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9B6" w:rsidRDefault="00DB49B6" w:rsidP="00DB49B6">
      <w:pPr>
        <w:spacing w:line="360" w:lineRule="auto"/>
        <w:jc w:val="both"/>
        <w:rPr>
          <w:b/>
          <w:sz w:val="22"/>
          <w:szCs w:val="22"/>
        </w:rPr>
      </w:pPr>
      <w:r>
        <w:rPr>
          <w:b/>
          <w:sz w:val="22"/>
          <w:szCs w:val="22"/>
        </w:rPr>
        <w:t>IN THE LABOUR COURT OF ZIMBABWE</w:t>
      </w:r>
      <w:r>
        <w:rPr>
          <w:b/>
          <w:sz w:val="22"/>
          <w:szCs w:val="22"/>
        </w:rPr>
        <w:tab/>
        <w:t xml:space="preserve">                 JUDGMENT NO. LC/H/</w:t>
      </w:r>
      <w:r w:rsidR="001E1D87">
        <w:rPr>
          <w:b/>
          <w:sz w:val="22"/>
          <w:szCs w:val="22"/>
        </w:rPr>
        <w:t>374</w:t>
      </w:r>
      <w:bookmarkStart w:id="0" w:name="_GoBack"/>
      <w:bookmarkEnd w:id="0"/>
      <w:r>
        <w:rPr>
          <w:b/>
          <w:sz w:val="22"/>
          <w:szCs w:val="22"/>
        </w:rPr>
        <w:t>/2016</w:t>
      </w:r>
    </w:p>
    <w:p w:rsidR="00DB49B6" w:rsidRDefault="00DB49B6" w:rsidP="00DB49B6">
      <w:pPr>
        <w:spacing w:line="360" w:lineRule="auto"/>
        <w:jc w:val="both"/>
        <w:rPr>
          <w:b/>
          <w:sz w:val="22"/>
          <w:szCs w:val="22"/>
        </w:rPr>
      </w:pPr>
      <w:r>
        <w:rPr>
          <w:b/>
          <w:sz w:val="22"/>
          <w:szCs w:val="22"/>
        </w:rPr>
        <w:t xml:space="preserve">HARARE, </w:t>
      </w:r>
      <w:r w:rsidR="00097BB4">
        <w:rPr>
          <w:b/>
          <w:sz w:val="22"/>
          <w:szCs w:val="22"/>
        </w:rPr>
        <w:t>8 MARCH</w:t>
      </w:r>
      <w:r>
        <w:rPr>
          <w:b/>
          <w:sz w:val="22"/>
          <w:szCs w:val="22"/>
        </w:rPr>
        <w:t xml:space="preserve"> 2016</w:t>
      </w:r>
      <w:r>
        <w:rPr>
          <w:b/>
          <w:sz w:val="22"/>
          <w:szCs w:val="22"/>
        </w:rPr>
        <w:tab/>
      </w:r>
      <w:r>
        <w:rPr>
          <w:b/>
          <w:sz w:val="22"/>
          <w:szCs w:val="22"/>
        </w:rPr>
        <w:tab/>
      </w:r>
      <w:r>
        <w:rPr>
          <w:b/>
          <w:sz w:val="22"/>
          <w:szCs w:val="22"/>
        </w:rPr>
        <w:tab/>
        <w:t xml:space="preserve">          </w:t>
      </w:r>
      <w:r>
        <w:rPr>
          <w:b/>
          <w:sz w:val="22"/>
          <w:szCs w:val="22"/>
        </w:rPr>
        <w:tab/>
        <w:t xml:space="preserve">       CASE NO. LC/H/APP/1</w:t>
      </w:r>
      <w:r w:rsidR="00097BB4">
        <w:rPr>
          <w:b/>
          <w:sz w:val="22"/>
          <w:szCs w:val="22"/>
        </w:rPr>
        <w:t>400</w:t>
      </w:r>
      <w:r>
        <w:rPr>
          <w:b/>
          <w:sz w:val="22"/>
          <w:szCs w:val="22"/>
        </w:rPr>
        <w:t>/15</w:t>
      </w:r>
    </w:p>
    <w:p w:rsidR="00DB49B6" w:rsidRDefault="00DB49B6" w:rsidP="00DB49B6">
      <w:pPr>
        <w:spacing w:line="360" w:lineRule="auto"/>
        <w:jc w:val="both"/>
        <w:rPr>
          <w:b/>
          <w:sz w:val="22"/>
          <w:szCs w:val="22"/>
        </w:rPr>
      </w:pPr>
      <w:r>
        <w:rPr>
          <w:b/>
          <w:sz w:val="22"/>
          <w:szCs w:val="22"/>
        </w:rPr>
        <w:t>AND 10 JUNE 2016</w:t>
      </w:r>
    </w:p>
    <w:p w:rsidR="00DB49B6" w:rsidRDefault="00DB49B6" w:rsidP="00DB49B6">
      <w:pPr>
        <w:spacing w:line="360" w:lineRule="auto"/>
        <w:jc w:val="both"/>
      </w:pPr>
      <w:r>
        <w:t>In the matter between:-</w:t>
      </w:r>
    </w:p>
    <w:p w:rsidR="00DB49B6" w:rsidRDefault="00DB49B6" w:rsidP="00DB49B6">
      <w:pPr>
        <w:spacing w:line="360" w:lineRule="auto"/>
        <w:jc w:val="both"/>
      </w:pPr>
    </w:p>
    <w:p w:rsidR="00DB49B6" w:rsidRDefault="00097BB4" w:rsidP="00DB49B6">
      <w:pPr>
        <w:spacing w:line="360" w:lineRule="auto"/>
        <w:jc w:val="both"/>
        <w:rPr>
          <w:b/>
        </w:rPr>
      </w:pPr>
      <w:r>
        <w:rPr>
          <w:b/>
        </w:rPr>
        <w:t>WESLEY ZUNGA</w:t>
      </w:r>
      <w:r w:rsidR="006468F8">
        <w:rPr>
          <w:b/>
        </w:rPr>
        <w:tab/>
      </w:r>
      <w:r w:rsidR="006468F8">
        <w:rPr>
          <w:b/>
        </w:rPr>
        <w:tab/>
      </w:r>
      <w:r w:rsidR="006468F8">
        <w:rPr>
          <w:b/>
        </w:rPr>
        <w:tab/>
      </w:r>
      <w:r w:rsidR="00DB49B6">
        <w:rPr>
          <w:b/>
        </w:rPr>
        <w:tab/>
      </w:r>
      <w:r w:rsidR="00DB49B6">
        <w:rPr>
          <w:b/>
        </w:rPr>
        <w:tab/>
      </w:r>
      <w:r w:rsidR="00DB49B6">
        <w:rPr>
          <w:b/>
        </w:rPr>
        <w:tab/>
      </w:r>
      <w:r w:rsidR="00DB49B6">
        <w:rPr>
          <w:b/>
        </w:rPr>
        <w:tab/>
      </w:r>
      <w:r w:rsidR="00DB49B6">
        <w:rPr>
          <w:b/>
        </w:rPr>
        <w:tab/>
        <w:t xml:space="preserve">Applicant </w:t>
      </w:r>
    </w:p>
    <w:p w:rsidR="00DB49B6" w:rsidRDefault="00DB49B6" w:rsidP="00DB49B6">
      <w:pPr>
        <w:spacing w:line="360" w:lineRule="auto"/>
        <w:jc w:val="both"/>
        <w:rPr>
          <w:sz w:val="22"/>
          <w:szCs w:val="22"/>
        </w:rPr>
      </w:pPr>
      <w:r>
        <w:rPr>
          <w:sz w:val="22"/>
          <w:szCs w:val="22"/>
        </w:rPr>
        <w:t>And</w:t>
      </w:r>
    </w:p>
    <w:p w:rsidR="00DB49B6" w:rsidRDefault="00097BB4" w:rsidP="00DB49B6">
      <w:pPr>
        <w:spacing w:line="360" w:lineRule="auto"/>
        <w:jc w:val="both"/>
        <w:rPr>
          <w:b/>
        </w:rPr>
      </w:pPr>
      <w:r>
        <w:rPr>
          <w:b/>
        </w:rPr>
        <w:t>DIAMOND MINING CORPOR</w:t>
      </w:r>
      <w:r w:rsidR="006468F8">
        <w:rPr>
          <w:b/>
        </w:rPr>
        <w:t>ATION</w:t>
      </w:r>
      <w:r w:rsidR="00DB49B6">
        <w:rPr>
          <w:b/>
        </w:rPr>
        <w:tab/>
      </w:r>
      <w:r w:rsidR="00DB49B6">
        <w:rPr>
          <w:b/>
        </w:rPr>
        <w:tab/>
      </w:r>
      <w:r w:rsidR="00DB49B6">
        <w:rPr>
          <w:b/>
        </w:rPr>
        <w:tab/>
      </w:r>
      <w:r w:rsidR="006468F8">
        <w:rPr>
          <w:b/>
        </w:rPr>
        <w:tab/>
      </w:r>
      <w:r w:rsidR="006468F8">
        <w:rPr>
          <w:b/>
        </w:rPr>
        <w:tab/>
      </w:r>
      <w:r w:rsidR="00DB49B6">
        <w:rPr>
          <w:b/>
        </w:rPr>
        <w:t>Respondent</w:t>
      </w:r>
    </w:p>
    <w:p w:rsidR="00DB49B6" w:rsidRDefault="00DB49B6" w:rsidP="00DB49B6">
      <w:pPr>
        <w:spacing w:line="360" w:lineRule="auto"/>
        <w:jc w:val="both"/>
        <w:rPr>
          <w:b/>
        </w:rPr>
      </w:pPr>
    </w:p>
    <w:p w:rsidR="00610A09" w:rsidRDefault="00610A09" w:rsidP="00610A09">
      <w:pPr>
        <w:spacing w:line="360" w:lineRule="auto"/>
        <w:jc w:val="both"/>
      </w:pPr>
      <w:r>
        <w:t>Before The Honourable F.C. Maxwell, Judge</w:t>
      </w:r>
    </w:p>
    <w:p w:rsidR="00DB49B6" w:rsidRDefault="00DB49B6" w:rsidP="00DB49B6">
      <w:pPr>
        <w:spacing w:line="360" w:lineRule="auto"/>
        <w:jc w:val="both"/>
      </w:pPr>
    </w:p>
    <w:p w:rsidR="00DB49B6" w:rsidRDefault="00DB49B6" w:rsidP="00DB49B6">
      <w:pPr>
        <w:spacing w:line="360" w:lineRule="auto"/>
        <w:jc w:val="both"/>
        <w:rPr>
          <w:b/>
        </w:rPr>
      </w:pPr>
      <w:r>
        <w:rPr>
          <w:b/>
        </w:rPr>
        <w:t>For Applicant</w:t>
      </w:r>
      <w:r>
        <w:rPr>
          <w:b/>
        </w:rPr>
        <w:tab/>
      </w:r>
      <w:r>
        <w:rPr>
          <w:b/>
        </w:rPr>
        <w:tab/>
      </w:r>
      <w:proofErr w:type="spellStart"/>
      <w:r w:rsidR="006468F8">
        <w:rPr>
          <w:b/>
        </w:rPr>
        <w:t>Mr</w:t>
      </w:r>
      <w:proofErr w:type="spellEnd"/>
      <w:r w:rsidR="006468F8">
        <w:rPr>
          <w:b/>
        </w:rPr>
        <w:t xml:space="preserve"> I. </w:t>
      </w:r>
      <w:proofErr w:type="spellStart"/>
      <w:r w:rsidR="006468F8">
        <w:rPr>
          <w:b/>
        </w:rPr>
        <w:t>Gonese</w:t>
      </w:r>
      <w:proofErr w:type="spellEnd"/>
      <w:r>
        <w:rPr>
          <w:b/>
        </w:rPr>
        <w:t xml:space="preserve"> (Legal Practitioner)</w:t>
      </w:r>
      <w:r>
        <w:rPr>
          <w:b/>
        </w:rPr>
        <w:tab/>
      </w:r>
    </w:p>
    <w:p w:rsidR="00DB49B6" w:rsidRDefault="00DB49B6" w:rsidP="00DB49B6">
      <w:pPr>
        <w:spacing w:line="360" w:lineRule="auto"/>
        <w:jc w:val="both"/>
        <w:rPr>
          <w:b/>
        </w:rPr>
      </w:pPr>
      <w:r>
        <w:rPr>
          <w:b/>
        </w:rPr>
        <w:t>For Respondent</w:t>
      </w:r>
      <w:r>
        <w:rPr>
          <w:b/>
        </w:rPr>
        <w:tab/>
      </w:r>
      <w:r>
        <w:rPr>
          <w:b/>
        </w:rPr>
        <w:tab/>
      </w:r>
      <w:proofErr w:type="spellStart"/>
      <w:r w:rsidR="006468F8">
        <w:rPr>
          <w:b/>
        </w:rPr>
        <w:t>Mr</w:t>
      </w:r>
      <w:proofErr w:type="spellEnd"/>
      <w:r w:rsidR="006468F8">
        <w:rPr>
          <w:b/>
        </w:rPr>
        <w:t xml:space="preserve"> N.M.</w:t>
      </w:r>
      <w:r w:rsidR="00A15CDE">
        <w:rPr>
          <w:b/>
        </w:rPr>
        <w:t xml:space="preserve"> </w:t>
      </w:r>
      <w:proofErr w:type="spellStart"/>
      <w:r w:rsidR="00A15CDE">
        <w:rPr>
          <w:b/>
        </w:rPr>
        <w:t>Phiri</w:t>
      </w:r>
      <w:proofErr w:type="spellEnd"/>
      <w:r>
        <w:rPr>
          <w:b/>
        </w:rPr>
        <w:t xml:space="preserve"> (Legal Practitioner)</w:t>
      </w:r>
    </w:p>
    <w:p w:rsidR="00DB49B6" w:rsidRDefault="00DB49B6" w:rsidP="00DB49B6">
      <w:pPr>
        <w:spacing w:line="360" w:lineRule="auto"/>
        <w:jc w:val="both"/>
        <w:rPr>
          <w:b/>
          <w:sz w:val="28"/>
          <w:szCs w:val="28"/>
        </w:rPr>
      </w:pPr>
    </w:p>
    <w:p w:rsidR="00DB49B6" w:rsidRDefault="00DB49B6" w:rsidP="00DB49B6">
      <w:pPr>
        <w:rPr>
          <w:b/>
        </w:rPr>
      </w:pPr>
      <w:r>
        <w:rPr>
          <w:b/>
        </w:rPr>
        <w:t>MAXWELL, J</w:t>
      </w:r>
    </w:p>
    <w:p w:rsidR="00A151D6" w:rsidRDefault="00A151D6" w:rsidP="00021F1E">
      <w:pPr>
        <w:spacing w:line="360" w:lineRule="auto"/>
        <w:jc w:val="both"/>
      </w:pPr>
    </w:p>
    <w:p w:rsidR="00021F1E" w:rsidRDefault="00021F1E" w:rsidP="008856DD">
      <w:pPr>
        <w:jc w:val="both"/>
      </w:pPr>
    </w:p>
    <w:p w:rsidR="00021F1E" w:rsidRDefault="00021F1E" w:rsidP="00021F1E">
      <w:pPr>
        <w:spacing w:line="360" w:lineRule="auto"/>
        <w:jc w:val="both"/>
      </w:pPr>
      <w:r>
        <w:tab/>
      </w:r>
      <w:r w:rsidR="00672813">
        <w:t xml:space="preserve">On 19 December 2014 </w:t>
      </w:r>
      <w:r w:rsidR="0027426A">
        <w:t>judgment</w:t>
      </w:r>
      <w:r w:rsidR="00672813">
        <w:t xml:space="preserve"> was handed down in favour of applicant.  Respondent sought leave to appeal to the Supreme Court which application was dismissed on 24 July 2015.  On 20 November 2015 applicant filed an application for quantification of damages which is the subject of this judgment.</w:t>
      </w:r>
    </w:p>
    <w:p w:rsidR="00D15388" w:rsidRDefault="00D15388" w:rsidP="008856DD">
      <w:pPr>
        <w:jc w:val="both"/>
      </w:pPr>
    </w:p>
    <w:p w:rsidR="00D15388" w:rsidRDefault="00D15388" w:rsidP="007F3DB0">
      <w:pPr>
        <w:spacing w:line="360" w:lineRule="auto"/>
        <w:ind w:firstLine="720"/>
        <w:jc w:val="both"/>
      </w:pPr>
      <w:r>
        <w:t xml:space="preserve">Applicant stated on affidavit that the salaries </w:t>
      </w:r>
      <w:r w:rsidR="00F364C8">
        <w:t>and benefits are not in dispute</w:t>
      </w:r>
      <w:r>
        <w:t xml:space="preserve"> a</w:t>
      </w:r>
      <w:r w:rsidR="0027426A">
        <w:t>n</w:t>
      </w:r>
      <w:r>
        <w:t xml:space="preserve">d should be </w:t>
      </w:r>
      <w:r w:rsidR="002A59D2">
        <w:t>used</w:t>
      </w:r>
      <w:r>
        <w:t xml:space="preserve"> to </w:t>
      </w:r>
      <w:r w:rsidR="00475158">
        <w:t>calculate</w:t>
      </w:r>
      <w:r>
        <w:t xml:space="preserve"> the back pay and benefits from April</w:t>
      </w:r>
      <w:r w:rsidR="00475158">
        <w:t xml:space="preserve"> 2013 to December 2014 being date of dismissal and date of award respectively.  Applicant is claiming a total of 21 months.  Applicant also claims annual </w:t>
      </w:r>
      <w:r w:rsidR="007F3DB0">
        <w:t xml:space="preserve">bonus, cash in lieu of leave, </w:t>
      </w:r>
      <w:proofErr w:type="gramStart"/>
      <w:r w:rsidR="007F3DB0">
        <w:t>cash</w:t>
      </w:r>
      <w:proofErr w:type="gramEnd"/>
      <w:r w:rsidR="007F3DB0">
        <w:t xml:space="preserve"> in lieu of notice and damages in lieu of reinstatement.</w:t>
      </w:r>
    </w:p>
    <w:p w:rsidR="001E1B18" w:rsidRDefault="001E1B18" w:rsidP="008856DD">
      <w:pPr>
        <w:ind w:firstLine="720"/>
        <w:jc w:val="both"/>
      </w:pPr>
    </w:p>
    <w:p w:rsidR="001E1B18" w:rsidRDefault="001E1B18" w:rsidP="007F3DB0">
      <w:pPr>
        <w:spacing w:line="360" w:lineRule="auto"/>
        <w:ind w:firstLine="720"/>
        <w:jc w:val="both"/>
      </w:pPr>
      <w:r>
        <w:t xml:space="preserve">Respondent disputed applicant’s entitlement to 21 </w:t>
      </w:r>
      <w:proofErr w:type="spellStart"/>
      <w:r>
        <w:t>months</w:t>
      </w:r>
      <w:proofErr w:type="spellEnd"/>
      <w:r>
        <w:t xml:space="preserve"> pay.  It was submitted</w:t>
      </w:r>
      <w:r w:rsidR="003023ED">
        <w:t xml:space="preserve"> </w:t>
      </w:r>
      <w:r w:rsidR="008B28F2">
        <w:t xml:space="preserve">for respondent that applicant was </w:t>
      </w:r>
      <w:r w:rsidR="00F364C8">
        <w:t>on</w:t>
      </w:r>
      <w:r w:rsidR="008B28F2">
        <w:t xml:space="preserve"> a fixed term contract with only two months left for it to expire.  In light of that, respondent denies applicant’s entitlement </w:t>
      </w:r>
      <w:r w:rsidR="00B1060A">
        <w:t xml:space="preserve">to cash in lieu of notice and cash in lieu of leave.  </w:t>
      </w:r>
      <w:r w:rsidR="00F367AB">
        <w:t>Respondent prayed for the dismissal of the applicant’s claim.</w:t>
      </w:r>
    </w:p>
    <w:p w:rsidR="00F367AB" w:rsidRDefault="00F367AB" w:rsidP="008856DD">
      <w:pPr>
        <w:ind w:firstLine="720"/>
        <w:jc w:val="both"/>
      </w:pPr>
    </w:p>
    <w:p w:rsidR="00F367AB" w:rsidRDefault="00F367AB" w:rsidP="007F3DB0">
      <w:pPr>
        <w:spacing w:line="360" w:lineRule="auto"/>
        <w:ind w:firstLine="720"/>
        <w:jc w:val="both"/>
      </w:pPr>
      <w:r>
        <w:t xml:space="preserve">Before dealing with the quantum of damages, it is essential to establish the </w:t>
      </w:r>
      <w:r w:rsidR="009A5EE6">
        <w:t>nature of contract between the parties.  Applicant claimed that he was employed on a contract without limit of time.  Respondent</w:t>
      </w:r>
      <w:r w:rsidR="003D0252">
        <w:t xml:space="preserve"> claimed</w:t>
      </w:r>
      <w:r w:rsidR="00A42FBB">
        <w:t xml:space="preserve"> that a fixed term contract was in existence.  One would have expected respondent to furnish the Court with a copy of the fixed term contract.  It is trite that he who asserts must prove.  </w:t>
      </w:r>
      <w:proofErr w:type="gramStart"/>
      <w:r w:rsidR="00A42FBB">
        <w:t xml:space="preserve">See </w:t>
      </w:r>
      <w:r w:rsidR="00A42FBB" w:rsidRPr="00A42FBB">
        <w:rPr>
          <w:i/>
        </w:rPr>
        <w:t>Astra</w:t>
      </w:r>
      <w:r w:rsidR="00A42FBB">
        <w:t xml:space="preserve"> </w:t>
      </w:r>
      <w:r w:rsidR="00A42FBB" w:rsidRPr="00A42FBB">
        <w:rPr>
          <w:i/>
        </w:rPr>
        <w:t>Industries Ltd</w:t>
      </w:r>
      <w:r w:rsidR="00A42FBB">
        <w:t xml:space="preserve"> v </w:t>
      </w:r>
      <w:r w:rsidR="00A42FBB" w:rsidRPr="00A42FBB">
        <w:rPr>
          <w:i/>
        </w:rPr>
        <w:t xml:space="preserve">Peter </w:t>
      </w:r>
      <w:proofErr w:type="spellStart"/>
      <w:r w:rsidR="00A42FBB" w:rsidRPr="00A42FBB">
        <w:rPr>
          <w:i/>
        </w:rPr>
        <w:t>Chamburuka</w:t>
      </w:r>
      <w:proofErr w:type="spellEnd"/>
      <w:r w:rsidR="00A42FBB">
        <w:t xml:space="preserve"> SC 27/12</w:t>
      </w:r>
      <w:r w:rsidR="002B6971">
        <w:t>.</w:t>
      </w:r>
      <w:proofErr w:type="gramEnd"/>
      <w:r w:rsidR="002B6971">
        <w:t xml:space="preserve">  Ordinarily a company would keep records of such contracts and therefore if it was in existence respondent would have</w:t>
      </w:r>
      <w:r w:rsidR="00AD0FC1">
        <w:t xml:space="preserve"> been expected to produce it together with the response to the quantification.</w:t>
      </w:r>
      <w:r w:rsidR="00867103">
        <w:t xml:space="preserve">  In the absence of that, I find that applicant was on a contract without limit of time.  Counsel for respondent had undertaken to file supplementary</w:t>
      </w:r>
      <w:r w:rsidR="00B251CA">
        <w:t xml:space="preserve"> submissions with proof of the fixed term contract.  No supplementary submissions were filed within the time allowed by the Court.</w:t>
      </w:r>
    </w:p>
    <w:p w:rsidR="00A151D6" w:rsidRDefault="00A151D6" w:rsidP="008856DD">
      <w:pPr>
        <w:ind w:firstLine="720"/>
        <w:jc w:val="both"/>
      </w:pPr>
    </w:p>
    <w:p w:rsidR="00A151D6" w:rsidRDefault="00A151D6" w:rsidP="007F3DB0">
      <w:pPr>
        <w:spacing w:line="360" w:lineRule="auto"/>
        <w:ind w:firstLine="720"/>
        <w:jc w:val="both"/>
      </w:pPr>
      <w:r>
        <w:t>I will proceed to deal with the various damages claimed.</w:t>
      </w:r>
    </w:p>
    <w:p w:rsidR="00A151D6" w:rsidRDefault="00A151D6" w:rsidP="008856DD">
      <w:pPr>
        <w:ind w:firstLine="720"/>
        <w:jc w:val="both"/>
      </w:pPr>
    </w:p>
    <w:p w:rsidR="00A151D6" w:rsidRPr="006329AA" w:rsidRDefault="00A151D6" w:rsidP="00A151D6">
      <w:pPr>
        <w:pStyle w:val="ListParagraph"/>
        <w:numPr>
          <w:ilvl w:val="0"/>
          <w:numId w:val="1"/>
        </w:numPr>
        <w:spacing w:line="360" w:lineRule="auto"/>
        <w:jc w:val="both"/>
        <w:rPr>
          <w:u w:val="single"/>
        </w:rPr>
      </w:pPr>
      <w:r w:rsidRPr="006329AA">
        <w:rPr>
          <w:u w:val="single"/>
        </w:rPr>
        <w:t>Back pay</w:t>
      </w:r>
    </w:p>
    <w:p w:rsidR="00A151D6" w:rsidRDefault="00A151D6" w:rsidP="008856DD">
      <w:pPr>
        <w:pStyle w:val="ListParagraph"/>
        <w:jc w:val="both"/>
      </w:pPr>
    </w:p>
    <w:p w:rsidR="00A151D6" w:rsidRDefault="00A151D6" w:rsidP="008856DD">
      <w:pPr>
        <w:spacing w:line="360" w:lineRule="auto"/>
        <w:ind w:firstLine="720"/>
        <w:jc w:val="both"/>
      </w:pPr>
      <w:r>
        <w:t xml:space="preserve">Respondent had disputed applicant’s entitlement to </w:t>
      </w:r>
      <w:proofErr w:type="spellStart"/>
      <w:r>
        <w:t>backpay</w:t>
      </w:r>
      <w:proofErr w:type="spellEnd"/>
      <w:r>
        <w:t xml:space="preserve"> on the basis </w:t>
      </w:r>
      <w:r w:rsidR="00BA374B">
        <w:t>that a fixed term contract w</w:t>
      </w:r>
      <w:r w:rsidR="00DF3628">
        <w:t>as in existence.  In the absence of proof of the same, applicant’s entitlement</w:t>
      </w:r>
      <w:r w:rsidR="005222AB">
        <w:t xml:space="preserve"> is confirmed.  Respondent did not put in issue the gross salary of $700 that applicant</w:t>
      </w:r>
      <w:r w:rsidR="00BA374B">
        <w:t xml:space="preserve"> claimed.  I find that applicant</w:t>
      </w:r>
      <w:r w:rsidR="005222AB">
        <w:t xml:space="preserve"> </w:t>
      </w:r>
      <w:r w:rsidR="00294396">
        <w:t xml:space="preserve">is entitled to a total of twenty months as the termination was on 16 April 2013 and the reinstatement was ordered on 19 December 2014.  The total amount is therefore </w:t>
      </w:r>
      <w:r w:rsidR="00824E10">
        <w:t>20 x $700</w:t>
      </w:r>
      <w:r w:rsidR="00824E10">
        <w:tab/>
        <w:t>=</w:t>
      </w:r>
      <w:r w:rsidR="00824E10">
        <w:tab/>
        <w:t>$14 000.00.</w:t>
      </w:r>
    </w:p>
    <w:p w:rsidR="00824E10" w:rsidRDefault="00824E10" w:rsidP="008856DD">
      <w:pPr>
        <w:jc w:val="both"/>
      </w:pPr>
    </w:p>
    <w:p w:rsidR="00824E10" w:rsidRPr="006329AA" w:rsidRDefault="00EC6B10" w:rsidP="00824E10">
      <w:pPr>
        <w:pStyle w:val="ListParagraph"/>
        <w:numPr>
          <w:ilvl w:val="0"/>
          <w:numId w:val="1"/>
        </w:numPr>
        <w:spacing w:line="360" w:lineRule="auto"/>
        <w:jc w:val="both"/>
        <w:rPr>
          <w:u w:val="single"/>
        </w:rPr>
      </w:pPr>
      <w:r w:rsidRPr="006329AA">
        <w:rPr>
          <w:u w:val="single"/>
        </w:rPr>
        <w:t>Cash in lieu of leave</w:t>
      </w:r>
    </w:p>
    <w:p w:rsidR="00EC6B10" w:rsidRPr="006329AA" w:rsidRDefault="00EC6B10" w:rsidP="008856DD">
      <w:pPr>
        <w:jc w:val="both"/>
        <w:rPr>
          <w:u w:val="single"/>
        </w:rPr>
      </w:pPr>
    </w:p>
    <w:p w:rsidR="00EC6B10" w:rsidRDefault="00EC6B10" w:rsidP="008856DD">
      <w:pPr>
        <w:spacing w:line="360" w:lineRule="auto"/>
        <w:ind w:firstLine="720"/>
        <w:jc w:val="both"/>
      </w:pPr>
      <w:r>
        <w:t xml:space="preserve">Respondent claimed that this was paid with </w:t>
      </w:r>
      <w:r w:rsidR="004279B8">
        <w:t xml:space="preserve">terminal benefits but no proof of such payment was produced.  In the absence of proof to the contrary applicant is entitled to the 2 months he claimed.  The total is </w:t>
      </w:r>
      <w:r w:rsidR="008B5F5D">
        <w:t>therefore $700 x 2 = $1400.00</w:t>
      </w:r>
      <w:r w:rsidR="008147DC">
        <w:t>.</w:t>
      </w:r>
    </w:p>
    <w:p w:rsidR="00BA374B" w:rsidRDefault="00BA374B" w:rsidP="00BA374B">
      <w:pPr>
        <w:ind w:firstLine="720"/>
        <w:jc w:val="both"/>
      </w:pPr>
    </w:p>
    <w:p w:rsidR="0000170C" w:rsidRPr="00BA374B" w:rsidRDefault="008147DC" w:rsidP="0000170C">
      <w:pPr>
        <w:pStyle w:val="ListParagraph"/>
        <w:numPr>
          <w:ilvl w:val="0"/>
          <w:numId w:val="1"/>
        </w:numPr>
        <w:spacing w:line="360" w:lineRule="auto"/>
        <w:jc w:val="both"/>
        <w:rPr>
          <w:u w:val="single"/>
        </w:rPr>
      </w:pPr>
      <w:r w:rsidRPr="00BA374B">
        <w:rPr>
          <w:u w:val="single"/>
        </w:rPr>
        <w:t>Cash in lieu</w:t>
      </w:r>
      <w:r w:rsidR="0000170C" w:rsidRPr="00BA374B">
        <w:rPr>
          <w:u w:val="single"/>
        </w:rPr>
        <w:t xml:space="preserve"> of notice</w:t>
      </w:r>
    </w:p>
    <w:p w:rsidR="0000170C" w:rsidRDefault="0000170C" w:rsidP="008856DD">
      <w:pPr>
        <w:jc w:val="both"/>
      </w:pPr>
    </w:p>
    <w:p w:rsidR="009A420E" w:rsidRDefault="008254DF" w:rsidP="008856DD">
      <w:pPr>
        <w:spacing w:line="360" w:lineRule="auto"/>
        <w:ind w:firstLine="720"/>
        <w:jc w:val="both"/>
      </w:pPr>
      <w:r>
        <w:lastRenderedPageBreak/>
        <w:t>In the event of respond</w:t>
      </w:r>
      <w:r w:rsidR="00457374">
        <w:t xml:space="preserve">ent terminating the contract of employment, applicant would have been entitled to 3 </w:t>
      </w:r>
      <w:proofErr w:type="spellStart"/>
      <w:r w:rsidR="00457374">
        <w:t>months notice</w:t>
      </w:r>
      <w:proofErr w:type="spellEnd"/>
      <w:r w:rsidR="00457374">
        <w:t xml:space="preserve"> in terms of section 12 (4) (a) of the Labour Act [Chapter 28:01]</w:t>
      </w:r>
      <w:r w:rsidR="006B28AD">
        <w:t xml:space="preserve"> applicant is therefore entitled </w:t>
      </w:r>
      <w:r w:rsidR="009A420E">
        <w:t>to 3 x $700 = $2 100.00.</w:t>
      </w:r>
    </w:p>
    <w:p w:rsidR="009A420E" w:rsidRDefault="009A420E" w:rsidP="008856DD">
      <w:pPr>
        <w:jc w:val="both"/>
      </w:pPr>
    </w:p>
    <w:p w:rsidR="001B62D7" w:rsidRPr="006329AA" w:rsidRDefault="009A420E" w:rsidP="009A420E">
      <w:pPr>
        <w:pStyle w:val="ListParagraph"/>
        <w:numPr>
          <w:ilvl w:val="0"/>
          <w:numId w:val="1"/>
        </w:numPr>
        <w:spacing w:line="360" w:lineRule="auto"/>
        <w:jc w:val="both"/>
        <w:rPr>
          <w:u w:val="single"/>
        </w:rPr>
      </w:pPr>
      <w:r w:rsidRPr="006329AA">
        <w:rPr>
          <w:u w:val="single"/>
        </w:rPr>
        <w:t>Damages in lieu of reinstatement</w:t>
      </w:r>
    </w:p>
    <w:p w:rsidR="003005DA" w:rsidRDefault="003005DA" w:rsidP="008856DD">
      <w:pPr>
        <w:pStyle w:val="ListParagraph"/>
        <w:jc w:val="both"/>
      </w:pPr>
    </w:p>
    <w:p w:rsidR="008147DC" w:rsidRDefault="001B62D7" w:rsidP="008856DD">
      <w:pPr>
        <w:spacing w:line="360" w:lineRule="auto"/>
        <w:ind w:firstLine="720"/>
        <w:jc w:val="both"/>
      </w:pPr>
      <w:r>
        <w:t xml:space="preserve">It is trite that a person who has been dismissed from employment must mitigate his loss.  See </w:t>
      </w:r>
      <w:proofErr w:type="spellStart"/>
      <w:r w:rsidRPr="00FD0686">
        <w:rPr>
          <w:i/>
        </w:rPr>
        <w:t>Fokoseni</w:t>
      </w:r>
      <w:proofErr w:type="spellEnd"/>
      <w:r>
        <w:t xml:space="preserve"> v </w:t>
      </w:r>
      <w:proofErr w:type="spellStart"/>
      <w:r w:rsidRPr="00FD0686">
        <w:rPr>
          <w:i/>
        </w:rPr>
        <w:t>Lobels</w:t>
      </w:r>
      <w:proofErr w:type="spellEnd"/>
      <w:r w:rsidRPr="00FD0686">
        <w:rPr>
          <w:i/>
        </w:rPr>
        <w:t xml:space="preserve"> Bakery</w:t>
      </w:r>
      <w:r>
        <w:t xml:space="preserve"> SC 20/04</w:t>
      </w:r>
      <w:r w:rsidR="00895F0B">
        <w:t>.  Applicant stated on affidavit that he sought for alternative employment to no avail.  He cited companies he sought employment from</w:t>
      </w:r>
      <w:r w:rsidR="00166222">
        <w:t xml:space="preserve">.  He is claiming damages in lieu of reinstatement of 3 years.  </w:t>
      </w:r>
      <w:r w:rsidR="0024271D">
        <w:t>Respondent’s</w:t>
      </w:r>
      <w:r w:rsidR="00166222">
        <w:t xml:space="preserve"> </w:t>
      </w:r>
      <w:r w:rsidR="00E402D0">
        <w:t>counsel</w:t>
      </w:r>
      <w:r w:rsidR="008147DC">
        <w:t xml:space="preserve"> </w:t>
      </w:r>
      <w:r w:rsidR="00591A56">
        <w:t xml:space="preserve">did not address the issue of mitigating loss and did not challenge the submissions of the applicant.  In the case of </w:t>
      </w:r>
      <w:r w:rsidR="004661E1" w:rsidRPr="004661E1">
        <w:rPr>
          <w:i/>
        </w:rPr>
        <w:t>Geoffrey</w:t>
      </w:r>
      <w:r w:rsidR="00591A56" w:rsidRPr="004661E1">
        <w:rPr>
          <w:i/>
        </w:rPr>
        <w:t xml:space="preserve"> </w:t>
      </w:r>
      <w:proofErr w:type="spellStart"/>
      <w:r w:rsidR="00591A56" w:rsidRPr="004661E1">
        <w:rPr>
          <w:i/>
        </w:rPr>
        <w:t>Nyaguse</w:t>
      </w:r>
      <w:proofErr w:type="spellEnd"/>
      <w:r w:rsidR="00591A56">
        <w:t xml:space="preserve"> v </w:t>
      </w:r>
      <w:proofErr w:type="spellStart"/>
      <w:r w:rsidR="00591A56" w:rsidRPr="004661E1">
        <w:rPr>
          <w:i/>
        </w:rPr>
        <w:t>Mkwasine</w:t>
      </w:r>
      <w:proofErr w:type="spellEnd"/>
      <w:r w:rsidR="00591A56" w:rsidRPr="004661E1">
        <w:rPr>
          <w:i/>
        </w:rPr>
        <w:t xml:space="preserve"> Estates</w:t>
      </w:r>
      <w:r w:rsidR="00591A56">
        <w:t xml:space="preserve"> SC 34/2000 it was held that </w:t>
      </w:r>
      <w:r w:rsidR="0053510E">
        <w:t>the onus</w:t>
      </w:r>
      <w:r w:rsidR="009A3772">
        <w:t xml:space="preserve"> </w:t>
      </w:r>
      <w:r w:rsidR="005629DB">
        <w:t xml:space="preserve">is on the employer to show that the employee has or should have earned an income from some other source.  The onus was not discharged in </w:t>
      </w:r>
      <w:r w:rsidR="001B3C3D">
        <w:t>this case therefore applicant is entitled</w:t>
      </w:r>
      <w:r w:rsidR="00084B35">
        <w:t xml:space="preserve"> to the period claimed.  The </w:t>
      </w:r>
      <w:r w:rsidR="003C7588">
        <w:t>total for damages in lieu of reinstatement is therefore 36 x $700 = $25200.00</w:t>
      </w:r>
    </w:p>
    <w:p w:rsidR="003005DA" w:rsidRDefault="003005DA" w:rsidP="009F6497">
      <w:pPr>
        <w:jc w:val="both"/>
      </w:pPr>
    </w:p>
    <w:p w:rsidR="003005DA" w:rsidRPr="009539AC" w:rsidRDefault="00E966CB" w:rsidP="003005DA">
      <w:pPr>
        <w:pStyle w:val="ListParagraph"/>
        <w:numPr>
          <w:ilvl w:val="0"/>
          <w:numId w:val="1"/>
        </w:numPr>
        <w:spacing w:line="360" w:lineRule="auto"/>
        <w:jc w:val="both"/>
        <w:rPr>
          <w:u w:val="single"/>
        </w:rPr>
      </w:pPr>
      <w:r w:rsidRPr="009539AC">
        <w:rPr>
          <w:u w:val="single"/>
        </w:rPr>
        <w:t xml:space="preserve">Annual </w:t>
      </w:r>
      <w:r w:rsidR="009539AC" w:rsidRPr="009539AC">
        <w:rPr>
          <w:u w:val="single"/>
        </w:rPr>
        <w:t>Bonus</w:t>
      </w:r>
    </w:p>
    <w:p w:rsidR="00C22A2E" w:rsidRDefault="00C22A2E" w:rsidP="00CA7E01">
      <w:pPr>
        <w:jc w:val="both"/>
      </w:pPr>
    </w:p>
    <w:p w:rsidR="00C22A2E" w:rsidRDefault="00C22A2E" w:rsidP="009F6497">
      <w:pPr>
        <w:spacing w:line="360" w:lineRule="auto"/>
        <w:ind w:firstLine="720"/>
        <w:jc w:val="both"/>
      </w:pPr>
      <w:r>
        <w:t xml:space="preserve">Applicant </w:t>
      </w:r>
      <w:r w:rsidR="00B35319">
        <w:t>is claiming annual bonuses for 2013 and 2014.  It is trite that bonus is discretionary</w:t>
      </w:r>
      <w:r w:rsidR="005D2AD5">
        <w:t>.  As such it is not a right that applicant can claim.  I therefore disallow the claim for bonus.</w:t>
      </w:r>
    </w:p>
    <w:p w:rsidR="005D2AD5" w:rsidRDefault="005D2AD5" w:rsidP="00CA7E01">
      <w:pPr>
        <w:jc w:val="both"/>
      </w:pPr>
    </w:p>
    <w:p w:rsidR="005D2AD5" w:rsidRDefault="00D166D9" w:rsidP="00C22A2E">
      <w:pPr>
        <w:spacing w:line="360" w:lineRule="auto"/>
        <w:jc w:val="both"/>
      </w:pPr>
      <w:r>
        <w:tab/>
        <w:t>In the final analysis applicant is entitled to the following</w:t>
      </w:r>
    </w:p>
    <w:p w:rsidR="00D166D9" w:rsidRDefault="00D166D9" w:rsidP="00CA7E01">
      <w:pPr>
        <w:jc w:val="both"/>
      </w:pPr>
    </w:p>
    <w:p w:rsidR="00D166D9" w:rsidRDefault="00D166D9" w:rsidP="009539AC">
      <w:pPr>
        <w:spacing w:line="360" w:lineRule="auto"/>
        <w:jc w:val="both"/>
      </w:pPr>
      <w:r>
        <w:t>Back pay</w:t>
      </w:r>
      <w:r w:rsidR="00CA7E01">
        <w:tab/>
      </w:r>
      <w:r>
        <w:tab/>
      </w:r>
      <w:r>
        <w:tab/>
      </w:r>
      <w:r>
        <w:tab/>
      </w:r>
      <w:r>
        <w:tab/>
        <w:t>$14 000.00</w:t>
      </w:r>
    </w:p>
    <w:p w:rsidR="00D166D9" w:rsidRDefault="00D166D9" w:rsidP="009539AC">
      <w:pPr>
        <w:spacing w:line="360" w:lineRule="auto"/>
        <w:jc w:val="both"/>
      </w:pPr>
      <w:r>
        <w:t>Cash in lieu of leave</w:t>
      </w:r>
      <w:r w:rsidR="00CA7E01">
        <w:tab/>
      </w:r>
      <w:r>
        <w:tab/>
      </w:r>
      <w:r>
        <w:tab/>
      </w:r>
      <w:r>
        <w:tab/>
      </w:r>
      <w:proofErr w:type="gramStart"/>
      <w:r>
        <w:t>$</w:t>
      </w:r>
      <w:r w:rsidR="00A45C61">
        <w:t xml:space="preserve">  1</w:t>
      </w:r>
      <w:proofErr w:type="gramEnd"/>
      <w:r w:rsidR="00A45C61">
        <w:t xml:space="preserve"> 400.00</w:t>
      </w:r>
    </w:p>
    <w:p w:rsidR="00A45C61" w:rsidRDefault="00A45C61" w:rsidP="009539AC">
      <w:pPr>
        <w:spacing w:line="360" w:lineRule="auto"/>
        <w:jc w:val="both"/>
      </w:pPr>
      <w:r>
        <w:t>Cash in lieu of notice</w:t>
      </w:r>
      <w:r w:rsidR="00CA7E01">
        <w:tab/>
      </w:r>
      <w:r>
        <w:tab/>
      </w:r>
      <w:r>
        <w:tab/>
      </w:r>
      <w:proofErr w:type="gramStart"/>
      <w:r>
        <w:t>$  2</w:t>
      </w:r>
      <w:proofErr w:type="gramEnd"/>
      <w:r>
        <w:t xml:space="preserve"> 100.00</w:t>
      </w:r>
    </w:p>
    <w:p w:rsidR="00A45C61" w:rsidRDefault="00A45C61" w:rsidP="009539AC">
      <w:pPr>
        <w:spacing w:line="360" w:lineRule="auto"/>
        <w:jc w:val="both"/>
      </w:pPr>
      <w:r>
        <w:t>Damages in lieu of reinstatement</w:t>
      </w:r>
      <w:r w:rsidR="00CA7E01">
        <w:tab/>
      </w:r>
      <w:r>
        <w:tab/>
      </w:r>
      <w:r w:rsidR="00CA7E01">
        <w:t>$</w:t>
      </w:r>
      <w:r>
        <w:t>25 200.00</w:t>
      </w:r>
    </w:p>
    <w:p w:rsidR="00CA7E01" w:rsidRDefault="00CA7E01" w:rsidP="009539AC">
      <w:pPr>
        <w:spacing w:line="360" w:lineRule="auto"/>
        <w:jc w:val="both"/>
      </w:pPr>
      <w:r>
        <w:t xml:space="preserve">Total </w:t>
      </w:r>
      <w:r>
        <w:tab/>
      </w:r>
      <w:r>
        <w:tab/>
      </w:r>
      <w:r>
        <w:tab/>
      </w:r>
      <w:r>
        <w:tab/>
      </w:r>
      <w:r>
        <w:tab/>
      </w:r>
      <w:r>
        <w:tab/>
      </w:r>
      <w:r w:rsidRPr="009539AC">
        <w:rPr>
          <w:u w:val="single"/>
        </w:rPr>
        <w:t>$42 700</w:t>
      </w:r>
      <w:r w:rsidR="00A9179B" w:rsidRPr="009539AC">
        <w:rPr>
          <w:u w:val="single"/>
        </w:rPr>
        <w:t>.00</w:t>
      </w:r>
    </w:p>
    <w:p w:rsidR="00A9179B" w:rsidRDefault="00A9179B" w:rsidP="009539AC">
      <w:pPr>
        <w:spacing w:line="360" w:lineRule="auto"/>
        <w:jc w:val="both"/>
      </w:pPr>
    </w:p>
    <w:p w:rsidR="00A9179B" w:rsidRDefault="00A9179B" w:rsidP="00C22A2E">
      <w:pPr>
        <w:spacing w:line="360" w:lineRule="auto"/>
        <w:jc w:val="both"/>
      </w:pPr>
      <w:r>
        <w:t>The following order is therefore appropriate.</w:t>
      </w:r>
    </w:p>
    <w:p w:rsidR="00A9179B" w:rsidRDefault="00A9179B" w:rsidP="00207138">
      <w:pPr>
        <w:jc w:val="both"/>
      </w:pPr>
    </w:p>
    <w:p w:rsidR="00A9179B" w:rsidRDefault="00A9179B" w:rsidP="00A9179B">
      <w:pPr>
        <w:pStyle w:val="ListParagraph"/>
        <w:numPr>
          <w:ilvl w:val="0"/>
          <w:numId w:val="2"/>
        </w:numPr>
        <w:spacing w:line="360" w:lineRule="auto"/>
        <w:jc w:val="both"/>
      </w:pPr>
      <w:r>
        <w:lastRenderedPageBreak/>
        <w:t>The application be and is hereby granted with costs.</w:t>
      </w:r>
    </w:p>
    <w:p w:rsidR="00207138" w:rsidRDefault="00A9179B" w:rsidP="00A9179B">
      <w:pPr>
        <w:pStyle w:val="ListParagraph"/>
        <w:numPr>
          <w:ilvl w:val="0"/>
          <w:numId w:val="2"/>
        </w:numPr>
        <w:spacing w:line="360" w:lineRule="auto"/>
        <w:jc w:val="both"/>
      </w:pPr>
      <w:r>
        <w:t xml:space="preserve">The respondent be and is hereby ordered to pay applicant a total of </w:t>
      </w:r>
    </w:p>
    <w:p w:rsidR="00A9179B" w:rsidRDefault="00A9179B" w:rsidP="00207138">
      <w:pPr>
        <w:pStyle w:val="ListParagraph"/>
        <w:spacing w:line="360" w:lineRule="auto"/>
        <w:jc w:val="both"/>
      </w:pPr>
      <w:r>
        <w:t>$42 700.00</w:t>
      </w:r>
      <w:r w:rsidR="00207138">
        <w:t xml:space="preserve"> together with interest at the prescribed rate.</w:t>
      </w:r>
      <w:r>
        <w:t xml:space="preserve"> </w:t>
      </w:r>
    </w:p>
    <w:p w:rsidR="00E4041C" w:rsidRDefault="00E4041C" w:rsidP="00E4041C">
      <w:pPr>
        <w:spacing w:line="360" w:lineRule="auto"/>
        <w:jc w:val="both"/>
      </w:pPr>
    </w:p>
    <w:p w:rsidR="00E4041C" w:rsidRDefault="00E4041C" w:rsidP="00E4041C">
      <w:pPr>
        <w:spacing w:line="360" w:lineRule="auto"/>
        <w:jc w:val="both"/>
      </w:pPr>
    </w:p>
    <w:p w:rsidR="00B4203B" w:rsidRDefault="00561968" w:rsidP="00E4041C">
      <w:pPr>
        <w:spacing w:line="360" w:lineRule="auto"/>
        <w:jc w:val="both"/>
      </w:pPr>
      <w:r w:rsidRPr="007B3839">
        <w:rPr>
          <w:i/>
        </w:rPr>
        <w:t>Muvingi Mugadza</w:t>
      </w:r>
      <w:r>
        <w:t>, applicant’s legal practitioners</w:t>
      </w:r>
    </w:p>
    <w:p w:rsidR="00561968" w:rsidRDefault="00561968" w:rsidP="00E4041C">
      <w:pPr>
        <w:spacing w:line="360" w:lineRule="auto"/>
        <w:jc w:val="both"/>
      </w:pPr>
      <w:r w:rsidRPr="007B3839">
        <w:rPr>
          <w:i/>
        </w:rPr>
        <w:t>Magodora Gonese &amp; Partners</w:t>
      </w:r>
      <w:r>
        <w:t>, respond</w:t>
      </w:r>
      <w:r w:rsidR="007B3839">
        <w:t>ent’s legal practitioners</w:t>
      </w:r>
    </w:p>
    <w:p w:rsidR="00E4041C" w:rsidRDefault="00E4041C" w:rsidP="00E4041C">
      <w:pPr>
        <w:spacing w:line="360" w:lineRule="auto"/>
        <w:jc w:val="both"/>
      </w:pPr>
    </w:p>
    <w:p w:rsidR="003C7588" w:rsidRDefault="003C7588" w:rsidP="001B62D7">
      <w:pPr>
        <w:spacing w:line="360" w:lineRule="auto"/>
        <w:jc w:val="both"/>
      </w:pPr>
    </w:p>
    <w:p w:rsidR="003C7588" w:rsidRDefault="003C7588" w:rsidP="001B62D7">
      <w:pPr>
        <w:spacing w:line="360" w:lineRule="auto"/>
        <w:jc w:val="both"/>
      </w:pPr>
    </w:p>
    <w:p w:rsidR="007F3DB0" w:rsidRDefault="007F3DB0" w:rsidP="007F3DB0">
      <w:pPr>
        <w:spacing w:line="360" w:lineRule="auto"/>
        <w:ind w:firstLine="720"/>
        <w:jc w:val="both"/>
      </w:pPr>
    </w:p>
    <w:p w:rsidR="007F3DB0" w:rsidRDefault="007F3DB0" w:rsidP="007F3DB0">
      <w:pPr>
        <w:spacing w:line="360" w:lineRule="auto"/>
        <w:ind w:firstLine="720"/>
        <w:jc w:val="both"/>
      </w:pPr>
    </w:p>
    <w:sectPr w:rsidR="007F3DB0" w:rsidSect="00A2079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E51" w:rsidRDefault="001C0E51" w:rsidP="00A2079D">
      <w:r>
        <w:separator/>
      </w:r>
    </w:p>
  </w:endnote>
  <w:endnote w:type="continuationSeparator" w:id="0">
    <w:p w:rsidR="001C0E51" w:rsidRDefault="001C0E51" w:rsidP="00A2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860807"/>
      <w:docPartObj>
        <w:docPartGallery w:val="Page Numbers (Bottom of Page)"/>
        <w:docPartUnique/>
      </w:docPartObj>
    </w:sdtPr>
    <w:sdtEndPr>
      <w:rPr>
        <w:noProof/>
      </w:rPr>
    </w:sdtEndPr>
    <w:sdtContent>
      <w:p w:rsidR="00D166D9" w:rsidRDefault="00D166D9">
        <w:pPr>
          <w:pStyle w:val="Footer"/>
          <w:jc w:val="center"/>
        </w:pPr>
        <w:r>
          <w:fldChar w:fldCharType="begin"/>
        </w:r>
        <w:r>
          <w:instrText xml:space="preserve"> PAGE   \* MERGEFORMAT </w:instrText>
        </w:r>
        <w:r>
          <w:fldChar w:fldCharType="separate"/>
        </w:r>
        <w:r w:rsidR="00ED5A67">
          <w:rPr>
            <w:noProof/>
          </w:rPr>
          <w:t>2</w:t>
        </w:r>
        <w:r>
          <w:rPr>
            <w:noProof/>
          </w:rPr>
          <w:fldChar w:fldCharType="end"/>
        </w:r>
      </w:p>
    </w:sdtContent>
  </w:sdt>
  <w:p w:rsidR="00D166D9" w:rsidRDefault="00D16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E51" w:rsidRDefault="001C0E51" w:rsidP="00A2079D">
      <w:r>
        <w:separator/>
      </w:r>
    </w:p>
  </w:footnote>
  <w:footnote w:type="continuationSeparator" w:id="0">
    <w:p w:rsidR="001C0E51" w:rsidRDefault="001C0E51" w:rsidP="00A20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6D9" w:rsidRPr="00A2079D" w:rsidRDefault="00D166D9">
    <w:pPr>
      <w:pStyle w:val="Header"/>
      <w:rPr>
        <w:lang w:val="en-ZW"/>
      </w:rPr>
    </w:pPr>
    <w:r>
      <w:rPr>
        <w:lang w:val="en-ZW"/>
      </w:rPr>
      <w:tab/>
    </w:r>
    <w:r>
      <w:rPr>
        <w:lang w:val="en-ZW"/>
      </w:rPr>
      <w:tab/>
      <w:t>JUDGMENT NO. LC/H/</w:t>
    </w:r>
    <w:r w:rsidR="00ED5A67">
      <w:rPr>
        <w:lang w:val="en-ZW"/>
      </w:rPr>
      <w:t>374</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0256A"/>
    <w:multiLevelType w:val="hybridMultilevel"/>
    <w:tmpl w:val="AF889362"/>
    <w:lvl w:ilvl="0" w:tplc="23C6DB8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13F4858"/>
    <w:multiLevelType w:val="hybridMultilevel"/>
    <w:tmpl w:val="D742AD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B6"/>
    <w:rsid w:val="0000170C"/>
    <w:rsid w:val="00021F1E"/>
    <w:rsid w:val="0002245B"/>
    <w:rsid w:val="00084B35"/>
    <w:rsid w:val="00097BB4"/>
    <w:rsid w:val="00166222"/>
    <w:rsid w:val="001B3C3D"/>
    <w:rsid w:val="001B62D7"/>
    <w:rsid w:val="001C0E51"/>
    <w:rsid w:val="001E1B18"/>
    <w:rsid w:val="001E1D87"/>
    <w:rsid w:val="00207138"/>
    <w:rsid w:val="0024271D"/>
    <w:rsid w:val="0027426A"/>
    <w:rsid w:val="00294396"/>
    <w:rsid w:val="002A59D2"/>
    <w:rsid w:val="002B6971"/>
    <w:rsid w:val="003005DA"/>
    <w:rsid w:val="003023ED"/>
    <w:rsid w:val="003C7588"/>
    <w:rsid w:val="003D0252"/>
    <w:rsid w:val="004279B8"/>
    <w:rsid w:val="00457374"/>
    <w:rsid w:val="004661E1"/>
    <w:rsid w:val="0047155C"/>
    <w:rsid w:val="00475158"/>
    <w:rsid w:val="005222AB"/>
    <w:rsid w:val="00534DC1"/>
    <w:rsid w:val="0053510E"/>
    <w:rsid w:val="00561968"/>
    <w:rsid w:val="005629DB"/>
    <w:rsid w:val="00591A56"/>
    <w:rsid w:val="005D2AD5"/>
    <w:rsid w:val="00610A09"/>
    <w:rsid w:val="006329AA"/>
    <w:rsid w:val="006468F8"/>
    <w:rsid w:val="00672813"/>
    <w:rsid w:val="006B28AD"/>
    <w:rsid w:val="00753F79"/>
    <w:rsid w:val="007B3839"/>
    <w:rsid w:val="007F3DB0"/>
    <w:rsid w:val="008147DC"/>
    <w:rsid w:val="00824E10"/>
    <w:rsid w:val="008254DF"/>
    <w:rsid w:val="00867103"/>
    <w:rsid w:val="008856DD"/>
    <w:rsid w:val="00895F0B"/>
    <w:rsid w:val="008B28F2"/>
    <w:rsid w:val="008B5F5D"/>
    <w:rsid w:val="008D2521"/>
    <w:rsid w:val="008F7183"/>
    <w:rsid w:val="00902F28"/>
    <w:rsid w:val="009539AC"/>
    <w:rsid w:val="009A3772"/>
    <w:rsid w:val="009A420E"/>
    <w:rsid w:val="009A5EE6"/>
    <w:rsid w:val="009F6497"/>
    <w:rsid w:val="00A151D6"/>
    <w:rsid w:val="00A15CDE"/>
    <w:rsid w:val="00A2079D"/>
    <w:rsid w:val="00A42FBB"/>
    <w:rsid w:val="00A45C61"/>
    <w:rsid w:val="00A76ECF"/>
    <w:rsid w:val="00A9179B"/>
    <w:rsid w:val="00AD0FC1"/>
    <w:rsid w:val="00B1060A"/>
    <w:rsid w:val="00B251CA"/>
    <w:rsid w:val="00B35319"/>
    <w:rsid w:val="00B4203B"/>
    <w:rsid w:val="00BA374B"/>
    <w:rsid w:val="00C22A2E"/>
    <w:rsid w:val="00CA7E01"/>
    <w:rsid w:val="00D15388"/>
    <w:rsid w:val="00D166D9"/>
    <w:rsid w:val="00DB3393"/>
    <w:rsid w:val="00DB49B6"/>
    <w:rsid w:val="00DE4B33"/>
    <w:rsid w:val="00DF3628"/>
    <w:rsid w:val="00E402D0"/>
    <w:rsid w:val="00E4041C"/>
    <w:rsid w:val="00E966CB"/>
    <w:rsid w:val="00EC6B10"/>
    <w:rsid w:val="00ED5A67"/>
    <w:rsid w:val="00F364C8"/>
    <w:rsid w:val="00F367AB"/>
    <w:rsid w:val="00FD06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9B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79D"/>
    <w:pPr>
      <w:tabs>
        <w:tab w:val="center" w:pos="4513"/>
        <w:tab w:val="right" w:pos="9026"/>
      </w:tabs>
    </w:pPr>
  </w:style>
  <w:style w:type="character" w:customStyle="1" w:styleId="HeaderChar">
    <w:name w:val="Header Char"/>
    <w:basedOn w:val="DefaultParagraphFont"/>
    <w:link w:val="Header"/>
    <w:uiPriority w:val="99"/>
    <w:rsid w:val="00A2079D"/>
    <w:rPr>
      <w:rFonts w:ascii="Tahoma" w:eastAsia="Times New Roman" w:hAnsi="Tahoma" w:cs="Times New Roman"/>
      <w:sz w:val="24"/>
      <w:szCs w:val="24"/>
      <w:lang w:val="en-US"/>
    </w:rPr>
  </w:style>
  <w:style w:type="paragraph" w:styleId="Footer">
    <w:name w:val="footer"/>
    <w:basedOn w:val="Normal"/>
    <w:link w:val="FooterChar"/>
    <w:uiPriority w:val="99"/>
    <w:unhideWhenUsed/>
    <w:rsid w:val="00A2079D"/>
    <w:pPr>
      <w:tabs>
        <w:tab w:val="center" w:pos="4513"/>
        <w:tab w:val="right" w:pos="9026"/>
      </w:tabs>
    </w:pPr>
  </w:style>
  <w:style w:type="character" w:customStyle="1" w:styleId="FooterChar">
    <w:name w:val="Footer Char"/>
    <w:basedOn w:val="DefaultParagraphFont"/>
    <w:link w:val="Footer"/>
    <w:uiPriority w:val="99"/>
    <w:rsid w:val="00A2079D"/>
    <w:rPr>
      <w:rFonts w:ascii="Tahoma" w:eastAsia="Times New Roman" w:hAnsi="Tahoma" w:cs="Times New Roman"/>
      <w:sz w:val="24"/>
      <w:szCs w:val="24"/>
      <w:lang w:val="en-US"/>
    </w:rPr>
  </w:style>
  <w:style w:type="paragraph" w:styleId="ListParagraph">
    <w:name w:val="List Paragraph"/>
    <w:basedOn w:val="Normal"/>
    <w:uiPriority w:val="34"/>
    <w:qFormat/>
    <w:rsid w:val="00A151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9B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79D"/>
    <w:pPr>
      <w:tabs>
        <w:tab w:val="center" w:pos="4513"/>
        <w:tab w:val="right" w:pos="9026"/>
      </w:tabs>
    </w:pPr>
  </w:style>
  <w:style w:type="character" w:customStyle="1" w:styleId="HeaderChar">
    <w:name w:val="Header Char"/>
    <w:basedOn w:val="DefaultParagraphFont"/>
    <w:link w:val="Header"/>
    <w:uiPriority w:val="99"/>
    <w:rsid w:val="00A2079D"/>
    <w:rPr>
      <w:rFonts w:ascii="Tahoma" w:eastAsia="Times New Roman" w:hAnsi="Tahoma" w:cs="Times New Roman"/>
      <w:sz w:val="24"/>
      <w:szCs w:val="24"/>
      <w:lang w:val="en-US"/>
    </w:rPr>
  </w:style>
  <w:style w:type="paragraph" w:styleId="Footer">
    <w:name w:val="footer"/>
    <w:basedOn w:val="Normal"/>
    <w:link w:val="FooterChar"/>
    <w:uiPriority w:val="99"/>
    <w:unhideWhenUsed/>
    <w:rsid w:val="00A2079D"/>
    <w:pPr>
      <w:tabs>
        <w:tab w:val="center" w:pos="4513"/>
        <w:tab w:val="right" w:pos="9026"/>
      </w:tabs>
    </w:pPr>
  </w:style>
  <w:style w:type="character" w:customStyle="1" w:styleId="FooterChar">
    <w:name w:val="Footer Char"/>
    <w:basedOn w:val="DefaultParagraphFont"/>
    <w:link w:val="Footer"/>
    <w:uiPriority w:val="99"/>
    <w:rsid w:val="00A2079D"/>
    <w:rPr>
      <w:rFonts w:ascii="Tahoma" w:eastAsia="Times New Roman" w:hAnsi="Tahoma" w:cs="Times New Roman"/>
      <w:sz w:val="24"/>
      <w:szCs w:val="24"/>
      <w:lang w:val="en-US"/>
    </w:rPr>
  </w:style>
  <w:style w:type="paragraph" w:styleId="ListParagraph">
    <w:name w:val="List Paragraph"/>
    <w:basedOn w:val="Normal"/>
    <w:uiPriority w:val="34"/>
    <w:qFormat/>
    <w:rsid w:val="00A15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33</cp:revision>
  <dcterms:created xsi:type="dcterms:W3CDTF">2016-06-01T08:39:00Z</dcterms:created>
  <dcterms:modified xsi:type="dcterms:W3CDTF">2016-06-06T13:10:00Z</dcterms:modified>
</cp:coreProperties>
</file>