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929D" w14:textId="77777777" w:rsidR="00DE2FA9" w:rsidRDefault="00847528">
      <w:pPr>
        <w:pStyle w:val="Heading1"/>
        <w:spacing w:before="79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14:paraId="1A295ED0" w14:textId="77777777" w:rsidR="00DE2FA9" w:rsidRDefault="00DE2FA9">
      <w:pPr>
        <w:pStyle w:val="BodyText"/>
        <w:rPr>
          <w:b/>
        </w:rPr>
      </w:pPr>
    </w:p>
    <w:p w14:paraId="402719DE" w14:textId="77777777" w:rsidR="00DE2FA9" w:rsidRDefault="00847528">
      <w:pPr>
        <w:ind w:left="10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2024</w:t>
      </w:r>
    </w:p>
    <w:p w14:paraId="37183E5A" w14:textId="77777777" w:rsidR="00DE2FA9" w:rsidRDefault="00847528">
      <w:pPr>
        <w:pStyle w:val="Heading1"/>
      </w:pPr>
      <w:r>
        <w:t>19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2023</w:t>
      </w:r>
    </w:p>
    <w:p w14:paraId="381CE155" w14:textId="77777777" w:rsidR="00DE2FA9" w:rsidRDefault="00847528">
      <w:pPr>
        <w:spacing w:before="76" w:line="480" w:lineRule="auto"/>
        <w:ind w:left="100" w:right="285"/>
        <w:rPr>
          <w:b/>
          <w:sz w:val="24"/>
        </w:rPr>
      </w:pPr>
      <w:r>
        <w:br w:type="column"/>
      </w:r>
      <w:r>
        <w:rPr>
          <w:b/>
          <w:sz w:val="24"/>
        </w:rPr>
        <w:t>JUDGMENT NO LC/H/119/2024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LC/H/454/23</w:t>
      </w:r>
    </w:p>
    <w:p w14:paraId="46FD3D2A" w14:textId="77777777" w:rsidR="00DE2FA9" w:rsidRDefault="00DE2FA9">
      <w:pPr>
        <w:spacing w:line="480" w:lineRule="auto"/>
        <w:rPr>
          <w:sz w:val="24"/>
        </w:rPr>
        <w:sectPr w:rsidR="00DE2FA9">
          <w:footerReference w:type="default" r:id="rId7"/>
          <w:type w:val="continuous"/>
          <w:pgSz w:w="12240" w:h="15840"/>
          <w:pgMar w:top="1360" w:right="1320" w:bottom="1200" w:left="1340" w:header="720" w:footer="1012" w:gutter="0"/>
          <w:pgNumType w:start="1"/>
          <w:cols w:num="2" w:space="720" w:equalWidth="0">
            <w:col w:w="4813" w:space="948"/>
            <w:col w:w="3819"/>
          </w:cols>
        </w:sectPr>
      </w:pPr>
    </w:p>
    <w:p w14:paraId="7C205270" w14:textId="77777777" w:rsidR="00DE2FA9" w:rsidRDefault="00DE2FA9">
      <w:pPr>
        <w:pStyle w:val="BodyText"/>
        <w:rPr>
          <w:b/>
          <w:sz w:val="20"/>
        </w:rPr>
      </w:pPr>
    </w:p>
    <w:p w14:paraId="7F079F40" w14:textId="77777777" w:rsidR="00DE2FA9" w:rsidRDefault="00DE2FA9">
      <w:pPr>
        <w:pStyle w:val="BodyText"/>
        <w:rPr>
          <w:b/>
          <w:sz w:val="20"/>
        </w:rPr>
      </w:pPr>
    </w:p>
    <w:p w14:paraId="62755129" w14:textId="77777777" w:rsidR="00DE2FA9" w:rsidRDefault="00DE2FA9">
      <w:pPr>
        <w:pStyle w:val="BodyText"/>
        <w:rPr>
          <w:b/>
          <w:sz w:val="20"/>
        </w:rPr>
      </w:pPr>
    </w:p>
    <w:p w14:paraId="49B775EC" w14:textId="77777777" w:rsidR="00DE2FA9" w:rsidRDefault="00DE2FA9">
      <w:pPr>
        <w:pStyle w:val="BodyText"/>
        <w:spacing w:before="2"/>
        <w:rPr>
          <w:b/>
          <w:sz w:val="28"/>
        </w:rPr>
      </w:pPr>
    </w:p>
    <w:p w14:paraId="1E33CB62" w14:textId="77777777" w:rsidR="00DE2FA9" w:rsidRDefault="00847528">
      <w:pPr>
        <w:pStyle w:val="Heading1"/>
        <w:tabs>
          <w:tab w:val="left" w:pos="6581"/>
        </w:tabs>
        <w:spacing w:before="90"/>
      </w:pPr>
      <w:r>
        <w:t>WENCILAS</w:t>
      </w:r>
      <w:r>
        <w:rPr>
          <w:spacing w:val="-1"/>
        </w:rPr>
        <w:t xml:space="preserve"> </w:t>
      </w:r>
      <w:r>
        <w:t>BIZEKI</w:t>
      </w:r>
      <w:r>
        <w:tab/>
        <w:t>APPELLANT</w:t>
      </w:r>
    </w:p>
    <w:p w14:paraId="440E309D" w14:textId="77777777" w:rsidR="00DE2FA9" w:rsidRDefault="00DE2FA9">
      <w:pPr>
        <w:pStyle w:val="BodyText"/>
        <w:rPr>
          <w:b/>
          <w:sz w:val="26"/>
        </w:rPr>
      </w:pPr>
    </w:p>
    <w:p w14:paraId="6F6BD1D8" w14:textId="77777777" w:rsidR="00DE2FA9" w:rsidRDefault="00DE2FA9">
      <w:pPr>
        <w:pStyle w:val="BodyText"/>
        <w:rPr>
          <w:b/>
          <w:sz w:val="22"/>
        </w:rPr>
      </w:pPr>
    </w:p>
    <w:p w14:paraId="165E515E" w14:textId="77777777" w:rsidR="00DE2FA9" w:rsidRDefault="00847528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CAFCA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RESPONDENT</w:t>
      </w:r>
    </w:p>
    <w:p w14:paraId="3B644D67" w14:textId="77777777" w:rsidR="00DE2FA9" w:rsidRDefault="00DE2FA9">
      <w:pPr>
        <w:pStyle w:val="BodyText"/>
        <w:rPr>
          <w:b/>
          <w:sz w:val="26"/>
        </w:rPr>
      </w:pPr>
    </w:p>
    <w:p w14:paraId="11FA427C" w14:textId="77777777" w:rsidR="00DE2FA9" w:rsidRDefault="00DE2FA9">
      <w:pPr>
        <w:pStyle w:val="BodyText"/>
        <w:spacing w:before="1"/>
        <w:rPr>
          <w:b/>
          <w:sz w:val="22"/>
        </w:rPr>
      </w:pPr>
    </w:p>
    <w:p w14:paraId="48D54F43" w14:textId="77777777" w:rsidR="00DE2FA9" w:rsidRDefault="00847528">
      <w:pPr>
        <w:pStyle w:val="BodyText"/>
        <w:ind w:left="100"/>
        <w:jc w:val="both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3A4E8A5E" w14:textId="77777777" w:rsidR="00DE2FA9" w:rsidRDefault="00DE2FA9">
      <w:pPr>
        <w:pStyle w:val="BodyText"/>
        <w:rPr>
          <w:sz w:val="26"/>
        </w:rPr>
      </w:pPr>
    </w:p>
    <w:p w14:paraId="721F077F" w14:textId="77777777" w:rsidR="00DE2FA9" w:rsidRDefault="00DE2FA9">
      <w:pPr>
        <w:pStyle w:val="BodyText"/>
        <w:rPr>
          <w:sz w:val="22"/>
        </w:rPr>
      </w:pPr>
    </w:p>
    <w:p w14:paraId="2B6F7AB0" w14:textId="77777777" w:rsidR="00DE2FA9" w:rsidRDefault="00847528">
      <w:pPr>
        <w:pStyle w:val="BodyText"/>
        <w:tabs>
          <w:tab w:val="left" w:pos="2980"/>
        </w:tabs>
        <w:ind w:left="100"/>
        <w:jc w:val="both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-</w:t>
      </w:r>
      <w:r>
        <w:rPr>
          <w:spacing w:val="-2"/>
        </w:rPr>
        <w:t xml:space="preserve"> </w:t>
      </w:r>
      <w:r>
        <w:t>Mr</w:t>
      </w:r>
      <w:r>
        <w:rPr>
          <w:spacing w:val="-2"/>
        </w:rPr>
        <w:t xml:space="preserve"> </w:t>
      </w:r>
      <w:r>
        <w:t>A. Nyamukondiwa,</w:t>
      </w:r>
      <w:r>
        <w:rPr>
          <w:spacing w:val="1"/>
        </w:rPr>
        <w:t xml:space="preserve"> </w:t>
      </w:r>
      <w:r>
        <w:t>Attorney</w:t>
      </w:r>
    </w:p>
    <w:p w14:paraId="6EC28CF9" w14:textId="77777777" w:rsidR="00DE2FA9" w:rsidRDefault="00847528">
      <w:pPr>
        <w:pStyle w:val="BodyText"/>
        <w:tabs>
          <w:tab w:val="left" w:pos="2980"/>
        </w:tabs>
        <w:spacing w:before="137"/>
        <w:ind w:left="100"/>
        <w:jc w:val="both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Magaya, Attorney</w:t>
      </w:r>
    </w:p>
    <w:p w14:paraId="38A720E5" w14:textId="77777777" w:rsidR="00DE2FA9" w:rsidRDefault="00DE2FA9">
      <w:pPr>
        <w:pStyle w:val="BodyText"/>
        <w:rPr>
          <w:sz w:val="26"/>
        </w:rPr>
      </w:pPr>
    </w:p>
    <w:p w14:paraId="7EA5D584" w14:textId="77777777" w:rsidR="00DE2FA9" w:rsidRDefault="00DE2FA9">
      <w:pPr>
        <w:pStyle w:val="BodyText"/>
        <w:rPr>
          <w:sz w:val="26"/>
        </w:rPr>
      </w:pPr>
    </w:p>
    <w:p w14:paraId="3AFD3179" w14:textId="77777777" w:rsidR="00DE2FA9" w:rsidRDefault="00DE2FA9">
      <w:pPr>
        <w:pStyle w:val="BodyText"/>
        <w:rPr>
          <w:sz w:val="26"/>
        </w:rPr>
      </w:pPr>
    </w:p>
    <w:p w14:paraId="1E5FC700" w14:textId="77777777" w:rsidR="00DE2FA9" w:rsidRDefault="00847528">
      <w:pPr>
        <w:pStyle w:val="Heading1"/>
        <w:spacing w:before="207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5B620EE2" w14:textId="77777777" w:rsidR="00DE2FA9" w:rsidRDefault="00DE2FA9">
      <w:pPr>
        <w:pStyle w:val="BodyText"/>
        <w:rPr>
          <w:b/>
          <w:sz w:val="26"/>
        </w:rPr>
      </w:pPr>
    </w:p>
    <w:p w14:paraId="5BE1E3AB" w14:textId="77777777" w:rsidR="00DE2FA9" w:rsidRDefault="00DE2FA9">
      <w:pPr>
        <w:pStyle w:val="BodyText"/>
        <w:rPr>
          <w:b/>
          <w:sz w:val="26"/>
        </w:rPr>
      </w:pPr>
    </w:p>
    <w:p w14:paraId="03E802B9" w14:textId="77777777" w:rsidR="00DE2FA9" w:rsidRDefault="00DE2FA9">
      <w:pPr>
        <w:pStyle w:val="BodyText"/>
        <w:rPr>
          <w:b/>
          <w:sz w:val="26"/>
        </w:rPr>
      </w:pPr>
    </w:p>
    <w:p w14:paraId="76BD2063" w14:textId="77777777" w:rsidR="00DE2FA9" w:rsidRDefault="00847528">
      <w:pPr>
        <w:pStyle w:val="BodyText"/>
        <w:spacing w:before="208" w:line="360" w:lineRule="auto"/>
        <w:ind w:left="100" w:right="115" w:firstLine="719"/>
        <w:jc w:val="both"/>
      </w:pPr>
      <w:r>
        <w:t>Appellant appealed to this Court against his dismissal from employment by Respondent.</w:t>
      </w:r>
      <w:r>
        <w:rPr>
          <w:spacing w:val="1"/>
        </w:rPr>
        <w:t xml:space="preserve"> </w:t>
      </w:r>
      <w:r>
        <w:t xml:space="preserve">The appeal was made in terms of Section 92D of the </w:t>
      </w:r>
      <w:r>
        <w:rPr>
          <w:b/>
        </w:rPr>
        <w:t xml:space="preserve">Labour Act </w:t>
      </w:r>
      <w:r>
        <w:t>Chapter 28:01. Respondent</w:t>
      </w:r>
      <w:r>
        <w:rPr>
          <w:spacing w:val="1"/>
        </w:rPr>
        <w:t xml:space="preserve"> </w:t>
      </w:r>
      <w:r>
        <w:t>opposed</w:t>
      </w:r>
      <w:r>
        <w:rPr>
          <w:spacing w:val="-1"/>
        </w:rPr>
        <w:t xml:space="preserve"> </w:t>
      </w:r>
      <w:r>
        <w:t>the appeal.</w:t>
      </w:r>
    </w:p>
    <w:p w14:paraId="5090641C" w14:textId="77777777" w:rsidR="00DE2FA9" w:rsidRDefault="00847528">
      <w:pPr>
        <w:pStyle w:val="BodyText"/>
        <w:spacing w:before="1"/>
        <w:ind w:left="100"/>
        <w:jc w:val="both"/>
      </w:pPr>
      <w:r>
        <w:t>The</w:t>
      </w:r>
      <w:r>
        <w:rPr>
          <w:spacing w:val="-4"/>
        </w:rPr>
        <w:t xml:space="preserve"> </w:t>
      </w:r>
      <w:r>
        <w:t>triplicate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 appeal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follows;</w:t>
      </w:r>
    </w:p>
    <w:p w14:paraId="4E5D609C" w14:textId="77777777" w:rsidR="00DE2FA9" w:rsidRDefault="00DE2FA9">
      <w:pPr>
        <w:pStyle w:val="BodyText"/>
        <w:rPr>
          <w:sz w:val="26"/>
        </w:rPr>
      </w:pPr>
    </w:p>
    <w:p w14:paraId="6F5023B9" w14:textId="77777777" w:rsidR="00DE2FA9" w:rsidRDefault="00DE2FA9">
      <w:pPr>
        <w:pStyle w:val="BodyText"/>
        <w:rPr>
          <w:sz w:val="22"/>
        </w:rPr>
      </w:pPr>
    </w:p>
    <w:p w14:paraId="7077755A" w14:textId="77777777" w:rsidR="00DE2FA9" w:rsidRDefault="00847528">
      <w:pPr>
        <w:pStyle w:val="BodyText"/>
        <w:tabs>
          <w:tab w:val="left" w:pos="1540"/>
        </w:tabs>
        <w:spacing w:line="360" w:lineRule="auto"/>
        <w:ind w:left="1540" w:right="116" w:hanging="720"/>
      </w:pPr>
      <w:r>
        <w:t>“1.</w:t>
      </w:r>
      <w:r>
        <w:tab/>
        <w:t>The</w:t>
      </w:r>
      <w:r>
        <w:rPr>
          <w:spacing w:val="6"/>
        </w:rPr>
        <w:t xml:space="preserve"> </w:t>
      </w:r>
      <w:r>
        <w:t>charge</w:t>
      </w:r>
      <w:r>
        <w:rPr>
          <w:spacing w:val="6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led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appellant’s</w:t>
      </w:r>
      <w:r>
        <w:rPr>
          <w:spacing w:val="8"/>
        </w:rPr>
        <w:t xml:space="preserve"> </w:t>
      </w:r>
      <w:r>
        <w:t>dismissal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dealt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terms</w:t>
      </w:r>
      <w:r>
        <w:rPr>
          <w:spacing w:val="-57"/>
        </w:rPr>
        <w:t xml:space="preserve"> </w:t>
      </w:r>
      <w:r>
        <w:t>of CAFCA code</w:t>
      </w:r>
      <w:r>
        <w:rPr>
          <w:spacing w:val="-1"/>
        </w:rPr>
        <w:t xml:space="preserve"> </w:t>
      </w:r>
      <w:r>
        <w:t>of conduct time</w:t>
      </w:r>
      <w:r>
        <w:rPr>
          <w:spacing w:val="-1"/>
        </w:rPr>
        <w:t xml:space="preserve"> </w:t>
      </w:r>
      <w:r>
        <w:t>limit.</w:t>
      </w:r>
    </w:p>
    <w:p w14:paraId="31DDF55B" w14:textId="77777777" w:rsidR="00DE2FA9" w:rsidRDefault="00847528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1" w:line="360" w:lineRule="auto"/>
        <w:ind w:right="124"/>
        <w:rPr>
          <w:sz w:val="24"/>
        </w:rPr>
      </w:pP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allegations</w:t>
      </w:r>
      <w:r>
        <w:rPr>
          <w:spacing w:val="1"/>
          <w:sz w:val="24"/>
        </w:rPr>
        <w:t xml:space="preserve"> </w:t>
      </w:r>
      <w:r>
        <w:rPr>
          <w:sz w:val="24"/>
        </w:rPr>
        <w:t>hereto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grossly</w:t>
      </w:r>
      <w:r>
        <w:rPr>
          <w:spacing w:val="-57"/>
          <w:sz w:val="24"/>
        </w:rPr>
        <w:t xml:space="preserve"> </w:t>
      </w:r>
      <w:r>
        <w:rPr>
          <w:sz w:val="24"/>
        </w:rPr>
        <w:t>misplaced.</w:t>
      </w:r>
    </w:p>
    <w:p w14:paraId="2B1A810C" w14:textId="77777777" w:rsidR="00DE2FA9" w:rsidRDefault="00847528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line="360" w:lineRule="auto"/>
        <w:ind w:right="121"/>
        <w:rPr>
          <w:sz w:val="24"/>
        </w:rPr>
      </w:pPr>
      <w:r>
        <w:rPr>
          <w:sz w:val="24"/>
        </w:rPr>
        <w:t>There</w:t>
      </w:r>
      <w:r>
        <w:rPr>
          <w:spacing w:val="8"/>
          <w:sz w:val="24"/>
        </w:rPr>
        <w:t xml:space="preserve"> </w:t>
      </w:r>
      <w:r>
        <w:rPr>
          <w:sz w:val="24"/>
        </w:rPr>
        <w:t>was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convincing</w:t>
      </w:r>
      <w:r>
        <w:rPr>
          <w:spacing w:val="11"/>
          <w:sz w:val="24"/>
        </w:rPr>
        <w:t xml:space="preserve"> </w:t>
      </w:r>
      <w:r>
        <w:rPr>
          <w:sz w:val="24"/>
        </w:rPr>
        <w:t>evidence</w:t>
      </w:r>
      <w:r>
        <w:rPr>
          <w:spacing w:val="9"/>
          <w:sz w:val="24"/>
        </w:rPr>
        <w:t xml:space="preserve"> </w:t>
      </w:r>
      <w:r>
        <w:rPr>
          <w:sz w:val="24"/>
        </w:rPr>
        <w:t>brought</w:t>
      </w:r>
      <w:r>
        <w:rPr>
          <w:spacing w:val="10"/>
          <w:sz w:val="24"/>
        </w:rPr>
        <w:t xml:space="preserve"> </w:t>
      </w:r>
      <w:r>
        <w:rPr>
          <w:sz w:val="24"/>
        </w:rPr>
        <w:t>before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0"/>
          <w:sz w:val="24"/>
        </w:rPr>
        <w:t xml:space="preserve"> </w:t>
      </w:r>
      <w:r>
        <w:rPr>
          <w:sz w:val="24"/>
        </w:rPr>
        <w:t>committee</w:t>
      </w:r>
      <w:r>
        <w:rPr>
          <w:spacing w:val="8"/>
          <w:sz w:val="24"/>
        </w:rPr>
        <w:t xml:space="preserve"> </w:t>
      </w:r>
      <w:r>
        <w:rPr>
          <w:sz w:val="24"/>
        </w:rPr>
        <w:t>nor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appeals authority to prove</w:t>
      </w:r>
      <w:r>
        <w:rPr>
          <w:spacing w:val="-1"/>
          <w:sz w:val="24"/>
        </w:rPr>
        <w:t xml:space="preserve"> </w:t>
      </w:r>
      <w:r>
        <w:rPr>
          <w:sz w:val="24"/>
        </w:rPr>
        <w:t>the alleged offense.”</w:t>
      </w:r>
    </w:p>
    <w:p w14:paraId="32D56CCC" w14:textId="77777777" w:rsidR="00DE2FA9" w:rsidRDefault="00DE2FA9">
      <w:pPr>
        <w:spacing w:line="360" w:lineRule="auto"/>
        <w:rPr>
          <w:sz w:val="24"/>
        </w:rPr>
        <w:sectPr w:rsidR="00DE2FA9">
          <w:type w:val="continuous"/>
          <w:pgSz w:w="12240" w:h="15840"/>
          <w:pgMar w:top="1360" w:right="1320" w:bottom="1200" w:left="1340" w:header="720" w:footer="720" w:gutter="0"/>
          <w:cols w:space="720"/>
        </w:sectPr>
      </w:pPr>
    </w:p>
    <w:p w14:paraId="40BB93DE" w14:textId="77777777" w:rsidR="00DE2FA9" w:rsidRDefault="00DE2FA9">
      <w:pPr>
        <w:pStyle w:val="BodyText"/>
        <w:rPr>
          <w:sz w:val="20"/>
        </w:rPr>
      </w:pPr>
    </w:p>
    <w:p w14:paraId="7724899B" w14:textId="77777777" w:rsidR="00DE2FA9" w:rsidRDefault="00DE2FA9">
      <w:pPr>
        <w:pStyle w:val="BodyText"/>
        <w:rPr>
          <w:sz w:val="20"/>
        </w:rPr>
      </w:pPr>
    </w:p>
    <w:p w14:paraId="4FBFF6F8" w14:textId="77777777" w:rsidR="00DE2FA9" w:rsidRDefault="00DE2FA9">
      <w:pPr>
        <w:pStyle w:val="BodyText"/>
        <w:spacing w:before="3"/>
        <w:rPr>
          <w:sz w:val="29"/>
        </w:rPr>
      </w:pPr>
    </w:p>
    <w:p w14:paraId="12726515" w14:textId="77777777" w:rsidR="00DE2FA9" w:rsidRDefault="00847528">
      <w:pPr>
        <w:pStyle w:val="BodyText"/>
        <w:spacing w:before="111" w:line="360" w:lineRule="auto"/>
        <w:ind w:left="100" w:right="110" w:firstLine="719"/>
      </w:pPr>
      <w:r>
        <w:t>The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appeal.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discounted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basis.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2 grounds raise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issue: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viz</w:t>
      </w:r>
    </w:p>
    <w:p w14:paraId="499C9A10" w14:textId="77777777" w:rsidR="00DE2FA9" w:rsidRDefault="00DE2FA9">
      <w:pPr>
        <w:pStyle w:val="BodyText"/>
        <w:spacing w:before="10"/>
        <w:rPr>
          <w:sz w:val="35"/>
        </w:rPr>
      </w:pPr>
    </w:p>
    <w:p w14:paraId="17CF43F0" w14:textId="77777777" w:rsidR="00DE2FA9" w:rsidRDefault="00847528">
      <w:pPr>
        <w:pStyle w:val="Heading1"/>
        <w:spacing w:line="360" w:lineRule="auto"/>
        <w:rPr>
          <w:b w:val="0"/>
        </w:rPr>
      </w:pPr>
      <w:r>
        <w:rPr>
          <w:u w:val="thick"/>
        </w:rPr>
        <w:t>Whether</w:t>
      </w:r>
      <w:r>
        <w:rPr>
          <w:spacing w:val="30"/>
          <w:u w:val="thick"/>
        </w:rPr>
        <w:t xml:space="preserve"> </w:t>
      </w:r>
      <w:r>
        <w:rPr>
          <w:u w:val="thick"/>
        </w:rPr>
        <w:t>the</w:t>
      </w:r>
      <w:r>
        <w:rPr>
          <w:spacing w:val="30"/>
          <w:u w:val="thick"/>
        </w:rPr>
        <w:t xml:space="preserve"> </w:t>
      </w:r>
      <w:r>
        <w:rPr>
          <w:u w:val="thick"/>
        </w:rPr>
        <w:t>appeals</w:t>
      </w:r>
      <w:r>
        <w:rPr>
          <w:spacing w:val="34"/>
          <w:u w:val="thick"/>
        </w:rPr>
        <w:t xml:space="preserve"> </w:t>
      </w:r>
      <w:r>
        <w:rPr>
          <w:u w:val="thick"/>
        </w:rPr>
        <w:t>authority</w:t>
      </w:r>
      <w:r>
        <w:rPr>
          <w:spacing w:val="30"/>
          <w:u w:val="thick"/>
        </w:rPr>
        <w:t xml:space="preserve"> </w:t>
      </w:r>
      <w:r>
        <w:rPr>
          <w:u w:val="thick"/>
        </w:rPr>
        <w:t>correctly</w:t>
      </w:r>
      <w:r>
        <w:rPr>
          <w:spacing w:val="30"/>
          <w:u w:val="thick"/>
        </w:rPr>
        <w:t xml:space="preserve"> </w:t>
      </w:r>
      <w:r>
        <w:rPr>
          <w:u w:val="thick"/>
        </w:rPr>
        <w:t>upheld</w:t>
      </w:r>
      <w:r>
        <w:rPr>
          <w:spacing w:val="32"/>
          <w:u w:val="thick"/>
        </w:rPr>
        <w:t xml:space="preserve"> </w:t>
      </w:r>
      <w:r>
        <w:rPr>
          <w:u w:val="thick"/>
        </w:rPr>
        <w:t>the</w:t>
      </w:r>
      <w:r>
        <w:rPr>
          <w:spacing w:val="30"/>
          <w:u w:val="thick"/>
        </w:rPr>
        <w:t xml:space="preserve"> </w:t>
      </w:r>
      <w:r>
        <w:rPr>
          <w:u w:val="thick"/>
        </w:rPr>
        <w:t>guilty</w:t>
      </w:r>
      <w:r>
        <w:rPr>
          <w:spacing w:val="30"/>
          <w:u w:val="thick"/>
        </w:rPr>
        <w:t xml:space="preserve"> </w:t>
      </w:r>
      <w:r>
        <w:rPr>
          <w:u w:val="thick"/>
        </w:rPr>
        <w:t>verdict</w:t>
      </w:r>
      <w:r>
        <w:rPr>
          <w:spacing w:val="29"/>
          <w:u w:val="thick"/>
        </w:rPr>
        <w:t xml:space="preserve"> </w:t>
      </w:r>
      <w:r>
        <w:rPr>
          <w:u w:val="thick"/>
        </w:rPr>
        <w:t>returned</w:t>
      </w:r>
      <w:r>
        <w:rPr>
          <w:spacing w:val="31"/>
          <w:u w:val="thick"/>
        </w:rPr>
        <w:t xml:space="preserve"> </w:t>
      </w:r>
      <w:r>
        <w:rPr>
          <w:u w:val="thick"/>
        </w:rPr>
        <w:t>by</w:t>
      </w:r>
      <w:r>
        <w:rPr>
          <w:spacing w:val="30"/>
          <w:u w:val="thick"/>
        </w:rPr>
        <w:t xml:space="preserve"> </w:t>
      </w:r>
      <w:r>
        <w:rPr>
          <w:u w:val="thick"/>
        </w:rPr>
        <w:t>the</w:t>
      </w:r>
      <w:r>
        <w:rPr>
          <w:spacing w:val="-57"/>
        </w:rPr>
        <w:t xml:space="preserve"> </w:t>
      </w:r>
      <w:r>
        <w:rPr>
          <w:u w:val="thick"/>
        </w:rPr>
        <w:t>disciplinary</w:t>
      </w:r>
      <w:r>
        <w:rPr>
          <w:spacing w:val="-1"/>
          <w:u w:val="thick"/>
        </w:rPr>
        <w:t xml:space="preserve"> </w:t>
      </w:r>
      <w:r>
        <w:rPr>
          <w:u w:val="thick"/>
        </w:rPr>
        <w:t>committee</w:t>
      </w:r>
      <w:r>
        <w:rPr>
          <w:spacing w:val="1"/>
          <w:u w:val="thick"/>
        </w:rPr>
        <w:t xml:space="preserve"> </w:t>
      </w:r>
      <w:r>
        <w:rPr>
          <w:u w:val="thick"/>
        </w:rPr>
        <w:t>in</w:t>
      </w:r>
      <w:r>
        <w:rPr>
          <w:spacing w:val="1"/>
          <w:u w:val="thick"/>
        </w:rPr>
        <w:t xml:space="preserve"> </w:t>
      </w:r>
      <w:r>
        <w:rPr>
          <w:u w:val="thick"/>
        </w:rPr>
        <w:t>light of</w:t>
      </w:r>
      <w:r>
        <w:rPr>
          <w:spacing w:val="-2"/>
          <w:u w:val="thick"/>
        </w:rPr>
        <w:t xml:space="preserve"> </w:t>
      </w:r>
      <w:r>
        <w:rPr>
          <w:u w:val="thick"/>
        </w:rPr>
        <w:t>the evidence</w:t>
      </w:r>
      <w:r>
        <w:rPr>
          <w:spacing w:val="-1"/>
          <w:u w:val="thick"/>
        </w:rPr>
        <w:t xml:space="preserve"> </w:t>
      </w:r>
      <w:r>
        <w:rPr>
          <w:u w:val="thick"/>
        </w:rPr>
        <w:t>led</w:t>
      </w:r>
      <w:r>
        <w:rPr>
          <w:b w:val="0"/>
        </w:rPr>
        <w:t>:</w:t>
      </w:r>
    </w:p>
    <w:p w14:paraId="056E05CA" w14:textId="77777777" w:rsidR="00DE2FA9" w:rsidRDefault="00847528">
      <w:pPr>
        <w:pStyle w:val="BodyText"/>
        <w:spacing w:line="362" w:lineRule="auto"/>
        <w:ind w:left="100"/>
      </w:pPr>
      <w:r>
        <w:t>The</w:t>
      </w:r>
      <w:r>
        <w:rPr>
          <w:spacing w:val="17"/>
        </w:rPr>
        <w:t xml:space="preserve"> </w:t>
      </w:r>
      <w:r>
        <w:t>Disciplinary</w:t>
      </w:r>
      <w:r>
        <w:rPr>
          <w:spacing w:val="19"/>
        </w:rPr>
        <w:t xml:space="preserve"> </w:t>
      </w:r>
      <w:r>
        <w:t>Complaint</w:t>
      </w:r>
      <w:r>
        <w:rPr>
          <w:spacing w:val="19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t>defines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offence</w:t>
      </w:r>
      <w:r>
        <w:rPr>
          <w:spacing w:val="19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“Dishonesty</w:t>
      </w:r>
      <w:r>
        <w:rPr>
          <w:spacing w:val="19"/>
        </w:rPr>
        <w:t xml:space="preserve"> </w:t>
      </w:r>
      <w:r>
        <w:t>(e)</w:t>
      </w:r>
      <w:r>
        <w:rPr>
          <w:spacing w:val="20"/>
        </w:rPr>
        <w:t xml:space="preserve"> </w:t>
      </w:r>
      <w:r>
        <w:t>False</w:t>
      </w:r>
      <w:r>
        <w:rPr>
          <w:spacing w:val="18"/>
        </w:rPr>
        <w:t xml:space="preserve"> </w:t>
      </w:r>
      <w:r>
        <w:t>Evidence.”</w:t>
      </w:r>
      <w:r>
        <w:rPr>
          <w:spacing w:val="1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forth thus</w:t>
      </w:r>
    </w:p>
    <w:p w14:paraId="68E0C151" w14:textId="77777777" w:rsidR="00DE2FA9" w:rsidRDefault="00DE2FA9">
      <w:pPr>
        <w:pStyle w:val="BodyText"/>
        <w:spacing w:before="8"/>
        <w:rPr>
          <w:sz w:val="35"/>
        </w:rPr>
      </w:pPr>
    </w:p>
    <w:p w14:paraId="11651D57" w14:textId="77777777" w:rsidR="00DE2FA9" w:rsidRDefault="00847528">
      <w:pPr>
        <w:pStyle w:val="BodyText"/>
        <w:spacing w:line="360" w:lineRule="auto"/>
        <w:ind w:left="820" w:right="206"/>
      </w:pPr>
      <w:r>
        <w:t>“On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6</w:t>
      </w:r>
      <w:r>
        <w:rPr>
          <w:vertAlign w:val="superscript"/>
        </w:rPr>
        <w:t>th</w:t>
      </w:r>
      <w:r>
        <w:t xml:space="preserve"> September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Shrink</w:t>
      </w:r>
      <w:r>
        <w:rPr>
          <w:spacing w:val="-1"/>
        </w:rPr>
        <w:t xml:space="preserve"> </w:t>
      </w:r>
      <w:r>
        <w:t>Wrapper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discovered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pallet number</w:t>
      </w:r>
      <w:r>
        <w:rPr>
          <w:spacing w:val="-3"/>
        </w:rPr>
        <w:t xml:space="preserve"> </w:t>
      </w:r>
      <w:r>
        <w:t>ZG</w:t>
      </w:r>
      <w:r>
        <w:rPr>
          <w:spacing w:val="-2"/>
        </w:rPr>
        <w:t xml:space="preserve"> </w:t>
      </w:r>
      <w:r>
        <w:t>00106</w:t>
      </w:r>
      <w:r>
        <w:rPr>
          <w:spacing w:val="-57"/>
        </w:rPr>
        <w:t xml:space="preserve"> </w:t>
      </w:r>
      <w:r>
        <w:t>was duplicated as this pallet number was used on 18 July 2022. You are denying the</w:t>
      </w:r>
      <w:r>
        <w:rPr>
          <w:spacing w:val="1"/>
        </w:rPr>
        <w:t xml:space="preserve"> </w:t>
      </w:r>
      <w:r>
        <w:t>allegation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duplicating</w:t>
      </w:r>
      <w:r>
        <w:rPr>
          <w:spacing w:val="2"/>
        </w:rPr>
        <w:t xml:space="preserve"> </w:t>
      </w:r>
      <w:r>
        <w:t>the pallet.”</w:t>
      </w:r>
    </w:p>
    <w:p w14:paraId="6F234F12" w14:textId="77777777" w:rsidR="00DE2FA9" w:rsidRDefault="00DE2FA9">
      <w:pPr>
        <w:pStyle w:val="BodyText"/>
        <w:rPr>
          <w:sz w:val="36"/>
        </w:rPr>
      </w:pPr>
    </w:p>
    <w:p w14:paraId="389D55C8" w14:textId="77777777" w:rsidR="00DE2FA9" w:rsidRDefault="00847528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(DC)</w:t>
      </w:r>
      <w:r>
        <w:rPr>
          <w:spacing w:val="-1"/>
        </w:rPr>
        <w:t xml:space="preserve"> </w:t>
      </w:r>
      <w:r>
        <w:t>reads</w:t>
      </w:r>
    </w:p>
    <w:p w14:paraId="06F0B765" w14:textId="77777777" w:rsidR="00DE2FA9" w:rsidRDefault="00DE2FA9">
      <w:pPr>
        <w:pStyle w:val="BodyText"/>
        <w:rPr>
          <w:sz w:val="26"/>
        </w:rPr>
      </w:pPr>
    </w:p>
    <w:p w14:paraId="5BB85A15" w14:textId="77777777" w:rsidR="00DE2FA9" w:rsidRDefault="00DE2FA9">
      <w:pPr>
        <w:pStyle w:val="BodyText"/>
        <w:spacing w:before="1"/>
        <w:rPr>
          <w:sz w:val="22"/>
        </w:rPr>
      </w:pPr>
    </w:p>
    <w:p w14:paraId="4A64C0E7" w14:textId="77777777" w:rsidR="00DE2FA9" w:rsidRDefault="00847528">
      <w:pPr>
        <w:pStyle w:val="BodyText"/>
        <w:spacing w:line="360" w:lineRule="auto"/>
        <w:ind w:left="1180" w:right="117" w:hanging="360"/>
        <w:jc w:val="both"/>
      </w:pPr>
      <w:r>
        <w:t>“7. We have deliberated as the Disciplinary Committee and we have found Wencilas</w:t>
      </w:r>
      <w:r>
        <w:rPr>
          <w:spacing w:val="1"/>
        </w:rPr>
        <w:t xml:space="preserve"> </w:t>
      </w:r>
      <w:r>
        <w:rPr>
          <w:spacing w:val="-1"/>
        </w:rPr>
        <w:t>Bizeki</w:t>
      </w:r>
      <w:r>
        <w:rPr>
          <w:spacing w:val="-13"/>
        </w:rPr>
        <w:t xml:space="preserve"> </w:t>
      </w:r>
      <w:r>
        <w:rPr>
          <w:spacing w:val="-1"/>
        </w:rPr>
        <w:t>guilty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7.5.4</w:t>
      </w:r>
      <w:r>
        <w:rPr>
          <w:spacing w:val="-13"/>
        </w:rPr>
        <w:t xml:space="preserve"> </w:t>
      </w:r>
      <w:r>
        <w:t>Dishonesty,</w:t>
      </w:r>
      <w:r>
        <w:rPr>
          <w:spacing w:val="-13"/>
        </w:rPr>
        <w:t xml:space="preserve"> </w:t>
      </w:r>
      <w:r>
        <w:t>Theft,</w:t>
      </w:r>
      <w:r>
        <w:rPr>
          <w:spacing w:val="-13"/>
        </w:rPr>
        <w:t xml:space="preserve"> </w:t>
      </w:r>
      <w:r>
        <w:t>Fraud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matters</w:t>
      </w:r>
      <w:r>
        <w:rPr>
          <w:spacing w:val="-12"/>
        </w:rPr>
        <w:t xml:space="preserve"> </w:t>
      </w:r>
      <w:r>
        <w:t>clause</w:t>
      </w:r>
      <w:r>
        <w:rPr>
          <w:spacing w:val="-14"/>
        </w:rPr>
        <w:t xml:space="preserve"> </w:t>
      </w:r>
      <w:r>
        <w:t>(e)</w:t>
      </w:r>
      <w:r>
        <w:rPr>
          <w:spacing w:val="-14"/>
        </w:rPr>
        <w:t xml:space="preserve"> </w:t>
      </w:r>
      <w:r>
        <w:t>false</w:t>
      </w:r>
      <w:r>
        <w:rPr>
          <w:spacing w:val="-57"/>
        </w:rPr>
        <w:t xml:space="preserve"> </w:t>
      </w:r>
      <w:r>
        <w:t>evidence.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 of arriving on this decision</w:t>
      </w:r>
      <w:r>
        <w:rPr>
          <w:spacing w:val="-1"/>
        </w:rPr>
        <w:t xml:space="preserve"> </w:t>
      </w:r>
      <w:r>
        <w:t>is due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following;</w:t>
      </w:r>
    </w:p>
    <w:p w14:paraId="16493FA1" w14:textId="77777777" w:rsidR="00DE2FA9" w:rsidRDefault="00DE2FA9">
      <w:pPr>
        <w:pStyle w:val="BodyText"/>
        <w:rPr>
          <w:sz w:val="36"/>
        </w:rPr>
      </w:pPr>
    </w:p>
    <w:p w14:paraId="131AB192" w14:textId="77777777" w:rsidR="00DE2FA9" w:rsidRDefault="00847528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The accused deliberately chose not to record 106 in the copper tracking book to cause</w:t>
      </w:r>
      <w:r>
        <w:rPr>
          <w:spacing w:val="-57"/>
          <w:sz w:val="24"/>
        </w:rPr>
        <w:t xml:space="preserve"> </w:t>
      </w:r>
      <w:r>
        <w:rPr>
          <w:sz w:val="24"/>
        </w:rPr>
        <w:t>confusion and on a balance of probability with the intention to depriving the company</w:t>
      </w:r>
      <w:r>
        <w:rPr>
          <w:spacing w:val="-57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pallet 106.</w:t>
      </w:r>
    </w:p>
    <w:p w14:paraId="021AFCB8" w14:textId="77777777" w:rsidR="00DE2FA9" w:rsidRDefault="00847528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You did not elevate to the team leaders that there was a pallet that was sitting at the</w:t>
      </w:r>
      <w:r>
        <w:rPr>
          <w:spacing w:val="1"/>
          <w:sz w:val="24"/>
        </w:rPr>
        <w:t xml:space="preserve"> </w:t>
      </w:r>
      <w:r>
        <w:rPr>
          <w:sz w:val="24"/>
        </w:rPr>
        <w:t>Shrink</w:t>
      </w:r>
      <w:r>
        <w:rPr>
          <w:spacing w:val="-1"/>
          <w:sz w:val="24"/>
        </w:rPr>
        <w:t xml:space="preserve"> </w:t>
      </w:r>
      <w:r>
        <w:rPr>
          <w:sz w:val="24"/>
        </w:rPr>
        <w:t>Wrapper for 6 days.</w:t>
      </w:r>
    </w:p>
    <w:p w14:paraId="605DC7AE" w14:textId="77777777" w:rsidR="00DE2FA9" w:rsidRDefault="00847528">
      <w:pPr>
        <w:pStyle w:val="ListParagraph"/>
        <w:numPr>
          <w:ilvl w:val="0"/>
          <w:numId w:val="2"/>
        </w:numPr>
        <w:tabs>
          <w:tab w:val="left" w:pos="1181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This pallet missed at least 12 transfers. You had a period in the time in question that</w:t>
      </w:r>
      <w:r>
        <w:rPr>
          <w:spacing w:val="1"/>
          <w:sz w:val="24"/>
        </w:rPr>
        <w:t xml:space="preserve"> </w:t>
      </w:r>
      <w:r>
        <w:rPr>
          <w:sz w:val="24"/>
        </w:rPr>
        <w:t>you were in the morning shift but you still did not do anything about this pallet. After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consulted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Code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penalty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Dismissal.”</w:t>
      </w:r>
    </w:p>
    <w:p w14:paraId="08C237D5" w14:textId="77777777" w:rsidR="00DE2FA9" w:rsidRDefault="00DE2FA9">
      <w:pPr>
        <w:spacing w:line="360" w:lineRule="auto"/>
        <w:jc w:val="both"/>
        <w:rPr>
          <w:sz w:val="24"/>
        </w:rPr>
        <w:sectPr w:rsidR="00DE2FA9">
          <w:headerReference w:type="default" r:id="rId8"/>
          <w:footerReference w:type="default" r:id="rId9"/>
          <w:pgSz w:w="12240" w:h="15840"/>
          <w:pgMar w:top="1360" w:right="1320" w:bottom="1200" w:left="1340" w:header="729" w:footer="1012" w:gutter="0"/>
          <w:cols w:space="720"/>
        </w:sectPr>
      </w:pPr>
    </w:p>
    <w:p w14:paraId="1DE493CA" w14:textId="77777777" w:rsidR="00DE2FA9" w:rsidRDefault="00DE2FA9">
      <w:pPr>
        <w:pStyle w:val="BodyText"/>
        <w:rPr>
          <w:sz w:val="20"/>
        </w:rPr>
      </w:pPr>
    </w:p>
    <w:p w14:paraId="650662B4" w14:textId="77777777" w:rsidR="00DE2FA9" w:rsidRDefault="00DE2FA9">
      <w:pPr>
        <w:pStyle w:val="BodyText"/>
        <w:rPr>
          <w:sz w:val="20"/>
        </w:rPr>
      </w:pPr>
    </w:p>
    <w:p w14:paraId="410587AE" w14:textId="77777777" w:rsidR="00DE2FA9" w:rsidRDefault="00DE2FA9">
      <w:pPr>
        <w:pStyle w:val="BodyText"/>
        <w:spacing w:before="3"/>
        <w:rPr>
          <w:sz w:val="29"/>
        </w:rPr>
      </w:pPr>
    </w:p>
    <w:p w14:paraId="0C32F475" w14:textId="77777777" w:rsidR="00DE2FA9" w:rsidRDefault="00847528">
      <w:pPr>
        <w:pStyle w:val="BodyText"/>
        <w:spacing w:before="111" w:line="360" w:lineRule="auto"/>
        <w:ind w:left="100" w:right="116" w:firstLine="719"/>
        <w:jc w:val="both"/>
      </w:pP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bar</w:t>
      </w:r>
      <w:r>
        <w:rPr>
          <w:spacing w:val="-9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106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18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2022.</w:t>
      </w:r>
      <w:r>
        <w:rPr>
          <w:spacing w:val="-9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claims</w:t>
      </w:r>
      <w:r>
        <w:rPr>
          <w:spacing w:val="-58"/>
        </w:rPr>
        <w:t xml:space="preserve"> </w:t>
      </w:r>
      <w:r>
        <w:t>he did not use it and does not know who did. Appellant relied on the Copper Tracking Book to</w:t>
      </w:r>
      <w:r>
        <w:rPr>
          <w:spacing w:val="1"/>
        </w:rPr>
        <w:t xml:space="preserve"> </w:t>
      </w:r>
      <w:r>
        <w:t>show that the codes he was issued were also used by other Operators. That is apparent from the</w:t>
      </w:r>
      <w:r>
        <w:rPr>
          <w:spacing w:val="1"/>
        </w:rPr>
        <w:t xml:space="preserve"> </w:t>
      </w:r>
      <w:r>
        <w:t>book which shows that of the orders 101 to 105 issued to appellant some were used by other</w:t>
      </w:r>
      <w:r>
        <w:rPr>
          <w:spacing w:val="1"/>
        </w:rPr>
        <w:t xml:space="preserve"> </w:t>
      </w:r>
      <w:r>
        <w:t>Operators. However, the DC found that he used 106 but did not record it in the tracking book</w:t>
      </w:r>
      <w:r>
        <w:rPr>
          <w:spacing w:val="1"/>
        </w:rPr>
        <w:t xml:space="preserve"> </w:t>
      </w:r>
      <w:r>
        <w:t>probably</w:t>
      </w:r>
      <w:r>
        <w:rPr>
          <w:spacing w:val="-1"/>
        </w:rPr>
        <w:t xml:space="preserve"> </w:t>
      </w:r>
      <w:r>
        <w:t>with view</w:t>
      </w:r>
      <w:r>
        <w:rPr>
          <w:spacing w:val="-1"/>
        </w:rPr>
        <w:t xml:space="preserve"> </w:t>
      </w:r>
      <w:r>
        <w:t>to stealing pallet 106.</w:t>
      </w:r>
    </w:p>
    <w:p w14:paraId="19D8E29B" w14:textId="77777777" w:rsidR="00DE2FA9" w:rsidRDefault="00847528">
      <w:pPr>
        <w:pStyle w:val="BodyText"/>
        <w:spacing w:before="1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Court noted</w:t>
      </w:r>
      <w:r>
        <w:rPr>
          <w:spacing w:val="-2"/>
        </w:rPr>
        <w:t xml:space="preserve"> </w:t>
      </w:r>
      <w:r>
        <w:t>the definition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Code</w:t>
      </w:r>
      <w:r>
        <w:rPr>
          <w:spacing w:val="-2"/>
        </w:rPr>
        <w:t xml:space="preserve"> </w:t>
      </w:r>
      <w:r>
        <w:t>as</w:t>
      </w:r>
    </w:p>
    <w:p w14:paraId="307A0D55" w14:textId="77777777" w:rsidR="00DE2FA9" w:rsidRDefault="00DE2FA9">
      <w:pPr>
        <w:pStyle w:val="BodyText"/>
        <w:rPr>
          <w:sz w:val="26"/>
        </w:rPr>
      </w:pPr>
    </w:p>
    <w:p w14:paraId="555E321F" w14:textId="77777777" w:rsidR="00DE2FA9" w:rsidRDefault="00DE2FA9">
      <w:pPr>
        <w:pStyle w:val="BodyText"/>
        <w:spacing w:before="11"/>
        <w:rPr>
          <w:sz w:val="21"/>
        </w:rPr>
      </w:pPr>
    </w:p>
    <w:p w14:paraId="19B5AA9A" w14:textId="77777777" w:rsidR="00DE2FA9" w:rsidRDefault="00847528">
      <w:pPr>
        <w:pStyle w:val="BodyText"/>
        <w:spacing w:line="360" w:lineRule="auto"/>
        <w:ind w:left="820" w:right="115"/>
        <w:jc w:val="both"/>
      </w:pPr>
      <w:r>
        <w:t>“Deliberately giving untrue erroneous or misleading information or testimony verbally or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writing.”</w:t>
      </w:r>
    </w:p>
    <w:p w14:paraId="695E9987" w14:textId="77777777" w:rsidR="00DE2FA9" w:rsidRDefault="00DE2FA9">
      <w:pPr>
        <w:pStyle w:val="BodyText"/>
        <w:spacing w:before="10"/>
        <w:rPr>
          <w:sz w:val="35"/>
        </w:rPr>
      </w:pPr>
    </w:p>
    <w:p w14:paraId="6D34CA19" w14:textId="77777777" w:rsidR="00DE2FA9" w:rsidRDefault="00847528">
      <w:pPr>
        <w:pStyle w:val="BodyText"/>
        <w:spacing w:before="1" w:line="360" w:lineRule="auto"/>
        <w:ind w:left="100" w:right="115" w:firstLine="719"/>
        <w:jc w:val="both"/>
      </w:pPr>
      <w:r>
        <w:t>The DC found that appellant used code 106. There is no record of use of the code.</w:t>
      </w:r>
      <w:r>
        <w:rPr>
          <w:spacing w:val="1"/>
        </w:rPr>
        <w:t xml:space="preserve"> </w:t>
      </w:r>
      <w:r>
        <w:t>Therefore,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DC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relied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circumstantial</w:t>
      </w:r>
      <w:r>
        <w:rPr>
          <w:spacing w:val="-11"/>
        </w:rPr>
        <w:t xml:space="preserve"> </w:t>
      </w:r>
      <w:r>
        <w:t>evidence.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got codes</w:t>
      </w:r>
      <w:r>
        <w:rPr>
          <w:spacing w:val="-3"/>
        </w:rPr>
        <w:t xml:space="preserve"> </w:t>
      </w:r>
      <w:r>
        <w:t>101-5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u w:val="single"/>
        </w:rPr>
        <w:t>18</w:t>
      </w:r>
      <w:r>
        <w:rPr>
          <w:spacing w:val="-1"/>
          <w:u w:val="single"/>
        </w:rPr>
        <w:t xml:space="preserve"> </w:t>
      </w:r>
      <w:r>
        <w:rPr>
          <w:u w:val="single"/>
        </w:rPr>
        <w:t>July</w:t>
      </w:r>
      <w:r>
        <w:rPr>
          <w:spacing w:val="-2"/>
          <w:u w:val="single"/>
        </w:rPr>
        <w:t xml:space="preserve"> </w:t>
      </w:r>
      <w:r>
        <w:rPr>
          <w:u w:val="single"/>
        </w:rPr>
        <w:t>2022</w:t>
      </w:r>
      <w:r>
        <w:rPr>
          <w:spacing w:val="-3"/>
          <w:u w:val="single"/>
        </w:rPr>
        <w:t xml:space="preserve"> </w:t>
      </w:r>
      <w:r>
        <w:rPr>
          <w:u w:val="single"/>
        </w:rPr>
        <w:t>he</w:t>
      </w:r>
      <w:r>
        <w:rPr>
          <w:spacing w:val="-3"/>
          <w:u w:val="single"/>
        </w:rPr>
        <w:t xml:space="preserve"> </w:t>
      </w:r>
      <w:r>
        <w:rPr>
          <w:u w:val="single"/>
        </w:rPr>
        <w:t>got code</w:t>
      </w:r>
      <w:r>
        <w:rPr>
          <w:spacing w:val="-2"/>
          <w:u w:val="single"/>
        </w:rPr>
        <w:t xml:space="preserve"> </w:t>
      </w:r>
      <w:r>
        <w:rPr>
          <w:u w:val="single"/>
        </w:rPr>
        <w:t>106</w:t>
      </w:r>
      <w:r>
        <w:t>.</w:t>
      </w:r>
      <w:r>
        <w:rPr>
          <w:spacing w:val="-3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57"/>
        </w:rPr>
        <w:t xml:space="preserve"> </w:t>
      </w:r>
      <w:r>
        <w:t xml:space="preserve">code 105 which he only used on17 August 2022. Investigations showed code </w:t>
      </w:r>
      <w:r>
        <w:rPr>
          <w:u w:val="single"/>
        </w:rPr>
        <w:t>106 was used on 18</w:t>
      </w:r>
      <w:r>
        <w:rPr>
          <w:spacing w:val="-57"/>
        </w:rPr>
        <w:t xml:space="preserve"> </w:t>
      </w:r>
      <w:r>
        <w:rPr>
          <w:u w:val="single"/>
        </w:rPr>
        <w:t>July 2022</w:t>
      </w:r>
      <w:r>
        <w:t xml:space="preserve"> though not recorded. Who used it? That was the sixty-million-dollar question. The</w:t>
      </w:r>
      <w:r>
        <w:rPr>
          <w:spacing w:val="1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inferences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i.e.</w:t>
      </w:r>
      <w:r>
        <w:rPr>
          <w:spacing w:val="-8"/>
        </w:rPr>
        <w:t xml:space="preserve"> </w:t>
      </w:r>
      <w:r>
        <w:rPr>
          <w:u w:val="single"/>
        </w:rPr>
        <w:t>circumstantial</w:t>
      </w:r>
      <w:r>
        <w:rPr>
          <w:spacing w:val="-8"/>
          <w:u w:val="single"/>
        </w:rPr>
        <w:t xml:space="preserve"> </w:t>
      </w:r>
      <w:r>
        <w:rPr>
          <w:u w:val="single"/>
        </w:rPr>
        <w:t>evidence</w:t>
      </w:r>
      <w:r>
        <w:t>.</w:t>
      </w:r>
      <w:r>
        <w:rPr>
          <w:spacing w:val="-10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t>else</w:t>
      </w:r>
      <w:r>
        <w:rPr>
          <w:spacing w:val="-58"/>
        </w:rPr>
        <w:t xml:space="preserve"> </w:t>
      </w:r>
      <w:r>
        <w:t>would appellant use 105 in August when he still had 106 from July? He must have used the 106</w:t>
      </w:r>
      <w:r>
        <w:rPr>
          <w:spacing w:val="1"/>
        </w:rPr>
        <w:t xml:space="preserve"> </w:t>
      </w:r>
      <w:r>
        <w:t>he got in July for him to be using 105 in August. That is the most likely scenario rather that the</w:t>
      </w:r>
      <w:r>
        <w:rPr>
          <w:spacing w:val="1"/>
        </w:rPr>
        <w:t xml:space="preserve"> </w:t>
      </w:r>
      <w:r>
        <w:t>possibility that somebody else used 106. In other words, the DC’s finding that appellant used 106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consistent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circumstantial</w:t>
      </w:r>
      <w:r>
        <w:rPr>
          <w:spacing w:val="-1"/>
        </w:rPr>
        <w:t xml:space="preserve"> </w:t>
      </w:r>
      <w:r>
        <w:t>evidence. The</w:t>
      </w:r>
      <w:r>
        <w:rPr>
          <w:spacing w:val="-1"/>
        </w:rPr>
        <w:t xml:space="preserve"> </w:t>
      </w:r>
      <w:r>
        <w:t>Court is</w:t>
      </w:r>
      <w:r>
        <w:rPr>
          <w:spacing w:val="-1"/>
        </w:rPr>
        <w:t xml:space="preserve"> </w:t>
      </w:r>
      <w:r>
        <w:t>fortified 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</w:p>
    <w:p w14:paraId="1D3A1D2A" w14:textId="77777777" w:rsidR="00DE2FA9" w:rsidRDefault="00DE2FA9">
      <w:pPr>
        <w:pStyle w:val="BodyText"/>
        <w:spacing w:before="1"/>
        <w:rPr>
          <w:sz w:val="36"/>
        </w:rPr>
      </w:pPr>
    </w:p>
    <w:p w14:paraId="597DA64E" w14:textId="77777777" w:rsidR="00DE2FA9" w:rsidRDefault="00847528">
      <w:pPr>
        <w:spacing w:before="1" w:line="360" w:lineRule="auto"/>
        <w:ind w:left="820" w:right="5018"/>
        <w:jc w:val="both"/>
        <w:rPr>
          <w:sz w:val="24"/>
        </w:rPr>
      </w:pPr>
      <w:r>
        <w:rPr>
          <w:b/>
          <w:sz w:val="24"/>
        </w:rPr>
        <w:t xml:space="preserve">Ebrahim v Pittman </w:t>
      </w:r>
      <w:r>
        <w:rPr>
          <w:sz w:val="24"/>
        </w:rPr>
        <w:t>1995(1) ZLR 176</w:t>
      </w:r>
      <w:r>
        <w:rPr>
          <w:spacing w:val="-58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Bartlett J at P</w:t>
      </w:r>
      <w:r>
        <w:rPr>
          <w:spacing w:val="1"/>
          <w:sz w:val="24"/>
        </w:rPr>
        <w:t xml:space="preserve"> </w:t>
      </w:r>
      <w:r>
        <w:rPr>
          <w:sz w:val="24"/>
        </w:rPr>
        <w:t>185 F</w:t>
      </w:r>
    </w:p>
    <w:p w14:paraId="4461D434" w14:textId="77777777" w:rsidR="00DE2FA9" w:rsidRDefault="00847528">
      <w:pPr>
        <w:pStyle w:val="BodyText"/>
        <w:spacing w:line="360" w:lineRule="auto"/>
        <w:ind w:left="820" w:right="117"/>
        <w:jc w:val="both"/>
      </w:pPr>
      <w:r>
        <w:t>“I should point out that in another case referred to by Mr Gillespie… it was again</w:t>
      </w:r>
      <w:r>
        <w:rPr>
          <w:spacing w:val="1"/>
        </w:rPr>
        <w:t xml:space="preserve"> </w:t>
      </w:r>
      <w:r>
        <w:t>emphasized that it is not necessary for a plaintiff invoking circumstantial evidence in a</w:t>
      </w:r>
      <w:r>
        <w:rPr>
          <w:spacing w:val="1"/>
        </w:rPr>
        <w:t xml:space="preserve"> </w:t>
      </w:r>
      <w:r>
        <w:t>civil case to prove the inference which he asked the court to make as the only reasonable</w:t>
      </w:r>
      <w:r>
        <w:rPr>
          <w:spacing w:val="1"/>
        </w:rPr>
        <w:t xml:space="preserve"> </w:t>
      </w:r>
      <w:r>
        <w:t>inference.</w:t>
      </w:r>
    </w:p>
    <w:p w14:paraId="7816AEDF" w14:textId="77777777" w:rsidR="00DE2FA9" w:rsidRDefault="00DE2FA9">
      <w:pPr>
        <w:spacing w:line="360" w:lineRule="auto"/>
        <w:jc w:val="both"/>
        <w:sectPr w:rsidR="00DE2FA9">
          <w:pgSz w:w="12240" w:h="15840"/>
          <w:pgMar w:top="1360" w:right="1320" w:bottom="1200" w:left="1340" w:header="729" w:footer="1012" w:gutter="0"/>
          <w:cols w:space="720"/>
        </w:sectPr>
      </w:pPr>
    </w:p>
    <w:p w14:paraId="193F9501" w14:textId="77777777" w:rsidR="00DE2FA9" w:rsidRDefault="00DE2FA9">
      <w:pPr>
        <w:pStyle w:val="BodyText"/>
        <w:rPr>
          <w:sz w:val="20"/>
        </w:rPr>
      </w:pPr>
    </w:p>
    <w:p w14:paraId="374401BC" w14:textId="77777777" w:rsidR="00DE2FA9" w:rsidRDefault="00DE2FA9">
      <w:pPr>
        <w:pStyle w:val="BodyText"/>
        <w:rPr>
          <w:sz w:val="20"/>
        </w:rPr>
      </w:pPr>
    </w:p>
    <w:p w14:paraId="47034FE1" w14:textId="77777777" w:rsidR="00DE2FA9" w:rsidRDefault="00DE2FA9">
      <w:pPr>
        <w:pStyle w:val="BodyText"/>
        <w:rPr>
          <w:sz w:val="20"/>
        </w:rPr>
      </w:pPr>
    </w:p>
    <w:p w14:paraId="651C489F" w14:textId="77777777" w:rsidR="00DE2FA9" w:rsidRDefault="00847528">
      <w:pPr>
        <w:pStyle w:val="BodyText"/>
        <w:spacing w:before="217" w:line="360" w:lineRule="auto"/>
        <w:ind w:left="820" w:right="120"/>
        <w:jc w:val="both"/>
      </w:pPr>
      <w:r>
        <w:t>He will discharge the onus which rests on him when he has convinced the court that the</w:t>
      </w:r>
      <w:r>
        <w:rPr>
          <w:spacing w:val="1"/>
        </w:rPr>
        <w:t xml:space="preserve"> </w:t>
      </w:r>
      <w:r>
        <w:t>inference, he advocates is the most readily apparent and acceptable inference from a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possible inferences.”</w:t>
      </w:r>
    </w:p>
    <w:p w14:paraId="091AEC75" w14:textId="77777777" w:rsidR="00DE2FA9" w:rsidRDefault="00DE2FA9">
      <w:pPr>
        <w:pStyle w:val="BodyText"/>
        <w:rPr>
          <w:sz w:val="36"/>
        </w:rPr>
      </w:pPr>
    </w:p>
    <w:p w14:paraId="68EDFF2C" w14:textId="77777777" w:rsidR="00DE2FA9" w:rsidRDefault="00847528">
      <w:pPr>
        <w:pStyle w:val="BodyText"/>
        <w:spacing w:line="360" w:lineRule="auto"/>
        <w:ind w:left="100" w:right="114"/>
        <w:jc w:val="both"/>
      </w:pPr>
      <w:r>
        <w:t>It therefore follows that the appeals authority correctly upheld the DC’s verdict. By logical</w:t>
      </w:r>
      <w:r>
        <w:rPr>
          <w:spacing w:val="1"/>
        </w:rPr>
        <w:t xml:space="preserve"> </w:t>
      </w:r>
      <w:r>
        <w:t>extension the appeal to this Court against the appeals authority’s ruling ought to be dismissed as</w:t>
      </w:r>
      <w:r>
        <w:rPr>
          <w:spacing w:val="1"/>
        </w:rPr>
        <w:t xml:space="preserve"> </w:t>
      </w:r>
      <w:r>
        <w:t>devoid</w:t>
      </w:r>
      <w:r>
        <w:rPr>
          <w:spacing w:val="-1"/>
        </w:rPr>
        <w:t xml:space="preserve"> </w:t>
      </w:r>
      <w:r>
        <w:t>of merit.</w:t>
      </w:r>
    </w:p>
    <w:p w14:paraId="0D631D72" w14:textId="77777777" w:rsidR="00DE2FA9" w:rsidRDefault="00DE2FA9">
      <w:pPr>
        <w:pStyle w:val="BodyText"/>
        <w:rPr>
          <w:sz w:val="26"/>
        </w:rPr>
      </w:pPr>
    </w:p>
    <w:p w14:paraId="2E6D4574" w14:textId="77777777" w:rsidR="00DE2FA9" w:rsidRDefault="00DE2FA9">
      <w:pPr>
        <w:pStyle w:val="BodyText"/>
        <w:rPr>
          <w:sz w:val="26"/>
        </w:rPr>
      </w:pPr>
    </w:p>
    <w:p w14:paraId="310E3EF8" w14:textId="77777777" w:rsidR="00DE2FA9" w:rsidRDefault="00DE2FA9">
      <w:pPr>
        <w:pStyle w:val="BodyText"/>
        <w:rPr>
          <w:sz w:val="26"/>
        </w:rPr>
      </w:pPr>
    </w:p>
    <w:p w14:paraId="0A92830B" w14:textId="77777777" w:rsidR="00DE2FA9" w:rsidRDefault="00DE2FA9">
      <w:pPr>
        <w:pStyle w:val="BodyText"/>
        <w:spacing w:before="1"/>
        <w:rPr>
          <w:sz w:val="30"/>
        </w:rPr>
      </w:pPr>
    </w:p>
    <w:p w14:paraId="31B9F365" w14:textId="77777777" w:rsidR="00DE2FA9" w:rsidRDefault="00847528">
      <w:pPr>
        <w:pStyle w:val="Heading1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that,</w:t>
      </w:r>
    </w:p>
    <w:p w14:paraId="45BB3E96" w14:textId="77777777" w:rsidR="00DE2FA9" w:rsidRDefault="00DE2FA9">
      <w:pPr>
        <w:pStyle w:val="BodyText"/>
        <w:rPr>
          <w:b/>
          <w:sz w:val="26"/>
        </w:rPr>
      </w:pPr>
    </w:p>
    <w:p w14:paraId="3B5CD29D" w14:textId="77777777" w:rsidR="00DE2FA9" w:rsidRDefault="00DE2FA9">
      <w:pPr>
        <w:pStyle w:val="BodyText"/>
        <w:rPr>
          <w:b/>
          <w:sz w:val="26"/>
        </w:rPr>
      </w:pPr>
    </w:p>
    <w:p w14:paraId="7308ADDE" w14:textId="77777777" w:rsidR="00DE2FA9" w:rsidRDefault="00DE2FA9">
      <w:pPr>
        <w:pStyle w:val="BodyText"/>
        <w:spacing w:before="10"/>
        <w:rPr>
          <w:b/>
          <w:sz w:val="31"/>
        </w:rPr>
      </w:pPr>
    </w:p>
    <w:p w14:paraId="2F031FE0" w14:textId="77777777" w:rsidR="00DE2FA9" w:rsidRDefault="00847528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30981A6" wp14:editId="0EBF999F">
            <wp:simplePos x="0" y="0"/>
            <wp:positionH relativeFrom="page">
              <wp:posOffset>2484501</wp:posOffset>
            </wp:positionH>
            <wp:positionV relativeFrom="paragraph">
              <wp:posOffset>408344</wp:posOffset>
            </wp:positionV>
            <wp:extent cx="3474720" cy="12618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</w:p>
    <w:p w14:paraId="25EAA287" w14:textId="77777777" w:rsidR="00DE2FA9" w:rsidRDefault="00DE2FA9">
      <w:pPr>
        <w:pStyle w:val="BodyText"/>
        <w:rPr>
          <w:b/>
          <w:sz w:val="26"/>
        </w:rPr>
      </w:pPr>
    </w:p>
    <w:p w14:paraId="3569D9D4" w14:textId="77777777" w:rsidR="00DE2FA9" w:rsidRDefault="00DE2FA9">
      <w:pPr>
        <w:pStyle w:val="BodyText"/>
        <w:rPr>
          <w:b/>
          <w:sz w:val="26"/>
        </w:rPr>
      </w:pPr>
    </w:p>
    <w:p w14:paraId="38D66A1D" w14:textId="77777777" w:rsidR="00DE2FA9" w:rsidRDefault="00DE2FA9">
      <w:pPr>
        <w:pStyle w:val="BodyText"/>
        <w:spacing w:before="1"/>
        <w:rPr>
          <w:b/>
          <w:sz w:val="32"/>
        </w:rPr>
      </w:pPr>
    </w:p>
    <w:p w14:paraId="14B1BB0C" w14:textId="47B31201" w:rsidR="00DE2FA9" w:rsidRDefault="00847528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77513D8" wp14:editId="4F248946">
                <wp:simplePos x="0" y="0"/>
                <wp:positionH relativeFrom="page">
                  <wp:posOffset>2477135</wp:posOffset>
                </wp:positionH>
                <wp:positionV relativeFrom="paragraph">
                  <wp:posOffset>6350</wp:posOffset>
                </wp:positionV>
                <wp:extent cx="1911350" cy="956945"/>
                <wp:effectExtent l="0" t="0" r="0" b="0"/>
                <wp:wrapNone/>
                <wp:docPr id="20018349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956945"/>
                          <a:chOff x="3901" y="10"/>
                          <a:chExt cx="3010" cy="1507"/>
                        </a:xfrm>
                      </wpg:grpSpPr>
                      <wps:wsp>
                        <wps:cNvPr id="21122982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10"/>
                            <a:ext cx="18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07D48" w14:textId="77777777" w:rsidR="00DE2FA9" w:rsidRDefault="0084752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bear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its own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9413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1251"/>
                            <a:ext cx="15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74C82" w14:textId="77777777" w:rsidR="00DE2FA9" w:rsidRDefault="00847528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MUSARIRI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513D8" id="Group 2" o:spid="_x0000_s1026" style="position:absolute;left:0;text-align:left;margin-left:195.05pt;margin-top:.5pt;width:150.5pt;height:75.35pt;z-index:15728640;mso-position-horizontal-relative:page" coordorigin="3901,10" coordsize="3010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901;top:10;width:18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" filled="f" stroked="f">
                  <v:textbox inset="0,0,0,0">
                    <w:txbxContent>
                      <w:p w14:paraId="6A607D48" w14:textId="77777777" w:rsidR="00DE2FA9" w:rsidRDefault="0084752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bear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its own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costs.</w:t>
                        </w:r>
                      </w:p>
                    </w:txbxContent>
                  </v:textbox>
                </v:shape>
                <v:shape id="_x0000_s1028" type="#_x0000_t202" style="position:absolute;left:5345;top:1251;width:15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" filled="f" stroked="f">
                  <v:textbox inset="0,0,0,0">
                    <w:txbxContent>
                      <w:p w14:paraId="7C174C82" w14:textId="77777777" w:rsidR="00DE2FA9" w:rsidRDefault="00847528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MUSARIRI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Each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shall</w:t>
      </w:r>
    </w:p>
    <w:p w14:paraId="01616D0A" w14:textId="77777777" w:rsidR="00DE2FA9" w:rsidRDefault="00DE2FA9">
      <w:pPr>
        <w:pStyle w:val="BodyText"/>
        <w:rPr>
          <w:b/>
          <w:sz w:val="26"/>
        </w:rPr>
      </w:pPr>
    </w:p>
    <w:p w14:paraId="11A0DC85" w14:textId="77777777" w:rsidR="00DE2FA9" w:rsidRDefault="00DE2FA9">
      <w:pPr>
        <w:pStyle w:val="BodyText"/>
        <w:rPr>
          <w:b/>
          <w:sz w:val="26"/>
        </w:rPr>
      </w:pPr>
    </w:p>
    <w:p w14:paraId="6338A385" w14:textId="77777777" w:rsidR="00DE2FA9" w:rsidRDefault="00DE2FA9">
      <w:pPr>
        <w:pStyle w:val="BodyText"/>
        <w:rPr>
          <w:b/>
          <w:sz w:val="26"/>
        </w:rPr>
      </w:pPr>
    </w:p>
    <w:p w14:paraId="0EE61C6B" w14:textId="77777777" w:rsidR="00DE2FA9" w:rsidRDefault="00DE2FA9">
      <w:pPr>
        <w:pStyle w:val="BodyText"/>
        <w:rPr>
          <w:b/>
          <w:sz w:val="26"/>
        </w:rPr>
      </w:pPr>
    </w:p>
    <w:p w14:paraId="2CDCF0AA" w14:textId="77777777" w:rsidR="00DE2FA9" w:rsidRDefault="00847528">
      <w:pPr>
        <w:spacing w:before="184"/>
        <w:ind w:left="4194" w:right="4212"/>
        <w:jc w:val="center"/>
        <w:rPr>
          <w:b/>
          <w:sz w:val="24"/>
        </w:rPr>
      </w:pPr>
      <w:r>
        <w:rPr>
          <w:b/>
          <w:sz w:val="24"/>
        </w:rPr>
        <w:t>J-U-D-G-E</w:t>
      </w:r>
    </w:p>
    <w:sectPr w:rsidR="00DE2FA9">
      <w:pgSz w:w="12240" w:h="15840"/>
      <w:pgMar w:top="1360" w:right="1320" w:bottom="1200" w:left="1340" w:header="72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48E7" w14:textId="77777777" w:rsidR="00847528" w:rsidRDefault="00847528">
      <w:r>
        <w:separator/>
      </w:r>
    </w:p>
  </w:endnote>
  <w:endnote w:type="continuationSeparator" w:id="0">
    <w:p w14:paraId="5A15756E" w14:textId="77777777" w:rsidR="00847528" w:rsidRDefault="008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D62B" w14:textId="47E91A29" w:rsidR="00DE2FA9" w:rsidRDefault="008475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1E8A9953" wp14:editId="0346A308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21149984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A2FA6" w14:textId="77777777" w:rsidR="00DE2FA9" w:rsidRDefault="008475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A99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85.05pt;margin-top:730.4pt;width:11.6pt;height:13.0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39BA2FA6" w14:textId="77777777" w:rsidR="00DE2FA9" w:rsidRDefault="0084752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B0C9" w14:textId="6915EA78" w:rsidR="00DE2FA9" w:rsidRDefault="008475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2775B9AA" wp14:editId="2920C442">
              <wp:simplePos x="0" y="0"/>
              <wp:positionH relativeFrom="page">
                <wp:posOffset>3813810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151607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F8680" w14:textId="77777777" w:rsidR="00DE2FA9" w:rsidRDefault="0084752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5B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0.3pt;margin-top:730.4pt;width:11.6pt;height:13.0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" filled="f" stroked="f">
              <v:textbox inset="0,0,0,0">
                <w:txbxContent>
                  <w:p w14:paraId="746F8680" w14:textId="77777777" w:rsidR="00DE2FA9" w:rsidRDefault="0084752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6E05" w14:textId="77777777" w:rsidR="00847528" w:rsidRDefault="00847528">
      <w:r>
        <w:separator/>
      </w:r>
    </w:p>
  </w:footnote>
  <w:footnote w:type="continuationSeparator" w:id="0">
    <w:p w14:paraId="2D0EAE2C" w14:textId="77777777" w:rsidR="00847528" w:rsidRDefault="0084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21CA" w14:textId="7A2AB2A9" w:rsidR="00DE2FA9" w:rsidRDefault="008475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4628D4BA" wp14:editId="70975F2A">
              <wp:simplePos x="0" y="0"/>
              <wp:positionH relativeFrom="page">
                <wp:posOffset>5210810</wp:posOffset>
              </wp:positionH>
              <wp:positionV relativeFrom="page">
                <wp:posOffset>450215</wp:posOffset>
              </wp:positionV>
              <wp:extent cx="2040890" cy="194310"/>
              <wp:effectExtent l="0" t="0" r="0" b="0"/>
              <wp:wrapNone/>
              <wp:docPr id="20411757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FE9C5" w14:textId="77777777" w:rsidR="00DE2FA9" w:rsidRDefault="0084752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 LC/H/119/24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8D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10.3pt;margin-top:35.45pt;width:160.7pt;height:15.3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" filled="f" stroked="f">
              <v:textbox inset="0,0,0,0">
                <w:txbxContent>
                  <w:p w14:paraId="688FE9C5" w14:textId="77777777" w:rsidR="00DE2FA9" w:rsidRDefault="0084752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 LC/H/119/24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1DE"/>
    <w:multiLevelType w:val="hybridMultilevel"/>
    <w:tmpl w:val="76587128"/>
    <w:lvl w:ilvl="0" w:tplc="6B8E9C08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7D8021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5B1EFC0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82BE109E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E8CC970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C7906DD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E7A2EFBC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C890DC2C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39746FB0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1B6BBA"/>
    <w:multiLevelType w:val="hybridMultilevel"/>
    <w:tmpl w:val="21C62016"/>
    <w:lvl w:ilvl="0" w:tplc="36A6F0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DE6A25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5E280A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FD05B7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96C349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4B8419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5CC684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10244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5F6E5F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E14C50"/>
    <w:multiLevelType w:val="hybridMultilevel"/>
    <w:tmpl w:val="E036F97E"/>
    <w:lvl w:ilvl="0" w:tplc="DF204E56">
      <w:start w:val="2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9C060DC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466E56B8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4F9A39AA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8AA8EFC0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4986FB8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A406EEC8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0E4CEB40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7390ED82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num w:numId="1" w16cid:durableId="1034496556">
    <w:abstractNumId w:val="1"/>
  </w:num>
  <w:num w:numId="2" w16cid:durableId="467748579">
    <w:abstractNumId w:val="0"/>
  </w:num>
  <w:num w:numId="3" w16cid:durableId="1437166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A9"/>
    <w:rsid w:val="00847528"/>
    <w:rsid w:val="00D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1B409F7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2024-03-25T10:02:00Z</dcterms:created>
  <dcterms:modified xsi:type="dcterms:W3CDTF">2024-03-25T10:02:00Z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