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3752DA">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6934AB">
        <w:rPr>
          <w:rFonts w:ascii="Tahoma" w:hAnsi="Tahoma" w:cs="Tahoma"/>
          <w:b/>
          <w:sz w:val="24"/>
          <w:szCs w:val="24"/>
        </w:rPr>
        <w:t>NO.</w:t>
      </w:r>
      <w:proofErr w:type="gramEnd"/>
      <w:r w:rsidR="006934AB">
        <w:rPr>
          <w:rFonts w:ascii="Tahoma" w:hAnsi="Tahoma" w:cs="Tahoma"/>
          <w:b/>
          <w:sz w:val="24"/>
          <w:szCs w:val="24"/>
        </w:rPr>
        <w:t xml:space="preserve"> LC/H/</w:t>
      </w:r>
      <w:r w:rsidR="006C5F22">
        <w:rPr>
          <w:rFonts w:ascii="Tahoma" w:hAnsi="Tahoma" w:cs="Tahoma"/>
          <w:b/>
          <w:sz w:val="24"/>
          <w:szCs w:val="24"/>
        </w:rPr>
        <w:t>54</w:t>
      </w:r>
      <w:r w:rsidR="006934AB">
        <w:rPr>
          <w:rFonts w:ascii="Tahoma" w:hAnsi="Tahoma" w:cs="Tahoma"/>
          <w:b/>
          <w:sz w:val="24"/>
          <w:szCs w:val="24"/>
        </w:rPr>
        <w:t>/2020</w:t>
      </w:r>
    </w:p>
    <w:p w:rsidR="00AA4716" w:rsidRPr="00DF3B3D" w:rsidRDefault="005973ED" w:rsidP="003752DA">
      <w:pPr>
        <w:spacing w:after="0" w:line="360" w:lineRule="auto"/>
        <w:jc w:val="both"/>
        <w:rPr>
          <w:rFonts w:ascii="Tahoma" w:hAnsi="Tahoma" w:cs="Tahoma"/>
          <w:b/>
          <w:sz w:val="24"/>
          <w:szCs w:val="24"/>
        </w:rPr>
      </w:pPr>
      <w:r>
        <w:rPr>
          <w:rFonts w:ascii="Tahoma" w:hAnsi="Tahoma" w:cs="Tahoma"/>
          <w:b/>
          <w:sz w:val="24"/>
          <w:szCs w:val="24"/>
        </w:rPr>
        <w:t xml:space="preserve">HARARE, 27 MAY </w:t>
      </w:r>
      <w:r w:rsidR="004E5BCA" w:rsidRPr="00DF3B3D">
        <w:rPr>
          <w:rFonts w:ascii="Tahoma" w:hAnsi="Tahoma" w:cs="Tahoma"/>
          <w:b/>
          <w:sz w:val="24"/>
          <w:szCs w:val="24"/>
        </w:rPr>
        <w:t>2019</w:t>
      </w:r>
      <w:r w:rsidR="004E5BCA" w:rsidRPr="00DF3B3D">
        <w:rPr>
          <w:rFonts w:ascii="Tahoma" w:hAnsi="Tahoma" w:cs="Tahoma"/>
          <w:b/>
          <w:sz w:val="24"/>
          <w:szCs w:val="24"/>
        </w:rPr>
        <w:tab/>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Pr>
          <w:rFonts w:ascii="Tahoma" w:hAnsi="Tahoma" w:cs="Tahoma"/>
          <w:b/>
          <w:sz w:val="24"/>
          <w:szCs w:val="24"/>
        </w:rPr>
        <w:t xml:space="preserve">         </w:t>
      </w:r>
      <w:r w:rsidR="00F80FB6">
        <w:rPr>
          <w:rFonts w:ascii="Tahoma" w:hAnsi="Tahoma" w:cs="Tahoma"/>
          <w:b/>
          <w:sz w:val="24"/>
          <w:szCs w:val="24"/>
        </w:rPr>
        <w:t>CASE NO. LC/H/172/15</w:t>
      </w:r>
    </w:p>
    <w:p w:rsidR="00AA4716" w:rsidRDefault="003D00D4" w:rsidP="003752DA">
      <w:pPr>
        <w:spacing w:after="0" w:line="360" w:lineRule="auto"/>
        <w:jc w:val="both"/>
        <w:rPr>
          <w:rFonts w:ascii="Tahoma" w:hAnsi="Tahoma" w:cs="Tahoma"/>
          <w:b/>
          <w:sz w:val="24"/>
          <w:szCs w:val="24"/>
        </w:rPr>
      </w:pPr>
      <w:r>
        <w:rPr>
          <w:rFonts w:ascii="Tahoma" w:hAnsi="Tahoma" w:cs="Tahoma"/>
          <w:b/>
          <w:sz w:val="24"/>
          <w:szCs w:val="24"/>
        </w:rPr>
        <w:t xml:space="preserve">AND 24 JANUARY, </w:t>
      </w:r>
      <w:r w:rsidR="006934AB">
        <w:rPr>
          <w:rFonts w:ascii="Tahoma" w:hAnsi="Tahoma" w:cs="Tahoma"/>
          <w:b/>
          <w:sz w:val="24"/>
          <w:szCs w:val="24"/>
        </w:rPr>
        <w:t>2020</w:t>
      </w:r>
    </w:p>
    <w:p w:rsidR="00011826" w:rsidRDefault="00011826" w:rsidP="003752DA">
      <w:pPr>
        <w:spacing w:after="0" w:line="360" w:lineRule="auto"/>
        <w:jc w:val="both"/>
        <w:rPr>
          <w:rFonts w:ascii="Tahoma" w:hAnsi="Tahoma" w:cs="Tahoma"/>
          <w:b/>
          <w:sz w:val="24"/>
          <w:szCs w:val="24"/>
        </w:rPr>
      </w:pPr>
    </w:p>
    <w:p w:rsidR="00011826" w:rsidRPr="00011826" w:rsidRDefault="00011826" w:rsidP="003752DA">
      <w:pPr>
        <w:spacing w:after="0" w:line="360" w:lineRule="auto"/>
        <w:jc w:val="both"/>
        <w:rPr>
          <w:rFonts w:ascii="Tahoma" w:hAnsi="Tahoma" w:cs="Tahoma"/>
          <w:sz w:val="24"/>
          <w:szCs w:val="24"/>
        </w:rPr>
      </w:pPr>
      <w:r w:rsidRPr="00011826">
        <w:rPr>
          <w:rFonts w:ascii="Tahoma" w:hAnsi="Tahoma" w:cs="Tahoma"/>
          <w:sz w:val="24"/>
          <w:szCs w:val="24"/>
        </w:rPr>
        <w:t>In the matter between:</w:t>
      </w:r>
      <w:r w:rsidR="007F6B20">
        <w:rPr>
          <w:rFonts w:ascii="Tahoma" w:hAnsi="Tahoma" w:cs="Tahoma"/>
          <w:sz w:val="24"/>
          <w:szCs w:val="24"/>
        </w:rPr>
        <w:t>-</w:t>
      </w:r>
    </w:p>
    <w:p w:rsidR="00AA4716" w:rsidRDefault="00AA4716" w:rsidP="00AA4716">
      <w:pPr>
        <w:spacing w:after="0" w:line="240" w:lineRule="auto"/>
        <w:jc w:val="both"/>
        <w:rPr>
          <w:rFonts w:ascii="Tahoma" w:hAnsi="Tahoma" w:cs="Tahoma"/>
          <w:b/>
          <w:sz w:val="24"/>
          <w:szCs w:val="24"/>
        </w:rPr>
      </w:pPr>
    </w:p>
    <w:p w:rsidR="00AA4716" w:rsidRPr="00DF3B3D" w:rsidRDefault="00AA4716" w:rsidP="00AA4716">
      <w:pPr>
        <w:spacing w:after="0" w:line="240" w:lineRule="auto"/>
        <w:jc w:val="both"/>
        <w:rPr>
          <w:rFonts w:ascii="Tahoma" w:hAnsi="Tahoma" w:cs="Tahoma"/>
          <w:b/>
          <w:sz w:val="24"/>
          <w:szCs w:val="24"/>
        </w:rPr>
      </w:pPr>
    </w:p>
    <w:p w:rsidR="004F2711" w:rsidRDefault="00F80FB6" w:rsidP="00AA4716">
      <w:pPr>
        <w:spacing w:after="0" w:line="360" w:lineRule="auto"/>
        <w:jc w:val="both"/>
        <w:rPr>
          <w:rFonts w:ascii="Tahoma" w:hAnsi="Tahoma" w:cs="Tahoma"/>
          <w:b/>
          <w:sz w:val="24"/>
          <w:szCs w:val="24"/>
        </w:rPr>
      </w:pPr>
      <w:r>
        <w:rPr>
          <w:rFonts w:ascii="Tahoma" w:hAnsi="Tahoma" w:cs="Tahoma"/>
          <w:b/>
          <w:sz w:val="24"/>
          <w:szCs w:val="24"/>
        </w:rPr>
        <w:t>WELLINGTON MAKUVARA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4F2711">
        <w:rPr>
          <w:rFonts w:ascii="Tahoma" w:hAnsi="Tahoma" w:cs="Tahoma"/>
          <w:b/>
          <w:sz w:val="24"/>
          <w:szCs w:val="24"/>
        </w:rPr>
        <w:t>Appellant</w:t>
      </w:r>
    </w:p>
    <w:p w:rsidR="004F2711" w:rsidRDefault="00011826" w:rsidP="00AA4716">
      <w:pPr>
        <w:spacing w:after="0" w:line="360" w:lineRule="auto"/>
        <w:jc w:val="both"/>
        <w:rPr>
          <w:rFonts w:ascii="Tahoma" w:hAnsi="Tahoma" w:cs="Tahoma"/>
          <w:b/>
          <w:sz w:val="24"/>
          <w:szCs w:val="24"/>
        </w:rPr>
      </w:pPr>
      <w:r>
        <w:rPr>
          <w:rFonts w:ascii="Tahoma" w:hAnsi="Tahoma" w:cs="Tahoma"/>
          <w:b/>
          <w:sz w:val="24"/>
          <w:szCs w:val="24"/>
        </w:rPr>
        <w:t>AND</w:t>
      </w:r>
    </w:p>
    <w:p w:rsidR="00283F6F" w:rsidRDefault="00CC093B" w:rsidP="00AA4716">
      <w:pPr>
        <w:spacing w:after="0" w:line="360" w:lineRule="auto"/>
        <w:jc w:val="both"/>
        <w:rPr>
          <w:rFonts w:ascii="Tahoma" w:hAnsi="Tahoma" w:cs="Tahoma"/>
          <w:b/>
          <w:sz w:val="24"/>
          <w:szCs w:val="24"/>
        </w:rPr>
      </w:pPr>
      <w:r>
        <w:rPr>
          <w:rFonts w:ascii="Tahoma" w:hAnsi="Tahoma" w:cs="Tahoma"/>
          <w:b/>
          <w:sz w:val="24"/>
          <w:szCs w:val="24"/>
        </w:rPr>
        <w:t xml:space="preserve">ZIMBABWE PLATINUM </w:t>
      </w:r>
      <w:r w:rsidR="00F80FB6">
        <w:rPr>
          <w:rFonts w:ascii="Tahoma" w:hAnsi="Tahoma" w:cs="Tahoma"/>
          <w:b/>
          <w:sz w:val="24"/>
          <w:szCs w:val="24"/>
        </w:rPr>
        <w:t>MINES (PRIVATE) LIMITED</w:t>
      </w:r>
      <w:r w:rsidR="004F2711">
        <w:rPr>
          <w:rFonts w:ascii="Tahoma" w:hAnsi="Tahoma" w:cs="Tahoma"/>
          <w:b/>
          <w:sz w:val="24"/>
          <w:szCs w:val="24"/>
        </w:rPr>
        <w:tab/>
      </w:r>
      <w:r w:rsidR="004F2711">
        <w:rPr>
          <w:rFonts w:ascii="Tahoma" w:hAnsi="Tahoma" w:cs="Tahoma"/>
          <w:b/>
          <w:sz w:val="24"/>
          <w:szCs w:val="24"/>
        </w:rPr>
        <w:tab/>
      </w:r>
      <w:r w:rsidR="00F80FB6">
        <w:rPr>
          <w:rFonts w:ascii="Tahoma" w:hAnsi="Tahoma" w:cs="Tahoma"/>
          <w:b/>
          <w:sz w:val="24"/>
          <w:szCs w:val="24"/>
        </w:rPr>
        <w:tab/>
      </w:r>
      <w:r w:rsidR="004F2711">
        <w:rPr>
          <w:rFonts w:ascii="Tahoma" w:hAnsi="Tahoma" w:cs="Tahoma"/>
          <w:b/>
          <w:sz w:val="24"/>
          <w:szCs w:val="24"/>
        </w:rPr>
        <w:t>Respondent</w:t>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p>
    <w:p w:rsidR="00AA4716" w:rsidRDefault="00011826" w:rsidP="00AA4716">
      <w:pPr>
        <w:spacing w:after="0" w:line="360" w:lineRule="auto"/>
        <w:jc w:val="both"/>
        <w:rPr>
          <w:rFonts w:ascii="Tahoma" w:hAnsi="Tahoma" w:cs="Tahoma"/>
          <w:b/>
          <w:sz w:val="24"/>
          <w:szCs w:val="24"/>
        </w:rPr>
      </w:pPr>
      <w:r>
        <w:rPr>
          <w:rFonts w:ascii="Tahoma" w:hAnsi="Tahoma" w:cs="Tahoma"/>
          <w:b/>
          <w:sz w:val="24"/>
          <w:szCs w:val="24"/>
        </w:rPr>
        <w:t>Before The Honorable L</w:t>
      </w:r>
      <w:r w:rsidR="004B7C0F">
        <w:rPr>
          <w:rFonts w:ascii="Tahoma" w:hAnsi="Tahoma" w:cs="Tahoma"/>
          <w:b/>
          <w:sz w:val="24"/>
          <w:szCs w:val="24"/>
        </w:rPr>
        <w:t>.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Pr="00DF3B3D" w:rsidRDefault="00AA4716" w:rsidP="00AA4716">
      <w:pPr>
        <w:spacing w:after="0" w:line="360" w:lineRule="auto"/>
        <w:jc w:val="both"/>
        <w:rPr>
          <w:rFonts w:ascii="Tahoma" w:hAnsi="Tahoma" w:cs="Tahoma"/>
          <w:sz w:val="24"/>
          <w:szCs w:val="24"/>
        </w:rPr>
      </w:pPr>
      <w:r w:rsidRPr="00DF3B3D">
        <w:rPr>
          <w:rFonts w:ascii="Tahoma" w:hAnsi="Tahoma" w:cs="Tahoma"/>
          <w:sz w:val="24"/>
          <w:szCs w:val="24"/>
        </w:rPr>
        <w:t xml:space="preserve">For </w:t>
      </w:r>
      <w:r w:rsidR="00F80FB6">
        <w:rPr>
          <w:rFonts w:ascii="Tahoma" w:hAnsi="Tahoma" w:cs="Tahoma"/>
          <w:sz w:val="24"/>
          <w:szCs w:val="24"/>
        </w:rPr>
        <w:t>Appellant</w:t>
      </w:r>
      <w:r w:rsidR="00F80FB6">
        <w:rPr>
          <w:rFonts w:ascii="Tahoma" w:hAnsi="Tahoma" w:cs="Tahoma"/>
          <w:sz w:val="24"/>
          <w:szCs w:val="24"/>
        </w:rPr>
        <w:tab/>
      </w:r>
      <w:r w:rsidRPr="00DF3B3D">
        <w:rPr>
          <w:rFonts w:ascii="Tahoma" w:hAnsi="Tahoma" w:cs="Tahoma"/>
          <w:sz w:val="24"/>
          <w:szCs w:val="24"/>
        </w:rPr>
        <w:tab/>
      </w:r>
      <w:r w:rsidRPr="00DF3B3D">
        <w:rPr>
          <w:rFonts w:ascii="Tahoma" w:hAnsi="Tahoma" w:cs="Tahoma"/>
          <w:sz w:val="24"/>
          <w:szCs w:val="24"/>
        </w:rPr>
        <w:tab/>
      </w:r>
      <w:r w:rsidRPr="00DF3B3D">
        <w:rPr>
          <w:rFonts w:ascii="Tahoma" w:hAnsi="Tahoma" w:cs="Tahoma"/>
          <w:sz w:val="24"/>
          <w:szCs w:val="24"/>
        </w:rPr>
        <w:tab/>
      </w:r>
      <w:r w:rsidR="00F80FB6">
        <w:rPr>
          <w:rFonts w:ascii="Tahoma" w:hAnsi="Tahoma" w:cs="Tahoma"/>
          <w:sz w:val="24"/>
          <w:szCs w:val="24"/>
        </w:rPr>
        <w:t>K. Gama (Legal Practitioner)</w:t>
      </w:r>
    </w:p>
    <w:p w:rsidR="00AA4716" w:rsidRDefault="004F2711" w:rsidP="004F2711">
      <w:pPr>
        <w:spacing w:after="0" w:line="360" w:lineRule="auto"/>
        <w:jc w:val="both"/>
        <w:rPr>
          <w:rFonts w:ascii="Tahoma" w:hAnsi="Tahoma" w:cs="Tahoma"/>
          <w:sz w:val="24"/>
          <w:szCs w:val="24"/>
        </w:rPr>
      </w:pPr>
      <w:r>
        <w:rPr>
          <w:rFonts w:ascii="Tahoma" w:hAnsi="Tahoma" w:cs="Tahoma"/>
          <w:sz w:val="24"/>
          <w:szCs w:val="24"/>
        </w:rPr>
        <w:t>For Respondent</w:t>
      </w:r>
      <w:r w:rsidR="00283F6F">
        <w:rPr>
          <w:rFonts w:ascii="Tahoma" w:hAnsi="Tahoma" w:cs="Tahoma"/>
          <w:sz w:val="24"/>
          <w:szCs w:val="24"/>
        </w:rPr>
        <w:tab/>
      </w:r>
      <w:r w:rsidR="00283F6F">
        <w:rPr>
          <w:rFonts w:ascii="Tahoma" w:hAnsi="Tahoma" w:cs="Tahoma"/>
          <w:sz w:val="24"/>
          <w:szCs w:val="24"/>
        </w:rPr>
        <w:tab/>
      </w:r>
      <w:r>
        <w:rPr>
          <w:rFonts w:ascii="Tahoma" w:hAnsi="Tahoma" w:cs="Tahoma"/>
          <w:sz w:val="24"/>
          <w:szCs w:val="24"/>
        </w:rPr>
        <w:tab/>
      </w:r>
      <w:r w:rsidR="00F80FB6">
        <w:rPr>
          <w:rFonts w:ascii="Tahoma" w:hAnsi="Tahoma" w:cs="Tahoma"/>
          <w:sz w:val="24"/>
          <w:szCs w:val="24"/>
        </w:rPr>
        <w:t xml:space="preserve">A. K. </w:t>
      </w:r>
      <w:proofErr w:type="spellStart"/>
      <w:r w:rsidR="00F80FB6">
        <w:rPr>
          <w:rFonts w:ascii="Tahoma" w:hAnsi="Tahoma" w:cs="Tahoma"/>
          <w:sz w:val="24"/>
          <w:szCs w:val="24"/>
        </w:rPr>
        <w:t>Maguchu</w:t>
      </w:r>
      <w:proofErr w:type="spellEnd"/>
      <w:r w:rsidR="00F80FB6">
        <w:rPr>
          <w:rFonts w:ascii="Tahoma" w:hAnsi="Tahoma" w:cs="Tahoma"/>
          <w:sz w:val="24"/>
          <w:szCs w:val="24"/>
        </w:rPr>
        <w:t xml:space="preserve"> (Legal Practitioner)</w:t>
      </w:r>
    </w:p>
    <w:p w:rsidR="004F2711" w:rsidRPr="00DF3B3D" w:rsidRDefault="004F2711" w:rsidP="004F2711">
      <w:pPr>
        <w:spacing w:after="0" w:line="360" w:lineRule="auto"/>
        <w:jc w:val="both"/>
        <w:rPr>
          <w:rFonts w:ascii="Tahoma" w:hAnsi="Tahoma" w:cs="Tahoma"/>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785DEE" w:rsidRDefault="00785DEE" w:rsidP="00AA4716">
      <w:pPr>
        <w:spacing w:after="0" w:line="360" w:lineRule="auto"/>
        <w:jc w:val="both"/>
        <w:rPr>
          <w:rFonts w:ascii="Tahoma" w:hAnsi="Tahoma" w:cs="Tahoma"/>
          <w:b/>
          <w:sz w:val="24"/>
          <w:szCs w:val="24"/>
        </w:rPr>
      </w:pPr>
    </w:p>
    <w:p w:rsidR="00785DEE" w:rsidRPr="00785DEE" w:rsidRDefault="00785DEE" w:rsidP="00AA4716">
      <w:pPr>
        <w:spacing w:after="0" w:line="360" w:lineRule="auto"/>
        <w:jc w:val="both"/>
        <w:rPr>
          <w:rFonts w:ascii="Tahoma" w:hAnsi="Tahoma" w:cs="Tahoma"/>
          <w:sz w:val="24"/>
          <w:szCs w:val="24"/>
        </w:rPr>
      </w:pPr>
      <w:r>
        <w:rPr>
          <w:rFonts w:ascii="Tahoma" w:hAnsi="Tahoma" w:cs="Tahoma"/>
          <w:b/>
          <w:sz w:val="24"/>
          <w:szCs w:val="24"/>
        </w:rPr>
        <w:tab/>
      </w:r>
      <w:r w:rsidRPr="00785DEE">
        <w:rPr>
          <w:rFonts w:ascii="Tahoma" w:hAnsi="Tahoma" w:cs="Tahoma"/>
          <w:sz w:val="24"/>
          <w:szCs w:val="24"/>
        </w:rPr>
        <w:t>This matter w</w:t>
      </w:r>
      <w:r w:rsidR="00807F09">
        <w:rPr>
          <w:rFonts w:ascii="Tahoma" w:hAnsi="Tahoma" w:cs="Tahoma"/>
          <w:sz w:val="24"/>
          <w:szCs w:val="24"/>
        </w:rPr>
        <w:t>as referred back to the Labour Court to enable the C</w:t>
      </w:r>
      <w:r w:rsidRPr="00785DEE">
        <w:rPr>
          <w:rFonts w:ascii="Tahoma" w:hAnsi="Tahoma" w:cs="Tahoma"/>
          <w:sz w:val="24"/>
          <w:szCs w:val="24"/>
        </w:rPr>
        <w:t>ourt to consider an appropriate penalty.</w:t>
      </w:r>
    </w:p>
    <w:p w:rsidR="005973ED" w:rsidRDefault="005973ED" w:rsidP="00AA4716">
      <w:pPr>
        <w:spacing w:after="0" w:line="360" w:lineRule="auto"/>
        <w:jc w:val="both"/>
        <w:rPr>
          <w:rFonts w:ascii="Tahoma" w:hAnsi="Tahoma" w:cs="Tahoma"/>
          <w:b/>
          <w:sz w:val="24"/>
          <w:szCs w:val="24"/>
        </w:rPr>
      </w:pPr>
    </w:p>
    <w:p w:rsidR="0023440A" w:rsidRDefault="005973ED" w:rsidP="00AA4716">
      <w:pPr>
        <w:spacing w:after="0" w:line="360" w:lineRule="auto"/>
        <w:jc w:val="both"/>
        <w:rPr>
          <w:rFonts w:ascii="Tahoma" w:hAnsi="Tahoma" w:cs="Tahoma"/>
          <w:sz w:val="24"/>
          <w:szCs w:val="24"/>
        </w:rPr>
      </w:pPr>
      <w:r>
        <w:rPr>
          <w:rFonts w:ascii="Tahoma" w:hAnsi="Tahoma" w:cs="Tahoma"/>
          <w:b/>
          <w:sz w:val="24"/>
          <w:szCs w:val="24"/>
        </w:rPr>
        <w:tab/>
      </w:r>
      <w:r w:rsidRPr="005973ED">
        <w:rPr>
          <w:rFonts w:ascii="Tahoma" w:hAnsi="Tahoma" w:cs="Tahoma"/>
          <w:sz w:val="24"/>
          <w:szCs w:val="24"/>
        </w:rPr>
        <w:t>The dispute between the parties</w:t>
      </w:r>
      <w:r>
        <w:rPr>
          <w:rFonts w:ascii="Tahoma" w:hAnsi="Tahoma" w:cs="Tahoma"/>
          <w:sz w:val="24"/>
          <w:szCs w:val="24"/>
        </w:rPr>
        <w:t xml:space="preserve"> arose when the appellant was charged by </w:t>
      </w:r>
    </w:p>
    <w:p w:rsidR="005973ED" w:rsidRDefault="005973ED" w:rsidP="00AA4716">
      <w:pPr>
        <w:spacing w:after="0" w:line="360" w:lineRule="auto"/>
        <w:jc w:val="both"/>
        <w:rPr>
          <w:rFonts w:ascii="Tahoma" w:hAnsi="Tahoma" w:cs="Tahoma"/>
          <w:sz w:val="24"/>
          <w:szCs w:val="24"/>
        </w:rPr>
      </w:pPr>
      <w:proofErr w:type="gramStart"/>
      <w:r>
        <w:rPr>
          <w:rFonts w:ascii="Tahoma" w:hAnsi="Tahoma" w:cs="Tahoma"/>
          <w:sz w:val="24"/>
          <w:szCs w:val="24"/>
        </w:rPr>
        <w:t>the</w:t>
      </w:r>
      <w:proofErr w:type="gramEnd"/>
      <w:r>
        <w:rPr>
          <w:rFonts w:ascii="Tahoma" w:hAnsi="Tahoma" w:cs="Tahoma"/>
          <w:sz w:val="24"/>
          <w:szCs w:val="24"/>
        </w:rPr>
        <w:t xml:space="preserve"> employer in April 2014. The matter was then brought before the Labour Court as an appeal against the employer’s decision to find the employee guilty and to dismiss him. The Labour Court struck the matter off the Roll in March of 2018. An appeal was noted to the Supreme Court which settled the question of whether or not the employee was guilty but referred the matter back to the Labour Court for </w:t>
      </w:r>
      <w:r w:rsidR="00C16513">
        <w:rPr>
          <w:rFonts w:ascii="Tahoma" w:hAnsi="Tahoma" w:cs="Tahoma"/>
          <w:sz w:val="24"/>
          <w:szCs w:val="24"/>
        </w:rPr>
        <w:t xml:space="preserve">it </w:t>
      </w:r>
      <w:r>
        <w:rPr>
          <w:rFonts w:ascii="Tahoma" w:hAnsi="Tahoma" w:cs="Tahoma"/>
          <w:sz w:val="24"/>
          <w:szCs w:val="24"/>
        </w:rPr>
        <w:t>to consider the issue of the appropriate penalty.</w:t>
      </w:r>
    </w:p>
    <w:p w:rsidR="005973ED" w:rsidRDefault="005973ED" w:rsidP="00AA4716">
      <w:pPr>
        <w:spacing w:after="0" w:line="360" w:lineRule="auto"/>
        <w:jc w:val="both"/>
        <w:rPr>
          <w:rFonts w:ascii="Tahoma" w:hAnsi="Tahoma" w:cs="Tahoma"/>
          <w:sz w:val="24"/>
          <w:szCs w:val="24"/>
        </w:rPr>
      </w:pPr>
    </w:p>
    <w:p w:rsidR="005973ED" w:rsidRDefault="005973ED" w:rsidP="00AA4716">
      <w:pPr>
        <w:spacing w:after="0" w:line="360" w:lineRule="auto"/>
        <w:jc w:val="both"/>
        <w:rPr>
          <w:rFonts w:ascii="Tahoma" w:hAnsi="Tahoma" w:cs="Tahoma"/>
          <w:sz w:val="24"/>
          <w:szCs w:val="24"/>
        </w:rPr>
      </w:pPr>
      <w:r>
        <w:rPr>
          <w:rFonts w:ascii="Tahoma" w:hAnsi="Tahoma" w:cs="Tahoma"/>
          <w:sz w:val="24"/>
          <w:szCs w:val="24"/>
        </w:rPr>
        <w:tab/>
      </w:r>
    </w:p>
    <w:p w:rsidR="0023440A" w:rsidRDefault="0023440A" w:rsidP="00AA4716">
      <w:pPr>
        <w:spacing w:after="0" w:line="360" w:lineRule="auto"/>
        <w:jc w:val="both"/>
        <w:rPr>
          <w:rFonts w:ascii="Tahoma" w:hAnsi="Tahoma" w:cs="Tahoma"/>
          <w:sz w:val="24"/>
          <w:szCs w:val="24"/>
        </w:rPr>
      </w:pPr>
    </w:p>
    <w:p w:rsidR="005973ED" w:rsidRDefault="005973ED" w:rsidP="00AA4716">
      <w:pPr>
        <w:spacing w:after="0" w:line="360" w:lineRule="auto"/>
        <w:jc w:val="both"/>
        <w:rPr>
          <w:rFonts w:ascii="Tahoma" w:hAnsi="Tahoma" w:cs="Tahoma"/>
          <w:sz w:val="24"/>
          <w:szCs w:val="24"/>
        </w:rPr>
      </w:pPr>
      <w:r>
        <w:rPr>
          <w:rFonts w:ascii="Tahoma" w:hAnsi="Tahoma" w:cs="Tahoma"/>
          <w:sz w:val="24"/>
          <w:szCs w:val="24"/>
        </w:rPr>
        <w:tab/>
        <w:t>The employee was employed by the employer as a boiler maker. He was charged for having breached sec</w:t>
      </w:r>
      <w:r w:rsidR="0023440A">
        <w:rPr>
          <w:rFonts w:ascii="Tahoma" w:hAnsi="Tahoma" w:cs="Tahoma"/>
          <w:sz w:val="24"/>
          <w:szCs w:val="24"/>
        </w:rPr>
        <w:t xml:space="preserve">tion 3.6 of the code of conduct, </w:t>
      </w:r>
      <w:proofErr w:type="spellStart"/>
      <w:r w:rsidR="0023440A">
        <w:rPr>
          <w:rFonts w:ascii="Tahoma" w:hAnsi="Tahoma" w:cs="Tahoma"/>
          <w:sz w:val="24"/>
          <w:szCs w:val="24"/>
        </w:rPr>
        <w:t>viz</w:t>
      </w:r>
      <w:proofErr w:type="spellEnd"/>
    </w:p>
    <w:p w:rsidR="005973ED" w:rsidRDefault="005973ED" w:rsidP="00AA4716">
      <w:pPr>
        <w:spacing w:after="0" w:line="360" w:lineRule="auto"/>
        <w:jc w:val="both"/>
        <w:rPr>
          <w:rFonts w:ascii="Tahoma" w:hAnsi="Tahoma" w:cs="Tahoma"/>
          <w:sz w:val="24"/>
          <w:szCs w:val="24"/>
        </w:rPr>
      </w:pPr>
    </w:p>
    <w:p w:rsidR="005973ED" w:rsidRPr="00E34FBC" w:rsidRDefault="0023440A" w:rsidP="005973ED">
      <w:pPr>
        <w:spacing w:after="0" w:line="360" w:lineRule="auto"/>
        <w:ind w:left="1440"/>
        <w:jc w:val="both"/>
        <w:rPr>
          <w:rFonts w:ascii="Tahoma" w:hAnsi="Tahoma" w:cs="Tahoma"/>
          <w:i/>
          <w:sz w:val="24"/>
          <w:szCs w:val="24"/>
        </w:rPr>
      </w:pPr>
      <w:r>
        <w:rPr>
          <w:rFonts w:ascii="Tahoma" w:hAnsi="Tahoma" w:cs="Tahoma"/>
          <w:i/>
          <w:sz w:val="24"/>
          <w:szCs w:val="24"/>
        </w:rPr>
        <w:t>“</w:t>
      </w:r>
      <w:proofErr w:type="gramStart"/>
      <w:r>
        <w:rPr>
          <w:rFonts w:ascii="Tahoma" w:hAnsi="Tahoma" w:cs="Tahoma"/>
          <w:i/>
          <w:sz w:val="24"/>
          <w:szCs w:val="24"/>
        </w:rPr>
        <w:t>negligence</w:t>
      </w:r>
      <w:proofErr w:type="gramEnd"/>
      <w:r>
        <w:rPr>
          <w:rFonts w:ascii="Tahoma" w:hAnsi="Tahoma" w:cs="Tahoma"/>
          <w:i/>
          <w:sz w:val="24"/>
          <w:szCs w:val="24"/>
        </w:rPr>
        <w:t xml:space="preserve"> or</w:t>
      </w:r>
      <w:r w:rsidR="005973ED" w:rsidRPr="00E34FBC">
        <w:rPr>
          <w:rFonts w:ascii="Tahoma" w:hAnsi="Tahoma" w:cs="Tahoma"/>
          <w:i/>
          <w:sz w:val="24"/>
          <w:szCs w:val="24"/>
        </w:rPr>
        <w:t xml:space="preserve"> responsibility for a wrongful act or omission that causes accidents, injury or death at work”.</w:t>
      </w:r>
    </w:p>
    <w:p w:rsidR="005973ED" w:rsidRDefault="005973ED" w:rsidP="005973ED">
      <w:pPr>
        <w:spacing w:after="0" w:line="360" w:lineRule="auto"/>
        <w:jc w:val="both"/>
        <w:rPr>
          <w:rFonts w:ascii="Tahoma" w:hAnsi="Tahoma" w:cs="Tahoma"/>
          <w:sz w:val="24"/>
          <w:szCs w:val="24"/>
        </w:rPr>
      </w:pPr>
    </w:p>
    <w:p w:rsidR="005973ED" w:rsidRDefault="005973ED" w:rsidP="00E34FBC">
      <w:pPr>
        <w:spacing w:after="0" w:line="360" w:lineRule="auto"/>
        <w:ind w:firstLine="720"/>
        <w:jc w:val="both"/>
        <w:rPr>
          <w:rFonts w:ascii="Tahoma" w:hAnsi="Tahoma" w:cs="Tahoma"/>
          <w:sz w:val="24"/>
          <w:szCs w:val="24"/>
        </w:rPr>
      </w:pPr>
      <w:r>
        <w:rPr>
          <w:rFonts w:ascii="Tahoma" w:hAnsi="Tahoma" w:cs="Tahoma"/>
          <w:sz w:val="24"/>
          <w:szCs w:val="24"/>
        </w:rPr>
        <w:t xml:space="preserve">Section 3.6 of the code relates to breaches relating to safety and health. The recommended or suggested </w:t>
      </w:r>
      <w:proofErr w:type="gramStart"/>
      <w:r>
        <w:rPr>
          <w:rFonts w:ascii="Tahoma" w:hAnsi="Tahoma" w:cs="Tahoma"/>
          <w:sz w:val="24"/>
          <w:szCs w:val="24"/>
        </w:rPr>
        <w:t xml:space="preserve">penalties for a breach relating </w:t>
      </w:r>
      <w:r w:rsidR="0023440A">
        <w:rPr>
          <w:rFonts w:ascii="Tahoma" w:hAnsi="Tahoma" w:cs="Tahoma"/>
          <w:sz w:val="24"/>
          <w:szCs w:val="24"/>
        </w:rPr>
        <w:t xml:space="preserve">to safety and health </w:t>
      </w:r>
      <w:r>
        <w:rPr>
          <w:rFonts w:ascii="Tahoma" w:hAnsi="Tahoma" w:cs="Tahoma"/>
          <w:sz w:val="24"/>
          <w:szCs w:val="24"/>
        </w:rPr>
        <w:t>depends</w:t>
      </w:r>
      <w:proofErr w:type="gramEnd"/>
      <w:r>
        <w:rPr>
          <w:rFonts w:ascii="Tahoma" w:hAnsi="Tahoma" w:cs="Tahoma"/>
          <w:sz w:val="24"/>
          <w:szCs w:val="24"/>
        </w:rPr>
        <w:t xml:space="preserve"> on the seriousness of the breach. Section 4.4</w:t>
      </w:r>
      <w:r w:rsidR="0023440A">
        <w:rPr>
          <w:rFonts w:ascii="Tahoma" w:hAnsi="Tahoma" w:cs="Tahoma"/>
          <w:sz w:val="24"/>
          <w:szCs w:val="24"/>
        </w:rPr>
        <w:t>.</w:t>
      </w:r>
      <w:r>
        <w:rPr>
          <w:rFonts w:ascii="Tahoma" w:hAnsi="Tahoma" w:cs="Tahoma"/>
          <w:sz w:val="24"/>
          <w:szCs w:val="24"/>
        </w:rPr>
        <w:t>1(f) of the code prescribes a first written warning for a minor breach</w:t>
      </w:r>
      <w:r w:rsidR="0023440A">
        <w:rPr>
          <w:rFonts w:ascii="Tahoma" w:hAnsi="Tahoma" w:cs="Tahoma"/>
          <w:sz w:val="24"/>
          <w:szCs w:val="24"/>
        </w:rPr>
        <w:t>. S</w:t>
      </w:r>
      <w:r w:rsidR="00E34FBC">
        <w:rPr>
          <w:rFonts w:ascii="Tahoma" w:hAnsi="Tahoma" w:cs="Tahoma"/>
          <w:sz w:val="24"/>
          <w:szCs w:val="24"/>
        </w:rPr>
        <w:t>ection 4.5</w:t>
      </w:r>
      <w:r w:rsidR="0023440A">
        <w:rPr>
          <w:rFonts w:ascii="Tahoma" w:hAnsi="Tahoma" w:cs="Tahoma"/>
          <w:sz w:val="24"/>
          <w:szCs w:val="24"/>
        </w:rPr>
        <w:t>.</w:t>
      </w:r>
      <w:r w:rsidR="00E34FBC">
        <w:rPr>
          <w:rFonts w:ascii="Tahoma" w:hAnsi="Tahoma" w:cs="Tahoma"/>
          <w:sz w:val="24"/>
          <w:szCs w:val="24"/>
        </w:rPr>
        <w:t>1(e) of the said code prescribes a second written warning for</w:t>
      </w:r>
      <w:r w:rsidR="00B2216B">
        <w:rPr>
          <w:rFonts w:ascii="Tahoma" w:hAnsi="Tahoma" w:cs="Tahoma"/>
          <w:sz w:val="24"/>
          <w:szCs w:val="24"/>
        </w:rPr>
        <w:t xml:space="preserve"> serious breaches of the health</w:t>
      </w:r>
      <w:r w:rsidR="00E34FBC">
        <w:rPr>
          <w:rFonts w:ascii="Tahoma" w:hAnsi="Tahoma" w:cs="Tahoma"/>
          <w:sz w:val="24"/>
          <w:szCs w:val="24"/>
        </w:rPr>
        <w:t xml:space="preserve"> and safety rules.</w:t>
      </w:r>
    </w:p>
    <w:p w:rsidR="00CA16F6" w:rsidRDefault="00CA16F6" w:rsidP="00E34FBC">
      <w:pPr>
        <w:spacing w:after="0" w:line="360" w:lineRule="auto"/>
        <w:ind w:firstLine="720"/>
        <w:jc w:val="both"/>
        <w:rPr>
          <w:rFonts w:ascii="Tahoma" w:hAnsi="Tahoma" w:cs="Tahoma"/>
          <w:sz w:val="24"/>
          <w:szCs w:val="24"/>
        </w:rPr>
      </w:pPr>
    </w:p>
    <w:p w:rsidR="00867E2D" w:rsidRDefault="00867E2D" w:rsidP="00E34FBC">
      <w:pPr>
        <w:spacing w:after="0" w:line="360" w:lineRule="auto"/>
        <w:ind w:firstLine="720"/>
        <w:jc w:val="both"/>
        <w:rPr>
          <w:rFonts w:ascii="Tahoma" w:hAnsi="Tahoma" w:cs="Tahoma"/>
          <w:sz w:val="24"/>
          <w:szCs w:val="24"/>
        </w:rPr>
      </w:pPr>
      <w:r>
        <w:rPr>
          <w:rFonts w:ascii="Tahoma" w:hAnsi="Tahoma" w:cs="Tahoma"/>
          <w:sz w:val="24"/>
          <w:szCs w:val="24"/>
        </w:rPr>
        <w:t>The employer is the one which decides which charges to impose</w:t>
      </w:r>
      <w:r w:rsidR="00B2216B">
        <w:rPr>
          <w:rFonts w:ascii="Tahoma" w:hAnsi="Tahoma" w:cs="Tahoma"/>
          <w:sz w:val="24"/>
          <w:szCs w:val="24"/>
        </w:rPr>
        <w:t xml:space="preserve"> in terms of its governing code of conduct. In </w:t>
      </w:r>
      <w:proofErr w:type="spellStart"/>
      <w:r w:rsidR="00B2216B" w:rsidRPr="0059003E">
        <w:rPr>
          <w:rFonts w:ascii="Tahoma" w:hAnsi="Tahoma" w:cs="Tahoma"/>
          <w:i/>
          <w:sz w:val="24"/>
          <w:szCs w:val="24"/>
        </w:rPr>
        <w:t>casu</w:t>
      </w:r>
      <w:proofErr w:type="spellEnd"/>
      <w:r w:rsidR="00B2216B">
        <w:rPr>
          <w:rFonts w:ascii="Tahoma" w:hAnsi="Tahoma" w:cs="Tahoma"/>
          <w:sz w:val="24"/>
          <w:szCs w:val="24"/>
        </w:rPr>
        <w:t xml:space="preserve"> it decided to prefer a charge which carries a recommended penalty of a first written warning and if the breach i</w:t>
      </w:r>
      <w:r w:rsidR="00C16513">
        <w:rPr>
          <w:rFonts w:ascii="Tahoma" w:hAnsi="Tahoma" w:cs="Tahoma"/>
          <w:sz w:val="24"/>
          <w:szCs w:val="24"/>
        </w:rPr>
        <w:t>s a serious one, a second written</w:t>
      </w:r>
      <w:r w:rsidR="00B2216B">
        <w:rPr>
          <w:rFonts w:ascii="Tahoma" w:hAnsi="Tahoma" w:cs="Tahoma"/>
          <w:sz w:val="24"/>
          <w:szCs w:val="24"/>
        </w:rPr>
        <w:t xml:space="preserve"> warning.</w:t>
      </w:r>
    </w:p>
    <w:p w:rsidR="00B85BD9" w:rsidRDefault="00B85BD9" w:rsidP="00E34FBC">
      <w:pPr>
        <w:spacing w:after="0" w:line="360" w:lineRule="auto"/>
        <w:ind w:firstLine="720"/>
        <w:jc w:val="both"/>
        <w:rPr>
          <w:rFonts w:ascii="Tahoma" w:hAnsi="Tahoma" w:cs="Tahoma"/>
          <w:sz w:val="24"/>
          <w:szCs w:val="24"/>
        </w:rPr>
      </w:pPr>
    </w:p>
    <w:p w:rsidR="00B85BD9" w:rsidRDefault="00B85BD9" w:rsidP="00E34FBC">
      <w:pPr>
        <w:spacing w:after="0" w:line="360" w:lineRule="auto"/>
        <w:ind w:firstLine="720"/>
        <w:jc w:val="both"/>
        <w:rPr>
          <w:rFonts w:ascii="Tahoma" w:hAnsi="Tahoma" w:cs="Tahoma"/>
          <w:sz w:val="24"/>
          <w:szCs w:val="24"/>
        </w:rPr>
      </w:pPr>
      <w:r>
        <w:rPr>
          <w:rFonts w:ascii="Tahoma" w:hAnsi="Tahoma" w:cs="Tahoma"/>
          <w:sz w:val="24"/>
          <w:szCs w:val="24"/>
        </w:rPr>
        <w:t>The employer</w:t>
      </w:r>
      <w:r w:rsidR="005E7CCC">
        <w:rPr>
          <w:rFonts w:ascii="Tahoma" w:hAnsi="Tahoma" w:cs="Tahoma"/>
          <w:sz w:val="24"/>
          <w:szCs w:val="24"/>
        </w:rPr>
        <w:t>,</w:t>
      </w:r>
      <w:r>
        <w:rPr>
          <w:rFonts w:ascii="Tahoma" w:hAnsi="Tahoma" w:cs="Tahoma"/>
          <w:sz w:val="24"/>
          <w:szCs w:val="24"/>
        </w:rPr>
        <w:t xml:space="preserve"> in categorizin</w:t>
      </w:r>
      <w:r w:rsidR="0023440A">
        <w:rPr>
          <w:rFonts w:ascii="Tahoma" w:hAnsi="Tahoma" w:cs="Tahoma"/>
          <w:sz w:val="24"/>
          <w:szCs w:val="24"/>
        </w:rPr>
        <w:t xml:space="preserve">g the issue of breach of health and safety </w:t>
      </w:r>
      <w:r>
        <w:rPr>
          <w:rFonts w:ascii="Tahoma" w:hAnsi="Tahoma" w:cs="Tahoma"/>
          <w:sz w:val="24"/>
          <w:szCs w:val="24"/>
        </w:rPr>
        <w:t>rules in the code of conduct, did not think that it was such a serious breach so</w:t>
      </w:r>
      <w:r w:rsidR="0059003E">
        <w:rPr>
          <w:rFonts w:ascii="Tahoma" w:hAnsi="Tahoma" w:cs="Tahoma"/>
          <w:sz w:val="24"/>
          <w:szCs w:val="24"/>
        </w:rPr>
        <w:t xml:space="preserve"> as to attract a penalty of a final written warning, let alone dismissal.</w:t>
      </w:r>
    </w:p>
    <w:p w:rsidR="0059003E" w:rsidRDefault="0059003E" w:rsidP="00E34FBC">
      <w:pPr>
        <w:spacing w:after="0" w:line="360" w:lineRule="auto"/>
        <w:ind w:firstLine="720"/>
        <w:jc w:val="both"/>
        <w:rPr>
          <w:rFonts w:ascii="Tahoma" w:hAnsi="Tahoma" w:cs="Tahoma"/>
          <w:sz w:val="24"/>
          <w:szCs w:val="24"/>
        </w:rPr>
      </w:pPr>
    </w:p>
    <w:p w:rsidR="0075127E" w:rsidRDefault="0059003E" w:rsidP="00E34FBC">
      <w:pPr>
        <w:spacing w:after="0" w:line="360" w:lineRule="auto"/>
        <w:ind w:firstLine="720"/>
        <w:jc w:val="both"/>
        <w:rPr>
          <w:rFonts w:ascii="Tahoma" w:hAnsi="Tahoma" w:cs="Tahoma"/>
          <w:sz w:val="24"/>
          <w:szCs w:val="24"/>
        </w:rPr>
      </w:pPr>
      <w:r>
        <w:rPr>
          <w:rFonts w:ascii="Tahoma" w:hAnsi="Tahoma" w:cs="Tahoma"/>
          <w:sz w:val="24"/>
          <w:szCs w:val="24"/>
        </w:rPr>
        <w:t>The governing code of conduct however</w:t>
      </w:r>
      <w:r w:rsidR="00807F09">
        <w:rPr>
          <w:rFonts w:ascii="Tahoma" w:hAnsi="Tahoma" w:cs="Tahoma"/>
          <w:sz w:val="24"/>
          <w:szCs w:val="24"/>
        </w:rPr>
        <w:t>,</w:t>
      </w:r>
      <w:r>
        <w:rPr>
          <w:rFonts w:ascii="Tahoma" w:hAnsi="Tahoma" w:cs="Tahoma"/>
          <w:sz w:val="24"/>
          <w:szCs w:val="24"/>
        </w:rPr>
        <w:t xml:space="preserve"> makes it clear that the categorized penalties are mere guidelines for what may be normally imposed and the circumstanc</w:t>
      </w:r>
      <w:r w:rsidR="0023440A">
        <w:rPr>
          <w:rFonts w:ascii="Tahoma" w:hAnsi="Tahoma" w:cs="Tahoma"/>
          <w:sz w:val="24"/>
          <w:szCs w:val="24"/>
        </w:rPr>
        <w:t>es of each case may warrant a mo</w:t>
      </w:r>
      <w:r>
        <w:rPr>
          <w:rFonts w:ascii="Tahoma" w:hAnsi="Tahoma" w:cs="Tahoma"/>
          <w:sz w:val="24"/>
          <w:szCs w:val="24"/>
        </w:rPr>
        <w:t>re severe or less severe penalty from the prescribed penalty.</w:t>
      </w:r>
    </w:p>
    <w:p w:rsidR="0075127E" w:rsidRDefault="0075127E" w:rsidP="00E34FBC">
      <w:pPr>
        <w:spacing w:after="0" w:line="360" w:lineRule="auto"/>
        <w:ind w:firstLine="720"/>
        <w:jc w:val="both"/>
        <w:rPr>
          <w:rFonts w:ascii="Tahoma" w:hAnsi="Tahoma" w:cs="Tahoma"/>
          <w:sz w:val="24"/>
          <w:szCs w:val="24"/>
        </w:rPr>
      </w:pPr>
    </w:p>
    <w:p w:rsidR="0075127E" w:rsidRDefault="0075127E" w:rsidP="00E34FBC">
      <w:pPr>
        <w:spacing w:after="0" w:line="360" w:lineRule="auto"/>
        <w:ind w:firstLine="720"/>
        <w:jc w:val="both"/>
        <w:rPr>
          <w:rFonts w:ascii="Tahoma" w:hAnsi="Tahoma" w:cs="Tahoma"/>
          <w:sz w:val="24"/>
          <w:szCs w:val="24"/>
        </w:rPr>
      </w:pPr>
    </w:p>
    <w:p w:rsidR="0059003E" w:rsidRDefault="0059003E" w:rsidP="00E34FBC">
      <w:pPr>
        <w:spacing w:after="0" w:line="360" w:lineRule="auto"/>
        <w:ind w:firstLine="720"/>
        <w:jc w:val="both"/>
        <w:rPr>
          <w:rFonts w:ascii="Tahoma" w:hAnsi="Tahoma" w:cs="Tahoma"/>
          <w:sz w:val="24"/>
          <w:szCs w:val="24"/>
        </w:rPr>
      </w:pPr>
      <w:r>
        <w:rPr>
          <w:rFonts w:ascii="Tahoma" w:hAnsi="Tahoma" w:cs="Tahoma"/>
          <w:sz w:val="24"/>
          <w:szCs w:val="24"/>
        </w:rPr>
        <w:lastRenderedPageBreak/>
        <w:t>The hearing committee after</w:t>
      </w:r>
      <w:r w:rsidR="009F33B4">
        <w:rPr>
          <w:rFonts w:ascii="Tahoma" w:hAnsi="Tahoma" w:cs="Tahoma"/>
          <w:sz w:val="24"/>
          <w:szCs w:val="24"/>
        </w:rPr>
        <w:t xml:space="preserve"> considering the </w:t>
      </w:r>
      <w:r w:rsidR="0075127E">
        <w:rPr>
          <w:rFonts w:ascii="Tahoma" w:hAnsi="Tahoma" w:cs="Tahoma"/>
          <w:sz w:val="24"/>
          <w:szCs w:val="24"/>
        </w:rPr>
        <w:t xml:space="preserve">prescribed penalty and the circumstances of this particular case came to the view that there were </w:t>
      </w:r>
      <w:proofErr w:type="spellStart"/>
      <w:r w:rsidR="0075127E">
        <w:rPr>
          <w:rFonts w:ascii="Tahoma" w:hAnsi="Tahoma" w:cs="Tahoma"/>
          <w:sz w:val="24"/>
          <w:szCs w:val="24"/>
        </w:rPr>
        <w:t>aggravatory</w:t>
      </w:r>
      <w:proofErr w:type="spellEnd"/>
      <w:r w:rsidR="0075127E">
        <w:rPr>
          <w:rFonts w:ascii="Tahoma" w:hAnsi="Tahoma" w:cs="Tahoma"/>
          <w:sz w:val="24"/>
          <w:szCs w:val="24"/>
        </w:rPr>
        <w:t xml:space="preserve"> factors which included;</w:t>
      </w:r>
    </w:p>
    <w:p w:rsidR="0075127E" w:rsidRDefault="0075127E" w:rsidP="00E34FBC">
      <w:pPr>
        <w:spacing w:after="0" w:line="360" w:lineRule="auto"/>
        <w:ind w:firstLine="720"/>
        <w:jc w:val="both"/>
        <w:rPr>
          <w:rFonts w:ascii="Tahoma" w:hAnsi="Tahoma" w:cs="Tahoma"/>
          <w:sz w:val="24"/>
          <w:szCs w:val="24"/>
        </w:rPr>
      </w:pPr>
    </w:p>
    <w:p w:rsidR="0075127E" w:rsidRDefault="0075127E" w:rsidP="0075127E">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That the employee was aware of the requirement for a specific pre-task risk assessment.</w:t>
      </w:r>
    </w:p>
    <w:p w:rsidR="0075127E" w:rsidRDefault="0075127E" w:rsidP="0075127E">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That he was expected to lead the completion of the pre-task risk assessment as a supervisor and qualified trades-man.</w:t>
      </w:r>
    </w:p>
    <w:p w:rsidR="0075127E" w:rsidRDefault="0075127E" w:rsidP="0075127E">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He did not complete a pre-task risk assessment.</w:t>
      </w:r>
    </w:p>
    <w:p w:rsidR="0075127E" w:rsidRPr="0023440A" w:rsidRDefault="0075127E" w:rsidP="0075127E">
      <w:pPr>
        <w:pStyle w:val="ListParagraph"/>
        <w:numPr>
          <w:ilvl w:val="0"/>
          <w:numId w:val="5"/>
        </w:numPr>
        <w:spacing w:after="0" w:line="360" w:lineRule="auto"/>
        <w:jc w:val="both"/>
        <w:rPr>
          <w:rFonts w:ascii="Tahoma" w:hAnsi="Tahoma" w:cs="Tahoma"/>
          <w:sz w:val="24"/>
          <w:szCs w:val="24"/>
        </w:rPr>
      </w:pPr>
      <w:r w:rsidRPr="0023440A">
        <w:rPr>
          <w:rFonts w:ascii="Tahoma" w:hAnsi="Tahoma" w:cs="Tahoma"/>
          <w:sz w:val="24"/>
          <w:szCs w:val="24"/>
        </w:rPr>
        <w:t>That he got seriously injured and could have been killed.</w:t>
      </w:r>
    </w:p>
    <w:p w:rsidR="0075127E" w:rsidRDefault="0075127E" w:rsidP="0075127E">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 xml:space="preserve">That being a supervisor, the employee was expected to uphold </w:t>
      </w:r>
      <w:r w:rsidR="0023440A">
        <w:rPr>
          <w:rFonts w:ascii="Tahoma" w:hAnsi="Tahoma" w:cs="Tahoma"/>
          <w:sz w:val="24"/>
          <w:szCs w:val="24"/>
        </w:rPr>
        <w:t xml:space="preserve">the </w:t>
      </w:r>
      <w:r>
        <w:rPr>
          <w:rFonts w:ascii="Tahoma" w:hAnsi="Tahoma" w:cs="Tahoma"/>
          <w:sz w:val="24"/>
          <w:szCs w:val="24"/>
        </w:rPr>
        <w:t>safety standards and lead by example.</w:t>
      </w:r>
    </w:p>
    <w:p w:rsidR="0075127E" w:rsidRDefault="0075127E" w:rsidP="0075127E">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That a</w:t>
      </w:r>
      <w:r w:rsidR="0023440A">
        <w:rPr>
          <w:rFonts w:ascii="Tahoma" w:hAnsi="Tahoma" w:cs="Tahoma"/>
          <w:sz w:val="24"/>
          <w:szCs w:val="24"/>
        </w:rPr>
        <w:t>s a</w:t>
      </w:r>
      <w:r>
        <w:rPr>
          <w:rFonts w:ascii="Tahoma" w:hAnsi="Tahoma" w:cs="Tahoma"/>
          <w:sz w:val="24"/>
          <w:szCs w:val="24"/>
        </w:rPr>
        <w:t xml:space="preserve"> result of his actions</w:t>
      </w:r>
      <w:r w:rsidR="0023440A">
        <w:rPr>
          <w:rFonts w:ascii="Tahoma" w:hAnsi="Tahoma" w:cs="Tahoma"/>
          <w:sz w:val="24"/>
          <w:szCs w:val="24"/>
        </w:rPr>
        <w:t>,</w:t>
      </w:r>
      <w:r>
        <w:rPr>
          <w:rFonts w:ascii="Tahoma" w:hAnsi="Tahoma" w:cs="Tahoma"/>
          <w:sz w:val="24"/>
          <w:szCs w:val="24"/>
        </w:rPr>
        <w:t xml:space="preserve"> serious injury was suffered by </w:t>
      </w:r>
      <w:proofErr w:type="gramStart"/>
      <w:r>
        <w:rPr>
          <w:rFonts w:ascii="Tahoma" w:hAnsi="Tahoma" w:cs="Tahoma"/>
          <w:sz w:val="24"/>
          <w:szCs w:val="24"/>
        </w:rPr>
        <w:t>himself</w:t>
      </w:r>
      <w:proofErr w:type="gramEnd"/>
      <w:r>
        <w:rPr>
          <w:rFonts w:ascii="Tahoma" w:hAnsi="Tahoma" w:cs="Tahoma"/>
          <w:sz w:val="24"/>
          <w:szCs w:val="24"/>
        </w:rPr>
        <w:t xml:space="preserve"> and he could have been killed.</w:t>
      </w:r>
    </w:p>
    <w:p w:rsidR="0075127E" w:rsidRDefault="0075127E" w:rsidP="0075127E">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That he is serving a final written warning given in December 2013.</w:t>
      </w:r>
    </w:p>
    <w:p w:rsidR="0075127E" w:rsidRDefault="0075127E" w:rsidP="0075127E">
      <w:pPr>
        <w:spacing w:after="0" w:line="360" w:lineRule="auto"/>
        <w:jc w:val="both"/>
        <w:rPr>
          <w:rFonts w:ascii="Tahoma" w:hAnsi="Tahoma" w:cs="Tahoma"/>
          <w:sz w:val="24"/>
          <w:szCs w:val="24"/>
        </w:rPr>
      </w:pPr>
    </w:p>
    <w:p w:rsidR="0075127E" w:rsidRDefault="0075127E" w:rsidP="008502F8">
      <w:pPr>
        <w:spacing w:after="0" w:line="360" w:lineRule="auto"/>
        <w:ind w:firstLine="720"/>
        <w:jc w:val="both"/>
        <w:rPr>
          <w:rFonts w:ascii="Tahoma" w:hAnsi="Tahoma" w:cs="Tahoma"/>
          <w:sz w:val="24"/>
          <w:szCs w:val="24"/>
        </w:rPr>
      </w:pPr>
      <w:r>
        <w:rPr>
          <w:rFonts w:ascii="Tahoma" w:hAnsi="Tahoma" w:cs="Tahoma"/>
          <w:sz w:val="24"/>
          <w:szCs w:val="24"/>
        </w:rPr>
        <w:t xml:space="preserve">No </w:t>
      </w:r>
      <w:proofErr w:type="spellStart"/>
      <w:r>
        <w:rPr>
          <w:rFonts w:ascii="Tahoma" w:hAnsi="Tahoma" w:cs="Tahoma"/>
          <w:sz w:val="24"/>
          <w:szCs w:val="24"/>
        </w:rPr>
        <w:t>mitigatory</w:t>
      </w:r>
      <w:proofErr w:type="spellEnd"/>
      <w:r>
        <w:rPr>
          <w:rFonts w:ascii="Tahoma" w:hAnsi="Tahoma" w:cs="Tahoma"/>
          <w:sz w:val="24"/>
          <w:szCs w:val="24"/>
        </w:rPr>
        <w:t xml:space="preserve"> factors were found and the employer in its discretion imposed the penalty of final written warning. The disciplinary committee exercis</w:t>
      </w:r>
      <w:r w:rsidR="00C16513">
        <w:rPr>
          <w:rFonts w:ascii="Tahoma" w:hAnsi="Tahoma" w:cs="Tahoma"/>
          <w:sz w:val="24"/>
          <w:szCs w:val="24"/>
        </w:rPr>
        <w:t>ed its discretion and although</w:t>
      </w:r>
      <w:r>
        <w:rPr>
          <w:rFonts w:ascii="Tahoma" w:hAnsi="Tahoma" w:cs="Tahoma"/>
          <w:sz w:val="24"/>
          <w:szCs w:val="24"/>
        </w:rPr>
        <w:t xml:space="preserve"> the appropriate</w:t>
      </w:r>
      <w:r w:rsidR="00FD5B44">
        <w:rPr>
          <w:rFonts w:ascii="Tahoma" w:hAnsi="Tahoma" w:cs="Tahoma"/>
          <w:sz w:val="24"/>
          <w:szCs w:val="24"/>
        </w:rPr>
        <w:t xml:space="preserve"> penalty under</w:t>
      </w:r>
      <w:r w:rsidR="00E5503E">
        <w:rPr>
          <w:rFonts w:ascii="Tahoma" w:hAnsi="Tahoma" w:cs="Tahoma"/>
          <w:sz w:val="24"/>
          <w:szCs w:val="24"/>
        </w:rPr>
        <w:t xml:space="preserve"> the circumstanc</w:t>
      </w:r>
      <w:r w:rsidR="00C16513">
        <w:rPr>
          <w:rFonts w:ascii="Tahoma" w:hAnsi="Tahoma" w:cs="Tahoma"/>
          <w:sz w:val="24"/>
          <w:szCs w:val="24"/>
        </w:rPr>
        <w:t>es was a second written warning, t</w:t>
      </w:r>
      <w:r w:rsidR="005E7CCC">
        <w:rPr>
          <w:rFonts w:ascii="Tahoma" w:hAnsi="Tahoma" w:cs="Tahoma"/>
          <w:sz w:val="24"/>
          <w:szCs w:val="24"/>
        </w:rPr>
        <w:t>hey</w:t>
      </w:r>
      <w:r w:rsidR="00E5503E">
        <w:rPr>
          <w:rFonts w:ascii="Tahoma" w:hAnsi="Tahoma" w:cs="Tahoma"/>
          <w:sz w:val="24"/>
          <w:szCs w:val="24"/>
        </w:rPr>
        <w:t xml:space="preserve"> considered the seriousness of the breach</w:t>
      </w:r>
      <w:r w:rsidR="0023440A">
        <w:rPr>
          <w:rFonts w:ascii="Tahoma" w:hAnsi="Tahoma" w:cs="Tahoma"/>
          <w:sz w:val="24"/>
          <w:szCs w:val="24"/>
        </w:rPr>
        <w:t>,</w:t>
      </w:r>
      <w:r w:rsidR="00E5503E">
        <w:rPr>
          <w:rFonts w:ascii="Tahoma" w:hAnsi="Tahoma" w:cs="Tahoma"/>
          <w:sz w:val="24"/>
          <w:szCs w:val="24"/>
        </w:rPr>
        <w:t xml:space="preserve"> the </w:t>
      </w:r>
      <w:proofErr w:type="spellStart"/>
      <w:r w:rsidR="00E5503E">
        <w:rPr>
          <w:rFonts w:ascii="Tahoma" w:hAnsi="Tahoma" w:cs="Tahoma"/>
          <w:sz w:val="24"/>
          <w:szCs w:val="24"/>
        </w:rPr>
        <w:t>aggravatory</w:t>
      </w:r>
      <w:proofErr w:type="spellEnd"/>
      <w:r w:rsidR="00E5503E">
        <w:rPr>
          <w:rFonts w:ascii="Tahoma" w:hAnsi="Tahoma" w:cs="Tahoma"/>
          <w:sz w:val="24"/>
          <w:szCs w:val="24"/>
        </w:rPr>
        <w:t xml:space="preserve"> factors and </w:t>
      </w:r>
      <w:r w:rsidR="00C16513">
        <w:rPr>
          <w:rFonts w:ascii="Tahoma" w:hAnsi="Tahoma" w:cs="Tahoma"/>
          <w:sz w:val="24"/>
          <w:szCs w:val="24"/>
        </w:rPr>
        <w:t>the circumstances of the matter, and imposed a more severe penalty of final written warning.</w:t>
      </w:r>
    </w:p>
    <w:p w:rsidR="00A75A40" w:rsidRDefault="00A75A40" w:rsidP="008502F8">
      <w:pPr>
        <w:spacing w:after="0" w:line="360" w:lineRule="auto"/>
        <w:ind w:firstLine="720"/>
        <w:jc w:val="both"/>
        <w:rPr>
          <w:rFonts w:ascii="Tahoma" w:hAnsi="Tahoma" w:cs="Tahoma"/>
          <w:sz w:val="24"/>
          <w:szCs w:val="24"/>
        </w:rPr>
      </w:pPr>
    </w:p>
    <w:p w:rsidR="00A75A40" w:rsidRDefault="00A75A40" w:rsidP="008502F8">
      <w:pPr>
        <w:spacing w:after="0" w:line="360" w:lineRule="auto"/>
        <w:ind w:firstLine="720"/>
        <w:jc w:val="both"/>
        <w:rPr>
          <w:rFonts w:ascii="Tahoma" w:hAnsi="Tahoma" w:cs="Tahoma"/>
          <w:sz w:val="24"/>
          <w:szCs w:val="24"/>
        </w:rPr>
      </w:pPr>
    </w:p>
    <w:p w:rsidR="00C16513" w:rsidRDefault="00C16513" w:rsidP="008502F8">
      <w:pPr>
        <w:spacing w:after="0" w:line="360" w:lineRule="auto"/>
        <w:ind w:firstLine="720"/>
        <w:jc w:val="both"/>
        <w:rPr>
          <w:rFonts w:ascii="Tahoma" w:hAnsi="Tahoma" w:cs="Tahoma"/>
          <w:sz w:val="24"/>
          <w:szCs w:val="24"/>
        </w:rPr>
      </w:pPr>
    </w:p>
    <w:p w:rsidR="00C16513" w:rsidRDefault="00C16513" w:rsidP="008502F8">
      <w:pPr>
        <w:spacing w:after="0" w:line="360" w:lineRule="auto"/>
        <w:ind w:firstLine="720"/>
        <w:jc w:val="both"/>
        <w:rPr>
          <w:rFonts w:ascii="Tahoma" w:hAnsi="Tahoma" w:cs="Tahoma"/>
          <w:sz w:val="24"/>
          <w:szCs w:val="24"/>
        </w:rPr>
      </w:pPr>
    </w:p>
    <w:p w:rsidR="00C16513" w:rsidRDefault="00C16513" w:rsidP="008502F8">
      <w:pPr>
        <w:spacing w:after="0" w:line="360" w:lineRule="auto"/>
        <w:ind w:firstLine="720"/>
        <w:jc w:val="both"/>
        <w:rPr>
          <w:rFonts w:ascii="Tahoma" w:hAnsi="Tahoma" w:cs="Tahoma"/>
          <w:sz w:val="24"/>
          <w:szCs w:val="24"/>
        </w:rPr>
      </w:pPr>
    </w:p>
    <w:p w:rsidR="007C6DC9" w:rsidRDefault="007C6DC9" w:rsidP="008502F8">
      <w:pPr>
        <w:spacing w:after="0" w:line="360" w:lineRule="auto"/>
        <w:ind w:firstLine="720"/>
        <w:jc w:val="both"/>
        <w:rPr>
          <w:rFonts w:ascii="Tahoma" w:hAnsi="Tahoma" w:cs="Tahoma"/>
          <w:sz w:val="24"/>
          <w:szCs w:val="24"/>
        </w:rPr>
      </w:pPr>
    </w:p>
    <w:p w:rsidR="007C6DC9" w:rsidRDefault="007C6DC9" w:rsidP="008502F8">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The employee was aggrieved by the penalty which was accelerated </w:t>
      </w:r>
      <w:r w:rsidR="00C16513">
        <w:rPr>
          <w:rFonts w:ascii="Tahoma" w:hAnsi="Tahoma" w:cs="Tahoma"/>
          <w:sz w:val="24"/>
          <w:szCs w:val="24"/>
        </w:rPr>
        <w:t xml:space="preserve">from a final written warning </w:t>
      </w:r>
      <w:r>
        <w:rPr>
          <w:rFonts w:ascii="Tahoma" w:hAnsi="Tahoma" w:cs="Tahoma"/>
          <w:sz w:val="24"/>
          <w:szCs w:val="24"/>
        </w:rPr>
        <w:t>to a dismissal on the basis that he was serving a final written warning which had been imposed in December 2013.</w:t>
      </w:r>
    </w:p>
    <w:p w:rsidR="007C6DC9" w:rsidRDefault="007C6DC9" w:rsidP="008502F8">
      <w:pPr>
        <w:spacing w:after="0" w:line="360" w:lineRule="auto"/>
        <w:ind w:firstLine="720"/>
        <w:jc w:val="both"/>
        <w:rPr>
          <w:rFonts w:ascii="Tahoma" w:hAnsi="Tahoma" w:cs="Tahoma"/>
          <w:sz w:val="24"/>
          <w:szCs w:val="24"/>
        </w:rPr>
      </w:pPr>
    </w:p>
    <w:p w:rsidR="008D0393" w:rsidRDefault="007C6DC9" w:rsidP="008D0393">
      <w:pPr>
        <w:spacing w:after="0" w:line="360" w:lineRule="auto"/>
        <w:ind w:firstLine="720"/>
        <w:jc w:val="both"/>
        <w:rPr>
          <w:rFonts w:ascii="Tahoma" w:hAnsi="Tahoma" w:cs="Tahoma"/>
          <w:sz w:val="24"/>
          <w:szCs w:val="24"/>
        </w:rPr>
      </w:pPr>
      <w:r>
        <w:rPr>
          <w:rFonts w:ascii="Tahoma" w:hAnsi="Tahoma" w:cs="Tahoma"/>
          <w:sz w:val="24"/>
          <w:szCs w:val="24"/>
        </w:rPr>
        <w:t>The appeal hearing set on the basis that th</w:t>
      </w:r>
      <w:r w:rsidR="008D0393">
        <w:rPr>
          <w:rFonts w:ascii="Tahoma" w:hAnsi="Tahoma" w:cs="Tahoma"/>
          <w:sz w:val="24"/>
          <w:szCs w:val="24"/>
        </w:rPr>
        <w:t>e employee had noted an appeal.</w:t>
      </w:r>
    </w:p>
    <w:p w:rsidR="008D0393" w:rsidRDefault="008D0393" w:rsidP="008D0393">
      <w:pPr>
        <w:spacing w:after="0" w:line="360" w:lineRule="auto"/>
        <w:jc w:val="both"/>
        <w:rPr>
          <w:rFonts w:ascii="Tahoma" w:hAnsi="Tahoma" w:cs="Tahoma"/>
          <w:sz w:val="24"/>
          <w:szCs w:val="24"/>
        </w:rPr>
      </w:pPr>
    </w:p>
    <w:p w:rsidR="007C6DC9" w:rsidRPr="00C33DA8" w:rsidRDefault="007C6DC9" w:rsidP="00C33DA8">
      <w:pPr>
        <w:spacing w:after="0" w:line="360" w:lineRule="auto"/>
        <w:jc w:val="both"/>
        <w:rPr>
          <w:rFonts w:ascii="Tahoma" w:hAnsi="Tahoma" w:cs="Tahoma"/>
          <w:sz w:val="24"/>
          <w:szCs w:val="24"/>
        </w:rPr>
      </w:pPr>
      <w:r w:rsidRPr="00C33DA8">
        <w:rPr>
          <w:rFonts w:ascii="Tahoma" w:hAnsi="Tahoma" w:cs="Tahoma"/>
          <w:sz w:val="24"/>
          <w:szCs w:val="24"/>
        </w:rPr>
        <w:t>They found no basis to change the findings of the Disciplinary Committee and upheld the penalty of dismissal.</w:t>
      </w:r>
      <w:r w:rsidR="003A284B" w:rsidRPr="00C33DA8">
        <w:rPr>
          <w:rFonts w:ascii="Tahoma" w:hAnsi="Tahoma" w:cs="Tahoma"/>
          <w:sz w:val="24"/>
          <w:szCs w:val="24"/>
        </w:rPr>
        <w:t xml:space="preserve"> They made the following specific findings</w:t>
      </w:r>
      <w:r w:rsidR="00C33DA8" w:rsidRPr="00C33DA8">
        <w:rPr>
          <w:rFonts w:ascii="Tahoma" w:hAnsi="Tahoma" w:cs="Tahoma"/>
          <w:sz w:val="24"/>
          <w:szCs w:val="24"/>
        </w:rPr>
        <w:t>.</w:t>
      </w:r>
    </w:p>
    <w:p w:rsidR="00C33DA8" w:rsidRPr="00C33DA8" w:rsidRDefault="00C33DA8" w:rsidP="00C33DA8">
      <w:pPr>
        <w:pStyle w:val="ListParagraph"/>
        <w:spacing w:after="0" w:line="360" w:lineRule="auto"/>
        <w:ind w:left="1080"/>
        <w:jc w:val="both"/>
        <w:rPr>
          <w:rFonts w:ascii="Tahoma" w:hAnsi="Tahoma" w:cs="Tahoma"/>
          <w:sz w:val="24"/>
          <w:szCs w:val="24"/>
        </w:rPr>
      </w:pPr>
    </w:p>
    <w:p w:rsidR="007C6DC9" w:rsidRPr="00C33DA8" w:rsidRDefault="007C6DC9" w:rsidP="00C33DA8">
      <w:pPr>
        <w:pStyle w:val="ListParagraph"/>
        <w:numPr>
          <w:ilvl w:val="0"/>
          <w:numId w:val="5"/>
        </w:numPr>
        <w:spacing w:after="0" w:line="360" w:lineRule="auto"/>
        <w:jc w:val="both"/>
        <w:rPr>
          <w:rFonts w:ascii="Tahoma" w:hAnsi="Tahoma" w:cs="Tahoma"/>
          <w:sz w:val="24"/>
          <w:szCs w:val="24"/>
        </w:rPr>
      </w:pPr>
      <w:r w:rsidRPr="00C33DA8">
        <w:rPr>
          <w:rFonts w:ascii="Tahoma" w:hAnsi="Tahoma" w:cs="Tahoma"/>
          <w:sz w:val="24"/>
          <w:szCs w:val="24"/>
        </w:rPr>
        <w:t>They found no basis for upholding grounds 1 and 2.</w:t>
      </w:r>
    </w:p>
    <w:p w:rsidR="007C6DC9" w:rsidRPr="00C33DA8" w:rsidRDefault="007C6DC9" w:rsidP="00C33DA8">
      <w:pPr>
        <w:pStyle w:val="ListParagraph"/>
        <w:numPr>
          <w:ilvl w:val="0"/>
          <w:numId w:val="5"/>
        </w:numPr>
        <w:spacing w:after="0" w:line="360" w:lineRule="auto"/>
        <w:jc w:val="both"/>
        <w:rPr>
          <w:rFonts w:ascii="Tahoma" w:hAnsi="Tahoma" w:cs="Tahoma"/>
          <w:sz w:val="24"/>
          <w:szCs w:val="24"/>
        </w:rPr>
      </w:pPr>
      <w:r w:rsidRPr="00C33DA8">
        <w:rPr>
          <w:rFonts w:ascii="Tahoma" w:hAnsi="Tahoma" w:cs="Tahoma"/>
          <w:sz w:val="24"/>
          <w:szCs w:val="24"/>
        </w:rPr>
        <w:t>They noted that the appellant had erred and admitted that he had failed to do a specific risk assessment.</w:t>
      </w:r>
    </w:p>
    <w:p w:rsidR="008D0393" w:rsidRDefault="008D0393" w:rsidP="007C6DC9">
      <w:pPr>
        <w:spacing w:after="0" w:line="360" w:lineRule="auto"/>
        <w:jc w:val="both"/>
        <w:rPr>
          <w:rFonts w:ascii="Tahoma" w:hAnsi="Tahoma" w:cs="Tahoma"/>
          <w:sz w:val="24"/>
          <w:szCs w:val="24"/>
        </w:rPr>
      </w:pPr>
    </w:p>
    <w:p w:rsidR="008D0393" w:rsidRDefault="008D0393" w:rsidP="00C33DA8">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They noted that he had erred and admitted that the injury was as a result of his negligence.</w:t>
      </w:r>
    </w:p>
    <w:p w:rsidR="008D0393" w:rsidRPr="008D0393" w:rsidRDefault="008D0393" w:rsidP="008D0393">
      <w:pPr>
        <w:pStyle w:val="ListParagraph"/>
        <w:rPr>
          <w:rFonts w:ascii="Tahoma" w:hAnsi="Tahoma" w:cs="Tahoma"/>
          <w:sz w:val="24"/>
          <w:szCs w:val="24"/>
        </w:rPr>
      </w:pPr>
    </w:p>
    <w:p w:rsidR="008D0393" w:rsidRDefault="008D0393" w:rsidP="008D0393">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Despite his length of service (seven years and eleven months). Appellant being a competent person displayed</w:t>
      </w:r>
      <w:r w:rsidR="00C33DA8">
        <w:rPr>
          <w:rFonts w:ascii="Tahoma" w:hAnsi="Tahoma" w:cs="Tahoma"/>
          <w:sz w:val="24"/>
          <w:szCs w:val="24"/>
        </w:rPr>
        <w:t xml:space="preserve"> </w:t>
      </w:r>
      <w:r w:rsidR="00B433C6">
        <w:rPr>
          <w:rFonts w:ascii="Tahoma" w:hAnsi="Tahoma" w:cs="Tahoma"/>
          <w:sz w:val="24"/>
          <w:szCs w:val="24"/>
        </w:rPr>
        <w:t>risk behavior and non-compliance with laid down company safety procedures.</w:t>
      </w:r>
    </w:p>
    <w:p w:rsidR="00B433C6" w:rsidRPr="00B433C6" w:rsidRDefault="00B433C6" w:rsidP="00B433C6">
      <w:pPr>
        <w:pStyle w:val="ListParagraph"/>
        <w:rPr>
          <w:rFonts w:ascii="Tahoma" w:hAnsi="Tahoma" w:cs="Tahoma"/>
          <w:sz w:val="24"/>
          <w:szCs w:val="24"/>
        </w:rPr>
      </w:pPr>
    </w:p>
    <w:p w:rsidR="00B433C6" w:rsidRDefault="00B433C6" w:rsidP="008D0393">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Supervisors signed the risk assessment on the assumption that appellant would continue with the tasks that he had outlined. However, appellant later on went</w:t>
      </w:r>
      <w:r w:rsidR="005407F8">
        <w:rPr>
          <w:rFonts w:ascii="Tahoma" w:hAnsi="Tahoma" w:cs="Tahoma"/>
          <w:sz w:val="24"/>
          <w:szCs w:val="24"/>
        </w:rPr>
        <w:t xml:space="preserve"> to do another task for which he was required </w:t>
      </w:r>
      <w:r w:rsidR="00C33DA8">
        <w:rPr>
          <w:rFonts w:ascii="Tahoma" w:hAnsi="Tahoma" w:cs="Tahoma"/>
          <w:sz w:val="24"/>
          <w:szCs w:val="24"/>
        </w:rPr>
        <w:t xml:space="preserve">to do </w:t>
      </w:r>
      <w:r w:rsidR="005407F8">
        <w:rPr>
          <w:rFonts w:ascii="Tahoma" w:hAnsi="Tahoma" w:cs="Tahoma"/>
          <w:sz w:val="24"/>
          <w:szCs w:val="24"/>
        </w:rPr>
        <w:t>according to safety procedures to complete a specific pre risk assessment.</w:t>
      </w:r>
    </w:p>
    <w:p w:rsidR="005407F8" w:rsidRPr="005407F8" w:rsidRDefault="005407F8" w:rsidP="005407F8">
      <w:pPr>
        <w:pStyle w:val="ListParagraph"/>
        <w:rPr>
          <w:rFonts w:ascii="Tahoma" w:hAnsi="Tahoma" w:cs="Tahoma"/>
          <w:sz w:val="24"/>
          <w:szCs w:val="24"/>
        </w:rPr>
      </w:pPr>
    </w:p>
    <w:p w:rsidR="000A1D3A" w:rsidRPr="00A75A40" w:rsidRDefault="005407F8" w:rsidP="000A1D3A">
      <w:pPr>
        <w:pStyle w:val="ListParagraph"/>
        <w:numPr>
          <w:ilvl w:val="0"/>
          <w:numId w:val="5"/>
        </w:numPr>
        <w:spacing w:after="0" w:line="360" w:lineRule="auto"/>
        <w:jc w:val="both"/>
        <w:rPr>
          <w:rFonts w:ascii="Tahoma" w:hAnsi="Tahoma" w:cs="Tahoma"/>
          <w:sz w:val="24"/>
          <w:szCs w:val="24"/>
        </w:rPr>
      </w:pPr>
      <w:r w:rsidRPr="00A75A40">
        <w:rPr>
          <w:rFonts w:ascii="Tahoma" w:hAnsi="Tahoma" w:cs="Tahoma"/>
          <w:sz w:val="24"/>
          <w:szCs w:val="24"/>
        </w:rPr>
        <w:t>Appellant has a poor disciplinary record as he is on a final written warning for reporting to work whilst under the influence of alcohol.</w:t>
      </w:r>
    </w:p>
    <w:p w:rsidR="00372B3E" w:rsidRDefault="00372B3E" w:rsidP="00AA4716">
      <w:pPr>
        <w:spacing w:after="0" w:line="360" w:lineRule="auto"/>
        <w:jc w:val="both"/>
        <w:rPr>
          <w:rFonts w:ascii="Tahoma" w:hAnsi="Tahoma" w:cs="Tahoma"/>
          <w:sz w:val="24"/>
          <w:szCs w:val="24"/>
        </w:rPr>
      </w:pPr>
    </w:p>
    <w:p w:rsidR="00717AED" w:rsidRDefault="00717AED" w:rsidP="000A1D3A">
      <w:pPr>
        <w:spacing w:after="0" w:line="360" w:lineRule="auto"/>
        <w:ind w:firstLine="720"/>
        <w:jc w:val="both"/>
        <w:rPr>
          <w:rFonts w:ascii="Tahoma" w:hAnsi="Tahoma" w:cs="Tahoma"/>
          <w:sz w:val="24"/>
          <w:szCs w:val="24"/>
        </w:rPr>
      </w:pPr>
    </w:p>
    <w:p w:rsidR="00AE234C" w:rsidRDefault="00AE234C" w:rsidP="000A1D3A">
      <w:pPr>
        <w:spacing w:after="0" w:line="360" w:lineRule="auto"/>
        <w:ind w:firstLine="720"/>
        <w:jc w:val="both"/>
        <w:rPr>
          <w:rFonts w:ascii="Tahoma" w:hAnsi="Tahoma" w:cs="Tahoma"/>
          <w:sz w:val="24"/>
          <w:szCs w:val="24"/>
        </w:rPr>
      </w:pPr>
      <w:r>
        <w:rPr>
          <w:rFonts w:ascii="Tahoma" w:hAnsi="Tahoma" w:cs="Tahoma"/>
          <w:sz w:val="24"/>
          <w:szCs w:val="24"/>
        </w:rPr>
        <w:lastRenderedPageBreak/>
        <w:t>The offence of which the appellant was charged with was not considered by the employer as so serious an offence to warrant a dismissal. It imposed a final written warning because it considered the offence to have been a serious breach which warranted the imposition of a more severe penalty than the second written warning prescribed in terms of the code of conduct.</w:t>
      </w:r>
    </w:p>
    <w:p w:rsidR="00D453E5" w:rsidRDefault="00D453E5" w:rsidP="000A1D3A">
      <w:pPr>
        <w:spacing w:after="0" w:line="360" w:lineRule="auto"/>
        <w:ind w:firstLine="720"/>
        <w:jc w:val="both"/>
        <w:rPr>
          <w:rFonts w:ascii="Tahoma" w:hAnsi="Tahoma" w:cs="Tahoma"/>
          <w:sz w:val="24"/>
          <w:szCs w:val="24"/>
        </w:rPr>
      </w:pPr>
    </w:p>
    <w:p w:rsidR="00D453E5" w:rsidRDefault="00D453E5" w:rsidP="000A1D3A">
      <w:pPr>
        <w:spacing w:after="0" w:line="360" w:lineRule="auto"/>
        <w:ind w:firstLine="720"/>
        <w:jc w:val="both"/>
        <w:rPr>
          <w:rFonts w:ascii="Tahoma" w:hAnsi="Tahoma" w:cs="Tahoma"/>
          <w:sz w:val="24"/>
          <w:szCs w:val="24"/>
        </w:rPr>
      </w:pPr>
      <w:r>
        <w:rPr>
          <w:rFonts w:ascii="Tahoma" w:hAnsi="Tahoma" w:cs="Tahoma"/>
          <w:sz w:val="24"/>
          <w:szCs w:val="24"/>
        </w:rPr>
        <w:t xml:space="preserve">After deciding that a final written warning was appropriate, the hearing committee then considered that the appellant was serving a final written warning and accelerated the penalty to that </w:t>
      </w:r>
      <w:r w:rsidR="00C33DA8">
        <w:rPr>
          <w:rFonts w:ascii="Tahoma" w:hAnsi="Tahoma" w:cs="Tahoma"/>
          <w:sz w:val="24"/>
          <w:szCs w:val="24"/>
        </w:rPr>
        <w:t xml:space="preserve">of </w:t>
      </w:r>
      <w:r>
        <w:rPr>
          <w:rFonts w:ascii="Tahoma" w:hAnsi="Tahoma" w:cs="Tahoma"/>
          <w:sz w:val="24"/>
          <w:szCs w:val="24"/>
        </w:rPr>
        <w:t>dismissal.</w:t>
      </w:r>
    </w:p>
    <w:p w:rsidR="00D453E5" w:rsidRDefault="00D453E5" w:rsidP="000A1D3A">
      <w:pPr>
        <w:spacing w:after="0" w:line="360" w:lineRule="auto"/>
        <w:ind w:firstLine="720"/>
        <w:jc w:val="both"/>
        <w:rPr>
          <w:rFonts w:ascii="Tahoma" w:hAnsi="Tahoma" w:cs="Tahoma"/>
          <w:sz w:val="24"/>
          <w:szCs w:val="24"/>
        </w:rPr>
      </w:pPr>
    </w:p>
    <w:p w:rsidR="00D453E5" w:rsidRDefault="00D453E5" w:rsidP="000A1D3A">
      <w:pPr>
        <w:spacing w:after="0" w:line="360" w:lineRule="auto"/>
        <w:ind w:firstLine="720"/>
        <w:jc w:val="both"/>
        <w:rPr>
          <w:rFonts w:ascii="Tahoma" w:hAnsi="Tahoma" w:cs="Tahoma"/>
          <w:sz w:val="24"/>
          <w:szCs w:val="24"/>
        </w:rPr>
      </w:pPr>
      <w:r>
        <w:rPr>
          <w:rFonts w:ascii="Tahoma" w:hAnsi="Tahoma" w:cs="Tahoma"/>
          <w:sz w:val="24"/>
          <w:szCs w:val="24"/>
        </w:rPr>
        <w:t xml:space="preserve">The employer party did not appeal against the decision of the disciplinary committee. The employee on the other hand is the one </w:t>
      </w:r>
      <w:r w:rsidR="00C33DA8">
        <w:rPr>
          <w:rFonts w:ascii="Tahoma" w:hAnsi="Tahoma" w:cs="Tahoma"/>
          <w:sz w:val="24"/>
          <w:szCs w:val="24"/>
        </w:rPr>
        <w:t xml:space="preserve">who </w:t>
      </w:r>
      <w:r>
        <w:rPr>
          <w:rFonts w:ascii="Tahoma" w:hAnsi="Tahoma" w:cs="Tahoma"/>
          <w:sz w:val="24"/>
          <w:szCs w:val="24"/>
        </w:rPr>
        <w:t>noted an appeal. The appeals committee found that the employee was guilty and that there was no basis to change the verdict.</w:t>
      </w:r>
    </w:p>
    <w:p w:rsidR="00A154A8" w:rsidRDefault="00A154A8" w:rsidP="000A1D3A">
      <w:pPr>
        <w:spacing w:after="0" w:line="360" w:lineRule="auto"/>
        <w:ind w:firstLine="720"/>
        <w:jc w:val="both"/>
        <w:rPr>
          <w:rFonts w:ascii="Tahoma" w:hAnsi="Tahoma" w:cs="Tahoma"/>
          <w:sz w:val="24"/>
          <w:szCs w:val="24"/>
        </w:rPr>
      </w:pPr>
    </w:p>
    <w:p w:rsidR="00541D30" w:rsidRDefault="00541D30" w:rsidP="000A1D3A">
      <w:pPr>
        <w:spacing w:after="0" w:line="360" w:lineRule="auto"/>
        <w:ind w:firstLine="720"/>
        <w:jc w:val="both"/>
        <w:rPr>
          <w:rFonts w:ascii="Tahoma" w:hAnsi="Tahoma" w:cs="Tahoma"/>
          <w:sz w:val="24"/>
          <w:szCs w:val="24"/>
        </w:rPr>
      </w:pPr>
      <w:r>
        <w:rPr>
          <w:rFonts w:ascii="Tahoma" w:hAnsi="Tahoma" w:cs="Tahoma"/>
          <w:sz w:val="24"/>
          <w:szCs w:val="24"/>
        </w:rPr>
        <w:t>The appeal</w:t>
      </w:r>
      <w:r w:rsidR="00C33DA8">
        <w:rPr>
          <w:rFonts w:ascii="Tahoma" w:hAnsi="Tahoma" w:cs="Tahoma"/>
          <w:sz w:val="24"/>
          <w:szCs w:val="24"/>
        </w:rPr>
        <w:t xml:space="preserve"> panel </w:t>
      </w:r>
      <w:r w:rsidR="0037089B">
        <w:rPr>
          <w:rFonts w:ascii="Tahoma" w:hAnsi="Tahoma" w:cs="Tahoma"/>
          <w:sz w:val="24"/>
          <w:szCs w:val="24"/>
        </w:rPr>
        <w:t>took into account the employee’s poor disciplinary record and the fact that he was servin</w:t>
      </w:r>
      <w:r w:rsidR="00C16513">
        <w:rPr>
          <w:rFonts w:ascii="Tahoma" w:hAnsi="Tahoma" w:cs="Tahoma"/>
          <w:sz w:val="24"/>
          <w:szCs w:val="24"/>
        </w:rPr>
        <w:t>g a final written warning for being</w:t>
      </w:r>
      <w:r w:rsidR="0037089B">
        <w:rPr>
          <w:rFonts w:ascii="Tahoma" w:hAnsi="Tahoma" w:cs="Tahoma"/>
          <w:sz w:val="24"/>
          <w:szCs w:val="24"/>
        </w:rPr>
        <w:t xml:space="preserve"> under the influence of alcohol. They also took into account</w:t>
      </w:r>
      <w:r w:rsidR="00C33DA8">
        <w:rPr>
          <w:rFonts w:ascii="Tahoma" w:hAnsi="Tahoma" w:cs="Tahoma"/>
          <w:sz w:val="24"/>
          <w:szCs w:val="24"/>
        </w:rPr>
        <w:t xml:space="preserve"> the provisions of the code </w:t>
      </w:r>
      <w:r w:rsidR="00016EE7">
        <w:rPr>
          <w:rFonts w:ascii="Tahoma" w:hAnsi="Tahoma" w:cs="Tahoma"/>
          <w:sz w:val="24"/>
          <w:szCs w:val="24"/>
        </w:rPr>
        <w:t>that in terms of section 4.6.2 of the code – the committing of any breach within the prescribed period renders an individual liable for dismissal.</w:t>
      </w:r>
    </w:p>
    <w:p w:rsidR="00016EE7" w:rsidRDefault="00016EE7" w:rsidP="000A1D3A">
      <w:pPr>
        <w:spacing w:after="0" w:line="360" w:lineRule="auto"/>
        <w:ind w:firstLine="720"/>
        <w:jc w:val="both"/>
        <w:rPr>
          <w:rFonts w:ascii="Tahoma" w:hAnsi="Tahoma" w:cs="Tahoma"/>
          <w:sz w:val="24"/>
          <w:szCs w:val="24"/>
        </w:rPr>
      </w:pPr>
    </w:p>
    <w:p w:rsidR="00016EE7" w:rsidRDefault="00016EE7" w:rsidP="000A1D3A">
      <w:pPr>
        <w:spacing w:after="0" w:line="360" w:lineRule="auto"/>
        <w:ind w:firstLine="720"/>
        <w:jc w:val="both"/>
        <w:rPr>
          <w:rFonts w:ascii="Tahoma" w:hAnsi="Tahoma" w:cs="Tahoma"/>
          <w:sz w:val="24"/>
          <w:szCs w:val="24"/>
        </w:rPr>
      </w:pPr>
      <w:r>
        <w:rPr>
          <w:rFonts w:ascii="Tahoma" w:hAnsi="Tahoma" w:cs="Tahoma"/>
          <w:sz w:val="24"/>
          <w:szCs w:val="24"/>
        </w:rPr>
        <w:t xml:space="preserve">This shows that they too, like the disciplinary </w:t>
      </w:r>
      <w:r w:rsidR="00C33DA8">
        <w:rPr>
          <w:rFonts w:ascii="Tahoma" w:hAnsi="Tahoma" w:cs="Tahoma"/>
          <w:sz w:val="24"/>
          <w:szCs w:val="24"/>
        </w:rPr>
        <w:t xml:space="preserve">committee before them </w:t>
      </w:r>
      <w:r>
        <w:rPr>
          <w:rFonts w:ascii="Tahoma" w:hAnsi="Tahoma" w:cs="Tahoma"/>
          <w:sz w:val="24"/>
          <w:szCs w:val="24"/>
        </w:rPr>
        <w:t>considered that the final written warning was the appropriate penalty for the offence that the employee had committed even though the code prescribed a second written warning. They too, took into consideration the fact that he was sitting on a final written warning and in terms of section 4.6.2 of the code, the final warning</w:t>
      </w:r>
      <w:r w:rsidR="002262E8">
        <w:rPr>
          <w:rFonts w:ascii="Tahoma" w:hAnsi="Tahoma" w:cs="Tahoma"/>
          <w:sz w:val="24"/>
          <w:szCs w:val="24"/>
        </w:rPr>
        <w:t xml:space="preserve"> rendered the employee liable </w:t>
      </w:r>
      <w:r w:rsidR="00C33DA8">
        <w:rPr>
          <w:rFonts w:ascii="Tahoma" w:hAnsi="Tahoma" w:cs="Tahoma"/>
          <w:sz w:val="24"/>
          <w:szCs w:val="24"/>
        </w:rPr>
        <w:t xml:space="preserve">for </w:t>
      </w:r>
      <w:r w:rsidR="002262E8">
        <w:rPr>
          <w:rFonts w:ascii="Tahoma" w:hAnsi="Tahoma" w:cs="Tahoma"/>
          <w:sz w:val="24"/>
          <w:szCs w:val="24"/>
        </w:rPr>
        <w:t>dismissal.</w:t>
      </w:r>
    </w:p>
    <w:p w:rsidR="000E69DF" w:rsidRDefault="000E69DF" w:rsidP="000E69DF">
      <w:pPr>
        <w:spacing w:after="0" w:line="360" w:lineRule="auto"/>
        <w:jc w:val="both"/>
        <w:rPr>
          <w:rFonts w:ascii="Tahoma" w:hAnsi="Tahoma" w:cs="Tahoma"/>
          <w:sz w:val="24"/>
          <w:szCs w:val="24"/>
        </w:rPr>
      </w:pPr>
    </w:p>
    <w:p w:rsidR="000E69DF" w:rsidRDefault="000E69DF" w:rsidP="000E69DF">
      <w:pPr>
        <w:spacing w:after="0" w:line="360" w:lineRule="auto"/>
        <w:jc w:val="both"/>
        <w:rPr>
          <w:rFonts w:ascii="Tahoma" w:hAnsi="Tahoma" w:cs="Tahoma"/>
          <w:sz w:val="24"/>
          <w:szCs w:val="24"/>
        </w:rPr>
      </w:pPr>
      <w:r>
        <w:rPr>
          <w:rFonts w:ascii="Tahoma" w:hAnsi="Tahoma" w:cs="Tahoma"/>
          <w:sz w:val="24"/>
          <w:szCs w:val="24"/>
        </w:rPr>
        <w:lastRenderedPageBreak/>
        <w:t>The question that then falls for determination is;</w:t>
      </w:r>
    </w:p>
    <w:p w:rsidR="000E69DF" w:rsidRDefault="000E69DF" w:rsidP="000E69DF">
      <w:pPr>
        <w:spacing w:after="0" w:line="360" w:lineRule="auto"/>
        <w:jc w:val="both"/>
        <w:rPr>
          <w:rFonts w:ascii="Tahoma" w:hAnsi="Tahoma" w:cs="Tahoma"/>
          <w:sz w:val="24"/>
          <w:szCs w:val="24"/>
        </w:rPr>
      </w:pPr>
      <w:r>
        <w:rPr>
          <w:rFonts w:ascii="Tahoma" w:hAnsi="Tahoma" w:cs="Tahoma"/>
          <w:sz w:val="24"/>
          <w:szCs w:val="24"/>
        </w:rPr>
        <w:t>Did the disciplinary committee and the appeals panel correctly exercise its discretion when it took into</w:t>
      </w:r>
      <w:r w:rsidR="00CF2F5F">
        <w:rPr>
          <w:rFonts w:ascii="Tahoma" w:hAnsi="Tahoma" w:cs="Tahoma"/>
          <w:sz w:val="24"/>
          <w:szCs w:val="24"/>
        </w:rPr>
        <w:t xml:space="preserve"> account a final written warning that had been imposed in relation to reporting for duty under the influence of alcohol when the appellant had been found guilty of a breach of safety and health </w:t>
      </w:r>
      <w:proofErr w:type="gramStart"/>
      <w:r w:rsidR="00CF2F5F">
        <w:rPr>
          <w:rFonts w:ascii="Tahoma" w:hAnsi="Tahoma" w:cs="Tahoma"/>
          <w:sz w:val="24"/>
          <w:szCs w:val="24"/>
        </w:rPr>
        <w:t>provisions.</w:t>
      </w:r>
      <w:proofErr w:type="gramEnd"/>
    </w:p>
    <w:p w:rsidR="0085733D" w:rsidRDefault="0085733D" w:rsidP="000E69DF">
      <w:pPr>
        <w:spacing w:after="0" w:line="360" w:lineRule="auto"/>
        <w:jc w:val="both"/>
        <w:rPr>
          <w:rFonts w:ascii="Tahoma" w:hAnsi="Tahoma" w:cs="Tahoma"/>
          <w:sz w:val="24"/>
          <w:szCs w:val="24"/>
        </w:rPr>
      </w:pPr>
    </w:p>
    <w:p w:rsidR="0085733D" w:rsidRDefault="0085733D" w:rsidP="000E69DF">
      <w:pPr>
        <w:spacing w:after="0" w:line="360" w:lineRule="auto"/>
        <w:jc w:val="both"/>
        <w:rPr>
          <w:rFonts w:ascii="Tahoma" w:hAnsi="Tahoma" w:cs="Tahoma"/>
          <w:sz w:val="24"/>
          <w:szCs w:val="24"/>
        </w:rPr>
      </w:pPr>
      <w:r>
        <w:rPr>
          <w:rFonts w:ascii="Tahoma" w:hAnsi="Tahoma" w:cs="Tahoma"/>
          <w:sz w:val="24"/>
          <w:szCs w:val="24"/>
        </w:rPr>
        <w:tab/>
        <w:t>The answer is that the appeal panel clearly misdirected itself as had the disciplinary committee before it. That this is so is beyond question as t</w:t>
      </w:r>
      <w:r w:rsidR="00803186">
        <w:rPr>
          <w:rFonts w:ascii="Tahoma" w:hAnsi="Tahoma" w:cs="Tahoma"/>
          <w:sz w:val="24"/>
          <w:szCs w:val="24"/>
        </w:rPr>
        <w:t>he Supreme C</w:t>
      </w:r>
      <w:r>
        <w:rPr>
          <w:rFonts w:ascii="Tahoma" w:hAnsi="Tahoma" w:cs="Tahoma"/>
          <w:sz w:val="24"/>
          <w:szCs w:val="24"/>
        </w:rPr>
        <w:t xml:space="preserve">ourt in Standard Chartered Bank Zimbabwe Ltd v Richardson 2000 (1) ZLR 153 (SC) stated </w:t>
      </w:r>
      <w:r w:rsidR="00C33DA8">
        <w:rPr>
          <w:rFonts w:ascii="Tahoma" w:hAnsi="Tahoma" w:cs="Tahoma"/>
          <w:sz w:val="24"/>
          <w:szCs w:val="24"/>
        </w:rPr>
        <w:t xml:space="preserve">that </w:t>
      </w:r>
      <w:r>
        <w:rPr>
          <w:rFonts w:ascii="Tahoma" w:hAnsi="Tahoma" w:cs="Tahoma"/>
          <w:sz w:val="24"/>
          <w:szCs w:val="24"/>
        </w:rPr>
        <w:t>it is absurd to dismiss an employee serving a final written warning for failing to put on protective clothing</w:t>
      </w:r>
      <w:r w:rsidR="00C33DA8">
        <w:rPr>
          <w:rFonts w:ascii="Tahoma" w:hAnsi="Tahoma" w:cs="Tahoma"/>
          <w:sz w:val="24"/>
          <w:szCs w:val="24"/>
        </w:rPr>
        <w:t>,</w:t>
      </w:r>
      <w:r>
        <w:rPr>
          <w:rFonts w:ascii="Tahoma" w:hAnsi="Tahoma" w:cs="Tahoma"/>
          <w:sz w:val="24"/>
          <w:szCs w:val="24"/>
        </w:rPr>
        <w:t xml:space="preserve"> if such employee subsequently misuses company stationary. The case</w:t>
      </w:r>
      <w:r w:rsidR="00C33DA8">
        <w:rPr>
          <w:rFonts w:ascii="Tahoma" w:hAnsi="Tahoma" w:cs="Tahoma"/>
          <w:sz w:val="24"/>
          <w:szCs w:val="24"/>
        </w:rPr>
        <w:t xml:space="preserve"> of Standard Chartered Bank</w:t>
      </w:r>
      <w:r>
        <w:rPr>
          <w:rFonts w:ascii="Tahoma" w:hAnsi="Tahoma" w:cs="Tahoma"/>
          <w:sz w:val="24"/>
          <w:szCs w:val="24"/>
        </w:rPr>
        <w:t xml:space="preserve"> (supra) considered the issue of an employee who had been on a final written warning for a</w:t>
      </w:r>
      <w:r w:rsidR="00F31CF9">
        <w:rPr>
          <w:rFonts w:ascii="Tahoma" w:hAnsi="Tahoma" w:cs="Tahoma"/>
          <w:sz w:val="24"/>
          <w:szCs w:val="24"/>
        </w:rPr>
        <w:t>n act of misconduct falling in</w:t>
      </w:r>
      <w:r>
        <w:rPr>
          <w:rFonts w:ascii="Tahoma" w:hAnsi="Tahoma" w:cs="Tahoma"/>
          <w:sz w:val="24"/>
          <w:szCs w:val="24"/>
        </w:rPr>
        <w:t xml:space="preserve"> one category of offences and then the employee commits another</w:t>
      </w:r>
      <w:r w:rsidR="00217328">
        <w:rPr>
          <w:rFonts w:ascii="Tahoma" w:hAnsi="Tahoma" w:cs="Tahoma"/>
          <w:sz w:val="24"/>
          <w:szCs w:val="24"/>
        </w:rPr>
        <w:t xml:space="preserve"> offence, during </w:t>
      </w:r>
      <w:r w:rsidR="00F31CF9">
        <w:rPr>
          <w:rFonts w:ascii="Tahoma" w:hAnsi="Tahoma" w:cs="Tahoma"/>
          <w:sz w:val="24"/>
          <w:szCs w:val="24"/>
        </w:rPr>
        <w:t xml:space="preserve">the </w:t>
      </w:r>
      <w:r w:rsidR="00217328">
        <w:rPr>
          <w:rFonts w:ascii="Tahoma" w:hAnsi="Tahoma" w:cs="Tahoma"/>
          <w:sz w:val="24"/>
          <w:szCs w:val="24"/>
        </w:rPr>
        <w:t>currenc</w:t>
      </w:r>
      <w:r w:rsidR="00F31CF9">
        <w:rPr>
          <w:rFonts w:ascii="Tahoma" w:hAnsi="Tahoma" w:cs="Tahoma"/>
          <w:sz w:val="24"/>
          <w:szCs w:val="24"/>
        </w:rPr>
        <w:t>y of the written warning but which offence falls</w:t>
      </w:r>
      <w:r w:rsidR="00217328">
        <w:rPr>
          <w:rFonts w:ascii="Tahoma" w:hAnsi="Tahoma" w:cs="Tahoma"/>
          <w:sz w:val="24"/>
          <w:szCs w:val="24"/>
        </w:rPr>
        <w:t xml:space="preserve"> into a different class or category.</w:t>
      </w:r>
    </w:p>
    <w:p w:rsidR="00217328" w:rsidRDefault="00217328" w:rsidP="000E69DF">
      <w:pPr>
        <w:spacing w:after="0" w:line="360" w:lineRule="auto"/>
        <w:jc w:val="both"/>
        <w:rPr>
          <w:rFonts w:ascii="Tahoma" w:hAnsi="Tahoma" w:cs="Tahoma"/>
          <w:sz w:val="24"/>
          <w:szCs w:val="24"/>
        </w:rPr>
      </w:pPr>
    </w:p>
    <w:p w:rsidR="00217328" w:rsidRDefault="00217328" w:rsidP="000E69DF">
      <w:pPr>
        <w:spacing w:after="0" w:line="360" w:lineRule="auto"/>
        <w:jc w:val="both"/>
        <w:rPr>
          <w:rFonts w:ascii="Tahoma" w:hAnsi="Tahoma" w:cs="Tahoma"/>
          <w:sz w:val="24"/>
          <w:szCs w:val="24"/>
        </w:rPr>
      </w:pPr>
      <w:r>
        <w:rPr>
          <w:rFonts w:ascii="Tahoma" w:hAnsi="Tahoma" w:cs="Tahoma"/>
          <w:sz w:val="24"/>
          <w:szCs w:val="24"/>
        </w:rPr>
        <w:tab/>
        <w:t xml:space="preserve">It is not disputed in </w:t>
      </w:r>
      <w:proofErr w:type="spellStart"/>
      <w:r w:rsidRPr="00217328">
        <w:rPr>
          <w:rFonts w:ascii="Tahoma" w:hAnsi="Tahoma" w:cs="Tahoma"/>
          <w:i/>
          <w:sz w:val="24"/>
          <w:szCs w:val="24"/>
        </w:rPr>
        <w:t>casu</w:t>
      </w:r>
      <w:proofErr w:type="spellEnd"/>
      <w:r>
        <w:rPr>
          <w:rFonts w:ascii="Tahoma" w:hAnsi="Tahoma" w:cs="Tahoma"/>
          <w:sz w:val="24"/>
          <w:szCs w:val="24"/>
        </w:rPr>
        <w:t xml:space="preserve"> that, the employee’s previous warning related to an offence of a different category (being reporting for work while un</w:t>
      </w:r>
      <w:r w:rsidR="00F31CF9">
        <w:rPr>
          <w:rFonts w:ascii="Tahoma" w:hAnsi="Tahoma" w:cs="Tahoma"/>
          <w:sz w:val="24"/>
          <w:szCs w:val="24"/>
        </w:rPr>
        <w:t>der the influence of alcohol) He was found guilty of an offence which fell into a different category</w:t>
      </w:r>
      <w:r w:rsidR="005E7CCC">
        <w:rPr>
          <w:rFonts w:ascii="Tahoma" w:hAnsi="Tahoma" w:cs="Tahoma"/>
          <w:sz w:val="24"/>
          <w:szCs w:val="24"/>
        </w:rPr>
        <w:t>,</w:t>
      </w:r>
      <w:r>
        <w:rPr>
          <w:rFonts w:ascii="Tahoma" w:hAnsi="Tahoma" w:cs="Tahoma"/>
          <w:sz w:val="24"/>
          <w:szCs w:val="24"/>
        </w:rPr>
        <w:t xml:space="preserve"> that of a breach of health </w:t>
      </w:r>
      <w:r w:rsidR="005E7CCC">
        <w:rPr>
          <w:rFonts w:ascii="Tahoma" w:hAnsi="Tahoma" w:cs="Tahoma"/>
          <w:sz w:val="24"/>
          <w:szCs w:val="24"/>
        </w:rPr>
        <w:t xml:space="preserve">and </w:t>
      </w:r>
      <w:r>
        <w:rPr>
          <w:rFonts w:ascii="Tahoma" w:hAnsi="Tahoma" w:cs="Tahoma"/>
          <w:sz w:val="24"/>
          <w:szCs w:val="24"/>
        </w:rPr>
        <w:t>safety provisions.</w:t>
      </w:r>
    </w:p>
    <w:p w:rsidR="00F112EA" w:rsidRDefault="00F112EA" w:rsidP="000E69DF">
      <w:pPr>
        <w:spacing w:after="0" w:line="360" w:lineRule="auto"/>
        <w:jc w:val="both"/>
        <w:rPr>
          <w:rFonts w:ascii="Tahoma" w:hAnsi="Tahoma" w:cs="Tahoma"/>
          <w:sz w:val="24"/>
          <w:szCs w:val="24"/>
        </w:rPr>
      </w:pPr>
    </w:p>
    <w:p w:rsidR="00F31CF9" w:rsidRDefault="00F31CF9" w:rsidP="000E69DF">
      <w:pPr>
        <w:spacing w:after="0" w:line="360" w:lineRule="auto"/>
        <w:jc w:val="both"/>
        <w:rPr>
          <w:rFonts w:ascii="Tahoma" w:hAnsi="Tahoma" w:cs="Tahoma"/>
          <w:sz w:val="24"/>
          <w:szCs w:val="24"/>
        </w:rPr>
      </w:pPr>
      <w:r>
        <w:rPr>
          <w:rFonts w:ascii="Tahoma" w:hAnsi="Tahoma" w:cs="Tahoma"/>
          <w:sz w:val="24"/>
          <w:szCs w:val="24"/>
        </w:rPr>
        <w:tab/>
        <w:t>In the Standard Chartered Bank case (supra) t</w:t>
      </w:r>
      <w:r w:rsidR="00807F09">
        <w:rPr>
          <w:rFonts w:ascii="Tahoma" w:hAnsi="Tahoma" w:cs="Tahoma"/>
          <w:sz w:val="24"/>
          <w:szCs w:val="24"/>
        </w:rPr>
        <w:t>he C</w:t>
      </w:r>
      <w:r w:rsidR="00F112EA">
        <w:rPr>
          <w:rFonts w:ascii="Tahoma" w:hAnsi="Tahoma" w:cs="Tahoma"/>
          <w:sz w:val="24"/>
          <w:szCs w:val="24"/>
        </w:rPr>
        <w:t xml:space="preserve">ourt held that the phrase “any further offence” must be taken to mean </w:t>
      </w:r>
      <w:r w:rsidR="00803186">
        <w:rPr>
          <w:rFonts w:ascii="Tahoma" w:hAnsi="Tahoma" w:cs="Tahoma"/>
          <w:sz w:val="24"/>
          <w:szCs w:val="24"/>
        </w:rPr>
        <w:t>“</w:t>
      </w:r>
      <w:r w:rsidR="00F112EA">
        <w:rPr>
          <w:rFonts w:ascii="Tahoma" w:hAnsi="Tahoma" w:cs="Tahoma"/>
          <w:sz w:val="24"/>
          <w:szCs w:val="24"/>
        </w:rPr>
        <w:t>any further offe</w:t>
      </w:r>
      <w:r w:rsidR="00807F09">
        <w:rPr>
          <w:rFonts w:ascii="Tahoma" w:hAnsi="Tahoma" w:cs="Tahoma"/>
          <w:sz w:val="24"/>
          <w:szCs w:val="24"/>
        </w:rPr>
        <w:t>nce in the same category”. The C</w:t>
      </w:r>
      <w:r w:rsidR="00F112EA">
        <w:rPr>
          <w:rFonts w:ascii="Tahoma" w:hAnsi="Tahoma" w:cs="Tahoma"/>
          <w:sz w:val="24"/>
          <w:szCs w:val="24"/>
        </w:rPr>
        <w:t>ourt held that a dismissal is a peremptory progression for the commission</w:t>
      </w:r>
      <w:r w:rsidR="00C75E14">
        <w:rPr>
          <w:rFonts w:ascii="Tahoma" w:hAnsi="Tahoma" w:cs="Tahoma"/>
          <w:sz w:val="24"/>
          <w:szCs w:val="24"/>
        </w:rPr>
        <w:t xml:space="preserve"> of an </w:t>
      </w:r>
    </w:p>
    <w:p w:rsidR="00F31CF9" w:rsidRDefault="00F31CF9" w:rsidP="000E69DF">
      <w:pPr>
        <w:spacing w:after="0" w:line="360" w:lineRule="auto"/>
        <w:jc w:val="both"/>
        <w:rPr>
          <w:rFonts w:ascii="Tahoma" w:hAnsi="Tahoma" w:cs="Tahoma"/>
          <w:sz w:val="24"/>
          <w:szCs w:val="24"/>
        </w:rPr>
      </w:pPr>
    </w:p>
    <w:p w:rsidR="00F112EA" w:rsidRDefault="00C75E14" w:rsidP="000E69DF">
      <w:pPr>
        <w:spacing w:after="0" w:line="360" w:lineRule="auto"/>
        <w:jc w:val="both"/>
        <w:rPr>
          <w:rFonts w:ascii="Tahoma" w:hAnsi="Tahoma" w:cs="Tahoma"/>
          <w:sz w:val="24"/>
          <w:szCs w:val="24"/>
        </w:rPr>
      </w:pPr>
      <w:proofErr w:type="gramStart"/>
      <w:r>
        <w:rPr>
          <w:rFonts w:ascii="Tahoma" w:hAnsi="Tahoma" w:cs="Tahoma"/>
          <w:sz w:val="24"/>
          <w:szCs w:val="24"/>
        </w:rPr>
        <w:t>offence</w:t>
      </w:r>
      <w:proofErr w:type="gramEnd"/>
      <w:r>
        <w:rPr>
          <w:rFonts w:ascii="Tahoma" w:hAnsi="Tahoma" w:cs="Tahoma"/>
          <w:sz w:val="24"/>
          <w:szCs w:val="24"/>
        </w:rPr>
        <w:t xml:space="preserve"> in the category for which a previous final warning has been given, such other sanctions as suspension without pay or demotion may not be substituted. </w:t>
      </w:r>
      <w:r w:rsidR="00A911D7">
        <w:rPr>
          <w:rFonts w:ascii="Tahoma" w:hAnsi="Tahoma" w:cs="Tahoma"/>
          <w:sz w:val="24"/>
          <w:szCs w:val="24"/>
        </w:rPr>
        <w:t xml:space="preserve">It would be a </w:t>
      </w:r>
      <w:r w:rsidR="00A911D7">
        <w:rPr>
          <w:rFonts w:ascii="Tahoma" w:hAnsi="Tahoma" w:cs="Tahoma"/>
          <w:sz w:val="24"/>
          <w:szCs w:val="24"/>
        </w:rPr>
        <w:lastRenderedPageBreak/>
        <w:t>manifest absurdity</w:t>
      </w:r>
      <w:r>
        <w:rPr>
          <w:rFonts w:ascii="Tahoma" w:hAnsi="Tahoma" w:cs="Tahoma"/>
          <w:sz w:val="24"/>
          <w:szCs w:val="24"/>
        </w:rPr>
        <w:t xml:space="preserve"> to dismiss an employee who was under final warning for an offence of one class if </w:t>
      </w:r>
      <w:r w:rsidR="00F31CF9">
        <w:rPr>
          <w:rFonts w:ascii="Tahoma" w:hAnsi="Tahoma" w:cs="Tahoma"/>
          <w:sz w:val="24"/>
          <w:szCs w:val="24"/>
        </w:rPr>
        <w:t xml:space="preserve">he </w:t>
      </w:r>
      <w:r>
        <w:rPr>
          <w:rFonts w:ascii="Tahoma" w:hAnsi="Tahoma" w:cs="Tahoma"/>
          <w:sz w:val="24"/>
          <w:szCs w:val="24"/>
        </w:rPr>
        <w:t>were subsequently held</w:t>
      </w:r>
      <w:r w:rsidR="00025EDA">
        <w:rPr>
          <w:rFonts w:ascii="Tahoma" w:hAnsi="Tahoma" w:cs="Tahoma"/>
          <w:sz w:val="24"/>
          <w:szCs w:val="24"/>
        </w:rPr>
        <w:t xml:space="preserve"> to have committed </w:t>
      </w:r>
      <w:r w:rsidR="00F31CF9">
        <w:rPr>
          <w:rFonts w:ascii="Tahoma" w:hAnsi="Tahoma" w:cs="Tahoma"/>
          <w:sz w:val="24"/>
          <w:szCs w:val="24"/>
        </w:rPr>
        <w:t>an offence of a different class</w:t>
      </w:r>
      <w:r w:rsidR="00B01197">
        <w:rPr>
          <w:rFonts w:ascii="Tahoma" w:hAnsi="Tahoma" w:cs="Tahoma"/>
          <w:sz w:val="24"/>
          <w:szCs w:val="24"/>
        </w:rPr>
        <w:t>.</w:t>
      </w:r>
    </w:p>
    <w:p w:rsidR="00B01197" w:rsidRDefault="00B01197" w:rsidP="000E69DF">
      <w:pPr>
        <w:spacing w:after="0" w:line="360" w:lineRule="auto"/>
        <w:jc w:val="both"/>
        <w:rPr>
          <w:rFonts w:ascii="Tahoma" w:hAnsi="Tahoma" w:cs="Tahoma"/>
          <w:sz w:val="24"/>
          <w:szCs w:val="24"/>
        </w:rPr>
      </w:pPr>
    </w:p>
    <w:p w:rsidR="00B01197" w:rsidRDefault="00B01197" w:rsidP="000E69DF">
      <w:pPr>
        <w:spacing w:after="0" w:line="360" w:lineRule="auto"/>
        <w:jc w:val="both"/>
        <w:rPr>
          <w:rFonts w:ascii="Tahoma" w:hAnsi="Tahoma" w:cs="Tahoma"/>
          <w:sz w:val="24"/>
          <w:szCs w:val="24"/>
        </w:rPr>
      </w:pPr>
      <w:r>
        <w:rPr>
          <w:rFonts w:ascii="Tahoma" w:hAnsi="Tahoma" w:cs="Tahoma"/>
          <w:sz w:val="24"/>
          <w:szCs w:val="24"/>
        </w:rPr>
        <w:tab/>
        <w:t xml:space="preserve">That the decision of the appeals committee was </w:t>
      </w:r>
      <w:proofErr w:type="gramStart"/>
      <w:r>
        <w:rPr>
          <w:rFonts w:ascii="Tahoma" w:hAnsi="Tahoma" w:cs="Tahoma"/>
          <w:sz w:val="24"/>
          <w:szCs w:val="24"/>
        </w:rPr>
        <w:t>a misdirection</w:t>
      </w:r>
      <w:proofErr w:type="gramEnd"/>
      <w:r>
        <w:rPr>
          <w:rFonts w:ascii="Tahoma" w:hAnsi="Tahoma" w:cs="Tahoma"/>
          <w:sz w:val="24"/>
          <w:szCs w:val="24"/>
        </w:rPr>
        <w:t xml:space="preserve"> is beyond dispute </w:t>
      </w:r>
      <w:r w:rsidR="00A911D7">
        <w:rPr>
          <w:rFonts w:ascii="Tahoma" w:hAnsi="Tahoma" w:cs="Tahoma"/>
          <w:sz w:val="24"/>
          <w:szCs w:val="24"/>
        </w:rPr>
        <w:t>in view of the above decision, that is</w:t>
      </w:r>
      <w:r>
        <w:rPr>
          <w:rFonts w:ascii="Tahoma" w:hAnsi="Tahoma" w:cs="Tahoma"/>
          <w:sz w:val="24"/>
          <w:szCs w:val="24"/>
        </w:rPr>
        <w:t xml:space="preserve"> the Standard Chartered Bank case (supra).</w:t>
      </w:r>
    </w:p>
    <w:p w:rsidR="000E3EAB" w:rsidRDefault="000E3EAB" w:rsidP="000E69DF">
      <w:pPr>
        <w:spacing w:after="0" w:line="360" w:lineRule="auto"/>
        <w:jc w:val="both"/>
        <w:rPr>
          <w:rFonts w:ascii="Tahoma" w:hAnsi="Tahoma" w:cs="Tahoma"/>
          <w:sz w:val="24"/>
          <w:szCs w:val="24"/>
        </w:rPr>
      </w:pPr>
    </w:p>
    <w:p w:rsidR="000E3EAB" w:rsidRDefault="000E3EAB" w:rsidP="000E69DF">
      <w:pPr>
        <w:spacing w:after="0" w:line="360" w:lineRule="auto"/>
        <w:jc w:val="both"/>
        <w:rPr>
          <w:rFonts w:ascii="Tahoma" w:hAnsi="Tahoma" w:cs="Tahoma"/>
          <w:sz w:val="24"/>
          <w:szCs w:val="24"/>
        </w:rPr>
      </w:pPr>
      <w:r>
        <w:rPr>
          <w:rFonts w:ascii="Tahoma" w:hAnsi="Tahoma" w:cs="Tahoma"/>
          <w:sz w:val="24"/>
          <w:szCs w:val="24"/>
        </w:rPr>
        <w:tab/>
        <w:t>The previous final written warning ought not to hav</w:t>
      </w:r>
      <w:r w:rsidR="00807F09">
        <w:rPr>
          <w:rFonts w:ascii="Tahoma" w:hAnsi="Tahoma" w:cs="Tahoma"/>
          <w:sz w:val="24"/>
          <w:szCs w:val="24"/>
        </w:rPr>
        <w:t xml:space="preserve">e been taken into </w:t>
      </w:r>
      <w:proofErr w:type="gramStart"/>
      <w:r w:rsidR="00807F09">
        <w:rPr>
          <w:rFonts w:ascii="Tahoma" w:hAnsi="Tahoma" w:cs="Tahoma"/>
          <w:sz w:val="24"/>
          <w:szCs w:val="24"/>
        </w:rPr>
        <w:t>consideration, that</w:t>
      </w:r>
      <w:proofErr w:type="gramEnd"/>
      <w:r w:rsidR="00807F09">
        <w:rPr>
          <w:rFonts w:ascii="Tahoma" w:hAnsi="Tahoma" w:cs="Tahoma"/>
          <w:sz w:val="24"/>
          <w:szCs w:val="24"/>
        </w:rPr>
        <w:t xml:space="preserve"> means that the penalty of final written warning which was imposed, ought not to have been accelerated to a dismissal.</w:t>
      </w:r>
    </w:p>
    <w:p w:rsidR="000E3EAB" w:rsidRDefault="000E3EAB" w:rsidP="000E69DF">
      <w:pPr>
        <w:spacing w:after="0" w:line="360" w:lineRule="auto"/>
        <w:jc w:val="both"/>
        <w:rPr>
          <w:rFonts w:ascii="Tahoma" w:hAnsi="Tahoma" w:cs="Tahoma"/>
          <w:sz w:val="24"/>
          <w:szCs w:val="24"/>
        </w:rPr>
      </w:pPr>
    </w:p>
    <w:p w:rsidR="000E3EAB" w:rsidRDefault="000E3EAB" w:rsidP="000E69DF">
      <w:pPr>
        <w:spacing w:after="0" w:line="360" w:lineRule="auto"/>
        <w:jc w:val="both"/>
        <w:rPr>
          <w:rFonts w:ascii="Tahoma" w:hAnsi="Tahoma" w:cs="Tahoma"/>
          <w:sz w:val="24"/>
          <w:szCs w:val="24"/>
        </w:rPr>
      </w:pPr>
      <w:r>
        <w:rPr>
          <w:rFonts w:ascii="Tahoma" w:hAnsi="Tahoma" w:cs="Tahoma"/>
          <w:sz w:val="24"/>
          <w:szCs w:val="24"/>
        </w:rPr>
        <w:tab/>
        <w:t xml:space="preserve">Having found thus, it becomes clear that the penalty of dismissal was </w:t>
      </w:r>
      <w:proofErr w:type="gramStart"/>
      <w:r>
        <w:rPr>
          <w:rFonts w:ascii="Tahoma" w:hAnsi="Tahoma" w:cs="Tahoma"/>
          <w:sz w:val="24"/>
          <w:szCs w:val="24"/>
        </w:rPr>
        <w:t>a misdirection</w:t>
      </w:r>
      <w:proofErr w:type="gramEnd"/>
      <w:r w:rsidR="00A911D7">
        <w:rPr>
          <w:rFonts w:ascii="Tahoma" w:hAnsi="Tahoma" w:cs="Tahoma"/>
          <w:sz w:val="24"/>
          <w:szCs w:val="24"/>
        </w:rPr>
        <w:t>. T</w:t>
      </w:r>
      <w:r>
        <w:rPr>
          <w:rFonts w:ascii="Tahoma" w:hAnsi="Tahoma" w:cs="Tahoma"/>
          <w:sz w:val="24"/>
          <w:szCs w:val="24"/>
        </w:rPr>
        <w:t>he appeals panel’s decision to uphold the penalty of dismissal</w:t>
      </w:r>
      <w:r w:rsidR="00A911D7">
        <w:rPr>
          <w:rFonts w:ascii="Tahoma" w:hAnsi="Tahoma" w:cs="Tahoma"/>
          <w:sz w:val="24"/>
          <w:szCs w:val="24"/>
        </w:rPr>
        <w:t xml:space="preserve"> was wrong at law</w:t>
      </w:r>
      <w:r>
        <w:rPr>
          <w:rFonts w:ascii="Tahoma" w:hAnsi="Tahoma" w:cs="Tahoma"/>
          <w:sz w:val="24"/>
          <w:szCs w:val="24"/>
        </w:rPr>
        <w:t>. The appeal must accordingly succeed.</w:t>
      </w:r>
    </w:p>
    <w:p w:rsidR="001D24A7" w:rsidRDefault="001D24A7" w:rsidP="000E69DF">
      <w:pPr>
        <w:spacing w:after="0" w:line="360" w:lineRule="auto"/>
        <w:jc w:val="both"/>
        <w:rPr>
          <w:rFonts w:ascii="Tahoma" w:hAnsi="Tahoma" w:cs="Tahoma"/>
          <w:sz w:val="24"/>
          <w:szCs w:val="24"/>
        </w:rPr>
      </w:pPr>
    </w:p>
    <w:p w:rsidR="001D24A7" w:rsidRDefault="001D24A7" w:rsidP="000E69DF">
      <w:pPr>
        <w:spacing w:after="0" w:line="360" w:lineRule="auto"/>
        <w:jc w:val="both"/>
        <w:rPr>
          <w:rFonts w:ascii="Tahoma" w:hAnsi="Tahoma" w:cs="Tahoma"/>
          <w:sz w:val="24"/>
          <w:szCs w:val="24"/>
        </w:rPr>
      </w:pPr>
      <w:r>
        <w:rPr>
          <w:rFonts w:ascii="Tahoma" w:hAnsi="Tahoma" w:cs="Tahoma"/>
          <w:sz w:val="24"/>
          <w:szCs w:val="24"/>
        </w:rPr>
        <w:tab/>
        <w:t>The following order is therefore made:</w:t>
      </w:r>
    </w:p>
    <w:p w:rsidR="001D24A7" w:rsidRPr="001D24A7" w:rsidRDefault="001D24A7" w:rsidP="000E69DF">
      <w:pPr>
        <w:spacing w:after="0" w:line="360" w:lineRule="auto"/>
        <w:jc w:val="both"/>
        <w:rPr>
          <w:rFonts w:ascii="Tahoma" w:hAnsi="Tahoma" w:cs="Tahoma"/>
          <w:sz w:val="32"/>
          <w:szCs w:val="32"/>
          <w:u w:val="single"/>
        </w:rPr>
      </w:pPr>
      <w:r w:rsidRPr="001D24A7">
        <w:rPr>
          <w:rFonts w:ascii="Tahoma" w:hAnsi="Tahoma" w:cs="Tahoma"/>
          <w:sz w:val="32"/>
          <w:szCs w:val="32"/>
          <w:u w:val="single"/>
        </w:rPr>
        <w:t>Order</w:t>
      </w:r>
    </w:p>
    <w:p w:rsidR="001D24A7" w:rsidRDefault="001D24A7" w:rsidP="000E69DF">
      <w:pPr>
        <w:spacing w:after="0" w:line="360" w:lineRule="auto"/>
        <w:jc w:val="both"/>
        <w:rPr>
          <w:rFonts w:ascii="Tahoma" w:hAnsi="Tahoma" w:cs="Tahoma"/>
          <w:sz w:val="24"/>
          <w:szCs w:val="24"/>
        </w:rPr>
      </w:pPr>
    </w:p>
    <w:p w:rsidR="001D24A7" w:rsidRDefault="001D24A7" w:rsidP="001D24A7">
      <w:pPr>
        <w:pStyle w:val="ListParagraph"/>
        <w:numPr>
          <w:ilvl w:val="0"/>
          <w:numId w:val="6"/>
        </w:numPr>
        <w:spacing w:after="0" w:line="360" w:lineRule="auto"/>
        <w:jc w:val="both"/>
        <w:rPr>
          <w:rFonts w:ascii="Tahoma" w:hAnsi="Tahoma" w:cs="Tahoma"/>
          <w:sz w:val="24"/>
          <w:szCs w:val="24"/>
        </w:rPr>
      </w:pPr>
      <w:r>
        <w:rPr>
          <w:rFonts w:ascii="Tahoma" w:hAnsi="Tahoma" w:cs="Tahoma"/>
          <w:sz w:val="24"/>
          <w:szCs w:val="24"/>
        </w:rPr>
        <w:t xml:space="preserve">The appeal against </w:t>
      </w:r>
      <w:proofErr w:type="gramStart"/>
      <w:r>
        <w:rPr>
          <w:rFonts w:ascii="Tahoma" w:hAnsi="Tahoma" w:cs="Tahoma"/>
          <w:sz w:val="24"/>
          <w:szCs w:val="24"/>
        </w:rPr>
        <w:t>penalty,</w:t>
      </w:r>
      <w:proofErr w:type="gramEnd"/>
      <w:r>
        <w:rPr>
          <w:rFonts w:ascii="Tahoma" w:hAnsi="Tahoma" w:cs="Tahoma"/>
          <w:sz w:val="24"/>
          <w:szCs w:val="24"/>
        </w:rPr>
        <w:t xml:space="preserve"> is upheld with costs.</w:t>
      </w:r>
    </w:p>
    <w:p w:rsidR="001D24A7" w:rsidRDefault="001D24A7" w:rsidP="001D24A7">
      <w:pPr>
        <w:pStyle w:val="ListParagraph"/>
        <w:numPr>
          <w:ilvl w:val="0"/>
          <w:numId w:val="6"/>
        </w:numPr>
        <w:spacing w:after="0" w:line="360" w:lineRule="auto"/>
        <w:jc w:val="both"/>
        <w:rPr>
          <w:rFonts w:ascii="Tahoma" w:hAnsi="Tahoma" w:cs="Tahoma"/>
          <w:sz w:val="24"/>
          <w:szCs w:val="24"/>
        </w:rPr>
      </w:pPr>
      <w:r>
        <w:rPr>
          <w:rFonts w:ascii="Tahoma" w:hAnsi="Tahoma" w:cs="Tahoma"/>
          <w:sz w:val="24"/>
          <w:szCs w:val="24"/>
        </w:rPr>
        <w:t>The decision of the appeal</w:t>
      </w:r>
      <w:r w:rsidR="00F31CF9">
        <w:rPr>
          <w:rFonts w:ascii="Tahoma" w:hAnsi="Tahoma" w:cs="Tahoma"/>
          <w:sz w:val="24"/>
          <w:szCs w:val="24"/>
        </w:rPr>
        <w:t>s</w:t>
      </w:r>
      <w:r>
        <w:rPr>
          <w:rFonts w:ascii="Tahoma" w:hAnsi="Tahoma" w:cs="Tahoma"/>
          <w:sz w:val="24"/>
          <w:szCs w:val="24"/>
        </w:rPr>
        <w:t xml:space="preserve"> panel be and is hereby set aside and substituted</w:t>
      </w:r>
      <w:r w:rsidR="00A911D7">
        <w:rPr>
          <w:rFonts w:ascii="Tahoma" w:hAnsi="Tahoma" w:cs="Tahoma"/>
          <w:sz w:val="24"/>
          <w:szCs w:val="24"/>
        </w:rPr>
        <w:t xml:space="preserve"> with;</w:t>
      </w:r>
      <w:r w:rsidR="002505D9">
        <w:rPr>
          <w:rFonts w:ascii="Tahoma" w:hAnsi="Tahoma" w:cs="Tahoma"/>
          <w:sz w:val="24"/>
          <w:szCs w:val="24"/>
        </w:rPr>
        <w:t xml:space="preserve"> </w:t>
      </w:r>
    </w:p>
    <w:p w:rsidR="00216B43" w:rsidRDefault="00F31CF9" w:rsidP="00F31CF9">
      <w:pPr>
        <w:spacing w:after="0" w:line="360" w:lineRule="auto"/>
        <w:ind w:left="360"/>
        <w:jc w:val="both"/>
        <w:rPr>
          <w:rFonts w:ascii="Tahoma" w:hAnsi="Tahoma" w:cs="Tahoma"/>
          <w:sz w:val="24"/>
          <w:szCs w:val="24"/>
        </w:rPr>
      </w:pPr>
      <w:r>
        <w:rPr>
          <w:rFonts w:ascii="Tahoma" w:hAnsi="Tahoma" w:cs="Tahoma"/>
          <w:sz w:val="24"/>
          <w:szCs w:val="24"/>
        </w:rPr>
        <w:t>“</w:t>
      </w:r>
      <w:r w:rsidR="001D24A7" w:rsidRPr="00F31CF9">
        <w:rPr>
          <w:rFonts w:ascii="Tahoma" w:hAnsi="Tahoma" w:cs="Tahoma"/>
          <w:sz w:val="24"/>
          <w:szCs w:val="24"/>
        </w:rPr>
        <w:t>The appellant is given a final written</w:t>
      </w:r>
      <w:r>
        <w:rPr>
          <w:rFonts w:ascii="Tahoma" w:hAnsi="Tahoma" w:cs="Tahoma"/>
          <w:sz w:val="24"/>
          <w:szCs w:val="24"/>
        </w:rPr>
        <w:t xml:space="preserve"> warning”.</w:t>
      </w:r>
    </w:p>
    <w:p w:rsidR="00145A15" w:rsidRDefault="00145A15" w:rsidP="00145A15">
      <w:pPr>
        <w:spacing w:after="0" w:line="360" w:lineRule="auto"/>
        <w:jc w:val="both"/>
        <w:rPr>
          <w:rFonts w:ascii="Tahoma" w:hAnsi="Tahoma" w:cs="Tahoma"/>
          <w:sz w:val="24"/>
          <w:szCs w:val="24"/>
        </w:rPr>
      </w:pPr>
    </w:p>
    <w:p w:rsidR="00145A15" w:rsidRPr="00145A15" w:rsidRDefault="00145A15" w:rsidP="00145A15">
      <w:pPr>
        <w:spacing w:after="0" w:line="360" w:lineRule="auto"/>
        <w:jc w:val="both"/>
        <w:rPr>
          <w:rFonts w:ascii="Tahoma" w:hAnsi="Tahoma" w:cs="Tahoma"/>
          <w:b/>
          <w:i/>
          <w:sz w:val="24"/>
          <w:szCs w:val="24"/>
        </w:rPr>
      </w:pPr>
      <w:r w:rsidRPr="00145A15">
        <w:rPr>
          <w:rFonts w:ascii="Tahoma" w:hAnsi="Tahoma" w:cs="Tahoma"/>
          <w:b/>
          <w:i/>
          <w:sz w:val="24"/>
          <w:szCs w:val="24"/>
        </w:rPr>
        <w:t>Gama &amp; Partners</w:t>
      </w:r>
      <w:r w:rsidRPr="00145A15">
        <w:rPr>
          <w:rFonts w:ascii="Tahoma" w:hAnsi="Tahoma" w:cs="Tahoma"/>
          <w:b/>
          <w:i/>
          <w:sz w:val="24"/>
          <w:szCs w:val="24"/>
        </w:rPr>
        <w:tab/>
      </w:r>
      <w:r w:rsidRPr="00145A15">
        <w:rPr>
          <w:rFonts w:ascii="Tahoma" w:hAnsi="Tahoma" w:cs="Tahoma"/>
          <w:b/>
          <w:i/>
          <w:sz w:val="24"/>
          <w:szCs w:val="24"/>
        </w:rPr>
        <w:tab/>
      </w:r>
      <w:r w:rsidRPr="00145A15">
        <w:rPr>
          <w:rFonts w:ascii="Tahoma" w:hAnsi="Tahoma" w:cs="Tahoma"/>
          <w:b/>
          <w:i/>
          <w:sz w:val="24"/>
          <w:szCs w:val="24"/>
        </w:rPr>
        <w:tab/>
      </w:r>
      <w:r w:rsidRPr="00145A15">
        <w:rPr>
          <w:rFonts w:ascii="Tahoma" w:hAnsi="Tahoma" w:cs="Tahoma"/>
          <w:b/>
          <w:i/>
          <w:sz w:val="24"/>
          <w:szCs w:val="24"/>
        </w:rPr>
        <w:tab/>
        <w:t>- Appellant’s Legal Practitioners</w:t>
      </w:r>
    </w:p>
    <w:p w:rsidR="00145A15" w:rsidRPr="00145A15" w:rsidRDefault="00145A15" w:rsidP="00145A15">
      <w:pPr>
        <w:spacing w:after="0" w:line="360" w:lineRule="auto"/>
        <w:jc w:val="both"/>
        <w:rPr>
          <w:rFonts w:ascii="Tahoma" w:hAnsi="Tahoma" w:cs="Tahoma"/>
          <w:b/>
          <w:i/>
          <w:sz w:val="24"/>
          <w:szCs w:val="24"/>
        </w:rPr>
      </w:pPr>
    </w:p>
    <w:p w:rsidR="00145A15" w:rsidRPr="00216B43" w:rsidRDefault="00145A15" w:rsidP="00145A15">
      <w:pPr>
        <w:spacing w:after="0" w:line="360" w:lineRule="auto"/>
        <w:jc w:val="both"/>
        <w:rPr>
          <w:rFonts w:ascii="Times New Roman" w:hAnsi="Times New Roman" w:cs="Times New Roman"/>
          <w:b/>
          <w:sz w:val="24"/>
          <w:szCs w:val="24"/>
        </w:rPr>
      </w:pPr>
      <w:bookmarkStart w:id="0" w:name="_GoBack"/>
      <w:bookmarkEnd w:id="0"/>
      <w:proofErr w:type="spellStart"/>
      <w:r w:rsidRPr="00145A15">
        <w:rPr>
          <w:rFonts w:ascii="Tahoma" w:hAnsi="Tahoma" w:cs="Tahoma"/>
          <w:b/>
          <w:i/>
          <w:sz w:val="24"/>
          <w:szCs w:val="24"/>
        </w:rPr>
        <w:t>Messrs</w:t>
      </w:r>
      <w:proofErr w:type="spellEnd"/>
      <w:r w:rsidRPr="00145A15">
        <w:rPr>
          <w:rFonts w:ascii="Tahoma" w:hAnsi="Tahoma" w:cs="Tahoma"/>
          <w:b/>
          <w:i/>
          <w:sz w:val="24"/>
          <w:szCs w:val="24"/>
        </w:rPr>
        <w:t xml:space="preserve"> </w:t>
      </w:r>
      <w:proofErr w:type="spellStart"/>
      <w:r w:rsidRPr="00145A15">
        <w:rPr>
          <w:rFonts w:ascii="Tahoma" w:hAnsi="Tahoma" w:cs="Tahoma"/>
          <w:b/>
          <w:i/>
          <w:sz w:val="24"/>
          <w:szCs w:val="24"/>
        </w:rPr>
        <w:t>Dube</w:t>
      </w:r>
      <w:proofErr w:type="spellEnd"/>
      <w:r w:rsidRPr="00145A15">
        <w:rPr>
          <w:rFonts w:ascii="Tahoma" w:hAnsi="Tahoma" w:cs="Tahoma"/>
          <w:b/>
          <w:i/>
          <w:sz w:val="24"/>
          <w:szCs w:val="24"/>
        </w:rPr>
        <w:t xml:space="preserve">, </w:t>
      </w:r>
      <w:proofErr w:type="spellStart"/>
      <w:r w:rsidRPr="00145A15">
        <w:rPr>
          <w:rFonts w:ascii="Tahoma" w:hAnsi="Tahoma" w:cs="Tahoma"/>
          <w:b/>
          <w:i/>
          <w:sz w:val="24"/>
          <w:szCs w:val="24"/>
        </w:rPr>
        <w:t>Manikai</w:t>
      </w:r>
      <w:proofErr w:type="spellEnd"/>
      <w:r w:rsidRPr="00145A15">
        <w:rPr>
          <w:rFonts w:ascii="Tahoma" w:hAnsi="Tahoma" w:cs="Tahoma"/>
          <w:b/>
          <w:i/>
          <w:sz w:val="24"/>
          <w:szCs w:val="24"/>
        </w:rPr>
        <w:t xml:space="preserve"> &amp; </w:t>
      </w:r>
      <w:proofErr w:type="spellStart"/>
      <w:r w:rsidRPr="00145A15">
        <w:rPr>
          <w:rFonts w:ascii="Tahoma" w:hAnsi="Tahoma" w:cs="Tahoma"/>
          <w:b/>
          <w:i/>
          <w:sz w:val="24"/>
          <w:szCs w:val="24"/>
        </w:rPr>
        <w:t>Hwacha</w:t>
      </w:r>
      <w:proofErr w:type="spellEnd"/>
      <w:r w:rsidRPr="00145A15">
        <w:rPr>
          <w:rFonts w:ascii="Tahoma" w:hAnsi="Tahoma" w:cs="Tahoma"/>
          <w:b/>
          <w:i/>
          <w:sz w:val="24"/>
          <w:szCs w:val="24"/>
        </w:rPr>
        <w:t xml:space="preserve"> -</w:t>
      </w:r>
      <w:r w:rsidRPr="00145A15">
        <w:rPr>
          <w:rFonts w:ascii="Tahoma" w:hAnsi="Tahoma" w:cs="Tahoma"/>
          <w:b/>
          <w:i/>
          <w:sz w:val="24"/>
          <w:szCs w:val="24"/>
        </w:rPr>
        <w:tab/>
        <w:t>Respondent’s Legal Practitioners</w:t>
      </w:r>
    </w:p>
    <w:sectPr w:rsidR="00145A15" w:rsidRPr="00216B43"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492" w:rsidRDefault="00C46492" w:rsidP="002E1B63">
      <w:pPr>
        <w:spacing w:after="0" w:line="240" w:lineRule="auto"/>
      </w:pPr>
      <w:r>
        <w:separator/>
      </w:r>
    </w:p>
  </w:endnote>
  <w:endnote w:type="continuationSeparator" w:id="0">
    <w:p w:rsidR="00C46492" w:rsidRDefault="00C46492"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492" w:rsidRDefault="00C46492" w:rsidP="002E1B63">
      <w:pPr>
        <w:spacing w:after="0" w:line="240" w:lineRule="auto"/>
      </w:pPr>
      <w:r>
        <w:separator/>
      </w:r>
    </w:p>
  </w:footnote>
  <w:footnote w:type="continuationSeparator" w:id="0">
    <w:p w:rsidR="00C46492" w:rsidRDefault="00C46492"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604405" w:rsidRDefault="00604405">
        <w:pPr>
          <w:pStyle w:val="Header"/>
          <w:jc w:val="right"/>
        </w:pPr>
      </w:p>
      <w:p w:rsidR="00604405" w:rsidRDefault="00604405">
        <w:pPr>
          <w:pStyle w:val="Header"/>
          <w:jc w:val="right"/>
          <w:rPr>
            <w:noProof/>
          </w:rPr>
        </w:pPr>
        <w:r>
          <w:fldChar w:fldCharType="begin"/>
        </w:r>
        <w:r>
          <w:instrText xml:space="preserve"> PAGE   \* MERGEFORMAT </w:instrText>
        </w:r>
        <w:r>
          <w:fldChar w:fldCharType="separate"/>
        </w:r>
        <w:r w:rsidR="00E31C6D">
          <w:rPr>
            <w:noProof/>
          </w:rPr>
          <w:t>7</w:t>
        </w:r>
        <w:r>
          <w:rPr>
            <w:noProof/>
          </w:rPr>
          <w:fldChar w:fldCharType="end"/>
        </w:r>
      </w:p>
      <w:p w:rsidR="00604405" w:rsidRDefault="00604405">
        <w:pPr>
          <w:pStyle w:val="Header"/>
          <w:jc w:val="right"/>
          <w:rPr>
            <w:noProof/>
          </w:rPr>
        </w:pPr>
        <w:r>
          <w:rPr>
            <w:noProof/>
          </w:rPr>
          <w:t>JUDGMENT NO. LC/H/</w:t>
        </w:r>
        <w:r w:rsidR="006C5F22">
          <w:rPr>
            <w:noProof/>
          </w:rPr>
          <w:t>54</w:t>
        </w:r>
        <w:r w:rsidR="000A3168">
          <w:rPr>
            <w:noProof/>
          </w:rPr>
          <w:t>/2020</w:t>
        </w:r>
      </w:p>
      <w:p w:rsidR="00604405" w:rsidRDefault="003D00D4" w:rsidP="00833E26">
        <w:pPr>
          <w:pStyle w:val="Header"/>
          <w:jc w:val="center"/>
        </w:pPr>
        <w:r>
          <w:rPr>
            <w:noProof/>
          </w:rPr>
          <w:tab/>
        </w:r>
        <w:r>
          <w:rPr>
            <w:noProof/>
          </w:rPr>
          <w:tab/>
          <w:t>CASE NO. LC/H/172/15</w:t>
        </w:r>
      </w:p>
    </w:sdtContent>
  </w:sdt>
  <w:p w:rsidR="00604405" w:rsidRDefault="006044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98661AF"/>
    <w:multiLevelType w:val="hybridMultilevel"/>
    <w:tmpl w:val="EFA64670"/>
    <w:lvl w:ilvl="0" w:tplc="8FBC85EA">
      <w:start w:val="3"/>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11826"/>
    <w:rsid w:val="00016EE7"/>
    <w:rsid w:val="00020499"/>
    <w:rsid w:val="00020D7A"/>
    <w:rsid w:val="00025EDA"/>
    <w:rsid w:val="00046609"/>
    <w:rsid w:val="0005261C"/>
    <w:rsid w:val="0006239A"/>
    <w:rsid w:val="00067E67"/>
    <w:rsid w:val="00080978"/>
    <w:rsid w:val="00086895"/>
    <w:rsid w:val="000901E3"/>
    <w:rsid w:val="0009283E"/>
    <w:rsid w:val="00094DA1"/>
    <w:rsid w:val="000A1D3A"/>
    <w:rsid w:val="000A3168"/>
    <w:rsid w:val="000A6910"/>
    <w:rsid w:val="000B00F4"/>
    <w:rsid w:val="000B43EE"/>
    <w:rsid w:val="000C27E1"/>
    <w:rsid w:val="000D424B"/>
    <w:rsid w:val="000D77F1"/>
    <w:rsid w:val="000E3EAB"/>
    <w:rsid w:val="000E69DF"/>
    <w:rsid w:val="000F163D"/>
    <w:rsid w:val="00107657"/>
    <w:rsid w:val="00110B2F"/>
    <w:rsid w:val="0011404F"/>
    <w:rsid w:val="0012177F"/>
    <w:rsid w:val="001374B6"/>
    <w:rsid w:val="001442E7"/>
    <w:rsid w:val="00144612"/>
    <w:rsid w:val="00145A15"/>
    <w:rsid w:val="001478A0"/>
    <w:rsid w:val="00151D73"/>
    <w:rsid w:val="00152041"/>
    <w:rsid w:val="00161586"/>
    <w:rsid w:val="001674BF"/>
    <w:rsid w:val="0017425B"/>
    <w:rsid w:val="0017463F"/>
    <w:rsid w:val="00190F8A"/>
    <w:rsid w:val="001958D6"/>
    <w:rsid w:val="001B1DF6"/>
    <w:rsid w:val="001B7A70"/>
    <w:rsid w:val="001B7CD3"/>
    <w:rsid w:val="001C6ABE"/>
    <w:rsid w:val="001D24A7"/>
    <w:rsid w:val="001F0940"/>
    <w:rsid w:val="001F6960"/>
    <w:rsid w:val="002009EF"/>
    <w:rsid w:val="00203A26"/>
    <w:rsid w:val="00205812"/>
    <w:rsid w:val="0021679E"/>
    <w:rsid w:val="00216B43"/>
    <w:rsid w:val="00217328"/>
    <w:rsid w:val="00221EA5"/>
    <w:rsid w:val="002262E8"/>
    <w:rsid w:val="002324D0"/>
    <w:rsid w:val="00232C1C"/>
    <w:rsid w:val="00234172"/>
    <w:rsid w:val="0023440A"/>
    <w:rsid w:val="00241E38"/>
    <w:rsid w:val="0024238F"/>
    <w:rsid w:val="002477BE"/>
    <w:rsid w:val="002505D9"/>
    <w:rsid w:val="0026230C"/>
    <w:rsid w:val="00271300"/>
    <w:rsid w:val="00283CAE"/>
    <w:rsid w:val="00283F6F"/>
    <w:rsid w:val="002D49DB"/>
    <w:rsid w:val="002D516A"/>
    <w:rsid w:val="002E1B63"/>
    <w:rsid w:val="002E3B7B"/>
    <w:rsid w:val="00321E25"/>
    <w:rsid w:val="00331C57"/>
    <w:rsid w:val="00356915"/>
    <w:rsid w:val="0037089B"/>
    <w:rsid w:val="00372B3E"/>
    <w:rsid w:val="003752DA"/>
    <w:rsid w:val="00384859"/>
    <w:rsid w:val="00396D58"/>
    <w:rsid w:val="0039713D"/>
    <w:rsid w:val="003A284B"/>
    <w:rsid w:val="003A5BCD"/>
    <w:rsid w:val="003A718D"/>
    <w:rsid w:val="003B6072"/>
    <w:rsid w:val="003D00D4"/>
    <w:rsid w:val="003E172D"/>
    <w:rsid w:val="003E1CAC"/>
    <w:rsid w:val="003F153D"/>
    <w:rsid w:val="00400976"/>
    <w:rsid w:val="0040494B"/>
    <w:rsid w:val="00406BB1"/>
    <w:rsid w:val="0045490B"/>
    <w:rsid w:val="004721BA"/>
    <w:rsid w:val="0047590A"/>
    <w:rsid w:val="00475FDE"/>
    <w:rsid w:val="00477D79"/>
    <w:rsid w:val="00477F15"/>
    <w:rsid w:val="00487C8A"/>
    <w:rsid w:val="0049288B"/>
    <w:rsid w:val="00492E11"/>
    <w:rsid w:val="004A4BEA"/>
    <w:rsid w:val="004B275D"/>
    <w:rsid w:val="004B5D82"/>
    <w:rsid w:val="004B7C0F"/>
    <w:rsid w:val="004C54CE"/>
    <w:rsid w:val="004D18DE"/>
    <w:rsid w:val="004E5BCA"/>
    <w:rsid w:val="004F2711"/>
    <w:rsid w:val="004F7023"/>
    <w:rsid w:val="004F7093"/>
    <w:rsid w:val="0050111D"/>
    <w:rsid w:val="00511750"/>
    <w:rsid w:val="005136B6"/>
    <w:rsid w:val="005152A7"/>
    <w:rsid w:val="00523DF5"/>
    <w:rsid w:val="00525AD7"/>
    <w:rsid w:val="00535F13"/>
    <w:rsid w:val="005407F8"/>
    <w:rsid w:val="00541D30"/>
    <w:rsid w:val="0055392F"/>
    <w:rsid w:val="005838DE"/>
    <w:rsid w:val="00586AD5"/>
    <w:rsid w:val="0059003E"/>
    <w:rsid w:val="0059220D"/>
    <w:rsid w:val="005973ED"/>
    <w:rsid w:val="005A4A4F"/>
    <w:rsid w:val="005B0651"/>
    <w:rsid w:val="005B0B21"/>
    <w:rsid w:val="005B5C62"/>
    <w:rsid w:val="005C0F96"/>
    <w:rsid w:val="005C3D75"/>
    <w:rsid w:val="005D0191"/>
    <w:rsid w:val="005D68F2"/>
    <w:rsid w:val="005E17F7"/>
    <w:rsid w:val="005E2A42"/>
    <w:rsid w:val="005E7CCC"/>
    <w:rsid w:val="005E7D66"/>
    <w:rsid w:val="005F1F7B"/>
    <w:rsid w:val="006005B2"/>
    <w:rsid w:val="00604405"/>
    <w:rsid w:val="006045BE"/>
    <w:rsid w:val="00632235"/>
    <w:rsid w:val="00643D91"/>
    <w:rsid w:val="00643EFB"/>
    <w:rsid w:val="00654EFC"/>
    <w:rsid w:val="006612E6"/>
    <w:rsid w:val="006639EC"/>
    <w:rsid w:val="00680C2E"/>
    <w:rsid w:val="0068514E"/>
    <w:rsid w:val="006934AB"/>
    <w:rsid w:val="006A0459"/>
    <w:rsid w:val="006A1DDE"/>
    <w:rsid w:val="006A7F23"/>
    <w:rsid w:val="006B0CCB"/>
    <w:rsid w:val="006B3B44"/>
    <w:rsid w:val="006C5F22"/>
    <w:rsid w:val="006D4893"/>
    <w:rsid w:val="006F49E1"/>
    <w:rsid w:val="00704680"/>
    <w:rsid w:val="00714452"/>
    <w:rsid w:val="00717AED"/>
    <w:rsid w:val="00725829"/>
    <w:rsid w:val="007324AA"/>
    <w:rsid w:val="0075127E"/>
    <w:rsid w:val="007820F7"/>
    <w:rsid w:val="00784EA8"/>
    <w:rsid w:val="00785DEE"/>
    <w:rsid w:val="00793501"/>
    <w:rsid w:val="007C4853"/>
    <w:rsid w:val="007C68AA"/>
    <w:rsid w:val="007C6DC9"/>
    <w:rsid w:val="007D6DBF"/>
    <w:rsid w:val="007E22C3"/>
    <w:rsid w:val="007E7122"/>
    <w:rsid w:val="007F0867"/>
    <w:rsid w:val="007F4649"/>
    <w:rsid w:val="007F6B20"/>
    <w:rsid w:val="00803186"/>
    <w:rsid w:val="00807F09"/>
    <w:rsid w:val="0082579A"/>
    <w:rsid w:val="00833479"/>
    <w:rsid w:val="00833E26"/>
    <w:rsid w:val="00844CA2"/>
    <w:rsid w:val="00847C92"/>
    <w:rsid w:val="008502F8"/>
    <w:rsid w:val="00854C90"/>
    <w:rsid w:val="0085733D"/>
    <w:rsid w:val="00860479"/>
    <w:rsid w:val="008625DC"/>
    <w:rsid w:val="00867E2D"/>
    <w:rsid w:val="00887F43"/>
    <w:rsid w:val="008B77DD"/>
    <w:rsid w:val="008D0393"/>
    <w:rsid w:val="008D7BFF"/>
    <w:rsid w:val="008E19CC"/>
    <w:rsid w:val="008F14A6"/>
    <w:rsid w:val="00912658"/>
    <w:rsid w:val="00915C41"/>
    <w:rsid w:val="00931E5A"/>
    <w:rsid w:val="00942148"/>
    <w:rsid w:val="00963FDC"/>
    <w:rsid w:val="00970F32"/>
    <w:rsid w:val="009754C2"/>
    <w:rsid w:val="00990998"/>
    <w:rsid w:val="009B02D7"/>
    <w:rsid w:val="009D4878"/>
    <w:rsid w:val="009D487C"/>
    <w:rsid w:val="009D510C"/>
    <w:rsid w:val="009D633C"/>
    <w:rsid w:val="009F33B4"/>
    <w:rsid w:val="00A100C5"/>
    <w:rsid w:val="00A154A8"/>
    <w:rsid w:val="00A228E5"/>
    <w:rsid w:val="00A34027"/>
    <w:rsid w:val="00A34C82"/>
    <w:rsid w:val="00A50BDA"/>
    <w:rsid w:val="00A75A40"/>
    <w:rsid w:val="00A911D7"/>
    <w:rsid w:val="00A94BF2"/>
    <w:rsid w:val="00AA4716"/>
    <w:rsid w:val="00AB00D2"/>
    <w:rsid w:val="00AB0516"/>
    <w:rsid w:val="00AB5375"/>
    <w:rsid w:val="00AD070F"/>
    <w:rsid w:val="00AD1A4A"/>
    <w:rsid w:val="00AD1B95"/>
    <w:rsid w:val="00AE234C"/>
    <w:rsid w:val="00AF121E"/>
    <w:rsid w:val="00B01197"/>
    <w:rsid w:val="00B2216B"/>
    <w:rsid w:val="00B3533D"/>
    <w:rsid w:val="00B433C6"/>
    <w:rsid w:val="00B514A6"/>
    <w:rsid w:val="00B64850"/>
    <w:rsid w:val="00B700A5"/>
    <w:rsid w:val="00B85BD9"/>
    <w:rsid w:val="00BC12ED"/>
    <w:rsid w:val="00BC6AD9"/>
    <w:rsid w:val="00BF1D84"/>
    <w:rsid w:val="00BF3273"/>
    <w:rsid w:val="00BF68E7"/>
    <w:rsid w:val="00C16513"/>
    <w:rsid w:val="00C21FD6"/>
    <w:rsid w:val="00C33DA8"/>
    <w:rsid w:val="00C36D65"/>
    <w:rsid w:val="00C410AE"/>
    <w:rsid w:val="00C42CF1"/>
    <w:rsid w:val="00C46492"/>
    <w:rsid w:val="00C6452B"/>
    <w:rsid w:val="00C65E4B"/>
    <w:rsid w:val="00C756CC"/>
    <w:rsid w:val="00C75E14"/>
    <w:rsid w:val="00C854E2"/>
    <w:rsid w:val="00C92F12"/>
    <w:rsid w:val="00C952F3"/>
    <w:rsid w:val="00CA0C38"/>
    <w:rsid w:val="00CA16F6"/>
    <w:rsid w:val="00CB1222"/>
    <w:rsid w:val="00CC093B"/>
    <w:rsid w:val="00CC2A24"/>
    <w:rsid w:val="00CF2F5F"/>
    <w:rsid w:val="00D35095"/>
    <w:rsid w:val="00D453E5"/>
    <w:rsid w:val="00D531D2"/>
    <w:rsid w:val="00D546EA"/>
    <w:rsid w:val="00D567A0"/>
    <w:rsid w:val="00D579E4"/>
    <w:rsid w:val="00D63F0E"/>
    <w:rsid w:val="00D80508"/>
    <w:rsid w:val="00D84D3A"/>
    <w:rsid w:val="00D97025"/>
    <w:rsid w:val="00DA4F16"/>
    <w:rsid w:val="00DB1DDD"/>
    <w:rsid w:val="00DB3E6C"/>
    <w:rsid w:val="00DE0976"/>
    <w:rsid w:val="00DE7463"/>
    <w:rsid w:val="00DF3B3D"/>
    <w:rsid w:val="00E11904"/>
    <w:rsid w:val="00E15007"/>
    <w:rsid w:val="00E27594"/>
    <w:rsid w:val="00E31C6D"/>
    <w:rsid w:val="00E34FBC"/>
    <w:rsid w:val="00E4367C"/>
    <w:rsid w:val="00E46B82"/>
    <w:rsid w:val="00E508A4"/>
    <w:rsid w:val="00E5110B"/>
    <w:rsid w:val="00E5497A"/>
    <w:rsid w:val="00E5503E"/>
    <w:rsid w:val="00E70F13"/>
    <w:rsid w:val="00E7756A"/>
    <w:rsid w:val="00E80932"/>
    <w:rsid w:val="00EC0A7C"/>
    <w:rsid w:val="00EC7253"/>
    <w:rsid w:val="00EE1971"/>
    <w:rsid w:val="00F07EB4"/>
    <w:rsid w:val="00F112EA"/>
    <w:rsid w:val="00F2114B"/>
    <w:rsid w:val="00F24630"/>
    <w:rsid w:val="00F31CF9"/>
    <w:rsid w:val="00F4268F"/>
    <w:rsid w:val="00F46DF8"/>
    <w:rsid w:val="00F51A57"/>
    <w:rsid w:val="00F53212"/>
    <w:rsid w:val="00F57B71"/>
    <w:rsid w:val="00F62C80"/>
    <w:rsid w:val="00F75CEC"/>
    <w:rsid w:val="00F80FB6"/>
    <w:rsid w:val="00F97F0E"/>
    <w:rsid w:val="00FA489B"/>
    <w:rsid w:val="00FB26B5"/>
    <w:rsid w:val="00FB605D"/>
    <w:rsid w:val="00FD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7</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87</cp:revision>
  <cp:lastPrinted>2020-01-10T07:21:00Z</cp:lastPrinted>
  <dcterms:created xsi:type="dcterms:W3CDTF">2019-11-29T08:40:00Z</dcterms:created>
  <dcterms:modified xsi:type="dcterms:W3CDTF">2020-02-18T08:35:00Z</dcterms:modified>
</cp:coreProperties>
</file>