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9F6E06">
        <w:rPr>
          <w:b/>
          <w:sz w:val="22"/>
          <w:szCs w:val="22"/>
        </w:rPr>
        <w:t>127</w:t>
      </w:r>
      <w:r>
        <w:rPr>
          <w:b/>
          <w:sz w:val="22"/>
          <w:szCs w:val="22"/>
        </w:rPr>
        <w:t>/2016</w:t>
      </w:r>
    </w:p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</w:p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15 FEBRUARY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LC/H/671/14</w:t>
      </w:r>
    </w:p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</w:p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9F6E06">
        <w:rPr>
          <w:b/>
          <w:sz w:val="22"/>
          <w:szCs w:val="22"/>
        </w:rPr>
        <w:t>4 MARCH</w:t>
      </w:r>
      <w:r>
        <w:rPr>
          <w:b/>
          <w:sz w:val="22"/>
          <w:szCs w:val="22"/>
        </w:rPr>
        <w:t xml:space="preserve"> 2016</w:t>
      </w:r>
    </w:p>
    <w:p w:rsidR="006C42E8" w:rsidRDefault="006C42E8" w:rsidP="006C42E8">
      <w:pPr>
        <w:spacing w:line="360" w:lineRule="auto"/>
        <w:jc w:val="both"/>
        <w:rPr>
          <w:b/>
          <w:sz w:val="22"/>
          <w:szCs w:val="22"/>
        </w:rPr>
      </w:pPr>
    </w:p>
    <w:p w:rsidR="006C42E8" w:rsidRDefault="006C42E8" w:rsidP="006C42E8">
      <w:pPr>
        <w:spacing w:line="360" w:lineRule="auto"/>
        <w:jc w:val="both"/>
      </w:pPr>
    </w:p>
    <w:p w:rsidR="006C42E8" w:rsidRDefault="006C42E8" w:rsidP="006C42E8">
      <w:pPr>
        <w:spacing w:line="360" w:lineRule="auto"/>
        <w:jc w:val="both"/>
        <w:rPr>
          <w:b/>
        </w:rPr>
      </w:pPr>
      <w:r>
        <w:rPr>
          <w:b/>
        </w:rPr>
        <w:t>WEDZA DAIRY ASSOCIATION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6C42E8" w:rsidRDefault="006C42E8" w:rsidP="006C42E8">
      <w:pPr>
        <w:spacing w:line="360" w:lineRule="auto"/>
        <w:jc w:val="both"/>
        <w:rPr>
          <w:b/>
        </w:rPr>
      </w:pPr>
    </w:p>
    <w:p w:rsidR="006C42E8" w:rsidRDefault="006C42E8" w:rsidP="006C42E8">
      <w:pPr>
        <w:spacing w:line="360" w:lineRule="auto"/>
        <w:jc w:val="both"/>
        <w:rPr>
          <w:b/>
        </w:rPr>
      </w:pPr>
      <w:r>
        <w:rPr>
          <w:b/>
        </w:rPr>
        <w:t>NOBERT MAZHANGARA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Respondent </w:t>
      </w:r>
      <w:r>
        <w:rPr>
          <w:b/>
        </w:rPr>
        <w:tab/>
      </w:r>
    </w:p>
    <w:p w:rsidR="006C42E8" w:rsidRDefault="006C42E8" w:rsidP="006C42E8">
      <w:pPr>
        <w:spacing w:line="360" w:lineRule="auto"/>
        <w:jc w:val="both"/>
        <w:rPr>
          <w:b/>
        </w:rPr>
      </w:pPr>
    </w:p>
    <w:p w:rsidR="006C42E8" w:rsidRDefault="006C42E8" w:rsidP="006C42E8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6C42E8" w:rsidRDefault="006C42E8" w:rsidP="006C42E8">
      <w:pPr>
        <w:spacing w:line="360" w:lineRule="auto"/>
        <w:jc w:val="both"/>
      </w:pPr>
    </w:p>
    <w:p w:rsidR="006C42E8" w:rsidRDefault="006C42E8" w:rsidP="006C42E8">
      <w:pPr>
        <w:spacing w:line="360" w:lineRule="auto"/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  <w:t>Mr L. Muhwati - Treasurer</w:t>
      </w:r>
    </w:p>
    <w:p w:rsidR="006C42E8" w:rsidRDefault="006C42E8" w:rsidP="006C42E8">
      <w:pPr>
        <w:jc w:val="both"/>
        <w:rPr>
          <w:b/>
        </w:rPr>
      </w:pPr>
      <w:r>
        <w:rPr>
          <w:b/>
        </w:rPr>
        <w:tab/>
      </w:r>
    </w:p>
    <w:p w:rsidR="006C42E8" w:rsidRDefault="006C42E8" w:rsidP="006C42E8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>Mr N. Mazhangara - Respondent</w:t>
      </w:r>
    </w:p>
    <w:p w:rsidR="006C42E8" w:rsidRDefault="006C42E8" w:rsidP="006C42E8">
      <w:pPr>
        <w:spacing w:line="360" w:lineRule="auto"/>
        <w:jc w:val="both"/>
        <w:rPr>
          <w:b/>
          <w:sz w:val="28"/>
          <w:szCs w:val="28"/>
        </w:rPr>
      </w:pPr>
    </w:p>
    <w:p w:rsidR="006C42E8" w:rsidRDefault="006C42E8" w:rsidP="006C42E8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  <w:bookmarkStart w:id="0" w:name="_GoBack"/>
      <w:bookmarkEnd w:id="0"/>
    </w:p>
    <w:p w:rsidR="00EB5401" w:rsidRDefault="00EB5401" w:rsidP="00316B95">
      <w:pPr>
        <w:spacing w:line="360" w:lineRule="auto"/>
        <w:jc w:val="both"/>
      </w:pPr>
    </w:p>
    <w:p w:rsidR="0053168A" w:rsidRDefault="0053168A" w:rsidP="00316B95">
      <w:pPr>
        <w:spacing w:line="360" w:lineRule="auto"/>
        <w:jc w:val="both"/>
      </w:pPr>
      <w:r>
        <w:t>On 15</w:t>
      </w:r>
      <w:r w:rsidRPr="0053168A">
        <w:rPr>
          <w:vertAlign w:val="superscript"/>
        </w:rPr>
        <w:t>th</w:t>
      </w:r>
      <w:r>
        <w:t xml:space="preserve"> Ju</w:t>
      </w:r>
      <w:r w:rsidR="006418E2">
        <w:t>ly 2014 Arbitrator P. Chinguruv</w:t>
      </w:r>
      <w:r>
        <w:t>e made an arbitration award.  He ordered Appellant to pay Respondent a total sum of US $4 050.00 in respect of outstanding wages and leave pay.  Appellant then appealed to this Court against the award.  Respondent opposed the appeal.</w:t>
      </w:r>
    </w:p>
    <w:p w:rsidR="0053168A" w:rsidRDefault="0053168A" w:rsidP="006418E2">
      <w:pPr>
        <w:jc w:val="both"/>
      </w:pPr>
    </w:p>
    <w:p w:rsidR="00E400E7" w:rsidRDefault="0053168A" w:rsidP="00316B95">
      <w:pPr>
        <w:spacing w:line="360" w:lineRule="auto"/>
        <w:jc w:val="both"/>
      </w:pPr>
      <w:r>
        <w:t>The dispute relates to the period</w:t>
      </w:r>
      <w:r w:rsidR="004030B2">
        <w:t xml:space="preserve"> </w:t>
      </w:r>
      <w:r w:rsidR="00DD646A">
        <w:t>between 1</w:t>
      </w:r>
      <w:r w:rsidR="004030B2">
        <w:t xml:space="preserve"> March 2009 to Octob</w:t>
      </w:r>
      <w:r w:rsidR="009300CB">
        <w:t>er 2011.  That is the period soo</w:t>
      </w:r>
      <w:r w:rsidR="004030B2">
        <w:t xml:space="preserve">n after the introduction of the multiple currencies regime by the </w:t>
      </w:r>
      <w:r w:rsidR="009300CB">
        <w:t xml:space="preserve">Zimbabwean </w:t>
      </w:r>
      <w:r w:rsidR="004030B2">
        <w:t xml:space="preserve">monetary authorities.  Appellant admits owing Respondent unpaid wages during that period.  But they denied that it was in the amount claimed by Respondent.  The variance arises from the </w:t>
      </w:r>
      <w:r w:rsidR="00DD646A">
        <w:t>rates used to calculate the debt.  Appellant stated that they had stopped operations and employed Respondent merely as a caretaker to look after their property.  Thus they paid him</w:t>
      </w:r>
      <w:r w:rsidR="00B00BBB">
        <w:t xml:space="preserve"> only $15.00 per month.  Respondent claimed his wages </w:t>
      </w:r>
      <w:r w:rsidR="005A12A9">
        <w:t>were</w:t>
      </w:r>
      <w:r w:rsidR="00B00BBB">
        <w:t xml:space="preserve"> $150.00 per month.  He claimed that the $15.00 was </w:t>
      </w:r>
      <w:r w:rsidR="007740B3">
        <w:t xml:space="preserve">part-payment of his wages.  </w:t>
      </w:r>
    </w:p>
    <w:p w:rsidR="00E400E7" w:rsidRDefault="00E400E7" w:rsidP="00316B95">
      <w:pPr>
        <w:spacing w:line="360" w:lineRule="auto"/>
        <w:jc w:val="both"/>
      </w:pPr>
    </w:p>
    <w:p w:rsidR="004443AB" w:rsidRDefault="004443AB" w:rsidP="00316B95">
      <w:pPr>
        <w:spacing w:line="360" w:lineRule="auto"/>
        <w:jc w:val="both"/>
      </w:pPr>
    </w:p>
    <w:p w:rsidR="00E400E7" w:rsidRDefault="00E400E7" w:rsidP="00316B95">
      <w:pPr>
        <w:spacing w:line="360" w:lineRule="auto"/>
        <w:jc w:val="both"/>
      </w:pPr>
    </w:p>
    <w:p w:rsidR="0053168A" w:rsidRDefault="007740B3" w:rsidP="00316B95">
      <w:pPr>
        <w:spacing w:line="360" w:lineRule="auto"/>
        <w:jc w:val="both"/>
      </w:pPr>
      <w:r>
        <w:t xml:space="preserve">In this Court he </w:t>
      </w:r>
      <w:r w:rsidR="00152286">
        <w:t>produced a</w:t>
      </w:r>
      <w:r>
        <w:t xml:space="preserve"> document apparently from Appellant’s wages book.  It shows that he and 2 other colleagues were paid $15.00 for April 2009. There is no indica</w:t>
      </w:r>
      <w:r w:rsidR="00E25032">
        <w:t>tion that it was a part-payment.</w:t>
      </w:r>
      <w:r>
        <w:t xml:space="preserve"> Appellant acknowledged the document as theirs.</w:t>
      </w:r>
      <w:r w:rsidR="00DD646A">
        <w:t xml:space="preserve"> </w:t>
      </w:r>
      <w:r w:rsidR="00985085">
        <w:t>It argued that the document proved their case that the wages claim</w:t>
      </w:r>
      <w:r w:rsidR="00E25032">
        <w:t>ed were</w:t>
      </w:r>
      <w:r w:rsidR="00985085">
        <w:t xml:space="preserve"> inflated. Indeed I am persuaded that the</w:t>
      </w:r>
      <w:r w:rsidR="005A12A9">
        <w:t xml:space="preserve"> </w:t>
      </w:r>
      <w:r w:rsidR="00E25032">
        <w:t>claim was not proved</w:t>
      </w:r>
      <w:r w:rsidR="005A12A9">
        <w:t>.  There being no other evidence from the relevant period in favour of Respondent’s claim, there was no basis for the arbitrator to find in favour of Respondent as he did.</w:t>
      </w:r>
    </w:p>
    <w:p w:rsidR="005A12A9" w:rsidRDefault="005A12A9" w:rsidP="006418E2">
      <w:pPr>
        <w:jc w:val="both"/>
      </w:pPr>
    </w:p>
    <w:p w:rsidR="005A12A9" w:rsidRDefault="005A12A9" w:rsidP="00316B95">
      <w:pPr>
        <w:spacing w:line="360" w:lineRule="auto"/>
        <w:jc w:val="both"/>
      </w:pPr>
      <w:r>
        <w:t xml:space="preserve">I should proceed to set aside the award.  However since </w:t>
      </w:r>
      <w:proofErr w:type="gramStart"/>
      <w:r>
        <w:t>Appellant</w:t>
      </w:r>
      <w:proofErr w:type="gramEnd"/>
      <w:r>
        <w:t xml:space="preserve"> admitt</w:t>
      </w:r>
      <w:r w:rsidR="00E400E7">
        <w:t>ed owing an amount of US $435.00</w:t>
      </w:r>
      <w:r>
        <w:t xml:space="preserve"> I will substitute that figure for the award.</w:t>
      </w:r>
    </w:p>
    <w:p w:rsidR="006418E2" w:rsidRDefault="006418E2" w:rsidP="00316B95">
      <w:pPr>
        <w:spacing w:line="360" w:lineRule="auto"/>
        <w:jc w:val="both"/>
      </w:pPr>
    </w:p>
    <w:p w:rsidR="006418E2" w:rsidRDefault="006418E2" w:rsidP="00316B95">
      <w:pPr>
        <w:spacing w:line="360" w:lineRule="auto"/>
        <w:jc w:val="both"/>
      </w:pPr>
    </w:p>
    <w:p w:rsidR="006418E2" w:rsidRDefault="006418E2" w:rsidP="00316B95">
      <w:pPr>
        <w:spacing w:line="360" w:lineRule="auto"/>
        <w:jc w:val="both"/>
      </w:pPr>
    </w:p>
    <w:p w:rsidR="006418E2" w:rsidRDefault="006418E2" w:rsidP="00316B95">
      <w:pPr>
        <w:spacing w:line="360" w:lineRule="auto"/>
        <w:jc w:val="both"/>
      </w:pPr>
    </w:p>
    <w:p w:rsidR="006418E2" w:rsidRDefault="006418E2" w:rsidP="006418E2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6418E2" w:rsidRDefault="006418E2" w:rsidP="006418E2">
      <w:pPr>
        <w:spacing w:line="360" w:lineRule="auto"/>
        <w:jc w:val="both"/>
        <w:rPr>
          <w:b/>
        </w:rPr>
      </w:pPr>
    </w:p>
    <w:p w:rsidR="006418E2" w:rsidRDefault="006418E2" w:rsidP="006418E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>appeal</w:t>
      </w:r>
      <w:r w:rsidR="00E400E7">
        <w:rPr>
          <w:b/>
        </w:rPr>
        <w:t xml:space="preserve"> be and</w:t>
      </w:r>
      <w:r>
        <w:rPr>
          <w:b/>
        </w:rPr>
        <w:t xml:space="preserve"> is hereby allowed</w:t>
      </w:r>
      <w:r w:rsidR="00E400E7">
        <w:rPr>
          <w:b/>
        </w:rPr>
        <w:t>;</w:t>
      </w:r>
      <w:r>
        <w:rPr>
          <w:b/>
        </w:rPr>
        <w:t xml:space="preserve"> and</w:t>
      </w:r>
    </w:p>
    <w:p w:rsidR="006418E2" w:rsidRPr="001C50BD" w:rsidRDefault="006418E2" w:rsidP="006418E2">
      <w:pPr>
        <w:pStyle w:val="ListParagraph"/>
        <w:jc w:val="both"/>
        <w:rPr>
          <w:b/>
        </w:rPr>
      </w:pPr>
    </w:p>
    <w:p w:rsidR="00E400E7" w:rsidRDefault="006418E2" w:rsidP="006418E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The arbitration award issued by Arbitrator P. Chinguruve dated </w:t>
      </w:r>
    </w:p>
    <w:p w:rsidR="006418E2" w:rsidRPr="00E400E7" w:rsidRDefault="006418E2" w:rsidP="00E400E7">
      <w:pPr>
        <w:spacing w:line="360" w:lineRule="auto"/>
        <w:ind w:left="720"/>
        <w:jc w:val="both"/>
        <w:rPr>
          <w:b/>
        </w:rPr>
      </w:pPr>
      <w:r w:rsidRPr="00E400E7">
        <w:rPr>
          <w:b/>
        </w:rPr>
        <w:t>15</w:t>
      </w:r>
      <w:r w:rsidRPr="00E400E7">
        <w:rPr>
          <w:b/>
          <w:vertAlign w:val="superscript"/>
        </w:rPr>
        <w:t>th</w:t>
      </w:r>
      <w:r w:rsidRPr="00E400E7">
        <w:rPr>
          <w:b/>
        </w:rPr>
        <w:t xml:space="preserve"> July 2014 is amended by the deletion of the total of $4 050.00 and the substitution of</w:t>
      </w:r>
      <w:r w:rsidR="00E25032">
        <w:rPr>
          <w:b/>
        </w:rPr>
        <w:t xml:space="preserve"> the amount of</w:t>
      </w:r>
      <w:r w:rsidRPr="00E400E7">
        <w:rPr>
          <w:b/>
        </w:rPr>
        <w:t xml:space="preserve"> US$435.00.</w:t>
      </w:r>
    </w:p>
    <w:p w:rsidR="006418E2" w:rsidRDefault="006418E2" w:rsidP="006418E2">
      <w:pPr>
        <w:pStyle w:val="ListParagraph"/>
        <w:spacing w:line="360" w:lineRule="auto"/>
        <w:jc w:val="both"/>
        <w:rPr>
          <w:b/>
        </w:rPr>
      </w:pPr>
    </w:p>
    <w:p w:rsidR="006418E2" w:rsidRDefault="006418E2" w:rsidP="006418E2">
      <w:pPr>
        <w:pStyle w:val="ListParagraph"/>
        <w:spacing w:line="360" w:lineRule="auto"/>
        <w:jc w:val="both"/>
        <w:rPr>
          <w:b/>
        </w:rPr>
      </w:pPr>
    </w:p>
    <w:p w:rsidR="006418E2" w:rsidRPr="008C1574" w:rsidRDefault="006418E2" w:rsidP="006418E2">
      <w:pPr>
        <w:pStyle w:val="ListParagraph"/>
        <w:spacing w:line="360" w:lineRule="auto"/>
        <w:jc w:val="both"/>
        <w:rPr>
          <w:b/>
        </w:rPr>
      </w:pPr>
    </w:p>
    <w:p w:rsidR="006418E2" w:rsidRDefault="004443AB" w:rsidP="006418E2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6418E2" w:rsidRPr="00FE7CF1" w:rsidRDefault="006418E2" w:rsidP="006418E2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J. U. D. G. E.</w:t>
      </w:r>
    </w:p>
    <w:p w:rsidR="006418E2" w:rsidRDefault="006418E2" w:rsidP="006418E2">
      <w:pPr>
        <w:spacing w:line="360" w:lineRule="auto"/>
        <w:jc w:val="both"/>
      </w:pPr>
    </w:p>
    <w:p w:rsidR="006418E2" w:rsidRDefault="006418E2" w:rsidP="006418E2">
      <w:pPr>
        <w:spacing w:line="360" w:lineRule="auto"/>
        <w:jc w:val="both"/>
      </w:pPr>
    </w:p>
    <w:p w:rsidR="00316B95" w:rsidRDefault="0053168A" w:rsidP="00316B95">
      <w:pPr>
        <w:spacing w:line="360" w:lineRule="auto"/>
        <w:jc w:val="both"/>
      </w:pPr>
      <w:r>
        <w:tab/>
      </w:r>
    </w:p>
    <w:sectPr w:rsidR="00316B95" w:rsidSect="00152286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F7" w:rsidRDefault="000C19F7" w:rsidP="005A12A9">
      <w:r>
        <w:separator/>
      </w:r>
    </w:p>
  </w:endnote>
  <w:endnote w:type="continuationSeparator" w:id="0">
    <w:p w:rsidR="000C19F7" w:rsidRDefault="000C19F7" w:rsidP="005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939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286" w:rsidRDefault="001522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E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286" w:rsidRDefault="00152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86" w:rsidRDefault="00152286">
    <w:pPr>
      <w:pStyle w:val="Footer"/>
      <w:jc w:val="center"/>
    </w:pPr>
  </w:p>
  <w:p w:rsidR="005A12A9" w:rsidRDefault="005A1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F7" w:rsidRDefault="000C19F7" w:rsidP="005A12A9">
      <w:r>
        <w:separator/>
      </w:r>
    </w:p>
  </w:footnote>
  <w:footnote w:type="continuationSeparator" w:id="0">
    <w:p w:rsidR="000C19F7" w:rsidRDefault="000C19F7" w:rsidP="005A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A9" w:rsidRDefault="005A12A9">
    <w:pPr>
      <w:pStyle w:val="Header"/>
    </w:pPr>
    <w:r>
      <w:tab/>
    </w:r>
    <w:r>
      <w:tab/>
      <w:t>JUDGMENT NO. LC/H/</w:t>
    </w:r>
    <w:r w:rsidR="009F6E06">
      <w:t>127</w:t>
    </w:r>
    <w: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8"/>
    <w:rsid w:val="000C19F7"/>
    <w:rsid w:val="00152286"/>
    <w:rsid w:val="00316B95"/>
    <w:rsid w:val="004030B2"/>
    <w:rsid w:val="004443AB"/>
    <w:rsid w:val="00446C67"/>
    <w:rsid w:val="0053168A"/>
    <w:rsid w:val="005A12A9"/>
    <w:rsid w:val="006418E2"/>
    <w:rsid w:val="006C42E8"/>
    <w:rsid w:val="007740B3"/>
    <w:rsid w:val="007E6E0E"/>
    <w:rsid w:val="00912F50"/>
    <w:rsid w:val="009300CB"/>
    <w:rsid w:val="00985085"/>
    <w:rsid w:val="009F6E06"/>
    <w:rsid w:val="00B00BBB"/>
    <w:rsid w:val="00C1606D"/>
    <w:rsid w:val="00DD646A"/>
    <w:rsid w:val="00E25032"/>
    <w:rsid w:val="00E400E7"/>
    <w:rsid w:val="00E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E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2A9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1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2A9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E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2A9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1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2A9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7DF3-794E-4C93-86FD-F07A9512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</dc:creator>
  <cp:lastModifiedBy>Labour</cp:lastModifiedBy>
  <cp:revision>15</cp:revision>
  <dcterms:created xsi:type="dcterms:W3CDTF">2016-02-24T10:30:00Z</dcterms:created>
  <dcterms:modified xsi:type="dcterms:W3CDTF">2016-03-01T06:40:00Z</dcterms:modified>
</cp:coreProperties>
</file>