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CC5" w:rsidRDefault="00614CC5" w:rsidP="001F4828">
      <w:pPr>
        <w:spacing w:after="0" w:line="240" w:lineRule="auto"/>
        <w:jc w:val="both"/>
        <w:rPr>
          <w:rFonts w:ascii="Times New Roman" w:hAnsi="Times New Roman" w:cs="Times New Roman"/>
          <w:sz w:val="24"/>
          <w:szCs w:val="24"/>
        </w:rPr>
      </w:pPr>
      <w:bookmarkStart w:id="0" w:name="_GoBack"/>
      <w:bookmarkEnd w:id="0"/>
    </w:p>
    <w:p w:rsidR="004A0C42" w:rsidRDefault="00DE6E28" w:rsidP="00E6640C">
      <w:pPr>
        <w:tabs>
          <w:tab w:val="right" w:pos="902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WEBSTER CUTHBERT MUZARA</w:t>
      </w:r>
      <w:r w:rsidR="00E6640C">
        <w:rPr>
          <w:rFonts w:ascii="Times New Roman" w:hAnsi="Times New Roman" w:cs="Times New Roman"/>
          <w:sz w:val="24"/>
          <w:szCs w:val="24"/>
        </w:rPr>
        <w:tab/>
      </w:r>
    </w:p>
    <w:p w:rsidR="001F4828" w:rsidRDefault="00BD04DB" w:rsidP="001F48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1F4828" w:rsidRDefault="00EE629F" w:rsidP="001F48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SHANE RAYMOND WARTH</w:t>
      </w:r>
    </w:p>
    <w:p w:rsidR="001F4828" w:rsidRDefault="001F4828" w:rsidP="001F48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rsidR="001F4828" w:rsidRDefault="00EE629F" w:rsidP="001F48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MINISTRY OF LANDS, WATER, FISHERIES AND RURAL SETTELEMENT</w:t>
      </w:r>
    </w:p>
    <w:p w:rsidR="001F4828" w:rsidRDefault="001F4828" w:rsidP="001F4828">
      <w:pPr>
        <w:spacing w:after="0" w:line="360" w:lineRule="auto"/>
        <w:jc w:val="both"/>
        <w:rPr>
          <w:rFonts w:ascii="Times New Roman" w:hAnsi="Times New Roman" w:cs="Times New Roman"/>
          <w:sz w:val="24"/>
          <w:szCs w:val="24"/>
        </w:rPr>
      </w:pPr>
    </w:p>
    <w:p w:rsidR="001F4828" w:rsidRDefault="001F4828" w:rsidP="001F48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1F4828" w:rsidRDefault="001F4828" w:rsidP="001F48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WAMAMBO J</w:t>
      </w:r>
    </w:p>
    <w:p w:rsidR="001F4828" w:rsidRDefault="00473916" w:rsidP="001F482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00546481">
        <w:rPr>
          <w:rFonts w:ascii="Times New Roman" w:hAnsi="Times New Roman" w:cs="Times New Roman"/>
          <w:sz w:val="24"/>
          <w:szCs w:val="24"/>
        </w:rPr>
        <w:t>,</w:t>
      </w:r>
      <w:r w:rsidR="00A479E0">
        <w:rPr>
          <w:rFonts w:ascii="Times New Roman" w:hAnsi="Times New Roman" w:cs="Times New Roman"/>
          <w:sz w:val="24"/>
          <w:szCs w:val="24"/>
        </w:rPr>
        <w:t xml:space="preserve"> </w:t>
      </w:r>
      <w:r w:rsidR="00EE629F">
        <w:rPr>
          <w:rFonts w:ascii="Times New Roman" w:hAnsi="Times New Roman" w:cs="Times New Roman"/>
          <w:sz w:val="24"/>
          <w:szCs w:val="24"/>
        </w:rPr>
        <w:t>01 November 2021</w:t>
      </w:r>
      <w:r w:rsidR="001F4828">
        <w:rPr>
          <w:rFonts w:ascii="Times New Roman" w:hAnsi="Times New Roman" w:cs="Times New Roman"/>
          <w:sz w:val="24"/>
          <w:szCs w:val="24"/>
        </w:rPr>
        <w:t xml:space="preserve"> &amp; </w:t>
      </w:r>
      <w:r w:rsidR="00F5273F">
        <w:rPr>
          <w:rFonts w:ascii="Times New Roman" w:hAnsi="Times New Roman" w:cs="Times New Roman"/>
          <w:sz w:val="24"/>
          <w:szCs w:val="24"/>
        </w:rPr>
        <w:t>7</w:t>
      </w:r>
      <w:r w:rsidR="00614CC5">
        <w:rPr>
          <w:rFonts w:ascii="Times New Roman" w:hAnsi="Times New Roman" w:cs="Times New Roman"/>
          <w:sz w:val="24"/>
          <w:szCs w:val="24"/>
        </w:rPr>
        <w:t xml:space="preserve"> March 2022</w:t>
      </w:r>
    </w:p>
    <w:p w:rsidR="001F4828" w:rsidRDefault="001F4828" w:rsidP="001F4828">
      <w:pPr>
        <w:spacing w:after="0" w:line="360" w:lineRule="auto"/>
        <w:jc w:val="both"/>
        <w:rPr>
          <w:rFonts w:ascii="Times New Roman" w:hAnsi="Times New Roman" w:cs="Times New Roman"/>
          <w:sz w:val="24"/>
          <w:szCs w:val="24"/>
        </w:rPr>
      </w:pPr>
    </w:p>
    <w:p w:rsidR="001F4828" w:rsidRPr="001F4828" w:rsidRDefault="00EE629F" w:rsidP="001F482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1F4828" w:rsidRDefault="001F4828" w:rsidP="001F4828">
      <w:pPr>
        <w:spacing w:after="0" w:line="360" w:lineRule="auto"/>
        <w:jc w:val="both"/>
        <w:rPr>
          <w:rFonts w:ascii="Times New Roman" w:hAnsi="Times New Roman" w:cs="Times New Roman"/>
          <w:sz w:val="24"/>
          <w:szCs w:val="24"/>
        </w:rPr>
      </w:pPr>
    </w:p>
    <w:p w:rsidR="001F4828" w:rsidRDefault="00EE629F" w:rsidP="001F482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 Gwezhira</w:t>
      </w:r>
      <w:r w:rsidR="001F4828">
        <w:rPr>
          <w:rFonts w:ascii="Times New Roman" w:hAnsi="Times New Roman" w:cs="Times New Roman"/>
          <w:sz w:val="24"/>
          <w:szCs w:val="24"/>
        </w:rPr>
        <w:t>, for the applicant</w:t>
      </w:r>
    </w:p>
    <w:p w:rsidR="001F4828" w:rsidRDefault="00EE629F" w:rsidP="001F4828">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A Dracos</w:t>
      </w:r>
      <w:r w:rsidR="001F4828">
        <w:rPr>
          <w:rFonts w:ascii="Times New Roman" w:hAnsi="Times New Roman" w:cs="Times New Roman"/>
          <w:sz w:val="24"/>
          <w:szCs w:val="24"/>
        </w:rPr>
        <w:t xml:space="preserve">, for </w:t>
      </w:r>
      <w:r>
        <w:rPr>
          <w:rFonts w:ascii="Times New Roman" w:hAnsi="Times New Roman" w:cs="Times New Roman"/>
          <w:sz w:val="24"/>
          <w:szCs w:val="24"/>
        </w:rPr>
        <w:t>1</w:t>
      </w:r>
      <w:r w:rsidRPr="00EE629F">
        <w:rPr>
          <w:rFonts w:ascii="Times New Roman" w:hAnsi="Times New Roman" w:cs="Times New Roman"/>
          <w:sz w:val="24"/>
          <w:szCs w:val="24"/>
          <w:vertAlign w:val="superscript"/>
        </w:rPr>
        <w:t>st</w:t>
      </w:r>
      <w:r>
        <w:rPr>
          <w:rFonts w:ascii="Times New Roman" w:hAnsi="Times New Roman" w:cs="Times New Roman"/>
          <w:sz w:val="24"/>
          <w:szCs w:val="24"/>
        </w:rPr>
        <w:t xml:space="preserve"> </w:t>
      </w:r>
      <w:r w:rsidR="001F4828">
        <w:rPr>
          <w:rFonts w:ascii="Times New Roman" w:hAnsi="Times New Roman" w:cs="Times New Roman"/>
          <w:sz w:val="24"/>
          <w:szCs w:val="24"/>
        </w:rPr>
        <w:t>respondent</w:t>
      </w:r>
    </w:p>
    <w:p w:rsidR="001F4828" w:rsidRDefault="00EE629F" w:rsidP="001F4828">
      <w:pPr>
        <w:spacing w:after="0" w:line="240" w:lineRule="auto"/>
        <w:jc w:val="both"/>
        <w:rPr>
          <w:rFonts w:ascii="Times New Roman" w:hAnsi="Times New Roman" w:cs="Times New Roman"/>
          <w:sz w:val="24"/>
          <w:szCs w:val="24"/>
        </w:rPr>
      </w:pPr>
      <w:r w:rsidRPr="00EE629F">
        <w:rPr>
          <w:rFonts w:ascii="Times New Roman" w:hAnsi="Times New Roman" w:cs="Times New Roman"/>
          <w:i/>
          <w:sz w:val="24"/>
          <w:szCs w:val="24"/>
        </w:rPr>
        <w:t>T Undenge</w:t>
      </w:r>
      <w:r>
        <w:rPr>
          <w:rFonts w:ascii="Times New Roman" w:hAnsi="Times New Roman" w:cs="Times New Roman"/>
          <w:sz w:val="24"/>
          <w:szCs w:val="24"/>
        </w:rPr>
        <w:t>, for 2</w:t>
      </w:r>
      <w:r w:rsidRPr="00EE629F">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w:t>
      </w:r>
    </w:p>
    <w:p w:rsidR="00EE629F" w:rsidRDefault="00EE629F" w:rsidP="001F4828">
      <w:pPr>
        <w:spacing w:after="0" w:line="240" w:lineRule="auto"/>
        <w:jc w:val="both"/>
        <w:rPr>
          <w:rFonts w:ascii="Times New Roman" w:hAnsi="Times New Roman" w:cs="Times New Roman"/>
          <w:sz w:val="24"/>
          <w:szCs w:val="24"/>
        </w:rPr>
      </w:pPr>
    </w:p>
    <w:p w:rsidR="00546481" w:rsidRDefault="001F4828" w:rsidP="00C21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EE629F">
        <w:rPr>
          <w:rFonts w:ascii="Times New Roman" w:hAnsi="Times New Roman" w:cs="Times New Roman"/>
          <w:smallCaps/>
          <w:sz w:val="24"/>
          <w:szCs w:val="24"/>
        </w:rPr>
        <w:t>W</w:t>
      </w:r>
      <w:r w:rsidR="00540E64">
        <w:rPr>
          <w:rFonts w:ascii="Times New Roman" w:hAnsi="Times New Roman" w:cs="Times New Roman"/>
          <w:smallCaps/>
          <w:sz w:val="24"/>
          <w:szCs w:val="24"/>
        </w:rPr>
        <w:t>AMAMBO</w:t>
      </w:r>
      <w:r>
        <w:rPr>
          <w:rFonts w:ascii="Times New Roman" w:hAnsi="Times New Roman" w:cs="Times New Roman"/>
          <w:sz w:val="24"/>
          <w:szCs w:val="24"/>
        </w:rPr>
        <w:t xml:space="preserve"> J: </w:t>
      </w:r>
      <w:r w:rsidR="00060BBE">
        <w:rPr>
          <w:rFonts w:ascii="Times New Roman" w:hAnsi="Times New Roman" w:cs="Times New Roman"/>
          <w:sz w:val="24"/>
          <w:szCs w:val="24"/>
        </w:rPr>
        <w:t>T</w:t>
      </w:r>
      <w:r w:rsidR="00546481">
        <w:rPr>
          <w:rFonts w:ascii="Times New Roman" w:hAnsi="Times New Roman" w:cs="Times New Roman"/>
          <w:sz w:val="24"/>
          <w:szCs w:val="24"/>
        </w:rPr>
        <w:t xml:space="preserve">he applicant </w:t>
      </w:r>
      <w:r w:rsidR="00EE629F">
        <w:rPr>
          <w:rFonts w:ascii="Times New Roman" w:hAnsi="Times New Roman" w:cs="Times New Roman"/>
          <w:sz w:val="24"/>
          <w:szCs w:val="24"/>
        </w:rPr>
        <w:t xml:space="preserve">in this matter </w:t>
      </w:r>
      <w:r w:rsidR="00546481">
        <w:rPr>
          <w:rFonts w:ascii="Times New Roman" w:hAnsi="Times New Roman" w:cs="Times New Roman"/>
          <w:sz w:val="24"/>
          <w:szCs w:val="24"/>
        </w:rPr>
        <w:t xml:space="preserve">seeks the following </w:t>
      </w:r>
      <w:r w:rsidR="00EE629F">
        <w:rPr>
          <w:rFonts w:ascii="Times New Roman" w:hAnsi="Times New Roman" w:cs="Times New Roman"/>
          <w:sz w:val="24"/>
          <w:szCs w:val="24"/>
        </w:rPr>
        <w:t>order</w:t>
      </w:r>
      <w:r w:rsidR="00546481">
        <w:rPr>
          <w:rFonts w:ascii="Times New Roman" w:hAnsi="Times New Roman" w:cs="Times New Roman"/>
          <w:sz w:val="24"/>
          <w:szCs w:val="24"/>
        </w:rPr>
        <w:t>:</w:t>
      </w:r>
    </w:p>
    <w:p w:rsidR="00EE629F" w:rsidRPr="00540E64" w:rsidRDefault="00EE629F" w:rsidP="00C21D3B">
      <w:pPr>
        <w:spacing w:after="0" w:line="240" w:lineRule="auto"/>
        <w:jc w:val="both"/>
        <w:rPr>
          <w:rFonts w:ascii="Times New Roman" w:hAnsi="Times New Roman" w:cs="Times New Roman"/>
        </w:rPr>
      </w:pPr>
      <w:r>
        <w:rPr>
          <w:rFonts w:ascii="Times New Roman" w:hAnsi="Times New Roman" w:cs="Times New Roman"/>
          <w:sz w:val="24"/>
          <w:szCs w:val="24"/>
        </w:rPr>
        <w:t>“</w:t>
      </w:r>
      <w:r w:rsidRPr="00540E64">
        <w:rPr>
          <w:rFonts w:ascii="Times New Roman" w:hAnsi="Times New Roman" w:cs="Times New Roman"/>
        </w:rPr>
        <w:t>IT IS ORDER</w:t>
      </w:r>
      <w:r w:rsidR="00614CC5">
        <w:rPr>
          <w:rFonts w:ascii="Times New Roman" w:hAnsi="Times New Roman" w:cs="Times New Roman"/>
        </w:rPr>
        <w:t>E</w:t>
      </w:r>
      <w:r w:rsidRPr="00540E64">
        <w:rPr>
          <w:rFonts w:ascii="Times New Roman" w:hAnsi="Times New Roman" w:cs="Times New Roman"/>
        </w:rPr>
        <w:t>D THAT</w:t>
      </w:r>
    </w:p>
    <w:p w:rsidR="00EE629F" w:rsidRPr="00AF40CA" w:rsidRDefault="00EE629F" w:rsidP="00C21D3B">
      <w:pPr>
        <w:pStyle w:val="ListParagraph"/>
        <w:numPr>
          <w:ilvl w:val="0"/>
          <w:numId w:val="4"/>
        </w:numPr>
        <w:spacing w:after="0" w:line="240" w:lineRule="auto"/>
        <w:jc w:val="both"/>
        <w:rPr>
          <w:rFonts w:ascii="Times New Roman" w:hAnsi="Times New Roman" w:cs="Times New Roman"/>
        </w:rPr>
      </w:pPr>
      <w:r w:rsidRPr="00AF40CA">
        <w:rPr>
          <w:rFonts w:ascii="Times New Roman" w:hAnsi="Times New Roman" w:cs="Times New Roman"/>
        </w:rPr>
        <w:t xml:space="preserve">The first respondent together with any person claiming right of occupation through him be and is hereby </w:t>
      </w:r>
      <w:r w:rsidR="00540E64" w:rsidRPr="00AF40CA">
        <w:rPr>
          <w:rFonts w:ascii="Times New Roman" w:hAnsi="Times New Roman" w:cs="Times New Roman"/>
        </w:rPr>
        <w:t>evic</w:t>
      </w:r>
      <w:r w:rsidR="00E000BC" w:rsidRPr="00AF40CA">
        <w:rPr>
          <w:rFonts w:ascii="Times New Roman" w:hAnsi="Times New Roman" w:cs="Times New Roman"/>
        </w:rPr>
        <w:t>ted from Subdivision 2 of Lot 12 of Lot 1</w:t>
      </w:r>
      <w:r w:rsidR="00AF40CA" w:rsidRPr="00AF40CA">
        <w:rPr>
          <w:rFonts w:ascii="Times New Roman" w:hAnsi="Times New Roman" w:cs="Times New Roman"/>
        </w:rPr>
        <w:t>5</w:t>
      </w:r>
      <w:r w:rsidR="00BC4EF2" w:rsidRPr="00AF40CA">
        <w:rPr>
          <w:rFonts w:ascii="Times New Roman" w:hAnsi="Times New Roman" w:cs="Times New Roman"/>
        </w:rPr>
        <w:t xml:space="preserve"> NRA Mwenezi Masvingo </w:t>
      </w:r>
      <w:r w:rsidR="00540E64" w:rsidRPr="00AF40CA">
        <w:rPr>
          <w:rFonts w:ascii="Times New Roman" w:hAnsi="Times New Roman" w:cs="Times New Roman"/>
        </w:rPr>
        <w:t xml:space="preserve"> within </w:t>
      </w:r>
      <w:r w:rsidR="00BC4EF2" w:rsidRPr="00AF40CA">
        <w:rPr>
          <w:rFonts w:ascii="Times New Roman" w:hAnsi="Times New Roman" w:cs="Times New Roman"/>
        </w:rPr>
        <w:t>48 hours of issue of this order</w:t>
      </w:r>
    </w:p>
    <w:p w:rsidR="00BC4EF2" w:rsidRPr="00AF40CA" w:rsidRDefault="00BC4EF2" w:rsidP="00C21D3B">
      <w:pPr>
        <w:pStyle w:val="ListParagraph"/>
        <w:numPr>
          <w:ilvl w:val="0"/>
          <w:numId w:val="4"/>
        </w:numPr>
        <w:spacing w:after="0" w:line="240" w:lineRule="auto"/>
        <w:jc w:val="both"/>
        <w:rPr>
          <w:rFonts w:ascii="Times New Roman" w:hAnsi="Times New Roman" w:cs="Times New Roman"/>
        </w:rPr>
      </w:pPr>
      <w:r w:rsidRPr="00AF40CA">
        <w:rPr>
          <w:rFonts w:ascii="Times New Roman" w:hAnsi="Times New Roman" w:cs="Times New Roman"/>
        </w:rPr>
        <w:t>In the event that the first respondent and any person claiming occupation through him refused to vacate the above piece of and, the Sheriff of High Court or his lawful de</w:t>
      </w:r>
      <w:r w:rsidR="00540E64" w:rsidRPr="00AF40CA">
        <w:rPr>
          <w:rFonts w:ascii="Times New Roman" w:hAnsi="Times New Roman" w:cs="Times New Roman"/>
        </w:rPr>
        <w:t>puty</w:t>
      </w:r>
      <w:r w:rsidRPr="00AF40CA">
        <w:rPr>
          <w:rFonts w:ascii="Times New Roman" w:hAnsi="Times New Roman" w:cs="Times New Roman"/>
        </w:rPr>
        <w:t xml:space="preserve"> is hereby </w:t>
      </w:r>
      <w:r w:rsidR="00540E64" w:rsidRPr="00AF40CA">
        <w:rPr>
          <w:rFonts w:ascii="Times New Roman" w:hAnsi="Times New Roman" w:cs="Times New Roman"/>
        </w:rPr>
        <w:t>ordered</w:t>
      </w:r>
      <w:r w:rsidRPr="00AF40CA">
        <w:rPr>
          <w:rFonts w:ascii="Times New Roman" w:hAnsi="Times New Roman" w:cs="Times New Roman"/>
        </w:rPr>
        <w:t xml:space="preserve"> to remove him and in the event of res</w:t>
      </w:r>
      <w:r w:rsidR="00540E64" w:rsidRPr="00AF40CA">
        <w:rPr>
          <w:rFonts w:ascii="Times New Roman" w:hAnsi="Times New Roman" w:cs="Times New Roman"/>
        </w:rPr>
        <w:t>istance</w:t>
      </w:r>
      <w:r w:rsidRPr="00AF40CA">
        <w:rPr>
          <w:rFonts w:ascii="Times New Roman" w:hAnsi="Times New Roman" w:cs="Times New Roman"/>
        </w:rPr>
        <w:t>, he shall</w:t>
      </w:r>
      <w:r w:rsidR="00540E64" w:rsidRPr="00AF40CA">
        <w:rPr>
          <w:rFonts w:ascii="Times New Roman" w:hAnsi="Times New Roman" w:cs="Times New Roman"/>
        </w:rPr>
        <w:t xml:space="preserve"> enlist</w:t>
      </w:r>
      <w:r w:rsidRPr="00AF40CA">
        <w:rPr>
          <w:rFonts w:ascii="Times New Roman" w:hAnsi="Times New Roman" w:cs="Times New Roman"/>
        </w:rPr>
        <w:t xml:space="preserve"> the services of Zimbabwe Republic Police  to effect execution of this order</w:t>
      </w:r>
    </w:p>
    <w:p w:rsidR="00BC4EF2" w:rsidRPr="00AF40CA" w:rsidRDefault="00BC4EF2" w:rsidP="00C21D3B">
      <w:pPr>
        <w:pStyle w:val="ListParagraph"/>
        <w:numPr>
          <w:ilvl w:val="0"/>
          <w:numId w:val="4"/>
        </w:numPr>
        <w:spacing w:after="0" w:line="240" w:lineRule="auto"/>
        <w:jc w:val="both"/>
        <w:rPr>
          <w:rFonts w:ascii="Times New Roman" w:hAnsi="Times New Roman" w:cs="Times New Roman"/>
        </w:rPr>
      </w:pPr>
      <w:r w:rsidRPr="00AF40CA">
        <w:rPr>
          <w:rFonts w:ascii="Times New Roman" w:hAnsi="Times New Roman" w:cs="Times New Roman"/>
        </w:rPr>
        <w:t xml:space="preserve">The respondent to pay costs on </w:t>
      </w:r>
      <w:r w:rsidR="00540E64" w:rsidRPr="00AF40CA">
        <w:rPr>
          <w:rFonts w:ascii="Times New Roman" w:hAnsi="Times New Roman" w:cs="Times New Roman"/>
        </w:rPr>
        <w:t xml:space="preserve"> an </w:t>
      </w:r>
      <w:r w:rsidRPr="00AF40CA">
        <w:rPr>
          <w:rFonts w:ascii="Times New Roman" w:hAnsi="Times New Roman" w:cs="Times New Roman"/>
        </w:rPr>
        <w:t>attorney client scale”</w:t>
      </w:r>
    </w:p>
    <w:p w:rsidR="00540E64" w:rsidRDefault="00540E64" w:rsidP="00C21D3B">
      <w:pPr>
        <w:pStyle w:val="ListParagraph"/>
        <w:spacing w:after="0" w:line="240" w:lineRule="auto"/>
        <w:jc w:val="both"/>
        <w:rPr>
          <w:rFonts w:ascii="Times New Roman" w:hAnsi="Times New Roman" w:cs="Times New Roman"/>
          <w:sz w:val="24"/>
          <w:szCs w:val="24"/>
        </w:rPr>
      </w:pPr>
    </w:p>
    <w:p w:rsidR="00BC4EF2" w:rsidRDefault="00BC4EF2" w:rsidP="00C21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matter at hand </w:t>
      </w:r>
      <w:r w:rsidR="00B702F4">
        <w:rPr>
          <w:rFonts w:ascii="Times New Roman" w:hAnsi="Times New Roman" w:cs="Times New Roman"/>
          <w:sz w:val="24"/>
          <w:szCs w:val="24"/>
        </w:rPr>
        <w:t>is centred</w:t>
      </w:r>
      <w:r>
        <w:rPr>
          <w:rFonts w:ascii="Times New Roman" w:hAnsi="Times New Roman" w:cs="Times New Roman"/>
          <w:sz w:val="24"/>
          <w:szCs w:val="24"/>
        </w:rPr>
        <w:t xml:space="preserve"> on a p</w:t>
      </w:r>
      <w:r w:rsidR="00540E64">
        <w:rPr>
          <w:rFonts w:ascii="Times New Roman" w:hAnsi="Times New Roman" w:cs="Times New Roman"/>
          <w:sz w:val="24"/>
          <w:szCs w:val="24"/>
        </w:rPr>
        <w:t>ie</w:t>
      </w:r>
      <w:r>
        <w:rPr>
          <w:rFonts w:ascii="Times New Roman" w:hAnsi="Times New Roman" w:cs="Times New Roman"/>
          <w:sz w:val="24"/>
          <w:szCs w:val="24"/>
        </w:rPr>
        <w:t>ce of land</w:t>
      </w:r>
      <w:r w:rsidR="00C44248">
        <w:rPr>
          <w:rFonts w:ascii="Times New Roman" w:hAnsi="Times New Roman" w:cs="Times New Roman"/>
          <w:sz w:val="24"/>
          <w:szCs w:val="24"/>
        </w:rPr>
        <w:t xml:space="preserve"> Subdivision 2 of Lot 12 of Lot 15 NRA, Mwenezi, Masvingo (hereinafter called the land)</w:t>
      </w:r>
      <w:r>
        <w:rPr>
          <w:rFonts w:ascii="Times New Roman" w:hAnsi="Times New Roman" w:cs="Times New Roman"/>
          <w:sz w:val="24"/>
          <w:szCs w:val="24"/>
        </w:rPr>
        <w:t xml:space="preserve"> that was compulsorily acquired under the Land Reform Programme and leased to the applicant.</w:t>
      </w:r>
    </w:p>
    <w:p w:rsidR="00BC4EF2" w:rsidRDefault="00BC4EF2" w:rsidP="00C21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B50386">
        <w:rPr>
          <w:rFonts w:ascii="Times New Roman" w:hAnsi="Times New Roman" w:cs="Times New Roman"/>
          <w:sz w:val="24"/>
          <w:szCs w:val="24"/>
        </w:rPr>
        <w:t xml:space="preserve">first respondent is the </w:t>
      </w:r>
      <w:r w:rsidR="00C44248">
        <w:rPr>
          <w:rFonts w:ascii="Times New Roman" w:hAnsi="Times New Roman" w:cs="Times New Roman"/>
          <w:sz w:val="24"/>
          <w:szCs w:val="24"/>
        </w:rPr>
        <w:t>previous owner of the said land.</w:t>
      </w:r>
      <w:r w:rsidR="00B50386">
        <w:rPr>
          <w:rFonts w:ascii="Times New Roman" w:hAnsi="Times New Roman" w:cs="Times New Roman"/>
          <w:sz w:val="24"/>
          <w:szCs w:val="24"/>
        </w:rPr>
        <w:t xml:space="preserve"> </w:t>
      </w:r>
      <w:r w:rsidR="00C44248">
        <w:rPr>
          <w:rFonts w:ascii="Times New Roman" w:hAnsi="Times New Roman" w:cs="Times New Roman"/>
          <w:sz w:val="24"/>
          <w:szCs w:val="24"/>
        </w:rPr>
        <w:t>First</w:t>
      </w:r>
      <w:r w:rsidR="00B50386">
        <w:rPr>
          <w:rFonts w:ascii="Times New Roman" w:hAnsi="Times New Roman" w:cs="Times New Roman"/>
          <w:sz w:val="24"/>
          <w:szCs w:val="24"/>
        </w:rPr>
        <w:t xml:space="preserve"> respondent has refused to vacate the said piece of land resulting in his prosecution o</w:t>
      </w:r>
      <w:r w:rsidR="000D26FA">
        <w:rPr>
          <w:rFonts w:ascii="Times New Roman" w:hAnsi="Times New Roman" w:cs="Times New Roman"/>
          <w:sz w:val="24"/>
          <w:szCs w:val="24"/>
        </w:rPr>
        <w:t xml:space="preserve">n </w:t>
      </w:r>
      <w:r w:rsidR="00B50386">
        <w:rPr>
          <w:rFonts w:ascii="Times New Roman" w:hAnsi="Times New Roman" w:cs="Times New Roman"/>
          <w:sz w:val="24"/>
          <w:szCs w:val="24"/>
        </w:rPr>
        <w:t xml:space="preserve">a charge </w:t>
      </w:r>
      <w:r w:rsidR="00B702F4">
        <w:rPr>
          <w:rFonts w:ascii="Times New Roman" w:hAnsi="Times New Roman" w:cs="Times New Roman"/>
          <w:sz w:val="24"/>
          <w:szCs w:val="24"/>
        </w:rPr>
        <w:t xml:space="preserve">of </w:t>
      </w:r>
      <w:r w:rsidR="000D26FA">
        <w:rPr>
          <w:rFonts w:ascii="Times New Roman" w:hAnsi="Times New Roman" w:cs="Times New Roman"/>
          <w:sz w:val="24"/>
          <w:szCs w:val="24"/>
        </w:rPr>
        <w:t>flouting</w:t>
      </w:r>
      <w:r w:rsidR="00B50386">
        <w:rPr>
          <w:rFonts w:ascii="Times New Roman" w:hAnsi="Times New Roman" w:cs="Times New Roman"/>
          <w:sz w:val="24"/>
          <w:szCs w:val="24"/>
        </w:rPr>
        <w:t xml:space="preserve"> the Gazetted Land</w:t>
      </w:r>
      <w:r w:rsidR="00B702F4">
        <w:rPr>
          <w:rFonts w:ascii="Times New Roman" w:hAnsi="Times New Roman" w:cs="Times New Roman"/>
          <w:sz w:val="24"/>
          <w:szCs w:val="24"/>
        </w:rPr>
        <w:t xml:space="preserve"> </w:t>
      </w:r>
      <w:r w:rsidR="00B50386">
        <w:rPr>
          <w:rFonts w:ascii="Times New Roman" w:hAnsi="Times New Roman" w:cs="Times New Roman"/>
          <w:sz w:val="24"/>
          <w:szCs w:val="24"/>
        </w:rPr>
        <w:t>(C</w:t>
      </w:r>
      <w:r w:rsidR="00B702F4">
        <w:rPr>
          <w:rFonts w:ascii="Times New Roman" w:hAnsi="Times New Roman" w:cs="Times New Roman"/>
          <w:sz w:val="24"/>
          <w:szCs w:val="24"/>
        </w:rPr>
        <w:t>o</w:t>
      </w:r>
      <w:r w:rsidR="00B50386">
        <w:rPr>
          <w:rFonts w:ascii="Times New Roman" w:hAnsi="Times New Roman" w:cs="Times New Roman"/>
          <w:sz w:val="24"/>
          <w:szCs w:val="24"/>
        </w:rPr>
        <w:t>n</w:t>
      </w:r>
      <w:r w:rsidR="00B702F4">
        <w:rPr>
          <w:rFonts w:ascii="Times New Roman" w:hAnsi="Times New Roman" w:cs="Times New Roman"/>
          <w:sz w:val="24"/>
          <w:szCs w:val="24"/>
        </w:rPr>
        <w:t>se</w:t>
      </w:r>
      <w:r w:rsidR="00B50386">
        <w:rPr>
          <w:rFonts w:ascii="Times New Roman" w:hAnsi="Times New Roman" w:cs="Times New Roman"/>
          <w:sz w:val="24"/>
          <w:szCs w:val="24"/>
        </w:rPr>
        <w:t>quential Provision Act [</w:t>
      </w:r>
      <w:r w:rsidR="00B50386" w:rsidRPr="000D26FA">
        <w:rPr>
          <w:rFonts w:ascii="Times New Roman" w:hAnsi="Times New Roman" w:cs="Times New Roman"/>
          <w:i/>
          <w:sz w:val="24"/>
          <w:szCs w:val="24"/>
        </w:rPr>
        <w:t>Chapter 20:28].</w:t>
      </w:r>
      <w:r w:rsidR="00B50386">
        <w:rPr>
          <w:rFonts w:ascii="Times New Roman" w:hAnsi="Times New Roman" w:cs="Times New Roman"/>
          <w:sz w:val="24"/>
          <w:szCs w:val="24"/>
        </w:rPr>
        <w:t xml:space="preserve"> He was </w:t>
      </w:r>
      <w:r w:rsidR="00B702F4">
        <w:rPr>
          <w:rFonts w:ascii="Times New Roman" w:hAnsi="Times New Roman" w:cs="Times New Roman"/>
          <w:sz w:val="24"/>
          <w:szCs w:val="24"/>
        </w:rPr>
        <w:t>found</w:t>
      </w:r>
      <w:r w:rsidR="00B50386">
        <w:rPr>
          <w:rFonts w:ascii="Times New Roman" w:hAnsi="Times New Roman" w:cs="Times New Roman"/>
          <w:sz w:val="24"/>
          <w:szCs w:val="24"/>
        </w:rPr>
        <w:t xml:space="preserve"> guilty and sentenced to a fine. He </w:t>
      </w:r>
      <w:r w:rsidR="00540E64">
        <w:rPr>
          <w:rFonts w:ascii="Times New Roman" w:hAnsi="Times New Roman" w:cs="Times New Roman"/>
          <w:sz w:val="24"/>
          <w:szCs w:val="24"/>
        </w:rPr>
        <w:t>appealed</w:t>
      </w:r>
      <w:r w:rsidR="00B50386">
        <w:rPr>
          <w:rFonts w:ascii="Times New Roman" w:hAnsi="Times New Roman" w:cs="Times New Roman"/>
          <w:sz w:val="24"/>
          <w:szCs w:val="24"/>
        </w:rPr>
        <w:t xml:space="preserve"> </w:t>
      </w:r>
      <w:r w:rsidR="00B702F4">
        <w:rPr>
          <w:rFonts w:ascii="Times New Roman" w:hAnsi="Times New Roman" w:cs="Times New Roman"/>
          <w:sz w:val="24"/>
          <w:szCs w:val="24"/>
        </w:rPr>
        <w:t>against</w:t>
      </w:r>
      <w:r w:rsidR="00B50386">
        <w:rPr>
          <w:rFonts w:ascii="Times New Roman" w:hAnsi="Times New Roman" w:cs="Times New Roman"/>
          <w:sz w:val="24"/>
          <w:szCs w:val="24"/>
        </w:rPr>
        <w:t xml:space="preserve"> that decision and the High Court re</w:t>
      </w:r>
      <w:r w:rsidR="00540E64">
        <w:rPr>
          <w:rFonts w:ascii="Times New Roman" w:hAnsi="Times New Roman" w:cs="Times New Roman"/>
          <w:sz w:val="24"/>
          <w:szCs w:val="24"/>
        </w:rPr>
        <w:t>serve</w:t>
      </w:r>
      <w:r w:rsidR="00B50386">
        <w:rPr>
          <w:rFonts w:ascii="Times New Roman" w:hAnsi="Times New Roman" w:cs="Times New Roman"/>
          <w:sz w:val="24"/>
          <w:szCs w:val="24"/>
        </w:rPr>
        <w:t>d judgment on the case.</w:t>
      </w:r>
    </w:p>
    <w:p w:rsidR="00B702F4" w:rsidRDefault="00B702F4" w:rsidP="00C21D3B">
      <w:pPr>
        <w:spacing w:after="0" w:line="360" w:lineRule="auto"/>
        <w:jc w:val="both"/>
        <w:rPr>
          <w:rFonts w:ascii="Times New Roman" w:hAnsi="Times New Roman" w:cs="Times New Roman"/>
          <w:sz w:val="24"/>
          <w:szCs w:val="24"/>
        </w:rPr>
      </w:pPr>
    </w:p>
    <w:p w:rsidR="00B702F4" w:rsidRDefault="00B702F4" w:rsidP="00C21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applicant seeks the eviction of first respondent and consequential relief as more fully set at the beginning </w:t>
      </w:r>
      <w:r w:rsidR="00473916">
        <w:rPr>
          <w:rFonts w:ascii="Times New Roman" w:hAnsi="Times New Roman" w:cs="Times New Roman"/>
          <w:sz w:val="24"/>
          <w:szCs w:val="24"/>
        </w:rPr>
        <w:t>of this</w:t>
      </w:r>
      <w:r w:rsidR="000D26FA">
        <w:rPr>
          <w:rFonts w:ascii="Times New Roman" w:hAnsi="Times New Roman" w:cs="Times New Roman"/>
          <w:sz w:val="24"/>
          <w:szCs w:val="24"/>
        </w:rPr>
        <w:t xml:space="preserve"> </w:t>
      </w:r>
      <w:r>
        <w:rPr>
          <w:rFonts w:ascii="Times New Roman" w:hAnsi="Times New Roman" w:cs="Times New Roman"/>
          <w:sz w:val="24"/>
          <w:szCs w:val="24"/>
        </w:rPr>
        <w:t>judgment.</w:t>
      </w:r>
    </w:p>
    <w:p w:rsidR="00B702F4" w:rsidRDefault="00B702F4" w:rsidP="00C21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is opposed to the application while second respondent is not so opposed.</w:t>
      </w:r>
    </w:p>
    <w:p w:rsidR="00B702F4" w:rsidRDefault="00B702F4" w:rsidP="00C21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respondent raised a number of points </w:t>
      </w:r>
      <w:r w:rsidRPr="00473916">
        <w:rPr>
          <w:rFonts w:ascii="Times New Roman" w:hAnsi="Times New Roman" w:cs="Times New Roman"/>
          <w:i/>
          <w:sz w:val="24"/>
          <w:szCs w:val="24"/>
        </w:rPr>
        <w:t xml:space="preserve">in </w:t>
      </w:r>
      <w:r w:rsidR="00473916" w:rsidRPr="00473916">
        <w:rPr>
          <w:rFonts w:ascii="Times New Roman" w:hAnsi="Times New Roman" w:cs="Times New Roman"/>
          <w:i/>
          <w:sz w:val="24"/>
          <w:szCs w:val="24"/>
        </w:rPr>
        <w:t>limine</w:t>
      </w:r>
      <w:r>
        <w:rPr>
          <w:rFonts w:ascii="Times New Roman" w:hAnsi="Times New Roman" w:cs="Times New Roman"/>
          <w:sz w:val="24"/>
          <w:szCs w:val="24"/>
        </w:rPr>
        <w:t xml:space="preserve"> which I will deal with present</w:t>
      </w:r>
      <w:r w:rsidR="00C37D99">
        <w:rPr>
          <w:rFonts w:ascii="Times New Roman" w:hAnsi="Times New Roman" w:cs="Times New Roman"/>
          <w:sz w:val="24"/>
          <w:szCs w:val="24"/>
        </w:rPr>
        <w:t>ly</w:t>
      </w:r>
    </w:p>
    <w:p w:rsidR="00C37D99" w:rsidRDefault="00C37D99" w:rsidP="00C21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First respondent avers that the citation of second respondent is wrong</w:t>
      </w:r>
      <w:r w:rsidR="00473916">
        <w:rPr>
          <w:rFonts w:ascii="Times New Roman" w:hAnsi="Times New Roman" w:cs="Times New Roman"/>
          <w:sz w:val="24"/>
          <w:szCs w:val="24"/>
        </w:rPr>
        <w:t xml:space="preserve"> in</w:t>
      </w:r>
      <w:r>
        <w:rPr>
          <w:rFonts w:ascii="Times New Roman" w:hAnsi="Times New Roman" w:cs="Times New Roman"/>
          <w:sz w:val="24"/>
          <w:szCs w:val="24"/>
        </w:rPr>
        <w:t xml:space="preserve"> </w:t>
      </w:r>
      <w:r w:rsidR="00F851FA">
        <w:rPr>
          <w:rFonts w:ascii="Times New Roman" w:hAnsi="Times New Roman" w:cs="Times New Roman"/>
          <w:sz w:val="24"/>
          <w:szCs w:val="24"/>
        </w:rPr>
        <w:t>that a</w:t>
      </w:r>
      <w:r>
        <w:rPr>
          <w:rFonts w:ascii="Times New Roman" w:hAnsi="Times New Roman" w:cs="Times New Roman"/>
          <w:sz w:val="24"/>
          <w:szCs w:val="24"/>
        </w:rPr>
        <w:t xml:space="preserve"> Ministry is not a person and th</w:t>
      </w:r>
      <w:r w:rsidR="00473916">
        <w:rPr>
          <w:rFonts w:ascii="Times New Roman" w:hAnsi="Times New Roman" w:cs="Times New Roman"/>
          <w:sz w:val="24"/>
          <w:szCs w:val="24"/>
        </w:rPr>
        <w:t>at</w:t>
      </w:r>
      <w:r>
        <w:rPr>
          <w:rFonts w:ascii="Times New Roman" w:hAnsi="Times New Roman" w:cs="Times New Roman"/>
          <w:sz w:val="24"/>
          <w:szCs w:val="24"/>
        </w:rPr>
        <w:t xml:space="preserve"> applicant </w:t>
      </w:r>
      <w:r w:rsidR="00F851FA">
        <w:rPr>
          <w:rFonts w:ascii="Times New Roman" w:hAnsi="Times New Roman" w:cs="Times New Roman"/>
          <w:sz w:val="24"/>
          <w:szCs w:val="24"/>
        </w:rPr>
        <w:t>cited,</w:t>
      </w:r>
      <w:r>
        <w:rPr>
          <w:rFonts w:ascii="Times New Roman" w:hAnsi="Times New Roman" w:cs="Times New Roman"/>
          <w:sz w:val="24"/>
          <w:szCs w:val="24"/>
        </w:rPr>
        <w:t xml:space="preserve"> a non-</w:t>
      </w:r>
      <w:r w:rsidR="00F851FA">
        <w:rPr>
          <w:rFonts w:ascii="Times New Roman" w:hAnsi="Times New Roman" w:cs="Times New Roman"/>
          <w:sz w:val="24"/>
          <w:szCs w:val="24"/>
        </w:rPr>
        <w:t>existent entity</w:t>
      </w:r>
      <w:r>
        <w:rPr>
          <w:rFonts w:ascii="Times New Roman" w:hAnsi="Times New Roman" w:cs="Times New Roman"/>
          <w:sz w:val="24"/>
          <w:szCs w:val="24"/>
        </w:rPr>
        <w:t>. The citation of first respondent as Ministry is differe</w:t>
      </w:r>
      <w:r w:rsidR="00473916">
        <w:rPr>
          <w:rFonts w:ascii="Times New Roman" w:hAnsi="Times New Roman" w:cs="Times New Roman"/>
          <w:sz w:val="24"/>
          <w:szCs w:val="24"/>
        </w:rPr>
        <w:t>nt from him being cited correctly as the Minister. I find no prejudice in the wrong citation of Minister as Ministry</w:t>
      </w:r>
    </w:p>
    <w:p w:rsidR="00406B72" w:rsidRDefault="00406B72" w:rsidP="00C21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I agree though that the citation is defective.</w:t>
      </w:r>
      <w:r w:rsidR="00C44248">
        <w:rPr>
          <w:rFonts w:ascii="Times New Roman" w:hAnsi="Times New Roman" w:cs="Times New Roman"/>
          <w:sz w:val="24"/>
          <w:szCs w:val="24"/>
        </w:rPr>
        <w:t xml:space="preserve"> However this does not vitiate the application. It is just a technical defect</w:t>
      </w:r>
    </w:p>
    <w:p w:rsidR="00406B72" w:rsidRDefault="00406B72" w:rsidP="00C21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406B72">
        <w:rPr>
          <w:rFonts w:ascii="Times New Roman" w:hAnsi="Times New Roman" w:cs="Times New Roman"/>
          <w:i/>
          <w:sz w:val="24"/>
          <w:szCs w:val="24"/>
        </w:rPr>
        <w:t>Murenga Edward Chikwamba</w:t>
      </w:r>
      <w:r>
        <w:rPr>
          <w:rFonts w:ascii="Times New Roman" w:hAnsi="Times New Roman" w:cs="Times New Roman"/>
          <w:sz w:val="24"/>
          <w:szCs w:val="24"/>
        </w:rPr>
        <w:t xml:space="preserve"> v </w:t>
      </w:r>
      <w:r w:rsidR="00C44248">
        <w:rPr>
          <w:rFonts w:ascii="Times New Roman" w:hAnsi="Times New Roman" w:cs="Times New Roman"/>
          <w:i/>
          <w:sz w:val="24"/>
          <w:szCs w:val="24"/>
        </w:rPr>
        <w:t>Mati</w:t>
      </w:r>
      <w:r w:rsidRPr="00406B72">
        <w:rPr>
          <w:rFonts w:ascii="Times New Roman" w:hAnsi="Times New Roman" w:cs="Times New Roman"/>
          <w:i/>
          <w:sz w:val="24"/>
          <w:szCs w:val="24"/>
        </w:rPr>
        <w:t>us Mahonde Mukunga and 3 Others</w:t>
      </w:r>
      <w:r w:rsidR="00473916">
        <w:rPr>
          <w:rFonts w:ascii="Times New Roman" w:hAnsi="Times New Roman" w:cs="Times New Roman"/>
          <w:sz w:val="24"/>
          <w:szCs w:val="24"/>
        </w:rPr>
        <w:t xml:space="preserve"> HH 366/</w:t>
      </w:r>
      <w:r>
        <w:rPr>
          <w:rFonts w:ascii="Times New Roman" w:hAnsi="Times New Roman" w:cs="Times New Roman"/>
          <w:sz w:val="24"/>
          <w:szCs w:val="24"/>
        </w:rPr>
        <w:t xml:space="preserve">13. </w:t>
      </w:r>
      <w:r w:rsidRPr="00406B72">
        <w:rPr>
          <w:rFonts w:ascii="Times New Roman" w:hAnsi="Times New Roman" w:cs="Times New Roman"/>
          <w:smallCaps/>
          <w:sz w:val="24"/>
          <w:szCs w:val="24"/>
        </w:rPr>
        <w:t>Mathonsi</w:t>
      </w:r>
      <w:r>
        <w:rPr>
          <w:rFonts w:ascii="Times New Roman" w:hAnsi="Times New Roman" w:cs="Times New Roman"/>
          <w:sz w:val="24"/>
          <w:szCs w:val="24"/>
        </w:rPr>
        <w:t xml:space="preserve"> </w:t>
      </w:r>
      <w:r w:rsidR="00AF40CA">
        <w:rPr>
          <w:rFonts w:ascii="Times New Roman" w:hAnsi="Times New Roman" w:cs="Times New Roman"/>
          <w:sz w:val="24"/>
          <w:szCs w:val="24"/>
        </w:rPr>
        <w:t>J (</w:t>
      </w:r>
      <w:r w:rsidR="00473916">
        <w:rPr>
          <w:rFonts w:ascii="Times New Roman" w:hAnsi="Times New Roman" w:cs="Times New Roman"/>
          <w:sz w:val="24"/>
          <w:szCs w:val="24"/>
        </w:rPr>
        <w:t>as he then was) said at page 3:</w:t>
      </w:r>
    </w:p>
    <w:p w:rsidR="00115F71" w:rsidRDefault="00473916" w:rsidP="00C21D3B">
      <w:pPr>
        <w:spacing w:after="0" w:line="240" w:lineRule="auto"/>
        <w:ind w:left="720"/>
        <w:jc w:val="both"/>
        <w:rPr>
          <w:rFonts w:ascii="Times New Roman" w:hAnsi="Times New Roman" w:cs="Times New Roman"/>
        </w:rPr>
      </w:pPr>
      <w:r w:rsidRPr="002053CB">
        <w:rPr>
          <w:rFonts w:ascii="Times New Roman" w:hAnsi="Times New Roman" w:cs="Times New Roman"/>
        </w:rPr>
        <w:t>“</w:t>
      </w:r>
      <w:r w:rsidR="00406B72" w:rsidRPr="002053CB">
        <w:rPr>
          <w:rFonts w:ascii="Times New Roman" w:hAnsi="Times New Roman" w:cs="Times New Roman"/>
        </w:rPr>
        <w:t>Ms Murefu also took the point that the citation of the third respondent is defective in that it is not a legal persona. I agree that the proper person to be cited is the Minister of L</w:t>
      </w:r>
      <w:r w:rsidRPr="002053CB">
        <w:rPr>
          <w:rFonts w:ascii="Times New Roman" w:hAnsi="Times New Roman" w:cs="Times New Roman"/>
        </w:rPr>
        <w:t>ocal</w:t>
      </w:r>
      <w:r w:rsidR="00406B72" w:rsidRPr="002053CB">
        <w:rPr>
          <w:rFonts w:ascii="Times New Roman" w:hAnsi="Times New Roman" w:cs="Times New Roman"/>
        </w:rPr>
        <w:t xml:space="preserve"> Government and not the Ministry. I am however of the </w:t>
      </w:r>
      <w:r w:rsidRPr="002053CB">
        <w:rPr>
          <w:rFonts w:ascii="Times New Roman" w:hAnsi="Times New Roman" w:cs="Times New Roman"/>
        </w:rPr>
        <w:t>vi</w:t>
      </w:r>
      <w:r w:rsidR="00406B72" w:rsidRPr="002053CB">
        <w:rPr>
          <w:rFonts w:ascii="Times New Roman" w:hAnsi="Times New Roman" w:cs="Times New Roman"/>
        </w:rPr>
        <w:t xml:space="preserve">ew that the defect is merely </w:t>
      </w:r>
      <w:r w:rsidRPr="002053CB">
        <w:rPr>
          <w:rFonts w:ascii="Times New Roman" w:hAnsi="Times New Roman" w:cs="Times New Roman"/>
        </w:rPr>
        <w:t>technical</w:t>
      </w:r>
      <w:r w:rsidR="00406B72" w:rsidRPr="002053CB">
        <w:rPr>
          <w:rFonts w:ascii="Times New Roman" w:hAnsi="Times New Roman" w:cs="Times New Roman"/>
        </w:rPr>
        <w:t xml:space="preserve"> and cannot be fatal to the application. Moreover the court has the discretion in terms </w:t>
      </w:r>
      <w:r w:rsidR="00F851FA" w:rsidRPr="002053CB">
        <w:rPr>
          <w:rFonts w:ascii="Times New Roman" w:hAnsi="Times New Roman" w:cs="Times New Roman"/>
        </w:rPr>
        <w:t>of r</w:t>
      </w:r>
      <w:r w:rsidR="00406B72" w:rsidRPr="002053CB">
        <w:rPr>
          <w:rFonts w:ascii="Times New Roman" w:hAnsi="Times New Roman" w:cs="Times New Roman"/>
        </w:rPr>
        <w:t xml:space="preserve"> 4 (c)</w:t>
      </w:r>
      <w:r w:rsidR="00F851FA" w:rsidRPr="002053CB">
        <w:rPr>
          <w:rFonts w:ascii="Times New Roman" w:hAnsi="Times New Roman" w:cs="Times New Roman"/>
        </w:rPr>
        <w:t xml:space="preserve"> to condone a departure from the </w:t>
      </w:r>
      <w:r w:rsidRPr="002053CB">
        <w:rPr>
          <w:rFonts w:ascii="Times New Roman" w:hAnsi="Times New Roman" w:cs="Times New Roman"/>
        </w:rPr>
        <w:t>rul</w:t>
      </w:r>
      <w:r w:rsidR="00F851FA" w:rsidRPr="002053CB">
        <w:rPr>
          <w:rFonts w:ascii="Times New Roman" w:hAnsi="Times New Roman" w:cs="Times New Roman"/>
        </w:rPr>
        <w:t xml:space="preserve">es and also to regulate its process. It </w:t>
      </w:r>
      <w:r w:rsidRPr="002053CB">
        <w:rPr>
          <w:rFonts w:ascii="Times New Roman" w:hAnsi="Times New Roman" w:cs="Times New Roman"/>
        </w:rPr>
        <w:t>occur</w:t>
      </w:r>
      <w:r w:rsidR="00F851FA" w:rsidRPr="002053CB">
        <w:rPr>
          <w:rFonts w:ascii="Times New Roman" w:hAnsi="Times New Roman" w:cs="Times New Roman"/>
        </w:rPr>
        <w:t>s to me that it would suffice to direct the applicant to amend his papers and cite the Minister.</w:t>
      </w:r>
      <w:r w:rsidRPr="002053CB">
        <w:rPr>
          <w:rFonts w:ascii="Times New Roman" w:hAnsi="Times New Roman" w:cs="Times New Roman"/>
        </w:rPr>
        <w:t>”</w:t>
      </w:r>
    </w:p>
    <w:p w:rsidR="000D6BFA" w:rsidRDefault="000D6BFA" w:rsidP="00C21D3B">
      <w:pPr>
        <w:spacing w:after="0" w:line="240" w:lineRule="auto"/>
        <w:ind w:left="720"/>
        <w:jc w:val="both"/>
        <w:rPr>
          <w:rFonts w:ascii="Times New Roman" w:hAnsi="Times New Roman" w:cs="Times New Roman"/>
        </w:rPr>
      </w:pPr>
    </w:p>
    <w:p w:rsidR="00115F71" w:rsidRPr="00115F71" w:rsidRDefault="00115F71" w:rsidP="00C21D3B">
      <w:pPr>
        <w:spacing w:after="0" w:line="240" w:lineRule="auto"/>
        <w:jc w:val="both"/>
        <w:rPr>
          <w:rFonts w:ascii="Times New Roman" w:hAnsi="Times New Roman" w:cs="Times New Roman"/>
          <w:sz w:val="24"/>
          <w:szCs w:val="24"/>
        </w:rPr>
      </w:pPr>
      <w:r>
        <w:rPr>
          <w:rFonts w:ascii="Times New Roman" w:hAnsi="Times New Roman" w:cs="Times New Roman"/>
        </w:rPr>
        <w:t xml:space="preserve"> </w:t>
      </w:r>
      <w:r w:rsidR="000D6BFA">
        <w:rPr>
          <w:rFonts w:ascii="Times New Roman" w:hAnsi="Times New Roman" w:cs="Times New Roman"/>
        </w:rPr>
        <w:tab/>
      </w:r>
      <w:r>
        <w:rPr>
          <w:rFonts w:ascii="Times New Roman" w:hAnsi="Times New Roman" w:cs="Times New Roman"/>
          <w:sz w:val="24"/>
          <w:szCs w:val="24"/>
        </w:rPr>
        <w:t xml:space="preserve">I have also considered </w:t>
      </w:r>
      <w:r w:rsidR="00D75FCC">
        <w:rPr>
          <w:rFonts w:ascii="Times New Roman" w:hAnsi="Times New Roman" w:cs="Times New Roman"/>
          <w:sz w:val="24"/>
          <w:szCs w:val="24"/>
        </w:rPr>
        <w:t>other</w:t>
      </w:r>
      <w:r>
        <w:rPr>
          <w:rFonts w:ascii="Times New Roman" w:hAnsi="Times New Roman" w:cs="Times New Roman"/>
          <w:sz w:val="24"/>
          <w:szCs w:val="24"/>
        </w:rPr>
        <w:t xml:space="preserve"> judgments</w:t>
      </w:r>
      <w:r w:rsidR="0006510E">
        <w:rPr>
          <w:rFonts w:ascii="Times New Roman" w:hAnsi="Times New Roman" w:cs="Times New Roman"/>
          <w:sz w:val="24"/>
          <w:szCs w:val="24"/>
        </w:rPr>
        <w:t xml:space="preserve"> like</w:t>
      </w:r>
      <w:r>
        <w:rPr>
          <w:rFonts w:ascii="Times New Roman" w:hAnsi="Times New Roman" w:cs="Times New Roman"/>
          <w:sz w:val="24"/>
          <w:szCs w:val="24"/>
        </w:rPr>
        <w:t xml:space="preserve"> </w:t>
      </w:r>
      <w:r w:rsidRPr="00115F71">
        <w:rPr>
          <w:rFonts w:ascii="Times New Roman" w:hAnsi="Times New Roman" w:cs="Times New Roman"/>
          <w:i/>
          <w:sz w:val="24"/>
          <w:szCs w:val="24"/>
        </w:rPr>
        <w:t>Mudzuri &amp; Another v Ministry of Justice Legal</w:t>
      </w:r>
      <w:r>
        <w:rPr>
          <w:rFonts w:ascii="Times New Roman" w:hAnsi="Times New Roman" w:cs="Times New Roman"/>
          <w:sz w:val="24"/>
          <w:szCs w:val="24"/>
        </w:rPr>
        <w:t xml:space="preserve"> &amp; </w:t>
      </w:r>
      <w:r w:rsidRPr="00115F71">
        <w:rPr>
          <w:rFonts w:ascii="Times New Roman" w:hAnsi="Times New Roman" w:cs="Times New Roman"/>
          <w:i/>
          <w:sz w:val="24"/>
          <w:szCs w:val="24"/>
        </w:rPr>
        <w:t>Parliamentary Affairs &amp; Others</w:t>
      </w:r>
      <w:r>
        <w:rPr>
          <w:rFonts w:ascii="Times New Roman" w:hAnsi="Times New Roman" w:cs="Times New Roman"/>
          <w:sz w:val="24"/>
          <w:szCs w:val="24"/>
        </w:rPr>
        <w:t xml:space="preserve"> CC 12/15 in which the citation of a Ministry was not </w:t>
      </w:r>
      <w:r w:rsidR="000D6BFA">
        <w:rPr>
          <w:rFonts w:ascii="Times New Roman" w:hAnsi="Times New Roman" w:cs="Times New Roman"/>
          <w:sz w:val="24"/>
          <w:szCs w:val="24"/>
        </w:rPr>
        <w:t xml:space="preserve">an issue. </w:t>
      </w:r>
      <w:r w:rsidR="00D75FCC">
        <w:rPr>
          <w:rFonts w:ascii="Times New Roman" w:hAnsi="Times New Roman" w:cs="Times New Roman"/>
          <w:sz w:val="24"/>
          <w:szCs w:val="24"/>
        </w:rPr>
        <w:t>T</w:t>
      </w:r>
      <w:r w:rsidR="000D6BFA">
        <w:rPr>
          <w:rFonts w:ascii="Times New Roman" w:hAnsi="Times New Roman" w:cs="Times New Roman"/>
          <w:sz w:val="24"/>
          <w:szCs w:val="24"/>
        </w:rPr>
        <w:t>he order sought does not require the Minister or Ministry to perform any act.</w:t>
      </w:r>
    </w:p>
    <w:p w:rsidR="00F851FA" w:rsidRDefault="00F851FA" w:rsidP="00C21D3B">
      <w:pPr>
        <w:spacing w:after="0" w:line="360" w:lineRule="auto"/>
        <w:jc w:val="both"/>
        <w:rPr>
          <w:rFonts w:ascii="Times New Roman" w:hAnsi="Times New Roman" w:cs="Times New Roman"/>
          <w:sz w:val="24"/>
          <w:szCs w:val="24"/>
        </w:rPr>
      </w:pPr>
    </w:p>
    <w:p w:rsidR="00F851FA" w:rsidRDefault="00F851FA" w:rsidP="00C21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issue of his </w:t>
      </w:r>
      <w:r w:rsidR="002053CB" w:rsidRPr="002053CB">
        <w:rPr>
          <w:rFonts w:ascii="Times New Roman" w:hAnsi="Times New Roman" w:cs="Times New Roman"/>
          <w:i/>
          <w:sz w:val="24"/>
          <w:szCs w:val="24"/>
        </w:rPr>
        <w:t>lis alibi pendens</w:t>
      </w:r>
      <w:r>
        <w:rPr>
          <w:rFonts w:ascii="Times New Roman" w:hAnsi="Times New Roman" w:cs="Times New Roman"/>
          <w:sz w:val="24"/>
          <w:szCs w:val="24"/>
        </w:rPr>
        <w:t xml:space="preserve"> my understanding is that the</w:t>
      </w:r>
      <w:r w:rsidR="002053CB">
        <w:rPr>
          <w:rFonts w:ascii="Times New Roman" w:hAnsi="Times New Roman" w:cs="Times New Roman"/>
          <w:sz w:val="24"/>
          <w:szCs w:val="24"/>
        </w:rPr>
        <w:t xml:space="preserve">re should be a matter </w:t>
      </w:r>
      <w:r>
        <w:rPr>
          <w:rFonts w:ascii="Times New Roman" w:hAnsi="Times New Roman" w:cs="Times New Roman"/>
          <w:sz w:val="24"/>
          <w:szCs w:val="24"/>
        </w:rPr>
        <w:t>or matter</w:t>
      </w:r>
      <w:r w:rsidR="002053CB">
        <w:rPr>
          <w:rFonts w:ascii="Times New Roman" w:hAnsi="Times New Roman" w:cs="Times New Roman"/>
          <w:sz w:val="24"/>
          <w:szCs w:val="24"/>
        </w:rPr>
        <w:t>s</w:t>
      </w:r>
      <w:r>
        <w:rPr>
          <w:rFonts w:ascii="Times New Roman" w:hAnsi="Times New Roman" w:cs="Times New Roman"/>
          <w:sz w:val="24"/>
          <w:szCs w:val="24"/>
        </w:rPr>
        <w:t xml:space="preserve"> pending on the same cause of </w:t>
      </w:r>
      <w:r w:rsidR="008B3FAA">
        <w:rPr>
          <w:rFonts w:ascii="Times New Roman" w:hAnsi="Times New Roman" w:cs="Times New Roman"/>
          <w:sz w:val="24"/>
          <w:szCs w:val="24"/>
        </w:rPr>
        <w:t>action</w:t>
      </w:r>
      <w:r w:rsidR="003C32BE">
        <w:rPr>
          <w:rFonts w:ascii="Times New Roman" w:hAnsi="Times New Roman" w:cs="Times New Roman"/>
          <w:sz w:val="24"/>
          <w:szCs w:val="24"/>
        </w:rPr>
        <w:t xml:space="preserve"> and sam</w:t>
      </w:r>
      <w:r w:rsidR="00D75FCC">
        <w:rPr>
          <w:rFonts w:ascii="Times New Roman" w:hAnsi="Times New Roman" w:cs="Times New Roman"/>
          <w:sz w:val="24"/>
          <w:szCs w:val="24"/>
        </w:rPr>
        <w:t>e parties</w:t>
      </w:r>
      <w:r>
        <w:rPr>
          <w:rFonts w:ascii="Times New Roman" w:hAnsi="Times New Roman" w:cs="Times New Roman"/>
          <w:sz w:val="24"/>
          <w:szCs w:val="24"/>
        </w:rPr>
        <w:t xml:space="preserve"> and if I were </w:t>
      </w:r>
      <w:r w:rsidR="002053CB">
        <w:rPr>
          <w:rFonts w:ascii="Times New Roman" w:hAnsi="Times New Roman" w:cs="Times New Roman"/>
          <w:sz w:val="24"/>
          <w:szCs w:val="24"/>
        </w:rPr>
        <w:t>to hear</w:t>
      </w:r>
      <w:r>
        <w:rPr>
          <w:rFonts w:ascii="Times New Roman" w:hAnsi="Times New Roman" w:cs="Times New Roman"/>
          <w:sz w:val="24"/>
          <w:szCs w:val="24"/>
        </w:rPr>
        <w:t xml:space="preserve"> this </w:t>
      </w:r>
      <w:r w:rsidR="002053CB">
        <w:rPr>
          <w:rFonts w:ascii="Times New Roman" w:hAnsi="Times New Roman" w:cs="Times New Roman"/>
          <w:sz w:val="24"/>
          <w:szCs w:val="24"/>
        </w:rPr>
        <w:t>matter there</w:t>
      </w:r>
      <w:r>
        <w:rPr>
          <w:rFonts w:ascii="Times New Roman" w:hAnsi="Times New Roman" w:cs="Times New Roman"/>
          <w:sz w:val="24"/>
          <w:szCs w:val="24"/>
        </w:rPr>
        <w:t xml:space="preserve"> is </w:t>
      </w:r>
      <w:r w:rsidR="002053CB">
        <w:rPr>
          <w:rFonts w:ascii="Times New Roman" w:hAnsi="Times New Roman" w:cs="Times New Roman"/>
          <w:sz w:val="24"/>
          <w:szCs w:val="24"/>
        </w:rPr>
        <w:t xml:space="preserve">imminent </w:t>
      </w:r>
      <w:r>
        <w:rPr>
          <w:rFonts w:ascii="Times New Roman" w:hAnsi="Times New Roman" w:cs="Times New Roman"/>
          <w:sz w:val="24"/>
          <w:szCs w:val="24"/>
        </w:rPr>
        <w:t xml:space="preserve">danger that </w:t>
      </w:r>
      <w:r w:rsidR="002053CB">
        <w:rPr>
          <w:rFonts w:ascii="Times New Roman" w:hAnsi="Times New Roman" w:cs="Times New Roman"/>
          <w:sz w:val="24"/>
          <w:szCs w:val="24"/>
        </w:rPr>
        <w:t>inconsistent</w:t>
      </w:r>
      <w:r>
        <w:rPr>
          <w:rFonts w:ascii="Times New Roman" w:hAnsi="Times New Roman" w:cs="Times New Roman"/>
          <w:sz w:val="24"/>
          <w:szCs w:val="24"/>
        </w:rPr>
        <w:t xml:space="preserve"> decision</w:t>
      </w:r>
      <w:r w:rsidR="002053CB">
        <w:rPr>
          <w:rFonts w:ascii="Times New Roman" w:hAnsi="Times New Roman" w:cs="Times New Roman"/>
          <w:sz w:val="24"/>
          <w:szCs w:val="24"/>
        </w:rPr>
        <w:t xml:space="preserve">s may be reached as a result. </w:t>
      </w:r>
    </w:p>
    <w:p w:rsidR="00F851FA" w:rsidRDefault="00F851FA" w:rsidP="00C21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the heads of argument first respondent at para 16 avers as follows:</w:t>
      </w:r>
    </w:p>
    <w:p w:rsidR="00F851FA" w:rsidRDefault="008B3FAA" w:rsidP="00C21D3B">
      <w:pPr>
        <w:spacing w:after="0" w:line="240" w:lineRule="auto"/>
        <w:ind w:left="720"/>
        <w:jc w:val="both"/>
        <w:rPr>
          <w:rFonts w:ascii="Times New Roman" w:hAnsi="Times New Roman" w:cs="Times New Roman"/>
        </w:rPr>
      </w:pPr>
      <w:r w:rsidRPr="002053CB">
        <w:rPr>
          <w:rFonts w:ascii="Times New Roman" w:hAnsi="Times New Roman" w:cs="Times New Roman"/>
        </w:rPr>
        <w:t>“A</w:t>
      </w:r>
      <w:r w:rsidR="00F851FA" w:rsidRPr="002053CB">
        <w:rPr>
          <w:rFonts w:ascii="Times New Roman" w:hAnsi="Times New Roman" w:cs="Times New Roman"/>
        </w:rPr>
        <w:t xml:space="preserve"> </w:t>
      </w:r>
      <w:r w:rsidRPr="002053CB">
        <w:rPr>
          <w:rFonts w:ascii="Times New Roman" w:hAnsi="Times New Roman" w:cs="Times New Roman"/>
        </w:rPr>
        <w:t>consideration</w:t>
      </w:r>
      <w:r w:rsidR="00F851FA" w:rsidRPr="002053CB">
        <w:rPr>
          <w:rFonts w:ascii="Times New Roman" w:hAnsi="Times New Roman" w:cs="Times New Roman"/>
        </w:rPr>
        <w:t xml:space="preserve"> of the opposing papers would show that a number of matters are pending before the same parties or their privies in courts of comp</w:t>
      </w:r>
      <w:r w:rsidR="002053CB">
        <w:rPr>
          <w:rFonts w:ascii="Times New Roman" w:hAnsi="Times New Roman" w:cs="Times New Roman"/>
        </w:rPr>
        <w:t>etent</w:t>
      </w:r>
      <w:r w:rsidR="00F851FA" w:rsidRPr="002053CB">
        <w:rPr>
          <w:rFonts w:ascii="Times New Roman" w:hAnsi="Times New Roman" w:cs="Times New Roman"/>
        </w:rPr>
        <w:t xml:space="preserve"> jurisdiction in respect of the same subject and cause of action</w:t>
      </w:r>
      <w:r w:rsidRPr="002053CB">
        <w:rPr>
          <w:rFonts w:ascii="Times New Roman" w:hAnsi="Times New Roman" w:cs="Times New Roman"/>
        </w:rPr>
        <w:t xml:space="preserve">. To avoid unnecessary, prolixity we accordingly </w:t>
      </w:r>
      <w:r w:rsidR="00D75FCC" w:rsidRPr="002053CB">
        <w:rPr>
          <w:rFonts w:ascii="Times New Roman" w:hAnsi="Times New Roman" w:cs="Times New Roman"/>
        </w:rPr>
        <w:t>adopt</w:t>
      </w:r>
      <w:r w:rsidR="002053CB" w:rsidRPr="002053CB">
        <w:rPr>
          <w:rFonts w:ascii="Times New Roman" w:hAnsi="Times New Roman" w:cs="Times New Roman"/>
        </w:rPr>
        <w:t xml:space="preserve"> and</w:t>
      </w:r>
      <w:r w:rsidRPr="002053CB">
        <w:rPr>
          <w:rFonts w:ascii="Times New Roman" w:hAnsi="Times New Roman" w:cs="Times New Roman"/>
        </w:rPr>
        <w:t xml:space="preserve"> incorporate the points in our opposing papers dealing with this issue”</w:t>
      </w:r>
    </w:p>
    <w:p w:rsidR="002053CB" w:rsidRPr="002053CB" w:rsidRDefault="002053CB" w:rsidP="00C21D3B">
      <w:pPr>
        <w:spacing w:after="0" w:line="240" w:lineRule="auto"/>
        <w:ind w:left="720"/>
        <w:jc w:val="both"/>
        <w:rPr>
          <w:rFonts w:ascii="Times New Roman" w:hAnsi="Times New Roman" w:cs="Times New Roman"/>
        </w:rPr>
      </w:pPr>
    </w:p>
    <w:p w:rsidR="008B3FAA" w:rsidRDefault="008B3FAA" w:rsidP="00C21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matters that first respondent avers are relevant in this regard are Criminal Appeal 218/19 EX CRB Chiredzi 1098/18, (also referred to as CA 218/19). The other 2 matters are said to be Masvingo </w:t>
      </w:r>
      <w:r w:rsidR="002053CB">
        <w:rPr>
          <w:rFonts w:ascii="Times New Roman" w:hAnsi="Times New Roman" w:cs="Times New Roman"/>
          <w:sz w:val="24"/>
          <w:szCs w:val="24"/>
        </w:rPr>
        <w:t>M</w:t>
      </w:r>
      <w:r>
        <w:rPr>
          <w:rFonts w:ascii="Times New Roman" w:hAnsi="Times New Roman" w:cs="Times New Roman"/>
          <w:sz w:val="24"/>
          <w:szCs w:val="24"/>
        </w:rPr>
        <w:t>agistrates court EV 10/18 and Masvingo HC 202 /18.</w:t>
      </w:r>
    </w:p>
    <w:p w:rsidR="008B3FAA" w:rsidRDefault="008B3FAA" w:rsidP="00C21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 218/</w:t>
      </w:r>
      <w:r w:rsidR="002053CB">
        <w:rPr>
          <w:rFonts w:ascii="Times New Roman" w:hAnsi="Times New Roman" w:cs="Times New Roman"/>
          <w:sz w:val="24"/>
          <w:szCs w:val="24"/>
        </w:rPr>
        <w:t>19 is</w:t>
      </w:r>
      <w:r>
        <w:rPr>
          <w:rFonts w:ascii="Times New Roman" w:hAnsi="Times New Roman" w:cs="Times New Roman"/>
          <w:sz w:val="24"/>
          <w:szCs w:val="24"/>
        </w:rPr>
        <w:t xml:space="preserve"> a criminal </w:t>
      </w:r>
      <w:r w:rsidR="002053CB">
        <w:rPr>
          <w:rFonts w:ascii="Times New Roman" w:hAnsi="Times New Roman" w:cs="Times New Roman"/>
          <w:sz w:val="24"/>
          <w:szCs w:val="24"/>
        </w:rPr>
        <w:t xml:space="preserve">appeal which </w:t>
      </w:r>
      <w:r>
        <w:rPr>
          <w:rFonts w:ascii="Times New Roman" w:hAnsi="Times New Roman" w:cs="Times New Roman"/>
          <w:sz w:val="24"/>
          <w:szCs w:val="24"/>
        </w:rPr>
        <w:t>is said to be a</w:t>
      </w:r>
      <w:r w:rsidR="002053CB">
        <w:rPr>
          <w:rFonts w:ascii="Times New Roman" w:hAnsi="Times New Roman" w:cs="Times New Roman"/>
          <w:sz w:val="24"/>
          <w:szCs w:val="24"/>
        </w:rPr>
        <w:t>wait</w:t>
      </w:r>
      <w:r>
        <w:rPr>
          <w:rFonts w:ascii="Times New Roman" w:hAnsi="Times New Roman" w:cs="Times New Roman"/>
          <w:sz w:val="24"/>
          <w:szCs w:val="24"/>
        </w:rPr>
        <w:t>ing judgment in the High Court.</w:t>
      </w:r>
    </w:p>
    <w:p w:rsidR="008B3FAA" w:rsidRDefault="008B3FAA" w:rsidP="00C21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CA 218/19 </w:t>
      </w:r>
      <w:r w:rsidR="002053CB">
        <w:rPr>
          <w:rFonts w:ascii="Times New Roman" w:hAnsi="Times New Roman" w:cs="Times New Roman"/>
          <w:sz w:val="24"/>
          <w:szCs w:val="24"/>
        </w:rPr>
        <w:t>involves a criminal</w:t>
      </w:r>
      <w:r w:rsidR="00FB3192">
        <w:rPr>
          <w:rFonts w:ascii="Times New Roman" w:hAnsi="Times New Roman" w:cs="Times New Roman"/>
          <w:sz w:val="24"/>
          <w:szCs w:val="24"/>
        </w:rPr>
        <w:t xml:space="preserve"> offence not a civil suit. It involves residing without lawful authority on gazetted land. The matter is not between the same parties. The issue at hand in, that case is a criminal offence. I </w:t>
      </w:r>
      <w:r w:rsidR="00115F71">
        <w:rPr>
          <w:rFonts w:ascii="Times New Roman" w:hAnsi="Times New Roman" w:cs="Times New Roman"/>
          <w:sz w:val="24"/>
          <w:szCs w:val="24"/>
        </w:rPr>
        <w:t>f</w:t>
      </w:r>
      <w:r w:rsidR="00FB3192">
        <w:rPr>
          <w:rFonts w:ascii="Times New Roman" w:hAnsi="Times New Roman" w:cs="Times New Roman"/>
          <w:sz w:val="24"/>
          <w:szCs w:val="24"/>
        </w:rPr>
        <w:t xml:space="preserve">ind that CA 218/19 is not </w:t>
      </w:r>
      <w:r w:rsidR="00115F71">
        <w:rPr>
          <w:rFonts w:ascii="Times New Roman" w:hAnsi="Times New Roman" w:cs="Times New Roman"/>
          <w:sz w:val="24"/>
          <w:szCs w:val="24"/>
        </w:rPr>
        <w:t>directly</w:t>
      </w:r>
      <w:r w:rsidR="00FB3192">
        <w:rPr>
          <w:rFonts w:ascii="Times New Roman" w:hAnsi="Times New Roman" w:cs="Times New Roman"/>
          <w:sz w:val="24"/>
          <w:szCs w:val="24"/>
        </w:rPr>
        <w:t xml:space="preserve"> </w:t>
      </w:r>
      <w:r w:rsidR="00115F71">
        <w:rPr>
          <w:rFonts w:ascii="Times New Roman" w:hAnsi="Times New Roman" w:cs="Times New Roman"/>
          <w:sz w:val="24"/>
          <w:szCs w:val="24"/>
        </w:rPr>
        <w:t>r</w:t>
      </w:r>
      <w:r w:rsidR="00FB3192">
        <w:rPr>
          <w:rFonts w:ascii="Times New Roman" w:hAnsi="Times New Roman" w:cs="Times New Roman"/>
          <w:sz w:val="24"/>
          <w:szCs w:val="24"/>
        </w:rPr>
        <w:t>el</w:t>
      </w:r>
      <w:r w:rsidR="00115F71">
        <w:rPr>
          <w:rFonts w:ascii="Times New Roman" w:hAnsi="Times New Roman" w:cs="Times New Roman"/>
          <w:sz w:val="24"/>
          <w:szCs w:val="24"/>
        </w:rPr>
        <w:t>e</w:t>
      </w:r>
      <w:r w:rsidR="00FB3192">
        <w:rPr>
          <w:rFonts w:ascii="Times New Roman" w:hAnsi="Times New Roman" w:cs="Times New Roman"/>
          <w:sz w:val="24"/>
          <w:szCs w:val="24"/>
        </w:rPr>
        <w:t xml:space="preserve">vant to the outcome </w:t>
      </w:r>
      <w:r w:rsidR="00115F71">
        <w:rPr>
          <w:rFonts w:ascii="Times New Roman" w:hAnsi="Times New Roman" w:cs="Times New Roman"/>
          <w:sz w:val="24"/>
          <w:szCs w:val="24"/>
        </w:rPr>
        <w:t>of</w:t>
      </w:r>
      <w:r w:rsidR="00FB3192">
        <w:rPr>
          <w:rFonts w:ascii="Times New Roman" w:hAnsi="Times New Roman" w:cs="Times New Roman"/>
          <w:sz w:val="24"/>
          <w:szCs w:val="24"/>
        </w:rPr>
        <w:t xml:space="preserve"> this matter. It is also not between the same parties.</w:t>
      </w:r>
    </w:p>
    <w:p w:rsidR="00FB3192" w:rsidRDefault="00FB3192" w:rsidP="00C21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cause o</w:t>
      </w:r>
      <w:r w:rsidR="00115F71">
        <w:rPr>
          <w:rFonts w:ascii="Times New Roman" w:hAnsi="Times New Roman" w:cs="Times New Roman"/>
          <w:sz w:val="24"/>
          <w:szCs w:val="24"/>
        </w:rPr>
        <w:t>f</w:t>
      </w:r>
      <w:r>
        <w:rPr>
          <w:rFonts w:ascii="Times New Roman" w:hAnsi="Times New Roman" w:cs="Times New Roman"/>
          <w:sz w:val="24"/>
          <w:szCs w:val="24"/>
        </w:rPr>
        <w:t xml:space="preserve"> </w:t>
      </w:r>
      <w:r w:rsidR="00115F71">
        <w:rPr>
          <w:rFonts w:ascii="Times New Roman" w:hAnsi="Times New Roman" w:cs="Times New Roman"/>
          <w:sz w:val="24"/>
          <w:szCs w:val="24"/>
        </w:rPr>
        <w:t>ac</w:t>
      </w:r>
      <w:r>
        <w:rPr>
          <w:rFonts w:ascii="Times New Roman" w:hAnsi="Times New Roman" w:cs="Times New Roman"/>
          <w:sz w:val="24"/>
          <w:szCs w:val="24"/>
        </w:rPr>
        <w:t>tion</w:t>
      </w:r>
      <w:r w:rsidR="00E607E5">
        <w:rPr>
          <w:rFonts w:ascii="Times New Roman" w:hAnsi="Times New Roman" w:cs="Times New Roman"/>
          <w:sz w:val="24"/>
          <w:szCs w:val="24"/>
        </w:rPr>
        <w:t xml:space="preserve"> </w:t>
      </w:r>
      <w:r w:rsidR="00AF40CA">
        <w:rPr>
          <w:rFonts w:ascii="Times New Roman" w:hAnsi="Times New Roman" w:cs="Times New Roman"/>
          <w:sz w:val="24"/>
          <w:szCs w:val="24"/>
        </w:rPr>
        <w:t>in Masvingo</w:t>
      </w:r>
      <w:r>
        <w:rPr>
          <w:rFonts w:ascii="Times New Roman" w:hAnsi="Times New Roman" w:cs="Times New Roman"/>
          <w:sz w:val="24"/>
          <w:szCs w:val="24"/>
        </w:rPr>
        <w:t xml:space="preserve"> </w:t>
      </w:r>
      <w:r w:rsidR="00115F71">
        <w:rPr>
          <w:rFonts w:ascii="Times New Roman" w:hAnsi="Times New Roman" w:cs="Times New Roman"/>
          <w:sz w:val="24"/>
          <w:szCs w:val="24"/>
        </w:rPr>
        <w:t>M</w:t>
      </w:r>
      <w:r w:rsidR="00D75FCC">
        <w:rPr>
          <w:rFonts w:ascii="Times New Roman" w:hAnsi="Times New Roman" w:cs="Times New Roman"/>
          <w:sz w:val="24"/>
          <w:szCs w:val="24"/>
        </w:rPr>
        <w:t>agistrates C</w:t>
      </w:r>
      <w:r>
        <w:rPr>
          <w:rFonts w:ascii="Times New Roman" w:hAnsi="Times New Roman" w:cs="Times New Roman"/>
          <w:sz w:val="24"/>
          <w:szCs w:val="24"/>
        </w:rPr>
        <w:t>ourt</w:t>
      </w:r>
      <w:r w:rsidR="00D75FCC">
        <w:rPr>
          <w:rFonts w:ascii="Times New Roman" w:hAnsi="Times New Roman" w:cs="Times New Roman"/>
          <w:sz w:val="24"/>
          <w:szCs w:val="24"/>
        </w:rPr>
        <w:t>’</w:t>
      </w:r>
      <w:r>
        <w:rPr>
          <w:rFonts w:ascii="Times New Roman" w:hAnsi="Times New Roman" w:cs="Times New Roman"/>
          <w:sz w:val="24"/>
          <w:szCs w:val="24"/>
        </w:rPr>
        <w:t xml:space="preserve"> matter EV 10/18 is not </w:t>
      </w:r>
      <w:r w:rsidR="002053CB">
        <w:rPr>
          <w:rFonts w:ascii="Times New Roman" w:hAnsi="Times New Roman" w:cs="Times New Roman"/>
          <w:sz w:val="24"/>
          <w:szCs w:val="24"/>
        </w:rPr>
        <w:t>substantiated. It</w:t>
      </w:r>
      <w:r>
        <w:rPr>
          <w:rFonts w:ascii="Times New Roman" w:hAnsi="Times New Roman" w:cs="Times New Roman"/>
          <w:sz w:val="24"/>
          <w:szCs w:val="24"/>
        </w:rPr>
        <w:t xml:space="preserve"> is not </w:t>
      </w:r>
      <w:r w:rsidR="005E3F1C">
        <w:rPr>
          <w:rFonts w:ascii="Times New Roman" w:hAnsi="Times New Roman" w:cs="Times New Roman"/>
          <w:sz w:val="24"/>
          <w:szCs w:val="24"/>
        </w:rPr>
        <w:t xml:space="preserve">clear what </w:t>
      </w:r>
      <w:r w:rsidR="00D75FCC">
        <w:rPr>
          <w:rFonts w:ascii="Times New Roman" w:hAnsi="Times New Roman" w:cs="Times New Roman"/>
          <w:sz w:val="24"/>
          <w:szCs w:val="24"/>
        </w:rPr>
        <w:t>the subject matter in that matter is.</w:t>
      </w:r>
      <w:r w:rsidR="00115F71">
        <w:rPr>
          <w:rFonts w:ascii="Times New Roman" w:hAnsi="Times New Roman" w:cs="Times New Roman"/>
          <w:sz w:val="24"/>
          <w:szCs w:val="24"/>
        </w:rPr>
        <w:t xml:space="preserve"> The</w:t>
      </w:r>
      <w:r w:rsidR="005E3F1C">
        <w:rPr>
          <w:rFonts w:ascii="Times New Roman" w:hAnsi="Times New Roman" w:cs="Times New Roman"/>
          <w:sz w:val="24"/>
          <w:szCs w:val="24"/>
        </w:rPr>
        <w:t xml:space="preserve"> </w:t>
      </w:r>
      <w:r w:rsidR="00D75FCC">
        <w:rPr>
          <w:rFonts w:ascii="Times New Roman" w:hAnsi="Times New Roman" w:cs="Times New Roman"/>
          <w:sz w:val="24"/>
          <w:szCs w:val="24"/>
        </w:rPr>
        <w:t>first respondent</w:t>
      </w:r>
      <w:r w:rsidR="005E3F1C">
        <w:rPr>
          <w:rFonts w:ascii="Times New Roman" w:hAnsi="Times New Roman" w:cs="Times New Roman"/>
          <w:sz w:val="24"/>
          <w:szCs w:val="24"/>
        </w:rPr>
        <w:t xml:space="preserve"> who alleges this point has not </w:t>
      </w:r>
      <w:r w:rsidR="00115F71">
        <w:rPr>
          <w:rFonts w:ascii="Times New Roman" w:hAnsi="Times New Roman" w:cs="Times New Roman"/>
          <w:sz w:val="24"/>
          <w:szCs w:val="24"/>
        </w:rPr>
        <w:t>availed</w:t>
      </w:r>
      <w:r w:rsidR="005E3F1C">
        <w:rPr>
          <w:rFonts w:ascii="Times New Roman" w:hAnsi="Times New Roman" w:cs="Times New Roman"/>
          <w:sz w:val="24"/>
          <w:szCs w:val="24"/>
        </w:rPr>
        <w:t xml:space="preserve"> </w:t>
      </w:r>
      <w:r w:rsidR="00115F71">
        <w:rPr>
          <w:rFonts w:ascii="Times New Roman" w:hAnsi="Times New Roman" w:cs="Times New Roman"/>
          <w:sz w:val="24"/>
          <w:szCs w:val="24"/>
        </w:rPr>
        <w:t>t</w:t>
      </w:r>
      <w:r w:rsidR="005E3F1C">
        <w:rPr>
          <w:rFonts w:ascii="Times New Roman" w:hAnsi="Times New Roman" w:cs="Times New Roman"/>
          <w:sz w:val="24"/>
          <w:szCs w:val="24"/>
        </w:rPr>
        <w:t xml:space="preserve">he relevant documentation </w:t>
      </w:r>
      <w:r w:rsidR="00115F71">
        <w:rPr>
          <w:rFonts w:ascii="Times New Roman" w:hAnsi="Times New Roman" w:cs="Times New Roman"/>
          <w:sz w:val="24"/>
          <w:szCs w:val="24"/>
        </w:rPr>
        <w:t>in</w:t>
      </w:r>
      <w:r w:rsidR="005E3F1C">
        <w:rPr>
          <w:rFonts w:ascii="Times New Roman" w:hAnsi="Times New Roman" w:cs="Times New Roman"/>
          <w:sz w:val="24"/>
          <w:szCs w:val="24"/>
        </w:rPr>
        <w:t xml:space="preserve"> respect of EV 10/18. The court </w:t>
      </w:r>
      <w:r w:rsidR="00115F71">
        <w:rPr>
          <w:rFonts w:ascii="Times New Roman" w:hAnsi="Times New Roman" w:cs="Times New Roman"/>
          <w:sz w:val="24"/>
          <w:szCs w:val="24"/>
        </w:rPr>
        <w:t>thus</w:t>
      </w:r>
      <w:r w:rsidR="005E3F1C">
        <w:rPr>
          <w:rFonts w:ascii="Times New Roman" w:hAnsi="Times New Roman" w:cs="Times New Roman"/>
          <w:sz w:val="24"/>
          <w:szCs w:val="24"/>
        </w:rPr>
        <w:t xml:space="preserve"> </w:t>
      </w:r>
      <w:r w:rsidR="00115F71">
        <w:rPr>
          <w:rFonts w:ascii="Times New Roman" w:hAnsi="Times New Roman" w:cs="Times New Roman"/>
          <w:sz w:val="24"/>
          <w:szCs w:val="24"/>
        </w:rPr>
        <w:t>i</w:t>
      </w:r>
      <w:r w:rsidR="005E3F1C">
        <w:rPr>
          <w:rFonts w:ascii="Times New Roman" w:hAnsi="Times New Roman" w:cs="Times New Roman"/>
          <w:sz w:val="24"/>
          <w:szCs w:val="24"/>
        </w:rPr>
        <w:t>s in the dark about the specific cause of action and relief sought in th</w:t>
      </w:r>
      <w:r w:rsidR="000D6BFA">
        <w:rPr>
          <w:rFonts w:ascii="Times New Roman" w:hAnsi="Times New Roman" w:cs="Times New Roman"/>
          <w:sz w:val="24"/>
          <w:szCs w:val="24"/>
        </w:rPr>
        <w:t>at</w:t>
      </w:r>
      <w:r w:rsidR="005E3F1C">
        <w:rPr>
          <w:rFonts w:ascii="Times New Roman" w:hAnsi="Times New Roman" w:cs="Times New Roman"/>
          <w:sz w:val="24"/>
          <w:szCs w:val="24"/>
        </w:rPr>
        <w:t xml:space="preserve"> case. Further to this applicant has </w:t>
      </w:r>
      <w:r w:rsidR="00EE5464">
        <w:rPr>
          <w:rFonts w:ascii="Times New Roman" w:hAnsi="Times New Roman" w:cs="Times New Roman"/>
          <w:sz w:val="24"/>
          <w:szCs w:val="24"/>
        </w:rPr>
        <w:t>availed a</w:t>
      </w:r>
      <w:r w:rsidR="005E3F1C">
        <w:rPr>
          <w:rFonts w:ascii="Times New Roman" w:hAnsi="Times New Roman" w:cs="Times New Roman"/>
          <w:sz w:val="24"/>
          <w:szCs w:val="24"/>
        </w:rPr>
        <w:t xml:space="preserve"> notice of withdrawal of the same matter at pa</w:t>
      </w:r>
      <w:r w:rsidR="000D6BFA">
        <w:rPr>
          <w:rFonts w:ascii="Times New Roman" w:hAnsi="Times New Roman" w:cs="Times New Roman"/>
          <w:sz w:val="24"/>
          <w:szCs w:val="24"/>
        </w:rPr>
        <w:t>ge</w:t>
      </w:r>
      <w:r w:rsidR="00D75FCC">
        <w:rPr>
          <w:rFonts w:ascii="Times New Roman" w:hAnsi="Times New Roman" w:cs="Times New Roman"/>
          <w:sz w:val="24"/>
          <w:szCs w:val="24"/>
        </w:rPr>
        <w:t xml:space="preserve"> </w:t>
      </w:r>
      <w:r w:rsidR="005E3F1C">
        <w:rPr>
          <w:rFonts w:ascii="Times New Roman" w:hAnsi="Times New Roman" w:cs="Times New Roman"/>
          <w:sz w:val="24"/>
          <w:szCs w:val="24"/>
        </w:rPr>
        <w:t xml:space="preserve">52. In the </w:t>
      </w:r>
      <w:r w:rsidR="000D6BFA">
        <w:rPr>
          <w:rFonts w:ascii="Times New Roman" w:hAnsi="Times New Roman" w:cs="Times New Roman"/>
          <w:sz w:val="24"/>
          <w:szCs w:val="24"/>
        </w:rPr>
        <w:t>circumstances</w:t>
      </w:r>
      <w:r w:rsidR="005E3F1C">
        <w:rPr>
          <w:rFonts w:ascii="Times New Roman" w:hAnsi="Times New Roman" w:cs="Times New Roman"/>
          <w:sz w:val="24"/>
          <w:szCs w:val="24"/>
        </w:rPr>
        <w:t xml:space="preserve"> I find that this matter has no relevance to this application. </w:t>
      </w:r>
    </w:p>
    <w:p w:rsidR="005E3F1C" w:rsidRDefault="00E607E5" w:rsidP="00C21D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for Masvingo HC 202/18</w:t>
      </w:r>
      <w:r w:rsidR="005E3F1C">
        <w:rPr>
          <w:rFonts w:ascii="Times New Roman" w:hAnsi="Times New Roman" w:cs="Times New Roman"/>
          <w:sz w:val="24"/>
          <w:szCs w:val="24"/>
        </w:rPr>
        <w:t xml:space="preserve"> little information is a</w:t>
      </w:r>
      <w:r>
        <w:rPr>
          <w:rFonts w:ascii="Times New Roman" w:hAnsi="Times New Roman" w:cs="Times New Roman"/>
          <w:sz w:val="24"/>
          <w:szCs w:val="24"/>
        </w:rPr>
        <w:t>vail</w:t>
      </w:r>
      <w:r w:rsidR="005E3F1C">
        <w:rPr>
          <w:rFonts w:ascii="Times New Roman" w:hAnsi="Times New Roman" w:cs="Times New Roman"/>
          <w:sz w:val="24"/>
          <w:szCs w:val="24"/>
        </w:rPr>
        <w:t>ed about the cause of action or relief sought in that matter. There is no relevant documentation</w:t>
      </w:r>
      <w:r w:rsidR="000D6BFA">
        <w:rPr>
          <w:rFonts w:ascii="Times New Roman" w:hAnsi="Times New Roman" w:cs="Times New Roman"/>
          <w:sz w:val="24"/>
          <w:szCs w:val="24"/>
        </w:rPr>
        <w:t xml:space="preserve"> to</w:t>
      </w:r>
      <w:r w:rsidR="005E3F1C">
        <w:rPr>
          <w:rFonts w:ascii="Times New Roman" w:hAnsi="Times New Roman" w:cs="Times New Roman"/>
          <w:sz w:val="24"/>
          <w:szCs w:val="24"/>
        </w:rPr>
        <w:t xml:space="preserve"> found the basis of the</w:t>
      </w:r>
      <w:r>
        <w:rPr>
          <w:rFonts w:ascii="Times New Roman" w:hAnsi="Times New Roman" w:cs="Times New Roman"/>
          <w:sz w:val="24"/>
          <w:szCs w:val="24"/>
        </w:rPr>
        <w:t xml:space="preserve"> </w:t>
      </w:r>
      <w:r w:rsidR="00634A7A">
        <w:rPr>
          <w:rFonts w:ascii="Times New Roman" w:hAnsi="Times New Roman" w:cs="Times New Roman"/>
          <w:sz w:val="24"/>
          <w:szCs w:val="24"/>
        </w:rPr>
        <w:t>particular matter</w:t>
      </w:r>
      <w:r>
        <w:rPr>
          <w:rFonts w:ascii="Times New Roman" w:hAnsi="Times New Roman" w:cs="Times New Roman"/>
          <w:sz w:val="24"/>
          <w:szCs w:val="24"/>
        </w:rPr>
        <w:t xml:space="preserve"> meeting the requirement</w:t>
      </w:r>
      <w:r w:rsidR="00D75FCC">
        <w:rPr>
          <w:rFonts w:ascii="Times New Roman" w:hAnsi="Times New Roman" w:cs="Times New Roman"/>
          <w:sz w:val="24"/>
          <w:szCs w:val="24"/>
        </w:rPr>
        <w:t>s that it is</w:t>
      </w:r>
      <w:r>
        <w:rPr>
          <w:rFonts w:ascii="Times New Roman" w:hAnsi="Times New Roman" w:cs="Times New Roman"/>
          <w:sz w:val="24"/>
          <w:szCs w:val="24"/>
        </w:rPr>
        <w:t xml:space="preserve"> a matter which is between the same parties and forming the same subject matter.</w:t>
      </w:r>
    </w:p>
    <w:p w:rsidR="00E607E5" w:rsidRDefault="00E607E5" w:rsidP="00C21D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 is content to request the Registrar to make available copies of the said </w:t>
      </w:r>
      <w:r w:rsidR="00634A7A">
        <w:rPr>
          <w:rFonts w:ascii="Times New Roman" w:hAnsi="Times New Roman" w:cs="Times New Roman"/>
          <w:sz w:val="24"/>
          <w:szCs w:val="24"/>
        </w:rPr>
        <w:t>record in the body of the opposing affidavit. The opposing affidavit is signed 7 September 2021. The instant matter was heard on 1 November 2021 almost two months later. It is not expected that the Registrar will read opposing affidavits in all cases and respond timeously. If it</w:t>
      </w:r>
      <w:r w:rsidR="00D75FCC">
        <w:rPr>
          <w:rFonts w:ascii="Times New Roman" w:hAnsi="Times New Roman" w:cs="Times New Roman"/>
          <w:sz w:val="24"/>
          <w:szCs w:val="24"/>
        </w:rPr>
        <w:t xml:space="preserve"> was</w:t>
      </w:r>
      <w:r w:rsidR="00634A7A">
        <w:rPr>
          <w:rFonts w:ascii="Times New Roman" w:hAnsi="Times New Roman" w:cs="Times New Roman"/>
          <w:sz w:val="24"/>
          <w:szCs w:val="24"/>
        </w:rPr>
        <w:t xml:space="preserve"> necessary applicant could have approached the Registrar’s office directly for assistance through various means including phone calls followed by a specific written request before this matter was heard.</w:t>
      </w:r>
    </w:p>
    <w:p w:rsidR="00634A7A" w:rsidRDefault="00634A7A" w:rsidP="00C21D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On the averments o</w:t>
      </w:r>
      <w:r w:rsidR="00D75FCC">
        <w:rPr>
          <w:rFonts w:ascii="Times New Roman" w:hAnsi="Times New Roman" w:cs="Times New Roman"/>
          <w:sz w:val="24"/>
          <w:szCs w:val="24"/>
        </w:rPr>
        <w:t xml:space="preserve">n </w:t>
      </w:r>
      <w:r>
        <w:rPr>
          <w:rFonts w:ascii="Times New Roman" w:hAnsi="Times New Roman" w:cs="Times New Roman"/>
          <w:sz w:val="24"/>
          <w:szCs w:val="24"/>
        </w:rPr>
        <w:t>record I am not convi</w:t>
      </w:r>
      <w:r w:rsidR="00D75FCC">
        <w:rPr>
          <w:rFonts w:ascii="Times New Roman" w:hAnsi="Times New Roman" w:cs="Times New Roman"/>
          <w:sz w:val="24"/>
          <w:szCs w:val="24"/>
        </w:rPr>
        <w:t>nc</w:t>
      </w:r>
      <w:r>
        <w:rPr>
          <w:rFonts w:ascii="Times New Roman" w:hAnsi="Times New Roman" w:cs="Times New Roman"/>
          <w:sz w:val="24"/>
          <w:szCs w:val="24"/>
        </w:rPr>
        <w:t xml:space="preserve">ed that those three (3) matters fall squarely within the realms of </w:t>
      </w:r>
      <w:r w:rsidRPr="00634A7A">
        <w:rPr>
          <w:rFonts w:ascii="Times New Roman" w:hAnsi="Times New Roman" w:cs="Times New Roman"/>
          <w:i/>
          <w:sz w:val="24"/>
          <w:szCs w:val="24"/>
        </w:rPr>
        <w:t>lis pendens alibi</w:t>
      </w:r>
      <w:r>
        <w:rPr>
          <w:rFonts w:ascii="Times New Roman" w:hAnsi="Times New Roman" w:cs="Times New Roman"/>
          <w:sz w:val="24"/>
          <w:szCs w:val="24"/>
        </w:rPr>
        <w:t xml:space="preserve">. To that end the point </w:t>
      </w:r>
      <w:r w:rsidRPr="00634A7A">
        <w:rPr>
          <w:rFonts w:ascii="Times New Roman" w:hAnsi="Times New Roman" w:cs="Times New Roman"/>
          <w:i/>
          <w:sz w:val="24"/>
          <w:szCs w:val="24"/>
        </w:rPr>
        <w:t>in limine</w:t>
      </w:r>
      <w:r>
        <w:rPr>
          <w:rFonts w:ascii="Times New Roman" w:hAnsi="Times New Roman" w:cs="Times New Roman"/>
          <w:sz w:val="24"/>
          <w:szCs w:val="24"/>
        </w:rPr>
        <w:t xml:space="preserve"> of </w:t>
      </w:r>
      <w:r w:rsidRPr="00634A7A">
        <w:rPr>
          <w:rFonts w:ascii="Times New Roman" w:hAnsi="Times New Roman" w:cs="Times New Roman"/>
          <w:i/>
          <w:sz w:val="24"/>
          <w:szCs w:val="24"/>
        </w:rPr>
        <w:t>lis pendens alibi</w:t>
      </w:r>
      <w:r w:rsidR="00EE5464">
        <w:rPr>
          <w:rFonts w:ascii="Times New Roman" w:hAnsi="Times New Roman" w:cs="Times New Roman"/>
          <w:i/>
          <w:sz w:val="24"/>
          <w:szCs w:val="24"/>
        </w:rPr>
        <w:t xml:space="preserve"> </w:t>
      </w:r>
      <w:r w:rsidR="00EE5464" w:rsidRPr="00EE5464">
        <w:rPr>
          <w:rFonts w:ascii="Times New Roman" w:hAnsi="Times New Roman" w:cs="Times New Roman"/>
          <w:sz w:val="24"/>
          <w:szCs w:val="24"/>
        </w:rPr>
        <w:t>raised is</w:t>
      </w:r>
      <w:r w:rsidRPr="00EE5464">
        <w:rPr>
          <w:rFonts w:ascii="Times New Roman" w:hAnsi="Times New Roman" w:cs="Times New Roman"/>
          <w:sz w:val="24"/>
          <w:szCs w:val="24"/>
        </w:rPr>
        <w:t xml:space="preserve"> </w:t>
      </w:r>
      <w:r>
        <w:rPr>
          <w:rFonts w:ascii="Times New Roman" w:hAnsi="Times New Roman" w:cs="Times New Roman"/>
          <w:sz w:val="24"/>
          <w:szCs w:val="24"/>
        </w:rPr>
        <w:t xml:space="preserve">dismissed. The other point </w:t>
      </w:r>
      <w:r w:rsidRPr="00634A7A">
        <w:rPr>
          <w:rFonts w:ascii="Times New Roman" w:hAnsi="Times New Roman" w:cs="Times New Roman"/>
          <w:i/>
          <w:sz w:val="24"/>
          <w:szCs w:val="24"/>
        </w:rPr>
        <w:t>in limine</w:t>
      </w:r>
      <w:r>
        <w:rPr>
          <w:rFonts w:ascii="Times New Roman" w:hAnsi="Times New Roman" w:cs="Times New Roman"/>
          <w:sz w:val="24"/>
          <w:szCs w:val="24"/>
        </w:rPr>
        <w:t xml:space="preserve"> raised is material disputes</w:t>
      </w:r>
      <w:r w:rsidR="00AF54F1">
        <w:rPr>
          <w:rFonts w:ascii="Times New Roman" w:hAnsi="Times New Roman" w:cs="Times New Roman"/>
          <w:sz w:val="24"/>
          <w:szCs w:val="24"/>
        </w:rPr>
        <w:t xml:space="preserve"> of facts</w:t>
      </w:r>
      <w:r>
        <w:rPr>
          <w:rFonts w:ascii="Times New Roman" w:hAnsi="Times New Roman" w:cs="Times New Roman"/>
          <w:sz w:val="24"/>
          <w:szCs w:val="24"/>
        </w:rPr>
        <w:t>. First respondent identifies the principles dealing w</w:t>
      </w:r>
      <w:r w:rsidR="003C32BE">
        <w:rPr>
          <w:rFonts w:ascii="Times New Roman" w:hAnsi="Times New Roman" w:cs="Times New Roman"/>
          <w:sz w:val="24"/>
          <w:szCs w:val="24"/>
        </w:rPr>
        <w:t>ith material disputes of fact correctly</w:t>
      </w:r>
      <w:r>
        <w:rPr>
          <w:rFonts w:ascii="Times New Roman" w:hAnsi="Times New Roman" w:cs="Times New Roman"/>
          <w:sz w:val="24"/>
          <w:szCs w:val="24"/>
        </w:rPr>
        <w:t xml:space="preserve">. See </w:t>
      </w:r>
      <w:r w:rsidRPr="00E616F9">
        <w:rPr>
          <w:rFonts w:ascii="Times New Roman" w:hAnsi="Times New Roman" w:cs="Times New Roman"/>
          <w:i/>
          <w:sz w:val="24"/>
          <w:szCs w:val="24"/>
        </w:rPr>
        <w:t>Masukusa</w:t>
      </w:r>
      <w:r>
        <w:rPr>
          <w:rFonts w:ascii="Times New Roman" w:hAnsi="Times New Roman" w:cs="Times New Roman"/>
          <w:sz w:val="24"/>
          <w:szCs w:val="24"/>
        </w:rPr>
        <w:t xml:space="preserve"> v </w:t>
      </w:r>
      <w:r w:rsidRPr="00E616F9">
        <w:rPr>
          <w:rFonts w:ascii="Times New Roman" w:hAnsi="Times New Roman" w:cs="Times New Roman"/>
          <w:i/>
          <w:sz w:val="24"/>
          <w:szCs w:val="24"/>
        </w:rPr>
        <w:t xml:space="preserve">National </w:t>
      </w:r>
      <w:r w:rsidR="00E616F9" w:rsidRPr="00E616F9">
        <w:rPr>
          <w:rFonts w:ascii="Times New Roman" w:hAnsi="Times New Roman" w:cs="Times New Roman"/>
          <w:i/>
          <w:sz w:val="24"/>
          <w:szCs w:val="24"/>
        </w:rPr>
        <w:t>Foods</w:t>
      </w:r>
      <w:r w:rsidRPr="00E616F9">
        <w:rPr>
          <w:rFonts w:ascii="Times New Roman" w:hAnsi="Times New Roman" w:cs="Times New Roman"/>
          <w:i/>
          <w:sz w:val="24"/>
          <w:szCs w:val="24"/>
        </w:rPr>
        <w:t xml:space="preserve"> Limited &amp;</w:t>
      </w:r>
      <w:r w:rsidR="00E616F9" w:rsidRPr="00E616F9">
        <w:rPr>
          <w:rFonts w:ascii="Times New Roman" w:hAnsi="Times New Roman" w:cs="Times New Roman"/>
          <w:i/>
          <w:sz w:val="24"/>
          <w:szCs w:val="24"/>
        </w:rPr>
        <w:t xml:space="preserve"> </w:t>
      </w:r>
      <w:r w:rsidRPr="00E616F9">
        <w:rPr>
          <w:rFonts w:ascii="Times New Roman" w:hAnsi="Times New Roman" w:cs="Times New Roman"/>
          <w:i/>
          <w:sz w:val="24"/>
          <w:szCs w:val="24"/>
        </w:rPr>
        <w:t>Anor</w:t>
      </w:r>
      <w:r>
        <w:rPr>
          <w:rFonts w:ascii="Times New Roman" w:hAnsi="Times New Roman" w:cs="Times New Roman"/>
          <w:sz w:val="24"/>
          <w:szCs w:val="24"/>
        </w:rPr>
        <w:t xml:space="preserve"> 1983 (1) ZLR 232.</w:t>
      </w:r>
    </w:p>
    <w:p w:rsidR="00634A7A" w:rsidRDefault="00634A7A" w:rsidP="00C21D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alleged disputes of fact are </w:t>
      </w:r>
      <w:r w:rsidR="00CD64E3">
        <w:rPr>
          <w:rFonts w:ascii="Times New Roman" w:hAnsi="Times New Roman" w:cs="Times New Roman"/>
          <w:sz w:val="24"/>
          <w:szCs w:val="24"/>
        </w:rPr>
        <w:t>that it is unclear whether the property occupied by the first respondent i</w:t>
      </w:r>
      <w:r w:rsidR="00C40977">
        <w:rPr>
          <w:rFonts w:ascii="Times New Roman" w:hAnsi="Times New Roman" w:cs="Times New Roman"/>
          <w:sz w:val="24"/>
          <w:szCs w:val="24"/>
        </w:rPr>
        <w:t>s</w:t>
      </w:r>
      <w:r w:rsidR="00CD64E3">
        <w:rPr>
          <w:rFonts w:ascii="Times New Roman" w:hAnsi="Times New Roman" w:cs="Times New Roman"/>
          <w:sz w:val="24"/>
          <w:szCs w:val="24"/>
        </w:rPr>
        <w:t xml:space="preserve"> the same property as that </w:t>
      </w:r>
      <w:r>
        <w:rPr>
          <w:rFonts w:ascii="Times New Roman" w:hAnsi="Times New Roman" w:cs="Times New Roman"/>
          <w:sz w:val="24"/>
          <w:szCs w:val="24"/>
        </w:rPr>
        <w:t>which appears in respect of applicant’s offer letter.</w:t>
      </w:r>
    </w:p>
    <w:p w:rsidR="00CD64E3" w:rsidRDefault="00CD64E3" w:rsidP="00C21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am not convinced that the court cannot reach a ready answer on the papers file. It is not </w:t>
      </w:r>
      <w:r w:rsidR="00AF54F1">
        <w:rPr>
          <w:rFonts w:ascii="Times New Roman" w:hAnsi="Times New Roman" w:cs="Times New Roman"/>
          <w:sz w:val="24"/>
          <w:szCs w:val="24"/>
        </w:rPr>
        <w:t>e</w:t>
      </w:r>
      <w:r>
        <w:rPr>
          <w:rFonts w:ascii="Times New Roman" w:hAnsi="Times New Roman" w:cs="Times New Roman"/>
          <w:sz w:val="24"/>
          <w:szCs w:val="24"/>
        </w:rPr>
        <w:t>very difference between the versions of the respective parties that will render a matter being determined to carry material disputes of fact.</w:t>
      </w:r>
    </w:p>
    <w:p w:rsidR="00CD64E3" w:rsidRDefault="00CD64E3" w:rsidP="00C21D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no material disputes of the fact </w:t>
      </w:r>
      <w:r w:rsidR="00AF54F1">
        <w:rPr>
          <w:rFonts w:ascii="Times New Roman" w:hAnsi="Times New Roman" w:cs="Times New Roman"/>
          <w:sz w:val="24"/>
          <w:szCs w:val="24"/>
        </w:rPr>
        <w:t>and</w:t>
      </w:r>
      <w:r>
        <w:rPr>
          <w:rFonts w:ascii="Times New Roman" w:hAnsi="Times New Roman" w:cs="Times New Roman"/>
          <w:sz w:val="24"/>
          <w:szCs w:val="24"/>
        </w:rPr>
        <w:t xml:space="preserve"> in turn dismiss this point </w:t>
      </w:r>
      <w:r w:rsidRPr="00CD64E3">
        <w:rPr>
          <w:rFonts w:ascii="Times New Roman" w:hAnsi="Times New Roman" w:cs="Times New Roman"/>
          <w:i/>
          <w:sz w:val="24"/>
          <w:szCs w:val="24"/>
        </w:rPr>
        <w:t>in limine</w:t>
      </w:r>
      <w:r>
        <w:rPr>
          <w:rFonts w:ascii="Times New Roman" w:hAnsi="Times New Roman" w:cs="Times New Roman"/>
          <w:i/>
          <w:sz w:val="24"/>
          <w:szCs w:val="24"/>
        </w:rPr>
        <w:t xml:space="preserve">. </w:t>
      </w:r>
      <w:r w:rsidRPr="00CD64E3">
        <w:rPr>
          <w:rFonts w:ascii="Times New Roman" w:hAnsi="Times New Roman" w:cs="Times New Roman"/>
          <w:sz w:val="24"/>
          <w:szCs w:val="24"/>
        </w:rPr>
        <w:t>I then pr</w:t>
      </w:r>
      <w:r>
        <w:rPr>
          <w:rFonts w:ascii="Times New Roman" w:hAnsi="Times New Roman" w:cs="Times New Roman"/>
          <w:sz w:val="24"/>
          <w:szCs w:val="24"/>
        </w:rPr>
        <w:t>oceed to the merits of the matter.</w:t>
      </w:r>
    </w:p>
    <w:p w:rsidR="00CD64E3" w:rsidRDefault="00CD64E3" w:rsidP="00C21D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applicant’s position is rather straight forward as follows. He holds title to subdivision 2 of Lot 12 of Lot 15 of NRA, Mwenezi of Masvingo Province. An offer letter reflecting the same is appended </w:t>
      </w:r>
      <w:r w:rsidR="00A22267">
        <w:rPr>
          <w:rFonts w:ascii="Times New Roman" w:hAnsi="Times New Roman" w:cs="Times New Roman"/>
          <w:sz w:val="24"/>
          <w:szCs w:val="24"/>
        </w:rPr>
        <w:t>at</w:t>
      </w:r>
      <w:r>
        <w:rPr>
          <w:rFonts w:ascii="Times New Roman" w:hAnsi="Times New Roman" w:cs="Times New Roman"/>
          <w:sz w:val="24"/>
          <w:szCs w:val="24"/>
        </w:rPr>
        <w:t xml:space="preserve"> page 7 of the record</w:t>
      </w:r>
      <w:r w:rsidR="00A22267">
        <w:rPr>
          <w:rFonts w:ascii="Times New Roman" w:hAnsi="Times New Roman" w:cs="Times New Roman"/>
          <w:sz w:val="24"/>
          <w:szCs w:val="24"/>
        </w:rPr>
        <w:t>.</w:t>
      </w:r>
      <w:r>
        <w:rPr>
          <w:rFonts w:ascii="Times New Roman" w:hAnsi="Times New Roman" w:cs="Times New Roman"/>
          <w:sz w:val="24"/>
          <w:szCs w:val="24"/>
        </w:rPr>
        <w:t xml:space="preserve"> </w:t>
      </w:r>
      <w:r w:rsidR="00A22267">
        <w:rPr>
          <w:rFonts w:ascii="Times New Roman" w:hAnsi="Times New Roman" w:cs="Times New Roman"/>
          <w:sz w:val="24"/>
          <w:szCs w:val="24"/>
        </w:rPr>
        <w:t>His</w:t>
      </w:r>
      <w:r>
        <w:rPr>
          <w:rFonts w:ascii="Times New Roman" w:hAnsi="Times New Roman" w:cs="Times New Roman"/>
          <w:sz w:val="24"/>
          <w:szCs w:val="24"/>
        </w:rPr>
        <w:t xml:space="preserve"> acceptance of the said offer letter appears at page 11 of the record. To his support is the Acting District Lands Officer’s letter dated 16 October 2017.</w:t>
      </w:r>
    </w:p>
    <w:p w:rsidR="00CD64E3" w:rsidRDefault="00CD64E3" w:rsidP="00C21D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said letter instructs first respondent to wind up his business at Lot 12 of Lot 15 of NRA which was compulsory acquired under the Land Reform Programme.</w:t>
      </w:r>
    </w:p>
    <w:p w:rsidR="00CD64E3" w:rsidRDefault="00CD64E3" w:rsidP="00C21D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First respondent in turn avers as follows. Applicant has not established the property in questi</w:t>
      </w:r>
      <w:r w:rsidR="00355838">
        <w:rPr>
          <w:rFonts w:ascii="Times New Roman" w:hAnsi="Times New Roman" w:cs="Times New Roman"/>
          <w:sz w:val="24"/>
          <w:szCs w:val="24"/>
        </w:rPr>
        <w:t>on with the “</w:t>
      </w:r>
      <w:r w:rsidR="00355838" w:rsidRPr="00794741">
        <w:rPr>
          <w:rFonts w:ascii="Times New Roman" w:hAnsi="Times New Roman" w:cs="Times New Roman"/>
          <w:sz w:val="24"/>
          <w:szCs w:val="24"/>
        </w:rPr>
        <w:t>required exactitude</w:t>
      </w:r>
      <w:r w:rsidR="00355838">
        <w:rPr>
          <w:rFonts w:ascii="Times New Roman" w:hAnsi="Times New Roman" w:cs="Times New Roman"/>
          <w:sz w:val="24"/>
          <w:szCs w:val="24"/>
        </w:rPr>
        <w:t>”. It is not established whether the first respondent is in occupation of the property in question.</w:t>
      </w:r>
    </w:p>
    <w:p w:rsidR="00355838" w:rsidRDefault="00355838" w:rsidP="00C21D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Further applicant fails to establish when he lost occupation of the property in question and the circumstances thereof. </w:t>
      </w:r>
    </w:p>
    <w:p w:rsidR="00355838" w:rsidRDefault="00355838" w:rsidP="00C21D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offer letter granted to applicant was issued in terms of the Agricultural Land Settlement Act [</w:t>
      </w:r>
      <w:r w:rsidR="007551C4">
        <w:rPr>
          <w:rFonts w:ascii="Times New Roman" w:hAnsi="Times New Roman" w:cs="Times New Roman"/>
          <w:i/>
          <w:sz w:val="24"/>
          <w:szCs w:val="24"/>
        </w:rPr>
        <w:t>Chapter 20:</w:t>
      </w:r>
      <w:r w:rsidRPr="00AF40CA">
        <w:rPr>
          <w:rFonts w:ascii="Times New Roman" w:hAnsi="Times New Roman" w:cs="Times New Roman"/>
          <w:i/>
          <w:sz w:val="24"/>
          <w:szCs w:val="24"/>
        </w:rPr>
        <w:t>01</w:t>
      </w:r>
      <w:r>
        <w:rPr>
          <w:rFonts w:ascii="Times New Roman" w:hAnsi="Times New Roman" w:cs="Times New Roman"/>
          <w:sz w:val="24"/>
          <w:szCs w:val="24"/>
        </w:rPr>
        <w:t>] which does not bestow any power upon the Minister to issuance of offer letters.</w:t>
      </w:r>
    </w:p>
    <w:p w:rsidR="00355838" w:rsidRDefault="00355838" w:rsidP="00C21D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will deal with the above propositions presently. Applicant in the founding affidavit centred on Subdivision 2 of Lot12 of Lot 15 Nuanetsi Ranch, Mwenezi,Masvingo. The offer letter afforded refers to substantially the same piece of land. The offer letter however refers to NRA which I surmise refers to Nuanetsi Ranch. The same piece of land is referred to in same terms in the draft order.</w:t>
      </w:r>
    </w:p>
    <w:p w:rsidR="00355838" w:rsidRDefault="00355838" w:rsidP="00C21D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that the piece of land is established and referred to by affidavit pro</w:t>
      </w:r>
      <w:r w:rsidR="00034DD7">
        <w:rPr>
          <w:rFonts w:ascii="Times New Roman" w:hAnsi="Times New Roman" w:cs="Times New Roman"/>
          <w:sz w:val="24"/>
          <w:szCs w:val="24"/>
        </w:rPr>
        <w:t xml:space="preserve">perly and </w:t>
      </w:r>
      <w:r w:rsidR="00E616F9">
        <w:rPr>
          <w:rFonts w:ascii="Times New Roman" w:hAnsi="Times New Roman" w:cs="Times New Roman"/>
          <w:sz w:val="24"/>
          <w:szCs w:val="24"/>
        </w:rPr>
        <w:t>specifically</w:t>
      </w:r>
      <w:r w:rsidR="00034DD7">
        <w:rPr>
          <w:rFonts w:ascii="Times New Roman" w:hAnsi="Times New Roman" w:cs="Times New Roman"/>
          <w:sz w:val="24"/>
          <w:szCs w:val="24"/>
        </w:rPr>
        <w:t>. The applicant clearly does not go further in his description</w:t>
      </w:r>
      <w:r w:rsidR="00954BCD">
        <w:rPr>
          <w:rFonts w:ascii="Times New Roman" w:hAnsi="Times New Roman" w:cs="Times New Roman"/>
          <w:sz w:val="24"/>
          <w:szCs w:val="24"/>
        </w:rPr>
        <w:t xml:space="preserve"> of the property than the description given on his offer letter which is the official document</w:t>
      </w:r>
      <w:r w:rsidR="00034DD7">
        <w:rPr>
          <w:rFonts w:ascii="Times New Roman" w:hAnsi="Times New Roman" w:cs="Times New Roman"/>
          <w:sz w:val="24"/>
          <w:szCs w:val="24"/>
        </w:rPr>
        <w:t xml:space="preserve"> giving him title.</w:t>
      </w:r>
    </w:p>
    <w:p w:rsidR="00034DD7" w:rsidRDefault="00034DD7" w:rsidP="00C21D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unclear what first respondent means when he says it is not established that first respondent is in occupation of the property. Is first respondent saying he is in occupation of the property in question? If he is not why does he not say so in his opposing affidavit. The closest first respondent comes to meet with this point is when he avers in the opposing affidavit in paragraph 23 that he </w:t>
      </w:r>
      <w:r w:rsidR="00C40977">
        <w:rPr>
          <w:rFonts w:ascii="Times New Roman" w:hAnsi="Times New Roman" w:cs="Times New Roman"/>
          <w:sz w:val="24"/>
          <w:szCs w:val="24"/>
        </w:rPr>
        <w:t>occu</w:t>
      </w:r>
      <w:r>
        <w:rPr>
          <w:rFonts w:ascii="Times New Roman" w:hAnsi="Times New Roman" w:cs="Times New Roman"/>
          <w:sz w:val="24"/>
          <w:szCs w:val="24"/>
        </w:rPr>
        <w:t>pied Mpapa Scheme as approved by Government. The relevance of Mpapa Scheme is unclear when applicant clearly identified the land occupied by first respondent as Subdivision 2 of Lot 12 of Lot 15 of NRA Mwenezi.</w:t>
      </w:r>
    </w:p>
    <w:p w:rsidR="00034DD7" w:rsidRDefault="00034DD7" w:rsidP="00C21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In paragraph 10 of the founding affidavit, applicant avers that:</w:t>
      </w:r>
    </w:p>
    <w:p w:rsidR="00034DD7" w:rsidRDefault="00B026CF" w:rsidP="00C21D3B">
      <w:pPr>
        <w:spacing w:after="0" w:line="240" w:lineRule="auto"/>
        <w:ind w:left="720"/>
        <w:jc w:val="both"/>
        <w:rPr>
          <w:rFonts w:ascii="Times New Roman" w:hAnsi="Times New Roman" w:cs="Times New Roman"/>
          <w:sz w:val="24"/>
          <w:szCs w:val="24"/>
        </w:rPr>
      </w:pPr>
      <w:r w:rsidRPr="00B026CF">
        <w:rPr>
          <w:rFonts w:ascii="Times New Roman" w:hAnsi="Times New Roman" w:cs="Times New Roman"/>
        </w:rPr>
        <w:t>“</w:t>
      </w:r>
      <w:r w:rsidR="00C40977" w:rsidRPr="00B026CF">
        <w:rPr>
          <w:rFonts w:ascii="Times New Roman" w:hAnsi="Times New Roman" w:cs="Times New Roman"/>
        </w:rPr>
        <w:t>First</w:t>
      </w:r>
      <w:r w:rsidR="00034DD7" w:rsidRPr="00B026CF">
        <w:rPr>
          <w:rFonts w:ascii="Times New Roman" w:hAnsi="Times New Roman" w:cs="Times New Roman"/>
        </w:rPr>
        <w:t xml:space="preserve"> respondent has refused and /or is continuing refusing to vacate the piece of land offered to the applicant by</w:t>
      </w:r>
      <w:r w:rsidR="00A37511">
        <w:rPr>
          <w:rFonts w:ascii="Times New Roman" w:hAnsi="Times New Roman" w:cs="Times New Roman"/>
        </w:rPr>
        <w:t xml:space="preserve"> the second </w:t>
      </w:r>
      <w:r w:rsidR="00034DD7" w:rsidRPr="00B026CF">
        <w:rPr>
          <w:rFonts w:ascii="Times New Roman" w:hAnsi="Times New Roman" w:cs="Times New Roman"/>
        </w:rPr>
        <w:t xml:space="preserve">respondent to date in </w:t>
      </w:r>
      <w:r w:rsidR="00C40977" w:rsidRPr="00B026CF">
        <w:rPr>
          <w:rFonts w:ascii="Times New Roman" w:hAnsi="Times New Roman" w:cs="Times New Roman"/>
        </w:rPr>
        <w:t xml:space="preserve">deviance </w:t>
      </w:r>
      <w:r w:rsidR="00C40977" w:rsidRPr="00C40977">
        <w:rPr>
          <w:rFonts w:ascii="Times New Roman" w:hAnsi="Times New Roman" w:cs="Times New Roman"/>
          <w:i/>
        </w:rPr>
        <w:t>(</w:t>
      </w:r>
      <w:r w:rsidR="00034DD7" w:rsidRPr="00C40977">
        <w:rPr>
          <w:rFonts w:ascii="Times New Roman" w:hAnsi="Times New Roman" w:cs="Times New Roman"/>
          <w:i/>
        </w:rPr>
        <w:t>sic)</w:t>
      </w:r>
      <w:r w:rsidRPr="00B026CF">
        <w:rPr>
          <w:rFonts w:ascii="Times New Roman" w:hAnsi="Times New Roman" w:cs="Times New Roman"/>
        </w:rPr>
        <w:t xml:space="preserve"> of laws of this country</w:t>
      </w:r>
      <w:r>
        <w:rPr>
          <w:rFonts w:ascii="Times New Roman" w:hAnsi="Times New Roman" w:cs="Times New Roman"/>
          <w:sz w:val="24"/>
          <w:szCs w:val="24"/>
        </w:rPr>
        <w:t>.”</w:t>
      </w:r>
    </w:p>
    <w:p w:rsidR="00B026CF" w:rsidRDefault="00B026CF" w:rsidP="00C21D3B">
      <w:pPr>
        <w:spacing w:after="0" w:line="240" w:lineRule="auto"/>
        <w:jc w:val="both"/>
        <w:rPr>
          <w:rFonts w:ascii="Times New Roman" w:hAnsi="Times New Roman" w:cs="Times New Roman"/>
          <w:sz w:val="24"/>
          <w:szCs w:val="24"/>
        </w:rPr>
      </w:pPr>
    </w:p>
    <w:p w:rsidR="00B026CF" w:rsidRDefault="00B026CF" w:rsidP="00C21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As to when applicant lost occupation under what circumstances can easily be discerned from the history of the matter as clearly chronicled in the founding affidavit in paragraph</w:t>
      </w:r>
      <w:r w:rsidR="00C40977">
        <w:rPr>
          <w:rFonts w:ascii="Times New Roman" w:hAnsi="Times New Roman" w:cs="Times New Roman"/>
          <w:sz w:val="24"/>
          <w:szCs w:val="24"/>
        </w:rPr>
        <w:t>s</w:t>
      </w:r>
      <w:r>
        <w:rPr>
          <w:rFonts w:ascii="Times New Roman" w:hAnsi="Times New Roman" w:cs="Times New Roman"/>
          <w:sz w:val="24"/>
          <w:szCs w:val="24"/>
        </w:rPr>
        <w:t xml:space="preserve"> 6-16. Applicant’s offer letter reflects that it was granted in terms of the Agricultural Land Settlement</w:t>
      </w:r>
      <w:r w:rsidR="002837B9">
        <w:rPr>
          <w:rFonts w:ascii="Times New Roman" w:hAnsi="Times New Roman" w:cs="Times New Roman"/>
          <w:sz w:val="24"/>
          <w:szCs w:val="24"/>
        </w:rPr>
        <w:t xml:space="preserve"> Act [</w:t>
      </w:r>
      <w:r w:rsidRPr="002837B9">
        <w:rPr>
          <w:rFonts w:ascii="Times New Roman" w:hAnsi="Times New Roman" w:cs="Times New Roman"/>
          <w:i/>
          <w:sz w:val="24"/>
          <w:szCs w:val="24"/>
        </w:rPr>
        <w:t>Chapter 20:01</w:t>
      </w:r>
      <w:r>
        <w:rPr>
          <w:rFonts w:ascii="Times New Roman" w:hAnsi="Times New Roman" w:cs="Times New Roman"/>
          <w:sz w:val="24"/>
          <w:szCs w:val="24"/>
        </w:rPr>
        <w:t>].</w:t>
      </w:r>
    </w:p>
    <w:p w:rsidR="00B026CF" w:rsidRDefault="00B026CF" w:rsidP="00C21D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Why applicant never took occupation of the land in question </w:t>
      </w:r>
      <w:r w:rsidR="00947A3F">
        <w:rPr>
          <w:rFonts w:ascii="Times New Roman" w:hAnsi="Times New Roman" w:cs="Times New Roman"/>
          <w:sz w:val="24"/>
          <w:szCs w:val="24"/>
        </w:rPr>
        <w:t>seems</w:t>
      </w:r>
      <w:r>
        <w:rPr>
          <w:rFonts w:ascii="Times New Roman" w:hAnsi="Times New Roman" w:cs="Times New Roman"/>
          <w:sz w:val="24"/>
          <w:szCs w:val="24"/>
        </w:rPr>
        <w:t xml:space="preserve"> to be answered by what is contained in the Notice of Appeal the criminal case CA 218/19 in paragraph 1.2 as follows:</w:t>
      </w:r>
    </w:p>
    <w:p w:rsidR="00B026CF" w:rsidRDefault="00947A3F" w:rsidP="00C21D3B">
      <w:pPr>
        <w:spacing w:after="0" w:line="240" w:lineRule="auto"/>
        <w:ind w:left="720"/>
        <w:jc w:val="both"/>
        <w:rPr>
          <w:rFonts w:ascii="Times New Roman" w:hAnsi="Times New Roman" w:cs="Times New Roman"/>
        </w:rPr>
      </w:pPr>
      <w:r w:rsidRPr="007632D1">
        <w:rPr>
          <w:rFonts w:ascii="Times New Roman" w:hAnsi="Times New Roman" w:cs="Times New Roman"/>
        </w:rPr>
        <w:t>“1.2</w:t>
      </w:r>
      <w:r w:rsidR="00B026CF" w:rsidRPr="007632D1">
        <w:rPr>
          <w:rFonts w:ascii="Times New Roman" w:hAnsi="Times New Roman" w:cs="Times New Roman"/>
        </w:rPr>
        <w:t xml:space="preserve"> </w:t>
      </w:r>
      <w:r w:rsidR="007632D1" w:rsidRPr="007632D1">
        <w:rPr>
          <w:rFonts w:ascii="Times New Roman" w:hAnsi="Times New Roman" w:cs="Times New Roman"/>
        </w:rPr>
        <w:t>T</w:t>
      </w:r>
      <w:r w:rsidR="00B026CF" w:rsidRPr="007632D1">
        <w:rPr>
          <w:rFonts w:ascii="Times New Roman" w:hAnsi="Times New Roman" w:cs="Times New Roman"/>
        </w:rPr>
        <w:t xml:space="preserve">he </w:t>
      </w:r>
      <w:r w:rsidR="007632D1" w:rsidRPr="007632D1">
        <w:rPr>
          <w:rFonts w:ascii="Times New Roman" w:hAnsi="Times New Roman" w:cs="Times New Roman"/>
        </w:rPr>
        <w:t>then resident Minister of Masvingo Honourable Hungwe had told the appellant to continue with his farming while the matter is being sorted out and that the gazetting of his land was done in the old dispensation the new dispensation was going to correct the wrong”</w:t>
      </w:r>
      <w:r w:rsidR="007632D1">
        <w:rPr>
          <w:rFonts w:ascii="Times New Roman" w:hAnsi="Times New Roman" w:cs="Times New Roman"/>
        </w:rPr>
        <w:t>.</w:t>
      </w:r>
    </w:p>
    <w:p w:rsidR="007C5CE7" w:rsidRDefault="007C5CE7" w:rsidP="00C21D3B">
      <w:pPr>
        <w:spacing w:after="0" w:line="360" w:lineRule="auto"/>
        <w:ind w:firstLine="720"/>
        <w:jc w:val="both"/>
        <w:rPr>
          <w:rFonts w:ascii="Times New Roman" w:hAnsi="Times New Roman" w:cs="Times New Roman"/>
          <w:sz w:val="24"/>
          <w:szCs w:val="24"/>
        </w:rPr>
      </w:pPr>
    </w:p>
    <w:p w:rsidR="007632D1" w:rsidRDefault="007632D1" w:rsidP="00C21D3B">
      <w:pPr>
        <w:spacing w:after="0" w:line="360" w:lineRule="auto"/>
        <w:ind w:firstLine="720"/>
        <w:jc w:val="both"/>
        <w:rPr>
          <w:rFonts w:ascii="Times New Roman" w:hAnsi="Times New Roman" w:cs="Times New Roman"/>
          <w:sz w:val="24"/>
          <w:szCs w:val="24"/>
        </w:rPr>
      </w:pPr>
      <w:r w:rsidRPr="007632D1">
        <w:rPr>
          <w:rFonts w:ascii="Times New Roman" w:hAnsi="Times New Roman" w:cs="Times New Roman"/>
          <w:sz w:val="24"/>
          <w:szCs w:val="24"/>
        </w:rPr>
        <w:t>What appears above is clearly not proven. Whether or not the then Governor made such assurance cannot be decided at this juncture on the mere say so of first respondent. Even if it were to be true it is not enough that a political who is not even th</w:t>
      </w:r>
      <w:r w:rsidR="007C5CE7">
        <w:rPr>
          <w:rFonts w:ascii="Times New Roman" w:hAnsi="Times New Roman" w:cs="Times New Roman"/>
          <w:sz w:val="24"/>
          <w:szCs w:val="24"/>
        </w:rPr>
        <w:t>e Minister responsible for land</w:t>
      </w:r>
      <w:r w:rsidRPr="007632D1">
        <w:rPr>
          <w:rFonts w:ascii="Times New Roman" w:hAnsi="Times New Roman" w:cs="Times New Roman"/>
          <w:sz w:val="24"/>
          <w:szCs w:val="24"/>
        </w:rPr>
        <w:t xml:space="preserve"> </w:t>
      </w:r>
      <w:r>
        <w:rPr>
          <w:rFonts w:ascii="Times New Roman" w:hAnsi="Times New Roman" w:cs="Times New Roman"/>
          <w:sz w:val="24"/>
          <w:szCs w:val="24"/>
        </w:rPr>
        <w:t>re</w:t>
      </w:r>
      <w:r w:rsidRPr="007632D1">
        <w:rPr>
          <w:rFonts w:ascii="Times New Roman" w:hAnsi="Times New Roman" w:cs="Times New Roman"/>
          <w:sz w:val="24"/>
          <w:szCs w:val="24"/>
        </w:rPr>
        <w:t>settlement would give assurances to the extent that he by passes or acts above the powers bestowed upon the responsible Minister. In any case reassurance by a Governor or not it does not justify first respondent remaining on the disputed farm.</w:t>
      </w:r>
    </w:p>
    <w:p w:rsidR="007632D1" w:rsidRDefault="007632D1" w:rsidP="00C21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Supreme Court has reiterated the need for </w:t>
      </w:r>
      <w:r w:rsidR="007C5CE7">
        <w:rPr>
          <w:rFonts w:ascii="Times New Roman" w:hAnsi="Times New Roman" w:cs="Times New Roman"/>
          <w:sz w:val="24"/>
          <w:szCs w:val="24"/>
        </w:rPr>
        <w:t xml:space="preserve">an </w:t>
      </w:r>
      <w:r>
        <w:rPr>
          <w:rFonts w:ascii="Times New Roman" w:hAnsi="Times New Roman" w:cs="Times New Roman"/>
          <w:sz w:val="24"/>
          <w:szCs w:val="24"/>
        </w:rPr>
        <w:t>occupier of state</w:t>
      </w:r>
      <w:r w:rsidR="007C5CE7">
        <w:rPr>
          <w:rFonts w:ascii="Times New Roman" w:hAnsi="Times New Roman" w:cs="Times New Roman"/>
          <w:sz w:val="24"/>
          <w:szCs w:val="24"/>
        </w:rPr>
        <w:t xml:space="preserve"> land</w:t>
      </w:r>
      <w:r>
        <w:rPr>
          <w:rFonts w:ascii="Times New Roman" w:hAnsi="Times New Roman" w:cs="Times New Roman"/>
          <w:sz w:val="24"/>
          <w:szCs w:val="24"/>
        </w:rPr>
        <w:t xml:space="preserve"> to be </w:t>
      </w:r>
      <w:r w:rsidR="002114A8">
        <w:rPr>
          <w:rFonts w:ascii="Times New Roman" w:hAnsi="Times New Roman" w:cs="Times New Roman"/>
          <w:sz w:val="24"/>
          <w:szCs w:val="24"/>
        </w:rPr>
        <w:t>in possession of lawful authority thereof.</w:t>
      </w:r>
    </w:p>
    <w:p w:rsidR="002114A8" w:rsidRDefault="002114A8" w:rsidP="00C21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w:t>
      </w:r>
      <w:r w:rsidRPr="00947A3F">
        <w:rPr>
          <w:rFonts w:ascii="Times New Roman" w:hAnsi="Times New Roman" w:cs="Times New Roman"/>
          <w:i/>
          <w:sz w:val="24"/>
          <w:szCs w:val="24"/>
        </w:rPr>
        <w:t>Five Streams Farm (Pvt) Ltd, Frank Thomas Martin, Anne Pearson Martin</w:t>
      </w:r>
      <w:r w:rsidR="00947A3F">
        <w:rPr>
          <w:rFonts w:ascii="Times New Roman" w:hAnsi="Times New Roman" w:cs="Times New Roman"/>
          <w:i/>
          <w:sz w:val="24"/>
          <w:szCs w:val="24"/>
        </w:rPr>
        <w:t xml:space="preserve"> </w:t>
      </w:r>
      <w:r w:rsidR="00947A3F" w:rsidRPr="00947A3F">
        <w:rPr>
          <w:rFonts w:ascii="Times New Roman" w:hAnsi="Times New Roman" w:cs="Times New Roman"/>
          <w:sz w:val="24"/>
          <w:szCs w:val="24"/>
        </w:rPr>
        <w:t>v</w:t>
      </w:r>
      <w:r w:rsidRPr="00947A3F">
        <w:rPr>
          <w:rFonts w:ascii="Times New Roman" w:hAnsi="Times New Roman" w:cs="Times New Roman"/>
          <w:i/>
          <w:sz w:val="24"/>
          <w:szCs w:val="24"/>
        </w:rPr>
        <w:t xml:space="preserve"> Francis</w:t>
      </w:r>
      <w:r>
        <w:rPr>
          <w:rFonts w:ascii="Times New Roman" w:hAnsi="Times New Roman" w:cs="Times New Roman"/>
          <w:sz w:val="24"/>
          <w:szCs w:val="24"/>
        </w:rPr>
        <w:t xml:space="preserve"> </w:t>
      </w:r>
      <w:r w:rsidR="007C5CE7">
        <w:rPr>
          <w:rFonts w:ascii="Times New Roman" w:hAnsi="Times New Roman" w:cs="Times New Roman"/>
          <w:i/>
          <w:sz w:val="24"/>
          <w:szCs w:val="24"/>
        </w:rPr>
        <w:t xml:space="preserve">Pedzana Gudyanga and </w:t>
      </w:r>
      <w:r w:rsidRPr="00947A3F">
        <w:rPr>
          <w:rFonts w:ascii="Times New Roman" w:hAnsi="Times New Roman" w:cs="Times New Roman"/>
          <w:i/>
          <w:sz w:val="24"/>
          <w:szCs w:val="24"/>
        </w:rPr>
        <w:t xml:space="preserve">Minister of </w:t>
      </w:r>
      <w:r w:rsidR="00947A3F" w:rsidRPr="00947A3F">
        <w:rPr>
          <w:rFonts w:ascii="Times New Roman" w:hAnsi="Times New Roman" w:cs="Times New Roman"/>
          <w:i/>
          <w:sz w:val="24"/>
          <w:szCs w:val="24"/>
        </w:rPr>
        <w:t>Lands</w:t>
      </w:r>
      <w:r w:rsidRPr="00947A3F">
        <w:rPr>
          <w:rFonts w:ascii="Times New Roman" w:hAnsi="Times New Roman" w:cs="Times New Roman"/>
          <w:i/>
          <w:sz w:val="24"/>
          <w:szCs w:val="24"/>
        </w:rPr>
        <w:t xml:space="preserve"> and Rural Resettlement</w:t>
      </w:r>
      <w:r>
        <w:rPr>
          <w:rFonts w:ascii="Times New Roman" w:hAnsi="Times New Roman" w:cs="Times New Roman"/>
          <w:sz w:val="24"/>
          <w:szCs w:val="24"/>
        </w:rPr>
        <w:t xml:space="preserve"> SC 13/16 </w:t>
      </w:r>
      <w:r w:rsidRPr="00947A3F">
        <w:rPr>
          <w:rFonts w:ascii="Times New Roman" w:hAnsi="Times New Roman" w:cs="Times New Roman"/>
          <w:smallCaps/>
          <w:sz w:val="24"/>
          <w:szCs w:val="24"/>
        </w:rPr>
        <w:t>M</w:t>
      </w:r>
      <w:r w:rsidR="00947A3F">
        <w:rPr>
          <w:rFonts w:ascii="Times New Roman" w:hAnsi="Times New Roman" w:cs="Times New Roman"/>
          <w:smallCaps/>
          <w:sz w:val="24"/>
          <w:szCs w:val="24"/>
        </w:rPr>
        <w:t>alaba</w:t>
      </w:r>
      <w:r>
        <w:rPr>
          <w:rFonts w:ascii="Times New Roman" w:hAnsi="Times New Roman" w:cs="Times New Roman"/>
          <w:sz w:val="24"/>
          <w:szCs w:val="24"/>
        </w:rPr>
        <w:t xml:space="preserve"> </w:t>
      </w:r>
      <w:r w:rsidRPr="00947A3F">
        <w:rPr>
          <w:rFonts w:ascii="Times New Roman" w:hAnsi="Times New Roman" w:cs="Times New Roman"/>
          <w:sz w:val="24"/>
          <w:szCs w:val="24"/>
        </w:rPr>
        <w:t>DCJ</w:t>
      </w:r>
      <w:r>
        <w:rPr>
          <w:rFonts w:ascii="Times New Roman" w:hAnsi="Times New Roman" w:cs="Times New Roman"/>
          <w:sz w:val="24"/>
          <w:szCs w:val="24"/>
        </w:rPr>
        <w:t xml:space="preserve"> as he then was said</w:t>
      </w:r>
      <w:r w:rsidR="007C5CE7">
        <w:rPr>
          <w:rFonts w:ascii="Times New Roman" w:hAnsi="Times New Roman" w:cs="Times New Roman"/>
          <w:sz w:val="24"/>
          <w:szCs w:val="24"/>
        </w:rPr>
        <w:t xml:space="preserve"> the</w:t>
      </w:r>
      <w:r>
        <w:rPr>
          <w:rFonts w:ascii="Times New Roman" w:hAnsi="Times New Roman" w:cs="Times New Roman"/>
          <w:sz w:val="24"/>
          <w:szCs w:val="24"/>
        </w:rPr>
        <w:t xml:space="preserve"> following at page 1.</w:t>
      </w:r>
    </w:p>
    <w:p w:rsidR="002114A8" w:rsidRPr="00947A3F" w:rsidRDefault="00947A3F" w:rsidP="00C21D3B">
      <w:pPr>
        <w:spacing w:after="0" w:line="240" w:lineRule="auto"/>
        <w:ind w:left="720"/>
        <w:jc w:val="both"/>
        <w:rPr>
          <w:rFonts w:ascii="Times New Roman" w:hAnsi="Times New Roman" w:cs="Times New Roman"/>
        </w:rPr>
      </w:pPr>
      <w:r w:rsidRPr="00947A3F">
        <w:rPr>
          <w:rFonts w:ascii="Times New Roman" w:hAnsi="Times New Roman" w:cs="Times New Roman"/>
        </w:rPr>
        <w:t>“In</w:t>
      </w:r>
      <w:r w:rsidR="002114A8" w:rsidRPr="00947A3F">
        <w:rPr>
          <w:rFonts w:ascii="Times New Roman" w:hAnsi="Times New Roman" w:cs="Times New Roman"/>
        </w:rPr>
        <w:t xml:space="preserve"> </w:t>
      </w:r>
      <w:r w:rsidR="002114A8" w:rsidRPr="00947A3F">
        <w:rPr>
          <w:rFonts w:ascii="Times New Roman" w:hAnsi="Times New Roman" w:cs="Times New Roman"/>
          <w:i/>
        </w:rPr>
        <w:t>CFU and Others</w:t>
      </w:r>
      <w:r w:rsidR="002114A8" w:rsidRPr="00947A3F">
        <w:rPr>
          <w:rFonts w:ascii="Times New Roman" w:hAnsi="Times New Roman" w:cs="Times New Roman"/>
        </w:rPr>
        <w:t xml:space="preserve"> v </w:t>
      </w:r>
      <w:r w:rsidR="002114A8" w:rsidRPr="00947A3F">
        <w:rPr>
          <w:rFonts w:ascii="Times New Roman" w:hAnsi="Times New Roman" w:cs="Times New Roman"/>
          <w:i/>
        </w:rPr>
        <w:t>Minister of Lands and Others</w:t>
      </w:r>
      <w:r w:rsidR="002114A8" w:rsidRPr="00947A3F">
        <w:rPr>
          <w:rFonts w:ascii="Times New Roman" w:hAnsi="Times New Roman" w:cs="Times New Roman"/>
        </w:rPr>
        <w:t xml:space="preserve"> 2010 (2) ZLR CHIDYAUSIKU CJ writing for the full bench of the Supreme Court said at page 59,</w:t>
      </w:r>
    </w:p>
    <w:p w:rsidR="002114A8" w:rsidRPr="00947A3F" w:rsidRDefault="00947A3F" w:rsidP="00C21D3B">
      <w:pPr>
        <w:spacing w:after="0" w:line="240" w:lineRule="auto"/>
        <w:ind w:left="720"/>
        <w:jc w:val="both"/>
        <w:rPr>
          <w:rFonts w:ascii="Times New Roman" w:hAnsi="Times New Roman" w:cs="Times New Roman"/>
        </w:rPr>
      </w:pPr>
      <w:r w:rsidRPr="00947A3F">
        <w:rPr>
          <w:rFonts w:ascii="Times New Roman" w:hAnsi="Times New Roman" w:cs="Times New Roman"/>
        </w:rPr>
        <w:t>“Having</w:t>
      </w:r>
      <w:r w:rsidR="002114A8" w:rsidRPr="00947A3F">
        <w:rPr>
          <w:rFonts w:ascii="Times New Roman" w:hAnsi="Times New Roman" w:cs="Times New Roman"/>
        </w:rPr>
        <w:t xml:space="preserve"> concluded that the Minister has the legal power or authority to issue on offer letter, a permit</w:t>
      </w:r>
      <w:r w:rsidR="00E66D9E" w:rsidRPr="00947A3F">
        <w:rPr>
          <w:rFonts w:ascii="Times New Roman" w:hAnsi="Times New Roman" w:cs="Times New Roman"/>
        </w:rPr>
        <w:t xml:space="preserve"> or a land settlement lease it follows that the holders of the documents have the legal authority to occupy and use the land allocated to them by the Minister in terms of the offer letter, permit or land settlement lease. The learned Chief Justice went on to state at Page 592G-593A</w:t>
      </w:r>
    </w:p>
    <w:p w:rsidR="00E66D9E" w:rsidRDefault="00E66D9E" w:rsidP="00C21D3B">
      <w:pPr>
        <w:spacing w:after="0" w:line="240" w:lineRule="auto"/>
        <w:ind w:left="720"/>
        <w:jc w:val="both"/>
        <w:rPr>
          <w:rFonts w:ascii="Times New Roman" w:hAnsi="Times New Roman" w:cs="Times New Roman"/>
        </w:rPr>
      </w:pPr>
      <w:r w:rsidRPr="00947A3F">
        <w:rPr>
          <w:rFonts w:ascii="Times New Roman" w:hAnsi="Times New Roman" w:cs="Times New Roman"/>
        </w:rPr>
        <w:t>“An offer letter issued in terms of the Act is a clear expression by the acquiring authority of the decision as to who should possess or occupy land and exercise the rights of possession or occupation on it. The holders of the offer letters, permits or land settlement leases have the right of occupation and should be assisted by the courts the police and other public officials to assert their rights. The individual applicants, as former owners or occupiers of the acquired land, lost all rights to the acquired land by operation of the law. The lost rights have been acquired by the holder of offer letters, permits or land settlement leases”.</w:t>
      </w:r>
    </w:p>
    <w:p w:rsidR="00E616F9" w:rsidRPr="00947A3F" w:rsidRDefault="00E616F9" w:rsidP="00C21D3B">
      <w:pPr>
        <w:spacing w:after="0" w:line="240" w:lineRule="auto"/>
        <w:ind w:left="720"/>
        <w:jc w:val="both"/>
        <w:rPr>
          <w:rFonts w:ascii="Times New Roman" w:hAnsi="Times New Roman" w:cs="Times New Roman"/>
        </w:rPr>
      </w:pPr>
    </w:p>
    <w:p w:rsidR="00E66D9E" w:rsidRDefault="00E66D9E" w:rsidP="00C21D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Applicant’s offer letter does </w:t>
      </w:r>
      <w:r w:rsidR="000360D7">
        <w:rPr>
          <w:rFonts w:ascii="Times New Roman" w:hAnsi="Times New Roman" w:cs="Times New Roman"/>
          <w:sz w:val="24"/>
          <w:szCs w:val="24"/>
        </w:rPr>
        <w:t>indeed</w:t>
      </w:r>
      <w:r>
        <w:rPr>
          <w:rFonts w:ascii="Times New Roman" w:hAnsi="Times New Roman" w:cs="Times New Roman"/>
          <w:sz w:val="24"/>
          <w:szCs w:val="24"/>
        </w:rPr>
        <w:t xml:space="preserve"> reflect that it was made in terms of the Agricultural Land Settlement Act [</w:t>
      </w:r>
      <w:r w:rsidRPr="007C5CE7">
        <w:rPr>
          <w:rFonts w:ascii="Times New Roman" w:hAnsi="Times New Roman" w:cs="Times New Roman"/>
          <w:i/>
          <w:sz w:val="24"/>
          <w:szCs w:val="24"/>
        </w:rPr>
        <w:t>Chapter 20:01</w:t>
      </w:r>
      <w:r>
        <w:rPr>
          <w:rFonts w:ascii="Times New Roman" w:hAnsi="Times New Roman" w:cs="Times New Roman"/>
          <w:sz w:val="24"/>
          <w:szCs w:val="24"/>
        </w:rPr>
        <w:t xml:space="preserve">]. In </w:t>
      </w:r>
      <w:r w:rsidRPr="000360D7">
        <w:rPr>
          <w:rFonts w:ascii="Times New Roman" w:hAnsi="Times New Roman" w:cs="Times New Roman"/>
          <w:i/>
          <w:sz w:val="24"/>
          <w:szCs w:val="24"/>
        </w:rPr>
        <w:t>CFU</w:t>
      </w:r>
      <w:r>
        <w:rPr>
          <w:rFonts w:ascii="Times New Roman" w:hAnsi="Times New Roman" w:cs="Times New Roman"/>
          <w:sz w:val="24"/>
          <w:szCs w:val="24"/>
        </w:rPr>
        <w:t xml:space="preserve"> v </w:t>
      </w:r>
      <w:r w:rsidRPr="000360D7">
        <w:rPr>
          <w:rFonts w:ascii="Times New Roman" w:hAnsi="Times New Roman" w:cs="Times New Roman"/>
          <w:i/>
          <w:sz w:val="24"/>
          <w:szCs w:val="24"/>
        </w:rPr>
        <w:t>Minister of Lands and Others</w:t>
      </w:r>
      <w:r>
        <w:rPr>
          <w:rFonts w:ascii="Times New Roman" w:hAnsi="Times New Roman" w:cs="Times New Roman"/>
          <w:sz w:val="24"/>
          <w:szCs w:val="24"/>
        </w:rPr>
        <w:t xml:space="preserve"> </w:t>
      </w:r>
      <w:r w:rsidRPr="000360D7">
        <w:rPr>
          <w:rFonts w:ascii="Times New Roman" w:hAnsi="Times New Roman" w:cs="Times New Roman"/>
          <w:i/>
          <w:sz w:val="24"/>
          <w:szCs w:val="24"/>
        </w:rPr>
        <w:t>(</w:t>
      </w:r>
      <w:r w:rsidR="000360D7" w:rsidRPr="000360D7">
        <w:rPr>
          <w:rFonts w:ascii="Times New Roman" w:hAnsi="Times New Roman" w:cs="Times New Roman"/>
          <w:i/>
          <w:sz w:val="24"/>
          <w:szCs w:val="24"/>
        </w:rPr>
        <w:t>Supra)</w:t>
      </w:r>
      <w:r w:rsidR="000360D7">
        <w:rPr>
          <w:rFonts w:ascii="Times New Roman" w:hAnsi="Times New Roman" w:cs="Times New Roman"/>
          <w:sz w:val="24"/>
          <w:szCs w:val="24"/>
        </w:rPr>
        <w:t xml:space="preserve"> at paragraph 6-7. The Supreme Court pronounced itself thus:</w:t>
      </w:r>
    </w:p>
    <w:p w:rsidR="000360D7" w:rsidRPr="000360D7" w:rsidRDefault="007C5CE7" w:rsidP="00C21D3B">
      <w:pPr>
        <w:spacing w:after="0" w:line="240" w:lineRule="auto"/>
        <w:ind w:left="720"/>
        <w:jc w:val="both"/>
        <w:rPr>
          <w:rFonts w:ascii="Times New Roman" w:hAnsi="Times New Roman" w:cs="Times New Roman"/>
        </w:rPr>
      </w:pPr>
      <w:r w:rsidRPr="000360D7">
        <w:rPr>
          <w:rFonts w:ascii="Times New Roman" w:hAnsi="Times New Roman" w:cs="Times New Roman"/>
        </w:rPr>
        <w:t>“(</w:t>
      </w:r>
      <w:r w:rsidR="000360D7" w:rsidRPr="000360D7">
        <w:rPr>
          <w:rFonts w:ascii="Times New Roman" w:hAnsi="Times New Roman" w:cs="Times New Roman"/>
        </w:rPr>
        <w:t>6</w:t>
      </w:r>
      <w:r w:rsidRPr="000360D7">
        <w:rPr>
          <w:rFonts w:ascii="Times New Roman" w:hAnsi="Times New Roman" w:cs="Times New Roman"/>
        </w:rPr>
        <w:t>) A</w:t>
      </w:r>
      <w:r w:rsidR="000360D7" w:rsidRPr="000360D7">
        <w:rPr>
          <w:rFonts w:ascii="Times New Roman" w:hAnsi="Times New Roman" w:cs="Times New Roman"/>
        </w:rPr>
        <w:t xml:space="preserve"> permit an offer letter and a land settlement lease are valid legal documents when issued by the acquiring authority in terms of s 2 of the Act and s 8 of the Land Settlement Act. The holder of such permit, offer letter or land settlement lease has the legal right to occupy and use the land allocated to him or her in terms of the permit, offer letter or land settlement lease”</w:t>
      </w:r>
      <w:r w:rsidR="000360D7">
        <w:rPr>
          <w:rFonts w:ascii="Times New Roman" w:hAnsi="Times New Roman" w:cs="Times New Roman"/>
        </w:rPr>
        <w:t>.</w:t>
      </w:r>
    </w:p>
    <w:p w:rsidR="007632D1" w:rsidRDefault="007632D1" w:rsidP="00C21D3B">
      <w:pPr>
        <w:spacing w:after="0" w:line="360" w:lineRule="auto"/>
        <w:jc w:val="both"/>
        <w:rPr>
          <w:rFonts w:ascii="Times New Roman" w:hAnsi="Times New Roman" w:cs="Times New Roman"/>
          <w:sz w:val="24"/>
          <w:szCs w:val="24"/>
        </w:rPr>
      </w:pPr>
    </w:p>
    <w:p w:rsidR="00D353B3" w:rsidRDefault="00D353B3" w:rsidP="00C21D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follows from the </w:t>
      </w:r>
      <w:r w:rsidR="00E616F9">
        <w:rPr>
          <w:rFonts w:ascii="Times New Roman" w:hAnsi="Times New Roman" w:cs="Times New Roman"/>
          <w:sz w:val="24"/>
          <w:szCs w:val="24"/>
        </w:rPr>
        <w:t>above the allocation</w:t>
      </w:r>
      <w:r>
        <w:rPr>
          <w:rFonts w:ascii="Times New Roman" w:hAnsi="Times New Roman" w:cs="Times New Roman"/>
          <w:sz w:val="24"/>
          <w:szCs w:val="24"/>
        </w:rPr>
        <w:t xml:space="preserve"> of land to the applicant through the Land Settlement Act gives him the right to occupy and use the said land. Th</w:t>
      </w:r>
      <w:r w:rsidR="00404418">
        <w:rPr>
          <w:rFonts w:ascii="Times New Roman" w:hAnsi="Times New Roman" w:cs="Times New Roman"/>
          <w:sz w:val="24"/>
          <w:szCs w:val="24"/>
        </w:rPr>
        <w:t>u</w:t>
      </w:r>
      <w:r>
        <w:rPr>
          <w:rFonts w:ascii="Times New Roman" w:hAnsi="Times New Roman" w:cs="Times New Roman"/>
          <w:sz w:val="24"/>
          <w:szCs w:val="24"/>
        </w:rPr>
        <w:t>s contrary</w:t>
      </w:r>
      <w:r w:rsidR="00404418">
        <w:rPr>
          <w:rFonts w:ascii="Times New Roman" w:hAnsi="Times New Roman" w:cs="Times New Roman"/>
          <w:sz w:val="24"/>
          <w:szCs w:val="24"/>
        </w:rPr>
        <w:t xml:space="preserve"> to the assertion by first respondent that applicant’s offer letter is invalid it is actually a valid</w:t>
      </w:r>
      <w:r>
        <w:rPr>
          <w:rFonts w:ascii="Times New Roman" w:hAnsi="Times New Roman" w:cs="Times New Roman"/>
          <w:sz w:val="24"/>
          <w:szCs w:val="24"/>
        </w:rPr>
        <w:t xml:space="preserve"> and lawful document. In the light of the above I find that applicant deserves the relief he seeks. Applicant seeks costs on a higher scale. He avers that the efforts by first respondent in resisting the application amounts to abuse of process. That the opposition by the first respondent is meant to delay his eviction from land acquired and offered to applicant.</w:t>
      </w:r>
    </w:p>
    <w:p w:rsidR="00D353B3" w:rsidRPr="007632D1" w:rsidRDefault="00D353B3" w:rsidP="00C21D3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not in</w:t>
      </w:r>
      <w:r w:rsidR="00404418">
        <w:rPr>
          <w:rFonts w:ascii="Times New Roman" w:hAnsi="Times New Roman" w:cs="Times New Roman"/>
          <w:sz w:val="24"/>
          <w:szCs w:val="24"/>
        </w:rPr>
        <w:t>clined</w:t>
      </w:r>
      <w:r>
        <w:rPr>
          <w:rFonts w:ascii="Times New Roman" w:hAnsi="Times New Roman" w:cs="Times New Roman"/>
          <w:sz w:val="24"/>
          <w:szCs w:val="24"/>
        </w:rPr>
        <w:t xml:space="preserve"> to s</w:t>
      </w:r>
      <w:r w:rsidR="00404418">
        <w:rPr>
          <w:rFonts w:ascii="Times New Roman" w:hAnsi="Times New Roman" w:cs="Times New Roman"/>
          <w:sz w:val="24"/>
          <w:szCs w:val="24"/>
        </w:rPr>
        <w:t>add</w:t>
      </w:r>
      <w:r>
        <w:rPr>
          <w:rFonts w:ascii="Times New Roman" w:hAnsi="Times New Roman" w:cs="Times New Roman"/>
          <w:sz w:val="24"/>
          <w:szCs w:val="24"/>
        </w:rPr>
        <w:t xml:space="preserve">le the first respondent </w:t>
      </w:r>
      <w:r w:rsidR="00CE2682">
        <w:rPr>
          <w:rFonts w:ascii="Times New Roman" w:hAnsi="Times New Roman" w:cs="Times New Roman"/>
          <w:sz w:val="24"/>
          <w:szCs w:val="24"/>
        </w:rPr>
        <w:t>with punitive costs</w:t>
      </w:r>
      <w:r w:rsidR="00AC2B45">
        <w:rPr>
          <w:rFonts w:ascii="Times New Roman" w:hAnsi="Times New Roman" w:cs="Times New Roman"/>
          <w:sz w:val="24"/>
          <w:szCs w:val="24"/>
        </w:rPr>
        <w:t xml:space="preserve">. It </w:t>
      </w:r>
      <w:r w:rsidR="00231D8A">
        <w:rPr>
          <w:rFonts w:ascii="Times New Roman" w:hAnsi="Times New Roman" w:cs="Times New Roman"/>
          <w:sz w:val="24"/>
          <w:szCs w:val="24"/>
        </w:rPr>
        <w:t>can</w:t>
      </w:r>
      <w:r w:rsidR="00430C74">
        <w:rPr>
          <w:rFonts w:ascii="Times New Roman" w:hAnsi="Times New Roman" w:cs="Times New Roman"/>
          <w:sz w:val="24"/>
          <w:szCs w:val="24"/>
        </w:rPr>
        <w:t xml:space="preserve"> </w:t>
      </w:r>
      <w:r w:rsidR="00231D8A">
        <w:rPr>
          <w:rFonts w:ascii="Times New Roman" w:hAnsi="Times New Roman" w:cs="Times New Roman"/>
          <w:sz w:val="24"/>
          <w:szCs w:val="24"/>
        </w:rPr>
        <w:t>not</w:t>
      </w:r>
      <w:r w:rsidR="00AC2B45">
        <w:rPr>
          <w:rFonts w:ascii="Times New Roman" w:hAnsi="Times New Roman" w:cs="Times New Roman"/>
          <w:sz w:val="24"/>
          <w:szCs w:val="24"/>
        </w:rPr>
        <w:t xml:space="preserve"> be said that he </w:t>
      </w:r>
      <w:r w:rsidR="00430C74">
        <w:rPr>
          <w:rFonts w:ascii="Times New Roman" w:hAnsi="Times New Roman" w:cs="Times New Roman"/>
          <w:sz w:val="24"/>
          <w:szCs w:val="24"/>
        </w:rPr>
        <w:t>ac</w:t>
      </w:r>
      <w:r w:rsidR="00AC2B45">
        <w:rPr>
          <w:rFonts w:ascii="Times New Roman" w:hAnsi="Times New Roman" w:cs="Times New Roman"/>
          <w:sz w:val="24"/>
          <w:szCs w:val="24"/>
        </w:rPr>
        <w:t xml:space="preserve">ted </w:t>
      </w:r>
      <w:r w:rsidR="00AC2B45" w:rsidRPr="00430C74">
        <w:rPr>
          <w:rFonts w:ascii="Times New Roman" w:hAnsi="Times New Roman" w:cs="Times New Roman"/>
          <w:i/>
          <w:sz w:val="24"/>
          <w:szCs w:val="24"/>
        </w:rPr>
        <w:t>ma</w:t>
      </w:r>
      <w:r w:rsidR="00430C74" w:rsidRPr="00430C74">
        <w:rPr>
          <w:rFonts w:ascii="Times New Roman" w:hAnsi="Times New Roman" w:cs="Times New Roman"/>
          <w:i/>
          <w:sz w:val="24"/>
          <w:szCs w:val="24"/>
        </w:rPr>
        <w:t>la</w:t>
      </w:r>
      <w:r w:rsidR="00AC2B45" w:rsidRPr="00430C74">
        <w:rPr>
          <w:rFonts w:ascii="Times New Roman" w:hAnsi="Times New Roman" w:cs="Times New Roman"/>
          <w:i/>
          <w:sz w:val="24"/>
          <w:szCs w:val="24"/>
        </w:rPr>
        <w:t xml:space="preserve"> fide</w:t>
      </w:r>
      <w:r w:rsidR="000470C1">
        <w:rPr>
          <w:rFonts w:ascii="Times New Roman" w:hAnsi="Times New Roman" w:cs="Times New Roman"/>
          <w:sz w:val="24"/>
          <w:szCs w:val="24"/>
        </w:rPr>
        <w:t xml:space="preserve"> by defending </w:t>
      </w:r>
      <w:r w:rsidR="00AC2B45">
        <w:rPr>
          <w:rFonts w:ascii="Times New Roman" w:hAnsi="Times New Roman" w:cs="Times New Roman"/>
          <w:sz w:val="24"/>
          <w:szCs w:val="24"/>
        </w:rPr>
        <w:t xml:space="preserve">his </w:t>
      </w:r>
      <w:r w:rsidR="00430C74">
        <w:rPr>
          <w:rFonts w:ascii="Times New Roman" w:hAnsi="Times New Roman" w:cs="Times New Roman"/>
          <w:sz w:val="24"/>
          <w:szCs w:val="24"/>
        </w:rPr>
        <w:t>continued occupation</w:t>
      </w:r>
      <w:r w:rsidR="00AC2B45">
        <w:rPr>
          <w:rFonts w:ascii="Times New Roman" w:hAnsi="Times New Roman" w:cs="Times New Roman"/>
          <w:sz w:val="24"/>
          <w:szCs w:val="24"/>
        </w:rPr>
        <w:t xml:space="preserve">. To that end </w:t>
      </w:r>
      <w:r w:rsidR="00231D8A">
        <w:rPr>
          <w:rFonts w:ascii="Times New Roman" w:hAnsi="Times New Roman" w:cs="Times New Roman"/>
          <w:sz w:val="24"/>
          <w:szCs w:val="24"/>
        </w:rPr>
        <w:t>costs are</w:t>
      </w:r>
      <w:r w:rsidR="00AC2B45">
        <w:rPr>
          <w:rFonts w:ascii="Times New Roman" w:hAnsi="Times New Roman" w:cs="Times New Roman"/>
          <w:sz w:val="24"/>
          <w:szCs w:val="24"/>
        </w:rPr>
        <w:t xml:space="preserve"> hereby grant</w:t>
      </w:r>
      <w:r w:rsidR="00430C74">
        <w:rPr>
          <w:rFonts w:ascii="Times New Roman" w:hAnsi="Times New Roman" w:cs="Times New Roman"/>
          <w:sz w:val="24"/>
          <w:szCs w:val="24"/>
        </w:rPr>
        <w:t>ed</w:t>
      </w:r>
      <w:r w:rsidR="00AC2B45">
        <w:rPr>
          <w:rFonts w:ascii="Times New Roman" w:hAnsi="Times New Roman" w:cs="Times New Roman"/>
          <w:sz w:val="24"/>
          <w:szCs w:val="24"/>
        </w:rPr>
        <w:t xml:space="preserve"> on the ordinary scale. The following order is hereby made:</w:t>
      </w:r>
    </w:p>
    <w:p w:rsidR="002C39C8" w:rsidRPr="00540E64" w:rsidRDefault="002C39C8" w:rsidP="00C21D3B">
      <w:pPr>
        <w:spacing w:after="0" w:line="240" w:lineRule="auto"/>
        <w:jc w:val="both"/>
        <w:rPr>
          <w:rFonts w:ascii="Times New Roman" w:hAnsi="Times New Roman" w:cs="Times New Roman"/>
        </w:rPr>
      </w:pPr>
      <w:r>
        <w:rPr>
          <w:rFonts w:ascii="Times New Roman" w:hAnsi="Times New Roman" w:cs="Times New Roman"/>
          <w:sz w:val="24"/>
          <w:szCs w:val="24"/>
        </w:rPr>
        <w:t>“</w:t>
      </w:r>
      <w:r w:rsidRPr="00540E64">
        <w:rPr>
          <w:rFonts w:ascii="Times New Roman" w:hAnsi="Times New Roman" w:cs="Times New Roman"/>
        </w:rPr>
        <w:t>IT IS ORDER</w:t>
      </w:r>
      <w:r w:rsidR="00404418">
        <w:rPr>
          <w:rFonts w:ascii="Times New Roman" w:hAnsi="Times New Roman" w:cs="Times New Roman"/>
        </w:rPr>
        <w:t>E</w:t>
      </w:r>
      <w:r w:rsidRPr="00540E64">
        <w:rPr>
          <w:rFonts w:ascii="Times New Roman" w:hAnsi="Times New Roman" w:cs="Times New Roman"/>
        </w:rPr>
        <w:t>D THAT</w:t>
      </w:r>
    </w:p>
    <w:p w:rsidR="002C39C8" w:rsidRPr="002C39C8" w:rsidRDefault="002C39C8" w:rsidP="00C21D3B">
      <w:pPr>
        <w:pStyle w:val="ListParagraph"/>
        <w:numPr>
          <w:ilvl w:val="0"/>
          <w:numId w:val="6"/>
        </w:numPr>
        <w:spacing w:after="0" w:line="240" w:lineRule="auto"/>
        <w:jc w:val="both"/>
        <w:rPr>
          <w:rFonts w:ascii="Times New Roman" w:hAnsi="Times New Roman" w:cs="Times New Roman"/>
        </w:rPr>
      </w:pPr>
      <w:r w:rsidRPr="002C39C8">
        <w:rPr>
          <w:rFonts w:ascii="Times New Roman" w:hAnsi="Times New Roman" w:cs="Times New Roman"/>
        </w:rPr>
        <w:t>The first respondent together with any person claiming right of occupation through him be and is hereby evicted from Subdivision 2 of Lot 12 of Lot 1</w:t>
      </w:r>
      <w:r w:rsidR="00404418">
        <w:rPr>
          <w:rFonts w:ascii="Times New Roman" w:hAnsi="Times New Roman" w:cs="Times New Roman"/>
        </w:rPr>
        <w:t>5</w:t>
      </w:r>
      <w:r w:rsidRPr="002C39C8">
        <w:rPr>
          <w:rFonts w:ascii="Times New Roman" w:hAnsi="Times New Roman" w:cs="Times New Roman"/>
        </w:rPr>
        <w:t xml:space="preserve"> NRA Mwenezi Masvingo  within 48 hours of issue of this order</w:t>
      </w:r>
    </w:p>
    <w:p w:rsidR="002C39C8" w:rsidRPr="002C39C8" w:rsidRDefault="002C39C8" w:rsidP="00C21D3B">
      <w:pPr>
        <w:pStyle w:val="ListParagraph"/>
        <w:numPr>
          <w:ilvl w:val="0"/>
          <w:numId w:val="6"/>
        </w:numPr>
        <w:spacing w:after="0" w:line="240" w:lineRule="auto"/>
        <w:jc w:val="both"/>
        <w:rPr>
          <w:rFonts w:ascii="Times New Roman" w:hAnsi="Times New Roman" w:cs="Times New Roman"/>
        </w:rPr>
      </w:pPr>
      <w:r w:rsidRPr="002C39C8">
        <w:rPr>
          <w:rFonts w:ascii="Times New Roman" w:hAnsi="Times New Roman" w:cs="Times New Roman"/>
        </w:rPr>
        <w:t>In the event that the first respondent and any person claiming occupation through him refused to vacate the above piece of and, the Sheriff of High Court or his lawful deputy is hereby ordered to remove him and in the event of resistance, he shall enlist the services of Zimbabwe Republic Police  to effect execution of this order</w:t>
      </w:r>
    </w:p>
    <w:p w:rsidR="002C39C8" w:rsidRPr="002C39C8" w:rsidRDefault="002C39C8" w:rsidP="00C21D3B">
      <w:pPr>
        <w:pStyle w:val="ListParagraph"/>
        <w:numPr>
          <w:ilvl w:val="0"/>
          <w:numId w:val="6"/>
        </w:numPr>
        <w:spacing w:after="0" w:line="240" w:lineRule="auto"/>
        <w:jc w:val="both"/>
        <w:rPr>
          <w:rFonts w:ascii="Times New Roman" w:hAnsi="Times New Roman" w:cs="Times New Roman"/>
          <w:sz w:val="24"/>
          <w:szCs w:val="24"/>
        </w:rPr>
      </w:pPr>
      <w:r w:rsidRPr="002C39C8">
        <w:rPr>
          <w:rFonts w:ascii="Times New Roman" w:hAnsi="Times New Roman" w:cs="Times New Roman"/>
        </w:rPr>
        <w:t>The respondent to pay costs</w:t>
      </w:r>
      <w:r>
        <w:rPr>
          <w:rFonts w:ascii="Times New Roman" w:hAnsi="Times New Roman" w:cs="Times New Roman"/>
        </w:rPr>
        <w:t xml:space="preserve"> of </w:t>
      </w:r>
      <w:r w:rsidR="00404418">
        <w:rPr>
          <w:rFonts w:ascii="Times New Roman" w:hAnsi="Times New Roman" w:cs="Times New Roman"/>
        </w:rPr>
        <w:t>t</w:t>
      </w:r>
      <w:r>
        <w:rPr>
          <w:rFonts w:ascii="Times New Roman" w:hAnsi="Times New Roman" w:cs="Times New Roman"/>
        </w:rPr>
        <w:t>his application</w:t>
      </w:r>
      <w:r w:rsidRPr="002C39C8">
        <w:rPr>
          <w:rFonts w:ascii="Times New Roman" w:hAnsi="Times New Roman" w:cs="Times New Roman"/>
          <w:sz w:val="24"/>
          <w:szCs w:val="24"/>
        </w:rPr>
        <w:t>”</w:t>
      </w:r>
    </w:p>
    <w:p w:rsidR="002C39C8" w:rsidRDefault="002C39C8" w:rsidP="00C21D3B">
      <w:pPr>
        <w:pStyle w:val="ListParagraph"/>
        <w:spacing w:after="0" w:line="240" w:lineRule="auto"/>
        <w:jc w:val="both"/>
        <w:rPr>
          <w:rFonts w:ascii="Times New Roman" w:hAnsi="Times New Roman" w:cs="Times New Roman"/>
          <w:sz w:val="24"/>
          <w:szCs w:val="24"/>
        </w:rPr>
      </w:pPr>
    </w:p>
    <w:p w:rsidR="00CD64E3" w:rsidRDefault="00CD64E3" w:rsidP="00C21D3B">
      <w:pPr>
        <w:spacing w:after="0" w:line="360" w:lineRule="auto"/>
        <w:jc w:val="both"/>
        <w:rPr>
          <w:rFonts w:ascii="Times New Roman" w:hAnsi="Times New Roman" w:cs="Times New Roman"/>
          <w:sz w:val="24"/>
          <w:szCs w:val="24"/>
        </w:rPr>
      </w:pPr>
    </w:p>
    <w:p w:rsidR="00634A7A" w:rsidRDefault="00634A7A" w:rsidP="00C21D3B">
      <w:pPr>
        <w:spacing w:after="0" w:line="360" w:lineRule="auto"/>
        <w:jc w:val="both"/>
        <w:rPr>
          <w:rFonts w:ascii="Times New Roman" w:hAnsi="Times New Roman" w:cs="Times New Roman"/>
          <w:sz w:val="24"/>
          <w:szCs w:val="24"/>
        </w:rPr>
      </w:pPr>
    </w:p>
    <w:p w:rsidR="00B50386" w:rsidRPr="00BC4EF2" w:rsidRDefault="00B50386" w:rsidP="00C21D3B">
      <w:pPr>
        <w:spacing w:after="0" w:line="360" w:lineRule="auto"/>
        <w:jc w:val="both"/>
        <w:rPr>
          <w:rFonts w:ascii="Times New Roman" w:hAnsi="Times New Roman" w:cs="Times New Roman"/>
          <w:sz w:val="24"/>
          <w:szCs w:val="24"/>
        </w:rPr>
      </w:pPr>
    </w:p>
    <w:p w:rsidR="00186522" w:rsidRPr="009C76D9" w:rsidRDefault="00546481" w:rsidP="00C21D3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rsidR="00B343D5" w:rsidRDefault="00894160" w:rsidP="00C21D3B">
      <w:pPr>
        <w:pStyle w:val="ListParagraph"/>
        <w:spacing w:after="0" w:line="240" w:lineRule="auto"/>
        <w:ind w:left="0"/>
        <w:jc w:val="both"/>
        <w:rPr>
          <w:rFonts w:ascii="Times New Roman" w:hAnsi="Times New Roman" w:cs="Times New Roman"/>
          <w:sz w:val="24"/>
          <w:szCs w:val="24"/>
        </w:rPr>
      </w:pPr>
      <w:r w:rsidRPr="00894160">
        <w:rPr>
          <w:rFonts w:ascii="Times New Roman" w:hAnsi="Times New Roman" w:cs="Times New Roman"/>
          <w:i/>
          <w:sz w:val="24"/>
          <w:szCs w:val="24"/>
        </w:rPr>
        <w:t>Nyawo-Ruzive Legal Practice</w:t>
      </w:r>
      <w:r>
        <w:rPr>
          <w:rFonts w:ascii="Times New Roman" w:hAnsi="Times New Roman" w:cs="Times New Roman"/>
          <w:sz w:val="24"/>
          <w:szCs w:val="24"/>
        </w:rPr>
        <w:t>, applicant’s legal practitioner</w:t>
      </w:r>
    </w:p>
    <w:p w:rsidR="00894160" w:rsidRDefault="00894160" w:rsidP="00C21D3B">
      <w:pPr>
        <w:pStyle w:val="ListParagraph"/>
        <w:spacing w:after="0" w:line="240" w:lineRule="auto"/>
        <w:ind w:left="0"/>
        <w:jc w:val="both"/>
        <w:rPr>
          <w:rFonts w:ascii="Times New Roman" w:hAnsi="Times New Roman" w:cs="Times New Roman"/>
          <w:sz w:val="24"/>
          <w:szCs w:val="24"/>
        </w:rPr>
      </w:pPr>
      <w:r w:rsidRPr="00894160">
        <w:rPr>
          <w:rFonts w:ascii="Times New Roman" w:hAnsi="Times New Roman" w:cs="Times New Roman"/>
          <w:i/>
          <w:sz w:val="24"/>
          <w:szCs w:val="24"/>
        </w:rPr>
        <w:t>Horey Blackbenberg</w:t>
      </w:r>
      <w:r>
        <w:rPr>
          <w:rFonts w:ascii="Times New Roman" w:hAnsi="Times New Roman" w:cs="Times New Roman"/>
          <w:sz w:val="24"/>
          <w:szCs w:val="24"/>
        </w:rPr>
        <w:t>, first respondent’s legal practitioner</w:t>
      </w:r>
    </w:p>
    <w:p w:rsidR="00894160" w:rsidRPr="00984729" w:rsidRDefault="00894160" w:rsidP="00C21D3B">
      <w:pPr>
        <w:pStyle w:val="ListParagraph"/>
        <w:spacing w:after="0" w:line="240" w:lineRule="auto"/>
        <w:ind w:left="0"/>
        <w:jc w:val="both"/>
        <w:rPr>
          <w:rFonts w:ascii="Times New Roman" w:hAnsi="Times New Roman" w:cs="Times New Roman"/>
          <w:sz w:val="24"/>
          <w:szCs w:val="24"/>
        </w:rPr>
      </w:pPr>
      <w:r w:rsidRPr="00894160">
        <w:rPr>
          <w:rFonts w:ascii="Times New Roman" w:hAnsi="Times New Roman" w:cs="Times New Roman"/>
          <w:i/>
          <w:sz w:val="24"/>
          <w:szCs w:val="24"/>
        </w:rPr>
        <w:t>Civil Division of the Attorney General</w:t>
      </w:r>
      <w:r>
        <w:rPr>
          <w:rFonts w:ascii="Times New Roman" w:hAnsi="Times New Roman" w:cs="Times New Roman"/>
          <w:sz w:val="24"/>
          <w:szCs w:val="24"/>
        </w:rPr>
        <w:t>, second respondents’ legal practitioner</w:t>
      </w:r>
    </w:p>
    <w:sectPr w:rsidR="00894160" w:rsidRPr="00984729">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6282" w:rsidRDefault="00FD6282" w:rsidP="001F4828">
      <w:pPr>
        <w:spacing w:after="0" w:line="240" w:lineRule="auto"/>
      </w:pPr>
      <w:r>
        <w:separator/>
      </w:r>
    </w:p>
  </w:endnote>
  <w:endnote w:type="continuationSeparator" w:id="0">
    <w:p w:rsidR="00FD6282" w:rsidRDefault="00FD6282" w:rsidP="001F4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6282" w:rsidRDefault="00FD6282" w:rsidP="001F4828">
      <w:pPr>
        <w:spacing w:after="0" w:line="240" w:lineRule="auto"/>
      </w:pPr>
      <w:r>
        <w:separator/>
      </w:r>
    </w:p>
  </w:footnote>
  <w:footnote w:type="continuationSeparator" w:id="0">
    <w:p w:rsidR="00FD6282" w:rsidRDefault="00FD6282" w:rsidP="001F48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713713"/>
      <w:docPartObj>
        <w:docPartGallery w:val="Page Numbers (Top of Page)"/>
        <w:docPartUnique/>
      </w:docPartObj>
    </w:sdtPr>
    <w:sdtEndPr>
      <w:rPr>
        <w:noProof/>
      </w:rPr>
    </w:sdtEndPr>
    <w:sdtContent>
      <w:p w:rsidR="001F4828" w:rsidRDefault="001F4828">
        <w:pPr>
          <w:pStyle w:val="Header"/>
          <w:jc w:val="right"/>
          <w:rPr>
            <w:noProof/>
          </w:rPr>
        </w:pPr>
        <w:r>
          <w:fldChar w:fldCharType="begin"/>
        </w:r>
        <w:r>
          <w:instrText xml:space="preserve"> PAGE   \* MERGEFORMAT </w:instrText>
        </w:r>
        <w:r>
          <w:fldChar w:fldCharType="separate"/>
        </w:r>
        <w:r w:rsidR="002C0D3E">
          <w:rPr>
            <w:noProof/>
          </w:rPr>
          <w:t>1</w:t>
        </w:r>
        <w:r>
          <w:rPr>
            <w:noProof/>
          </w:rPr>
          <w:fldChar w:fldCharType="end"/>
        </w:r>
      </w:p>
      <w:p w:rsidR="00EE629F" w:rsidRDefault="003C32BE">
        <w:pPr>
          <w:pStyle w:val="Header"/>
          <w:jc w:val="right"/>
          <w:rPr>
            <w:noProof/>
          </w:rPr>
        </w:pPr>
        <w:r>
          <w:rPr>
            <w:noProof/>
          </w:rPr>
          <w:t>HMA</w:t>
        </w:r>
        <w:r w:rsidR="00E6640C">
          <w:rPr>
            <w:noProof/>
          </w:rPr>
          <w:t xml:space="preserve"> 20-22</w:t>
        </w:r>
      </w:p>
      <w:p w:rsidR="001F4828" w:rsidRDefault="001F4828">
        <w:pPr>
          <w:pStyle w:val="Header"/>
          <w:jc w:val="right"/>
        </w:pPr>
        <w:r>
          <w:rPr>
            <w:noProof/>
          </w:rPr>
          <w:t xml:space="preserve">HC </w:t>
        </w:r>
        <w:r w:rsidR="00EE629F">
          <w:rPr>
            <w:noProof/>
          </w:rPr>
          <w:t>194/21</w:t>
        </w:r>
      </w:p>
    </w:sdtContent>
  </w:sdt>
  <w:p w:rsidR="001F4828" w:rsidRDefault="001F4828" w:rsidP="003C32BE">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FA6489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9F6F55"/>
    <w:multiLevelType w:val="hybridMultilevel"/>
    <w:tmpl w:val="E2D00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F2372A"/>
    <w:multiLevelType w:val="hybridMultilevel"/>
    <w:tmpl w:val="C458FFA2"/>
    <w:lvl w:ilvl="0" w:tplc="26A88430">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B30395F"/>
    <w:multiLevelType w:val="hybridMultilevel"/>
    <w:tmpl w:val="8F58BB74"/>
    <w:lvl w:ilvl="0" w:tplc="6A641C7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36285226"/>
    <w:multiLevelType w:val="hybridMultilevel"/>
    <w:tmpl w:val="D904F4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D361A70"/>
    <w:multiLevelType w:val="hybridMultilevel"/>
    <w:tmpl w:val="E1924A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828"/>
    <w:rsid w:val="00015C50"/>
    <w:rsid w:val="00034DD7"/>
    <w:rsid w:val="000360D7"/>
    <w:rsid w:val="000438C1"/>
    <w:rsid w:val="000470C1"/>
    <w:rsid w:val="00060BBE"/>
    <w:rsid w:val="0006510E"/>
    <w:rsid w:val="000C0700"/>
    <w:rsid w:val="000D26FA"/>
    <w:rsid w:val="000D6BFA"/>
    <w:rsid w:val="001011E0"/>
    <w:rsid w:val="00115F71"/>
    <w:rsid w:val="00186522"/>
    <w:rsid w:val="001F4828"/>
    <w:rsid w:val="002053CB"/>
    <w:rsid w:val="002114A8"/>
    <w:rsid w:val="00231D8A"/>
    <w:rsid w:val="00233685"/>
    <w:rsid w:val="00275BD9"/>
    <w:rsid w:val="00276B18"/>
    <w:rsid w:val="002837B9"/>
    <w:rsid w:val="00297989"/>
    <w:rsid w:val="002A614C"/>
    <w:rsid w:val="002C0D3E"/>
    <w:rsid w:val="002C39C8"/>
    <w:rsid w:val="00355838"/>
    <w:rsid w:val="003B3C93"/>
    <w:rsid w:val="003C32BE"/>
    <w:rsid w:val="00404418"/>
    <w:rsid w:val="00406B72"/>
    <w:rsid w:val="00430C74"/>
    <w:rsid w:val="00451CF4"/>
    <w:rsid w:val="00473916"/>
    <w:rsid w:val="00504346"/>
    <w:rsid w:val="00540E64"/>
    <w:rsid w:val="00546481"/>
    <w:rsid w:val="005E3F1C"/>
    <w:rsid w:val="00607911"/>
    <w:rsid w:val="00614CC5"/>
    <w:rsid w:val="00634A7A"/>
    <w:rsid w:val="006E3AFE"/>
    <w:rsid w:val="006F08FE"/>
    <w:rsid w:val="00741C8E"/>
    <w:rsid w:val="007551C4"/>
    <w:rsid w:val="007632D1"/>
    <w:rsid w:val="00794741"/>
    <w:rsid w:val="007C5CE7"/>
    <w:rsid w:val="007F530C"/>
    <w:rsid w:val="008067A2"/>
    <w:rsid w:val="008879AE"/>
    <w:rsid w:val="00894160"/>
    <w:rsid w:val="008B3FAA"/>
    <w:rsid w:val="00947A3F"/>
    <w:rsid w:val="00954BCD"/>
    <w:rsid w:val="00984729"/>
    <w:rsid w:val="009B5E15"/>
    <w:rsid w:val="009C5B3D"/>
    <w:rsid w:val="009D0065"/>
    <w:rsid w:val="009D5F10"/>
    <w:rsid w:val="009F7B4B"/>
    <w:rsid w:val="00A22267"/>
    <w:rsid w:val="00A37511"/>
    <w:rsid w:val="00A479E0"/>
    <w:rsid w:val="00A5347E"/>
    <w:rsid w:val="00A8240C"/>
    <w:rsid w:val="00A85E47"/>
    <w:rsid w:val="00AC2B45"/>
    <w:rsid w:val="00AC6374"/>
    <w:rsid w:val="00AF40CA"/>
    <w:rsid w:val="00AF54F1"/>
    <w:rsid w:val="00B026CF"/>
    <w:rsid w:val="00B343D5"/>
    <w:rsid w:val="00B50386"/>
    <w:rsid w:val="00B702F4"/>
    <w:rsid w:val="00B90695"/>
    <w:rsid w:val="00BA2559"/>
    <w:rsid w:val="00BC3D76"/>
    <w:rsid w:val="00BC4EF2"/>
    <w:rsid w:val="00BD04DB"/>
    <w:rsid w:val="00BE1569"/>
    <w:rsid w:val="00BE37A9"/>
    <w:rsid w:val="00BF7373"/>
    <w:rsid w:val="00C21D3B"/>
    <w:rsid w:val="00C21EE9"/>
    <w:rsid w:val="00C37D99"/>
    <w:rsid w:val="00C40977"/>
    <w:rsid w:val="00C44248"/>
    <w:rsid w:val="00C81FE3"/>
    <w:rsid w:val="00C90C93"/>
    <w:rsid w:val="00CD64E3"/>
    <w:rsid w:val="00CE2682"/>
    <w:rsid w:val="00CE69F3"/>
    <w:rsid w:val="00D353B3"/>
    <w:rsid w:val="00D75FCC"/>
    <w:rsid w:val="00DE0BFF"/>
    <w:rsid w:val="00DE6E28"/>
    <w:rsid w:val="00E000BC"/>
    <w:rsid w:val="00E607E5"/>
    <w:rsid w:val="00E616F9"/>
    <w:rsid w:val="00E6640C"/>
    <w:rsid w:val="00E66D9E"/>
    <w:rsid w:val="00EC7351"/>
    <w:rsid w:val="00EE5464"/>
    <w:rsid w:val="00EE629F"/>
    <w:rsid w:val="00F5273F"/>
    <w:rsid w:val="00F851FA"/>
    <w:rsid w:val="00FB3192"/>
    <w:rsid w:val="00FD6282"/>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0026F4-E599-4008-88B0-69A28726E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4828"/>
  </w:style>
  <w:style w:type="paragraph" w:styleId="Footer">
    <w:name w:val="footer"/>
    <w:basedOn w:val="Normal"/>
    <w:link w:val="FooterChar"/>
    <w:uiPriority w:val="99"/>
    <w:unhideWhenUsed/>
    <w:rsid w:val="001F48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4828"/>
  </w:style>
  <w:style w:type="paragraph" w:styleId="ListParagraph">
    <w:name w:val="List Paragraph"/>
    <w:basedOn w:val="Normal"/>
    <w:uiPriority w:val="34"/>
    <w:qFormat/>
    <w:rsid w:val="00546481"/>
    <w:pPr>
      <w:ind w:left="720"/>
      <w:contextualSpacing/>
    </w:pPr>
  </w:style>
  <w:style w:type="paragraph" w:styleId="ListBullet">
    <w:name w:val="List Bullet"/>
    <w:basedOn w:val="Normal"/>
    <w:uiPriority w:val="99"/>
    <w:unhideWhenUsed/>
    <w:rsid w:val="00EE629F"/>
    <w:pPr>
      <w:numPr>
        <w:numId w:val="3"/>
      </w:numPr>
      <w:contextualSpacing/>
    </w:pPr>
  </w:style>
  <w:style w:type="paragraph" w:styleId="BalloonText">
    <w:name w:val="Balloon Text"/>
    <w:basedOn w:val="Normal"/>
    <w:link w:val="BalloonTextChar"/>
    <w:uiPriority w:val="99"/>
    <w:semiHidden/>
    <w:unhideWhenUsed/>
    <w:rsid w:val="00C21D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D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CA909-A1EE-4465-9A8F-FBA637085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2206</Words>
  <Characters>12578</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cp:lastPrinted>2022-02-24T09:28:00Z</cp:lastPrinted>
  <dcterms:created xsi:type="dcterms:W3CDTF">2022-03-17T13:27:00Z</dcterms:created>
  <dcterms:modified xsi:type="dcterms:W3CDTF">2022-03-17T13:27:00Z</dcterms:modified>
</cp:coreProperties>
</file>