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440" w:rsidRPr="00740E20" w:rsidRDefault="00740E20" w:rsidP="00740E20">
      <w:pPr>
        <w:spacing w:after="0" w:line="240" w:lineRule="auto"/>
        <w:jc w:val="both"/>
        <w:rPr>
          <w:rFonts w:ascii="Times New Roman" w:hAnsi="Times New Roman" w:cs="Times New Roman"/>
          <w:sz w:val="24"/>
        </w:rPr>
      </w:pPr>
      <w:bookmarkStart w:id="0" w:name="_GoBack"/>
      <w:bookmarkEnd w:id="0"/>
      <w:r w:rsidRPr="00740E20">
        <w:rPr>
          <w:rFonts w:ascii="Times New Roman" w:hAnsi="Times New Roman" w:cs="Times New Roman"/>
          <w:sz w:val="24"/>
        </w:rPr>
        <w:t>WEALTHBIRD INVESTMENTS (PRIVATE) LIMITED</w:t>
      </w:r>
    </w:p>
    <w:p w:rsidR="00740E20" w:rsidRPr="00740E20" w:rsidRDefault="00740E20" w:rsidP="00740E20">
      <w:pPr>
        <w:spacing w:after="0" w:line="240" w:lineRule="auto"/>
        <w:jc w:val="both"/>
        <w:rPr>
          <w:rFonts w:ascii="Times New Roman" w:hAnsi="Times New Roman" w:cs="Times New Roman"/>
          <w:sz w:val="24"/>
        </w:rPr>
      </w:pPr>
      <w:r w:rsidRPr="00740E20">
        <w:rPr>
          <w:rFonts w:ascii="Times New Roman" w:hAnsi="Times New Roman" w:cs="Times New Roman"/>
          <w:sz w:val="24"/>
        </w:rPr>
        <w:t>versus</w:t>
      </w:r>
    </w:p>
    <w:p w:rsidR="00740E20" w:rsidRDefault="007769FB" w:rsidP="00740E20">
      <w:pPr>
        <w:spacing w:after="0" w:line="240" w:lineRule="auto"/>
        <w:jc w:val="both"/>
        <w:rPr>
          <w:rFonts w:ascii="Times New Roman" w:hAnsi="Times New Roman" w:cs="Times New Roman"/>
          <w:sz w:val="24"/>
        </w:rPr>
      </w:pPr>
      <w:r>
        <w:rPr>
          <w:rFonts w:ascii="Times New Roman" w:hAnsi="Times New Roman" w:cs="Times New Roman"/>
          <w:sz w:val="24"/>
        </w:rPr>
        <w:t>TOWN CLERK – CITY OF MUTARE</w:t>
      </w:r>
    </w:p>
    <w:p w:rsidR="007769FB" w:rsidRDefault="007769FB" w:rsidP="00740E20">
      <w:pPr>
        <w:spacing w:after="0" w:line="240" w:lineRule="auto"/>
        <w:jc w:val="both"/>
        <w:rPr>
          <w:rFonts w:ascii="Times New Roman" w:hAnsi="Times New Roman" w:cs="Times New Roman"/>
          <w:sz w:val="24"/>
        </w:rPr>
      </w:pPr>
      <w:r>
        <w:rPr>
          <w:rFonts w:ascii="Times New Roman" w:hAnsi="Times New Roman" w:cs="Times New Roman"/>
          <w:sz w:val="24"/>
        </w:rPr>
        <w:t>and</w:t>
      </w:r>
    </w:p>
    <w:p w:rsidR="007769FB" w:rsidRDefault="007769FB" w:rsidP="00740E20">
      <w:pPr>
        <w:spacing w:after="0" w:line="240" w:lineRule="auto"/>
        <w:jc w:val="both"/>
        <w:rPr>
          <w:rFonts w:ascii="Times New Roman" w:hAnsi="Times New Roman" w:cs="Times New Roman"/>
          <w:sz w:val="24"/>
        </w:rPr>
      </w:pPr>
      <w:r>
        <w:rPr>
          <w:rFonts w:ascii="Times New Roman" w:hAnsi="Times New Roman" w:cs="Times New Roman"/>
          <w:sz w:val="24"/>
        </w:rPr>
        <w:t xml:space="preserve">CITY OF MUTARE </w:t>
      </w:r>
    </w:p>
    <w:p w:rsidR="007769FB" w:rsidRDefault="007769FB" w:rsidP="00740E20">
      <w:pPr>
        <w:spacing w:after="0" w:line="240" w:lineRule="auto"/>
        <w:jc w:val="both"/>
        <w:rPr>
          <w:rFonts w:ascii="Times New Roman" w:hAnsi="Times New Roman" w:cs="Times New Roman"/>
          <w:sz w:val="24"/>
        </w:rPr>
      </w:pPr>
    </w:p>
    <w:p w:rsidR="007769FB" w:rsidRDefault="007769FB" w:rsidP="00740E20">
      <w:pPr>
        <w:spacing w:after="0" w:line="240" w:lineRule="auto"/>
        <w:jc w:val="both"/>
        <w:rPr>
          <w:rFonts w:ascii="Times New Roman" w:hAnsi="Times New Roman" w:cs="Times New Roman"/>
          <w:sz w:val="24"/>
        </w:rPr>
      </w:pPr>
    </w:p>
    <w:p w:rsidR="007769FB" w:rsidRDefault="007769FB" w:rsidP="00740E20">
      <w:pPr>
        <w:spacing w:after="0" w:line="240" w:lineRule="auto"/>
        <w:jc w:val="both"/>
        <w:rPr>
          <w:rFonts w:ascii="Times New Roman" w:hAnsi="Times New Roman" w:cs="Times New Roman"/>
          <w:sz w:val="24"/>
        </w:rPr>
      </w:pPr>
      <w:r>
        <w:rPr>
          <w:rFonts w:ascii="Times New Roman" w:hAnsi="Times New Roman" w:cs="Times New Roman"/>
          <w:sz w:val="24"/>
        </w:rPr>
        <w:t xml:space="preserve">HIGH COURT OF ZIMBABWE </w:t>
      </w:r>
    </w:p>
    <w:p w:rsidR="007769FB" w:rsidRDefault="007769FB" w:rsidP="00740E20">
      <w:pPr>
        <w:spacing w:after="0" w:line="240" w:lineRule="auto"/>
        <w:jc w:val="both"/>
        <w:rPr>
          <w:rFonts w:ascii="Times New Roman" w:hAnsi="Times New Roman" w:cs="Times New Roman"/>
          <w:sz w:val="24"/>
        </w:rPr>
      </w:pPr>
      <w:r>
        <w:rPr>
          <w:rFonts w:ascii="Times New Roman" w:hAnsi="Times New Roman" w:cs="Times New Roman"/>
          <w:sz w:val="24"/>
        </w:rPr>
        <w:t>MWAYERA J</w:t>
      </w:r>
    </w:p>
    <w:p w:rsidR="007769FB" w:rsidRDefault="007769FB" w:rsidP="00740E20">
      <w:pPr>
        <w:spacing w:after="0" w:line="240" w:lineRule="auto"/>
        <w:jc w:val="both"/>
        <w:rPr>
          <w:rFonts w:ascii="Times New Roman" w:hAnsi="Times New Roman" w:cs="Times New Roman"/>
          <w:sz w:val="24"/>
        </w:rPr>
      </w:pPr>
      <w:r>
        <w:rPr>
          <w:rFonts w:ascii="Times New Roman" w:hAnsi="Times New Roman" w:cs="Times New Roman"/>
          <w:sz w:val="24"/>
        </w:rPr>
        <w:t>MUTARE, 21 November 2020</w:t>
      </w:r>
      <w:r w:rsidR="0069749A">
        <w:rPr>
          <w:rFonts w:ascii="Times New Roman" w:hAnsi="Times New Roman" w:cs="Times New Roman"/>
          <w:sz w:val="24"/>
        </w:rPr>
        <w:t xml:space="preserve"> and 31 December 2020</w:t>
      </w:r>
    </w:p>
    <w:p w:rsidR="00570578" w:rsidRDefault="00570578" w:rsidP="00740E20">
      <w:pPr>
        <w:spacing w:after="0" w:line="240" w:lineRule="auto"/>
        <w:jc w:val="both"/>
        <w:rPr>
          <w:rFonts w:ascii="Times New Roman" w:hAnsi="Times New Roman" w:cs="Times New Roman"/>
          <w:sz w:val="24"/>
        </w:rPr>
      </w:pPr>
    </w:p>
    <w:p w:rsidR="00570578" w:rsidRDefault="00570578" w:rsidP="00740E20">
      <w:pPr>
        <w:spacing w:after="0" w:line="240" w:lineRule="auto"/>
        <w:jc w:val="both"/>
        <w:rPr>
          <w:rFonts w:ascii="Times New Roman" w:hAnsi="Times New Roman" w:cs="Times New Roman"/>
          <w:sz w:val="24"/>
        </w:rPr>
      </w:pPr>
    </w:p>
    <w:p w:rsidR="00570578" w:rsidRDefault="00570578" w:rsidP="00740E20">
      <w:pPr>
        <w:spacing w:after="0" w:line="240" w:lineRule="auto"/>
        <w:jc w:val="both"/>
        <w:rPr>
          <w:rFonts w:ascii="Times New Roman" w:hAnsi="Times New Roman" w:cs="Times New Roman"/>
          <w:b/>
          <w:sz w:val="24"/>
        </w:rPr>
      </w:pPr>
      <w:r>
        <w:rPr>
          <w:rFonts w:ascii="Times New Roman" w:hAnsi="Times New Roman" w:cs="Times New Roman"/>
          <w:b/>
          <w:sz w:val="24"/>
        </w:rPr>
        <w:t xml:space="preserve">Opposed Application </w:t>
      </w:r>
    </w:p>
    <w:p w:rsidR="00570578" w:rsidRDefault="00570578" w:rsidP="00740E20">
      <w:pPr>
        <w:spacing w:after="0" w:line="240" w:lineRule="auto"/>
        <w:jc w:val="both"/>
        <w:rPr>
          <w:rFonts w:ascii="Times New Roman" w:hAnsi="Times New Roman" w:cs="Times New Roman"/>
          <w:b/>
          <w:sz w:val="24"/>
        </w:rPr>
      </w:pPr>
    </w:p>
    <w:p w:rsidR="00570578" w:rsidRDefault="00570578" w:rsidP="00740E20">
      <w:pPr>
        <w:spacing w:after="0" w:line="240" w:lineRule="auto"/>
        <w:jc w:val="both"/>
        <w:rPr>
          <w:rFonts w:ascii="Times New Roman" w:hAnsi="Times New Roman" w:cs="Times New Roman"/>
          <w:b/>
          <w:sz w:val="24"/>
        </w:rPr>
      </w:pPr>
    </w:p>
    <w:p w:rsidR="00570578" w:rsidRDefault="00570578" w:rsidP="00740E20">
      <w:pPr>
        <w:spacing w:after="0" w:line="240" w:lineRule="auto"/>
        <w:jc w:val="both"/>
        <w:rPr>
          <w:rFonts w:ascii="Times New Roman" w:hAnsi="Times New Roman" w:cs="Times New Roman"/>
          <w:sz w:val="24"/>
        </w:rPr>
      </w:pPr>
      <w:r>
        <w:rPr>
          <w:rFonts w:ascii="Times New Roman" w:hAnsi="Times New Roman" w:cs="Times New Roman"/>
          <w:i/>
          <w:sz w:val="24"/>
        </w:rPr>
        <w:t>C Ndlovu</w:t>
      </w:r>
      <w:r>
        <w:rPr>
          <w:rFonts w:ascii="Times New Roman" w:hAnsi="Times New Roman" w:cs="Times New Roman"/>
          <w:sz w:val="24"/>
        </w:rPr>
        <w:t xml:space="preserve">, for the applicant </w:t>
      </w:r>
    </w:p>
    <w:p w:rsidR="00570578" w:rsidRDefault="00570578" w:rsidP="00740E20">
      <w:pPr>
        <w:spacing w:after="0" w:line="240" w:lineRule="auto"/>
        <w:jc w:val="both"/>
        <w:rPr>
          <w:rFonts w:ascii="Times New Roman" w:hAnsi="Times New Roman" w:cs="Times New Roman"/>
          <w:sz w:val="24"/>
        </w:rPr>
      </w:pPr>
      <w:r>
        <w:rPr>
          <w:rFonts w:ascii="Times New Roman" w:hAnsi="Times New Roman" w:cs="Times New Roman"/>
          <w:i/>
          <w:sz w:val="24"/>
        </w:rPr>
        <w:t>J. Zviuya</w:t>
      </w:r>
      <w:r>
        <w:rPr>
          <w:rFonts w:ascii="Times New Roman" w:hAnsi="Times New Roman" w:cs="Times New Roman"/>
          <w:sz w:val="24"/>
        </w:rPr>
        <w:t xml:space="preserve">, for the respondents </w:t>
      </w:r>
    </w:p>
    <w:p w:rsidR="00570578" w:rsidRDefault="00570578" w:rsidP="00740E20">
      <w:pPr>
        <w:spacing w:after="0" w:line="240" w:lineRule="auto"/>
        <w:jc w:val="both"/>
        <w:rPr>
          <w:rFonts w:ascii="Times New Roman" w:hAnsi="Times New Roman" w:cs="Times New Roman"/>
          <w:sz w:val="24"/>
        </w:rPr>
      </w:pPr>
    </w:p>
    <w:p w:rsidR="00570578" w:rsidRDefault="00570578" w:rsidP="0034574A">
      <w:pPr>
        <w:spacing w:after="0" w:line="360" w:lineRule="auto"/>
        <w:jc w:val="both"/>
        <w:rPr>
          <w:rFonts w:ascii="Times New Roman" w:hAnsi="Times New Roman" w:cs="Times New Roman"/>
          <w:sz w:val="24"/>
        </w:rPr>
      </w:pPr>
    </w:p>
    <w:p w:rsidR="00570578" w:rsidRDefault="00570578" w:rsidP="0034574A">
      <w:pPr>
        <w:spacing w:after="0" w:line="360" w:lineRule="auto"/>
        <w:jc w:val="both"/>
        <w:rPr>
          <w:rFonts w:ascii="Times New Roman" w:hAnsi="Times New Roman" w:cs="Times New Roman"/>
          <w:sz w:val="24"/>
        </w:rPr>
      </w:pPr>
      <w:r>
        <w:rPr>
          <w:rFonts w:ascii="Times New Roman" w:hAnsi="Times New Roman" w:cs="Times New Roman"/>
          <w:sz w:val="24"/>
        </w:rPr>
        <w:tab/>
        <w:t xml:space="preserve">MWAYERA J: On 23 September 2020 the applicant private company (applicant) filed a court application for </w:t>
      </w:r>
      <w:r>
        <w:rPr>
          <w:rFonts w:ascii="Times New Roman" w:hAnsi="Times New Roman" w:cs="Times New Roman"/>
          <w:i/>
          <w:sz w:val="24"/>
        </w:rPr>
        <w:t>mandament van spolie</w:t>
      </w:r>
      <w:r>
        <w:rPr>
          <w:rFonts w:ascii="Times New Roman" w:hAnsi="Times New Roman" w:cs="Times New Roman"/>
          <w:sz w:val="24"/>
        </w:rPr>
        <w:t xml:space="preserve"> </w:t>
      </w:r>
      <w:r w:rsidR="0034574A">
        <w:rPr>
          <w:rFonts w:ascii="Times New Roman" w:hAnsi="Times New Roman" w:cs="Times New Roman"/>
          <w:sz w:val="24"/>
        </w:rPr>
        <w:t>praying for the following order:</w:t>
      </w:r>
    </w:p>
    <w:p w:rsidR="0034574A" w:rsidRDefault="0034574A" w:rsidP="0034574A">
      <w:pPr>
        <w:spacing w:after="0" w:line="360" w:lineRule="auto"/>
        <w:jc w:val="both"/>
        <w:rPr>
          <w:rFonts w:ascii="Times New Roman" w:hAnsi="Times New Roman" w:cs="Times New Roman"/>
          <w:sz w:val="24"/>
        </w:rPr>
      </w:pPr>
    </w:p>
    <w:p w:rsidR="0034574A" w:rsidRDefault="0034574A" w:rsidP="0034574A">
      <w:pPr>
        <w:spacing w:after="0" w:line="24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Respondents be and are hereby directed to and return to the applicant its property that was seized </w:t>
      </w:r>
      <w:r w:rsidR="00A2469E">
        <w:rPr>
          <w:rFonts w:ascii="Times New Roman" w:hAnsi="Times New Roman" w:cs="Times New Roman"/>
        </w:rPr>
        <w:t>on 15 September 2020 consisting of eighty five bags of cement, damp course, reinforcement bars, two (2) wheel barrows, roofing timber, tent, sixteen (16) iron sheets, pick and shovels.</w:t>
      </w:r>
    </w:p>
    <w:p w:rsidR="00A2469E" w:rsidRDefault="00A2469E" w:rsidP="0034574A">
      <w:pPr>
        <w:spacing w:after="0" w:line="240" w:lineRule="auto"/>
        <w:ind w:left="1440" w:hanging="720"/>
        <w:jc w:val="both"/>
        <w:rPr>
          <w:rFonts w:ascii="Times New Roman" w:hAnsi="Times New Roman" w:cs="Times New Roman"/>
        </w:rPr>
      </w:pPr>
    </w:p>
    <w:p w:rsidR="00A2469E" w:rsidRDefault="00A2469E" w:rsidP="0034574A">
      <w:pPr>
        <w:spacing w:after="0" w:line="240" w:lineRule="auto"/>
        <w:ind w:left="1440" w:hanging="72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r>
      <w:r w:rsidR="006B1CBE">
        <w:rPr>
          <w:rFonts w:ascii="Times New Roman" w:hAnsi="Times New Roman" w:cs="Times New Roman"/>
        </w:rPr>
        <w:t>The</w:t>
      </w:r>
      <w:r>
        <w:rPr>
          <w:rFonts w:ascii="Times New Roman" w:hAnsi="Times New Roman" w:cs="Times New Roman"/>
        </w:rPr>
        <w:t xml:space="preserve"> respondents are further ordered not to interfere with the applicant’s ownership possession and control of stand 5221 Mutare Township in Christmas Pass area except through legitimate legal process. </w:t>
      </w:r>
    </w:p>
    <w:p w:rsidR="00A2469E" w:rsidRDefault="00A2469E" w:rsidP="0034574A">
      <w:pPr>
        <w:spacing w:after="0" w:line="240" w:lineRule="auto"/>
        <w:ind w:left="1440" w:hanging="720"/>
        <w:jc w:val="both"/>
        <w:rPr>
          <w:rFonts w:ascii="Times New Roman" w:hAnsi="Times New Roman" w:cs="Times New Roman"/>
        </w:rPr>
      </w:pPr>
    </w:p>
    <w:p w:rsidR="00A2469E" w:rsidRDefault="00A2469E" w:rsidP="0034574A">
      <w:pPr>
        <w:spacing w:after="0" w:line="240" w:lineRule="auto"/>
        <w:ind w:left="1440" w:hanging="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Respondents to pay the costs of this application.” </w:t>
      </w:r>
    </w:p>
    <w:p w:rsidR="006B1CBE" w:rsidRDefault="006B1CBE" w:rsidP="006B1CBE">
      <w:pPr>
        <w:spacing w:after="0" w:line="240" w:lineRule="auto"/>
        <w:jc w:val="both"/>
        <w:rPr>
          <w:rFonts w:ascii="Times New Roman" w:hAnsi="Times New Roman" w:cs="Times New Roman"/>
        </w:rPr>
      </w:pPr>
    </w:p>
    <w:p w:rsidR="00837BB7" w:rsidRDefault="006B1CBE" w:rsidP="00534889">
      <w:pPr>
        <w:spacing w:after="0" w:line="360" w:lineRule="auto"/>
        <w:jc w:val="both"/>
        <w:rPr>
          <w:rFonts w:ascii="Times New Roman" w:hAnsi="Times New Roman" w:cs="Times New Roman"/>
          <w:sz w:val="24"/>
        </w:rPr>
      </w:pPr>
      <w:r>
        <w:rPr>
          <w:rFonts w:ascii="Times New Roman" w:hAnsi="Times New Roman" w:cs="Times New Roman"/>
        </w:rPr>
        <w:tab/>
      </w:r>
      <w:r w:rsidR="00837BB7">
        <w:rPr>
          <w:rFonts w:ascii="Times New Roman" w:hAnsi="Times New Roman" w:cs="Times New Roman"/>
          <w:sz w:val="24"/>
        </w:rPr>
        <w:t xml:space="preserve">The application is opposed by both respondents herein. </w:t>
      </w:r>
    </w:p>
    <w:p w:rsidR="00837BB7" w:rsidRDefault="00837BB7" w:rsidP="00534889">
      <w:pPr>
        <w:spacing w:after="0" w:line="360" w:lineRule="auto"/>
        <w:jc w:val="both"/>
        <w:rPr>
          <w:rFonts w:ascii="Times New Roman" w:hAnsi="Times New Roman" w:cs="Times New Roman"/>
          <w:sz w:val="24"/>
        </w:rPr>
      </w:pPr>
    </w:p>
    <w:p w:rsidR="00E930B4" w:rsidRPr="00E930B4" w:rsidRDefault="00E930B4" w:rsidP="00534889">
      <w:pPr>
        <w:spacing w:after="0" w:line="360" w:lineRule="auto"/>
        <w:jc w:val="both"/>
        <w:rPr>
          <w:rFonts w:ascii="Times New Roman" w:hAnsi="Times New Roman" w:cs="Times New Roman"/>
          <w:sz w:val="24"/>
          <w:u w:val="single"/>
        </w:rPr>
      </w:pPr>
      <w:r w:rsidRPr="00E930B4">
        <w:rPr>
          <w:rFonts w:ascii="Times New Roman" w:hAnsi="Times New Roman" w:cs="Times New Roman"/>
          <w:sz w:val="24"/>
          <w:u w:val="single"/>
        </w:rPr>
        <w:t xml:space="preserve">Background </w:t>
      </w:r>
    </w:p>
    <w:p w:rsidR="007769FB" w:rsidRDefault="00E930B4" w:rsidP="0034574A">
      <w:pPr>
        <w:spacing w:after="0" w:line="360" w:lineRule="auto"/>
        <w:jc w:val="both"/>
        <w:rPr>
          <w:rFonts w:ascii="Times New Roman" w:hAnsi="Times New Roman" w:cs="Times New Roman"/>
          <w:sz w:val="24"/>
        </w:rPr>
      </w:pPr>
      <w:r>
        <w:rPr>
          <w:rFonts w:ascii="Times New Roman" w:hAnsi="Times New Roman" w:cs="Times New Roman"/>
          <w:sz w:val="24"/>
        </w:rPr>
        <w:tab/>
        <w:t xml:space="preserve">On 15 September 2020 the respondents municipal police went to Stand 5221 Mutare Township and destroyed applicant’s temporary structure on the pretext that applicant had no authority to construct any structures at the site. Applicant had no approved building plans to build and the structure was thus illegal. The land development at the stand was not sanctioned by the local authority. Respondents officials went on to destroy the structure and took the materials specified in the draft order as detailed in the prayer spelt out above. The applicant </w:t>
      </w:r>
      <w:r>
        <w:rPr>
          <w:rFonts w:ascii="Times New Roman" w:hAnsi="Times New Roman" w:cs="Times New Roman"/>
          <w:sz w:val="24"/>
        </w:rPr>
        <w:lastRenderedPageBreak/>
        <w:t xml:space="preserve">contends in its papers that such an action constitutes spoliation and then approached this court for relief. </w:t>
      </w:r>
      <w:r w:rsidR="007C09B5">
        <w:rPr>
          <w:rFonts w:ascii="Times New Roman" w:hAnsi="Times New Roman" w:cs="Times New Roman"/>
          <w:sz w:val="24"/>
        </w:rPr>
        <w:t xml:space="preserve">I will </w:t>
      </w:r>
      <w:r w:rsidR="00ED372F">
        <w:rPr>
          <w:rFonts w:ascii="Times New Roman" w:hAnsi="Times New Roman" w:cs="Times New Roman"/>
          <w:sz w:val="24"/>
        </w:rPr>
        <w:t>for c</w:t>
      </w:r>
      <w:r w:rsidR="007C09B5">
        <w:rPr>
          <w:rFonts w:ascii="Times New Roman" w:hAnsi="Times New Roman" w:cs="Times New Roman"/>
          <w:sz w:val="24"/>
        </w:rPr>
        <w:t xml:space="preserve">onvenience proceed to deal with the points </w:t>
      </w:r>
      <w:r w:rsidR="007C09B5" w:rsidRPr="007C09B5">
        <w:rPr>
          <w:rFonts w:ascii="Times New Roman" w:hAnsi="Times New Roman" w:cs="Times New Roman"/>
          <w:i/>
          <w:sz w:val="24"/>
        </w:rPr>
        <w:t>in limine</w:t>
      </w:r>
      <w:r w:rsidR="00ED372F">
        <w:rPr>
          <w:rFonts w:ascii="Times New Roman" w:hAnsi="Times New Roman" w:cs="Times New Roman"/>
          <w:sz w:val="24"/>
        </w:rPr>
        <w:t xml:space="preserve"> raised first.</w:t>
      </w:r>
    </w:p>
    <w:p w:rsidR="00992346" w:rsidRDefault="00992346" w:rsidP="0034574A">
      <w:pPr>
        <w:spacing w:after="0" w:line="360" w:lineRule="auto"/>
        <w:jc w:val="both"/>
        <w:rPr>
          <w:rFonts w:ascii="Times New Roman" w:hAnsi="Times New Roman" w:cs="Times New Roman"/>
          <w:sz w:val="24"/>
        </w:rPr>
      </w:pPr>
    </w:p>
    <w:p w:rsidR="00992346" w:rsidRPr="00992346" w:rsidRDefault="00992346" w:rsidP="0034574A">
      <w:pPr>
        <w:spacing w:after="0" w:line="360" w:lineRule="auto"/>
        <w:jc w:val="both"/>
        <w:rPr>
          <w:rFonts w:ascii="Times New Roman" w:hAnsi="Times New Roman" w:cs="Times New Roman"/>
          <w:sz w:val="24"/>
          <w:u w:val="single"/>
        </w:rPr>
      </w:pPr>
      <w:r w:rsidRPr="00992346">
        <w:rPr>
          <w:rFonts w:ascii="Times New Roman" w:hAnsi="Times New Roman" w:cs="Times New Roman"/>
          <w:sz w:val="24"/>
          <w:u w:val="single"/>
        </w:rPr>
        <w:t xml:space="preserve">Points </w:t>
      </w:r>
      <w:r w:rsidRPr="00992346">
        <w:rPr>
          <w:rFonts w:ascii="Times New Roman" w:hAnsi="Times New Roman" w:cs="Times New Roman"/>
          <w:i/>
          <w:sz w:val="24"/>
          <w:u w:val="single"/>
        </w:rPr>
        <w:t>in limine</w:t>
      </w:r>
    </w:p>
    <w:p w:rsidR="007769FB" w:rsidRDefault="00992346" w:rsidP="0034574A">
      <w:pPr>
        <w:spacing w:after="0" w:line="360" w:lineRule="auto"/>
        <w:jc w:val="both"/>
        <w:rPr>
          <w:rFonts w:ascii="Times New Roman" w:hAnsi="Times New Roman" w:cs="Times New Roman"/>
          <w:sz w:val="24"/>
        </w:rPr>
      </w:pPr>
      <w:r>
        <w:rPr>
          <w:rFonts w:ascii="Times New Roman" w:hAnsi="Times New Roman" w:cs="Times New Roman"/>
          <w:sz w:val="24"/>
        </w:rPr>
        <w:tab/>
        <w:t xml:space="preserve">Both respondents raised two preliminary points: </w:t>
      </w:r>
    </w:p>
    <w:p w:rsidR="00992346" w:rsidRDefault="00992346" w:rsidP="0034574A">
      <w:pPr>
        <w:spacing w:after="0" w:line="360" w:lineRule="auto"/>
        <w:jc w:val="both"/>
        <w:rPr>
          <w:rFonts w:ascii="Times New Roman" w:hAnsi="Times New Roman" w:cs="Times New Roman"/>
          <w:sz w:val="24"/>
        </w:rPr>
      </w:pPr>
    </w:p>
    <w:p w:rsidR="00992346" w:rsidRDefault="00430E17" w:rsidP="00992346">
      <w:pPr>
        <w:pStyle w:val="ListParagraph"/>
        <w:numPr>
          <w:ilvl w:val="0"/>
          <w:numId w:val="1"/>
        </w:numPr>
        <w:spacing w:after="0" w:line="360" w:lineRule="auto"/>
        <w:jc w:val="both"/>
        <w:rPr>
          <w:rFonts w:ascii="Times New Roman" w:hAnsi="Times New Roman" w:cs="Times New Roman"/>
          <w:sz w:val="24"/>
          <w:u w:val="single"/>
        </w:rPr>
      </w:pPr>
      <w:r>
        <w:rPr>
          <w:rFonts w:ascii="Times New Roman" w:hAnsi="Times New Roman" w:cs="Times New Roman"/>
          <w:sz w:val="24"/>
          <w:u w:val="single"/>
        </w:rPr>
        <w:t>Fa</w:t>
      </w:r>
      <w:r w:rsidR="00992346" w:rsidRPr="00992346">
        <w:rPr>
          <w:rFonts w:ascii="Times New Roman" w:hAnsi="Times New Roman" w:cs="Times New Roman"/>
          <w:sz w:val="24"/>
          <w:u w:val="single"/>
        </w:rPr>
        <w:t xml:space="preserve">tal joinder </w:t>
      </w:r>
    </w:p>
    <w:p w:rsidR="00992346" w:rsidRDefault="00992346" w:rsidP="00992346">
      <w:pPr>
        <w:pStyle w:val="ListParagraph"/>
        <w:spacing w:after="0" w:line="360" w:lineRule="auto"/>
        <w:jc w:val="both"/>
        <w:rPr>
          <w:rFonts w:ascii="Times New Roman" w:hAnsi="Times New Roman" w:cs="Times New Roman"/>
          <w:sz w:val="24"/>
        </w:rPr>
      </w:pPr>
      <w:r w:rsidRPr="00992346">
        <w:rPr>
          <w:rFonts w:ascii="Times New Roman" w:hAnsi="Times New Roman" w:cs="Times New Roman"/>
          <w:sz w:val="24"/>
        </w:rPr>
        <w:t xml:space="preserve">It was not necessary to cite first respondent because </w:t>
      </w:r>
      <w:r w:rsidR="00430E17">
        <w:rPr>
          <w:rFonts w:ascii="Times New Roman" w:hAnsi="Times New Roman" w:cs="Times New Roman"/>
          <w:sz w:val="24"/>
        </w:rPr>
        <w:t xml:space="preserve">the acts complained of were </w:t>
      </w:r>
      <w:r w:rsidRPr="00992346">
        <w:rPr>
          <w:rFonts w:ascii="Times New Roman" w:hAnsi="Times New Roman" w:cs="Times New Roman"/>
          <w:sz w:val="24"/>
        </w:rPr>
        <w:t>not personally done by fi</w:t>
      </w:r>
      <w:r w:rsidR="00430E17">
        <w:rPr>
          <w:rFonts w:ascii="Times New Roman" w:hAnsi="Times New Roman" w:cs="Times New Roman"/>
          <w:sz w:val="24"/>
        </w:rPr>
        <w:t>r</w:t>
      </w:r>
      <w:r w:rsidRPr="00992346">
        <w:rPr>
          <w:rFonts w:ascii="Times New Roman" w:hAnsi="Times New Roman" w:cs="Times New Roman"/>
          <w:sz w:val="24"/>
        </w:rPr>
        <w:t xml:space="preserve">st respondent in his personal capacity. On that basis alone first respondent prayed for the dismissal of the application with costs on Attorney-client scale. </w:t>
      </w:r>
    </w:p>
    <w:p w:rsidR="00992346" w:rsidRPr="00992346" w:rsidRDefault="00992346" w:rsidP="00992346">
      <w:pPr>
        <w:spacing w:after="0" w:line="360" w:lineRule="auto"/>
        <w:jc w:val="both"/>
        <w:rPr>
          <w:rFonts w:ascii="Times New Roman" w:hAnsi="Times New Roman" w:cs="Times New Roman"/>
          <w:sz w:val="24"/>
        </w:rPr>
      </w:pPr>
    </w:p>
    <w:p w:rsidR="00992346" w:rsidRPr="00992346" w:rsidRDefault="00992346" w:rsidP="00992346">
      <w:pPr>
        <w:pStyle w:val="ListParagraph"/>
        <w:numPr>
          <w:ilvl w:val="0"/>
          <w:numId w:val="1"/>
        </w:numPr>
        <w:spacing w:after="0" w:line="360" w:lineRule="auto"/>
        <w:jc w:val="both"/>
        <w:rPr>
          <w:rFonts w:ascii="Times New Roman" w:hAnsi="Times New Roman" w:cs="Times New Roman"/>
          <w:sz w:val="24"/>
          <w:u w:val="single"/>
        </w:rPr>
      </w:pPr>
      <w:r w:rsidRPr="00992346">
        <w:rPr>
          <w:rFonts w:ascii="Times New Roman" w:hAnsi="Times New Roman" w:cs="Times New Roman"/>
          <w:sz w:val="24"/>
          <w:u w:val="single"/>
        </w:rPr>
        <w:t>Jurisdiction</w:t>
      </w:r>
    </w:p>
    <w:p w:rsidR="00992346" w:rsidRDefault="00992346" w:rsidP="00992346">
      <w:pPr>
        <w:pStyle w:val="ListParagraph"/>
        <w:spacing w:after="0" w:line="360" w:lineRule="auto"/>
        <w:jc w:val="both"/>
        <w:rPr>
          <w:rFonts w:ascii="Times New Roman" w:hAnsi="Times New Roman" w:cs="Times New Roman"/>
          <w:sz w:val="24"/>
        </w:rPr>
      </w:pPr>
      <w:r>
        <w:rPr>
          <w:rFonts w:ascii="Times New Roman" w:hAnsi="Times New Roman" w:cs="Times New Roman"/>
          <w:sz w:val="24"/>
        </w:rPr>
        <w:t>Respondents also contend that this court lacks jurisdiction in this matter given that the local authority, second respondent acted in terms of the Regional Town and Country Planning Act, [</w:t>
      </w:r>
      <w:r>
        <w:rPr>
          <w:rFonts w:ascii="Times New Roman" w:hAnsi="Times New Roman" w:cs="Times New Roman"/>
          <w:i/>
          <w:sz w:val="24"/>
        </w:rPr>
        <w:t>Chapter 29:12</w:t>
      </w:r>
      <w:r>
        <w:rPr>
          <w:rFonts w:ascii="Times New Roman" w:hAnsi="Times New Roman" w:cs="Times New Roman"/>
          <w:sz w:val="24"/>
        </w:rPr>
        <w:t xml:space="preserve">] in demolishing the illegal structure. Only the Administrative Court has exclusive jurisdiction in matters of this nature. Respondents also pray for the dismissal of the application with costs on a higher scale. </w:t>
      </w:r>
    </w:p>
    <w:p w:rsidR="00473282" w:rsidRDefault="00473282" w:rsidP="00473282">
      <w:pPr>
        <w:spacing w:after="0" w:line="360" w:lineRule="auto"/>
        <w:jc w:val="both"/>
        <w:rPr>
          <w:rFonts w:ascii="Times New Roman" w:hAnsi="Times New Roman" w:cs="Times New Roman"/>
          <w:sz w:val="24"/>
        </w:rPr>
      </w:pPr>
    </w:p>
    <w:p w:rsidR="00473282" w:rsidRPr="00473282" w:rsidRDefault="00473282" w:rsidP="00473282">
      <w:pPr>
        <w:spacing w:after="0" w:line="360" w:lineRule="auto"/>
        <w:jc w:val="both"/>
        <w:rPr>
          <w:rFonts w:ascii="Times New Roman" w:hAnsi="Times New Roman" w:cs="Times New Roman"/>
          <w:i/>
          <w:sz w:val="24"/>
          <w:u w:val="single"/>
        </w:rPr>
      </w:pPr>
      <w:r w:rsidRPr="00473282">
        <w:rPr>
          <w:rFonts w:ascii="Times New Roman" w:hAnsi="Times New Roman" w:cs="Times New Roman"/>
          <w:sz w:val="24"/>
          <w:u w:val="single"/>
        </w:rPr>
        <w:t xml:space="preserve">Parties’ submission on the points </w:t>
      </w:r>
      <w:r w:rsidRPr="00473282">
        <w:rPr>
          <w:rFonts w:ascii="Times New Roman" w:hAnsi="Times New Roman" w:cs="Times New Roman"/>
          <w:i/>
          <w:sz w:val="24"/>
          <w:u w:val="single"/>
        </w:rPr>
        <w:t>in limine</w:t>
      </w:r>
    </w:p>
    <w:p w:rsidR="00992346" w:rsidRDefault="00913F72" w:rsidP="00913F72">
      <w:pPr>
        <w:spacing w:after="0" w:line="360" w:lineRule="auto"/>
        <w:jc w:val="both"/>
        <w:rPr>
          <w:rFonts w:ascii="Times New Roman" w:hAnsi="Times New Roman" w:cs="Times New Roman"/>
          <w:sz w:val="24"/>
        </w:rPr>
      </w:pPr>
      <w:r>
        <w:rPr>
          <w:rFonts w:ascii="Times New Roman" w:hAnsi="Times New Roman" w:cs="Times New Roman"/>
          <w:sz w:val="24"/>
        </w:rPr>
        <w:tab/>
      </w:r>
      <w:r w:rsidR="002A6DC5">
        <w:rPr>
          <w:rFonts w:ascii="Times New Roman" w:hAnsi="Times New Roman" w:cs="Times New Roman"/>
          <w:sz w:val="24"/>
        </w:rPr>
        <w:t xml:space="preserve">Mr </w:t>
      </w:r>
      <w:r w:rsidR="002A6DC5">
        <w:rPr>
          <w:rFonts w:ascii="Times New Roman" w:hAnsi="Times New Roman" w:cs="Times New Roman"/>
          <w:i/>
          <w:sz w:val="24"/>
        </w:rPr>
        <w:t>Zviuya</w:t>
      </w:r>
      <w:r w:rsidR="002A6DC5">
        <w:rPr>
          <w:rFonts w:ascii="Times New Roman" w:hAnsi="Times New Roman" w:cs="Times New Roman"/>
          <w:sz w:val="24"/>
        </w:rPr>
        <w:t xml:space="preserve">, for the respondents submitted that this application is a typical case of misjoinder where applicant cited a party </w:t>
      </w:r>
      <w:r w:rsidR="00426437">
        <w:rPr>
          <w:rFonts w:ascii="Times New Roman" w:hAnsi="Times New Roman" w:cs="Times New Roman"/>
          <w:sz w:val="24"/>
        </w:rPr>
        <w:t>unnecessarily</w:t>
      </w:r>
      <w:r w:rsidR="002A6DC5">
        <w:rPr>
          <w:rFonts w:ascii="Times New Roman" w:hAnsi="Times New Roman" w:cs="Times New Roman"/>
          <w:sz w:val="24"/>
        </w:rPr>
        <w:t xml:space="preserve">. </w:t>
      </w:r>
      <w:r w:rsidR="00426437">
        <w:rPr>
          <w:rFonts w:ascii="Times New Roman" w:hAnsi="Times New Roman" w:cs="Times New Roman"/>
          <w:sz w:val="24"/>
        </w:rPr>
        <w:t>The joinder</w:t>
      </w:r>
      <w:r w:rsidR="002A6DC5">
        <w:rPr>
          <w:rFonts w:ascii="Times New Roman" w:hAnsi="Times New Roman" w:cs="Times New Roman"/>
          <w:sz w:val="24"/>
        </w:rPr>
        <w:t xml:space="preserve"> of first respondent by the applicant was driven by malice. First respondent did not personally carry out the acts complained of, it was reiterated by the respondents. Respondents cited the matter of </w:t>
      </w:r>
      <w:r w:rsidR="002A6DC5" w:rsidRPr="00CB277A">
        <w:rPr>
          <w:rFonts w:ascii="Times New Roman" w:hAnsi="Times New Roman" w:cs="Times New Roman"/>
          <w:i/>
          <w:sz w:val="24"/>
          <w:szCs w:val="24"/>
        </w:rPr>
        <w:t>Triangle Limited &amp; Ors v Zimbabwe</w:t>
      </w:r>
      <w:r w:rsidR="00DA3B44" w:rsidRPr="00CB277A">
        <w:rPr>
          <w:rFonts w:ascii="Times New Roman" w:hAnsi="Times New Roman" w:cs="Times New Roman"/>
          <w:i/>
          <w:sz w:val="24"/>
          <w:szCs w:val="24"/>
        </w:rPr>
        <w:t xml:space="preserve"> </w:t>
      </w:r>
      <w:r w:rsidR="002A6DC5" w:rsidRPr="00CB277A">
        <w:rPr>
          <w:rFonts w:ascii="Times New Roman" w:hAnsi="Times New Roman" w:cs="Times New Roman"/>
          <w:i/>
          <w:sz w:val="24"/>
          <w:szCs w:val="24"/>
        </w:rPr>
        <w:t xml:space="preserve">Sugar Milling Industry Workers Union and Others </w:t>
      </w:r>
      <w:r w:rsidR="00907606" w:rsidRPr="00CB277A">
        <w:rPr>
          <w:rFonts w:ascii="Times New Roman" w:hAnsi="Times New Roman" w:cs="Times New Roman"/>
          <w:sz w:val="24"/>
          <w:szCs w:val="24"/>
        </w:rPr>
        <w:t>HH 74/16</w:t>
      </w:r>
      <w:r w:rsidR="00426437" w:rsidRPr="00CB277A">
        <w:rPr>
          <w:rFonts w:ascii="Times New Roman" w:hAnsi="Times New Roman" w:cs="Times New Roman"/>
          <w:i/>
          <w:sz w:val="24"/>
          <w:szCs w:val="24"/>
        </w:rPr>
        <w:t xml:space="preserve"> </w:t>
      </w:r>
      <w:r w:rsidR="00426437" w:rsidRPr="00CB277A">
        <w:rPr>
          <w:rFonts w:ascii="Times New Roman" w:hAnsi="Times New Roman" w:cs="Times New Roman"/>
          <w:sz w:val="24"/>
          <w:szCs w:val="24"/>
        </w:rPr>
        <w:t>and</w:t>
      </w:r>
      <w:r w:rsidR="00426437">
        <w:rPr>
          <w:rFonts w:ascii="Times New Roman" w:hAnsi="Times New Roman" w:cs="Times New Roman"/>
          <w:sz w:val="24"/>
        </w:rPr>
        <w:t xml:space="preserve"> submitted that the joinder of first respondent </w:t>
      </w:r>
      <w:r w:rsidR="00DA3B44">
        <w:rPr>
          <w:rFonts w:ascii="Times New Roman" w:hAnsi="Times New Roman" w:cs="Times New Roman"/>
          <w:sz w:val="24"/>
        </w:rPr>
        <w:t xml:space="preserve">inconvenienced </w:t>
      </w:r>
      <w:r w:rsidR="00426437">
        <w:rPr>
          <w:rFonts w:ascii="Times New Roman" w:hAnsi="Times New Roman" w:cs="Times New Roman"/>
          <w:sz w:val="24"/>
        </w:rPr>
        <w:t>him moreso where he had no personal interest.</w:t>
      </w:r>
    </w:p>
    <w:p w:rsidR="00426437" w:rsidRDefault="00426437" w:rsidP="00913F72">
      <w:pPr>
        <w:spacing w:after="0" w:line="360" w:lineRule="auto"/>
        <w:jc w:val="both"/>
        <w:rPr>
          <w:rFonts w:ascii="Times New Roman" w:hAnsi="Times New Roman" w:cs="Times New Roman"/>
          <w:sz w:val="24"/>
        </w:rPr>
      </w:pPr>
      <w:r>
        <w:rPr>
          <w:rFonts w:ascii="Times New Roman" w:hAnsi="Times New Roman" w:cs="Times New Roman"/>
          <w:sz w:val="24"/>
        </w:rPr>
        <w:tab/>
        <w:t>On the aspect of jurisdiction, respondents’ counsel submitted that the relief sought by the applicant does not</w:t>
      </w:r>
      <w:r w:rsidR="00DA3B44">
        <w:rPr>
          <w:rFonts w:ascii="Times New Roman" w:hAnsi="Times New Roman" w:cs="Times New Roman"/>
          <w:sz w:val="24"/>
        </w:rPr>
        <w:t xml:space="preserve"> have jurisdiction</w:t>
      </w:r>
      <w:r>
        <w:rPr>
          <w:rFonts w:ascii="Times New Roman" w:hAnsi="Times New Roman" w:cs="Times New Roman"/>
          <w:sz w:val="24"/>
        </w:rPr>
        <w:t xml:space="preserve"> in the High Court but in the A</w:t>
      </w:r>
      <w:r w:rsidR="00BA193A">
        <w:rPr>
          <w:rFonts w:ascii="Times New Roman" w:hAnsi="Times New Roman" w:cs="Times New Roman"/>
          <w:sz w:val="24"/>
        </w:rPr>
        <w:t>dministrative Court. Respondent</w:t>
      </w:r>
      <w:r>
        <w:rPr>
          <w:rFonts w:ascii="Times New Roman" w:hAnsi="Times New Roman" w:cs="Times New Roman"/>
          <w:sz w:val="24"/>
        </w:rPr>
        <w:t xml:space="preserve">s </w:t>
      </w:r>
      <w:r w:rsidR="00646FBA">
        <w:rPr>
          <w:rFonts w:ascii="Times New Roman" w:hAnsi="Times New Roman" w:cs="Times New Roman"/>
          <w:sz w:val="24"/>
        </w:rPr>
        <w:t>cited</w:t>
      </w:r>
      <w:r>
        <w:rPr>
          <w:rFonts w:ascii="Times New Roman" w:hAnsi="Times New Roman" w:cs="Times New Roman"/>
          <w:sz w:val="24"/>
        </w:rPr>
        <w:t xml:space="preserve"> s 35 (2) of the Regional Town and County Planning Act and s 38 of the same Act providing for appeals against decisions made by local authorities. It was further submitted </w:t>
      </w:r>
      <w:r w:rsidR="00BA193A">
        <w:rPr>
          <w:rFonts w:ascii="Times New Roman" w:hAnsi="Times New Roman" w:cs="Times New Roman"/>
          <w:sz w:val="24"/>
        </w:rPr>
        <w:t>on behalf o</w:t>
      </w:r>
      <w:r>
        <w:rPr>
          <w:rFonts w:ascii="Times New Roman" w:hAnsi="Times New Roman" w:cs="Times New Roman"/>
          <w:sz w:val="24"/>
        </w:rPr>
        <w:t>f</w:t>
      </w:r>
      <w:r w:rsidR="00BA193A">
        <w:rPr>
          <w:rFonts w:ascii="Times New Roman" w:hAnsi="Times New Roman" w:cs="Times New Roman"/>
          <w:sz w:val="24"/>
        </w:rPr>
        <w:t xml:space="preserve"> </w:t>
      </w:r>
      <w:r>
        <w:rPr>
          <w:rFonts w:ascii="Times New Roman" w:hAnsi="Times New Roman" w:cs="Times New Roman"/>
          <w:sz w:val="24"/>
        </w:rPr>
        <w:t xml:space="preserve">the respondents that if the High Court deals with the </w:t>
      </w:r>
      <w:r w:rsidR="00907606">
        <w:rPr>
          <w:rFonts w:ascii="Times New Roman" w:hAnsi="Times New Roman" w:cs="Times New Roman"/>
          <w:sz w:val="24"/>
        </w:rPr>
        <w:t>application it</w:t>
      </w:r>
      <w:r>
        <w:rPr>
          <w:rFonts w:ascii="Times New Roman" w:hAnsi="Times New Roman" w:cs="Times New Roman"/>
          <w:sz w:val="24"/>
        </w:rPr>
        <w:t xml:space="preserve"> would be tantamount to usurping the powers of the Administrative Court which is a specialist court. </w:t>
      </w:r>
      <w:r>
        <w:rPr>
          <w:rFonts w:ascii="Times New Roman" w:hAnsi="Times New Roman" w:cs="Times New Roman"/>
          <w:sz w:val="24"/>
        </w:rPr>
        <w:lastRenderedPageBreak/>
        <w:t xml:space="preserve">Respondents referred the court to the matter of </w:t>
      </w:r>
      <w:r>
        <w:rPr>
          <w:rFonts w:ascii="Times New Roman" w:hAnsi="Times New Roman" w:cs="Times New Roman"/>
          <w:i/>
          <w:sz w:val="24"/>
        </w:rPr>
        <w:t>Kabichi v Minerals Marketing Corporation of Zimbabwe</w:t>
      </w:r>
      <w:r w:rsidR="00193A5D">
        <w:rPr>
          <w:rFonts w:ascii="Times New Roman" w:hAnsi="Times New Roman" w:cs="Times New Roman"/>
          <w:i/>
          <w:sz w:val="24"/>
        </w:rPr>
        <w:t>.</w:t>
      </w:r>
      <w:r w:rsidR="00907606" w:rsidRPr="00907606">
        <w:t xml:space="preserve"> </w:t>
      </w:r>
      <w:r w:rsidR="00907606">
        <w:t>HH 38/18.</w:t>
      </w:r>
      <w:r>
        <w:rPr>
          <w:rFonts w:ascii="Times New Roman" w:hAnsi="Times New Roman" w:cs="Times New Roman"/>
          <w:sz w:val="24"/>
        </w:rPr>
        <w:t xml:space="preserve">  Applicant, it was vehemently added, was obliged to exhaust domestic remedies by appealing to the Administrative C</w:t>
      </w:r>
      <w:r w:rsidR="00193A5D">
        <w:rPr>
          <w:rFonts w:ascii="Times New Roman" w:hAnsi="Times New Roman" w:cs="Times New Roman"/>
          <w:sz w:val="24"/>
        </w:rPr>
        <w:t>ourt.</w:t>
      </w:r>
      <w:r w:rsidR="00907606">
        <w:t xml:space="preserve"> </w:t>
      </w:r>
      <w:r w:rsidR="00907606" w:rsidRPr="00CB277A">
        <w:rPr>
          <w:rFonts w:ascii="Times New Roman" w:hAnsi="Times New Roman" w:cs="Times New Roman"/>
          <w:i/>
          <w:sz w:val="24"/>
          <w:szCs w:val="24"/>
        </w:rPr>
        <w:t>Nyanzara</w:t>
      </w:r>
      <w:r w:rsidR="00907606" w:rsidRPr="00CB277A">
        <w:rPr>
          <w:rFonts w:ascii="Times New Roman" w:hAnsi="Times New Roman" w:cs="Times New Roman"/>
          <w:sz w:val="24"/>
          <w:szCs w:val="24"/>
        </w:rPr>
        <w:t xml:space="preserve"> v </w:t>
      </w:r>
      <w:r w:rsidR="00907606" w:rsidRPr="00CB277A">
        <w:rPr>
          <w:rFonts w:ascii="Times New Roman" w:hAnsi="Times New Roman" w:cs="Times New Roman"/>
          <w:i/>
          <w:sz w:val="24"/>
          <w:szCs w:val="24"/>
        </w:rPr>
        <w:t>Mbada Diamonds (Pvt) (Ltd)</w:t>
      </w:r>
      <w:r w:rsidR="00907606" w:rsidRPr="00CB277A">
        <w:rPr>
          <w:rFonts w:ascii="Times New Roman" w:hAnsi="Times New Roman" w:cs="Times New Roman"/>
          <w:sz w:val="24"/>
          <w:szCs w:val="24"/>
        </w:rPr>
        <w:t xml:space="preserve"> HH 63/16 was cited by respondents.</w:t>
      </w:r>
      <w:r w:rsidR="00193A5D" w:rsidRPr="00CB277A">
        <w:rPr>
          <w:rFonts w:ascii="Times New Roman" w:hAnsi="Times New Roman" w:cs="Times New Roman"/>
          <w:sz w:val="24"/>
          <w:szCs w:val="24"/>
        </w:rPr>
        <w:t xml:space="preserve"> Alternatively </w:t>
      </w:r>
      <w:r w:rsidR="00BD7696" w:rsidRPr="00CB277A">
        <w:rPr>
          <w:rFonts w:ascii="Times New Roman" w:hAnsi="Times New Roman" w:cs="Times New Roman"/>
          <w:sz w:val="24"/>
          <w:szCs w:val="24"/>
        </w:rPr>
        <w:t xml:space="preserve">applicant should </w:t>
      </w:r>
      <w:r w:rsidR="00A849D8" w:rsidRPr="00CB277A">
        <w:rPr>
          <w:rFonts w:ascii="Times New Roman" w:hAnsi="Times New Roman" w:cs="Times New Roman"/>
          <w:sz w:val="24"/>
          <w:szCs w:val="24"/>
        </w:rPr>
        <w:t>have made an application for</w:t>
      </w:r>
      <w:r w:rsidR="00A849D8">
        <w:rPr>
          <w:rFonts w:ascii="Times New Roman" w:hAnsi="Times New Roman" w:cs="Times New Roman"/>
          <w:sz w:val="24"/>
        </w:rPr>
        <w:t xml:space="preserve"> revi</w:t>
      </w:r>
      <w:r w:rsidR="00BD7696">
        <w:rPr>
          <w:rFonts w:ascii="Times New Roman" w:hAnsi="Times New Roman" w:cs="Times New Roman"/>
          <w:sz w:val="24"/>
        </w:rPr>
        <w:t xml:space="preserve">ew to </w:t>
      </w:r>
      <w:r w:rsidR="00ED372F">
        <w:rPr>
          <w:rFonts w:ascii="Times New Roman" w:hAnsi="Times New Roman" w:cs="Times New Roman"/>
          <w:sz w:val="24"/>
        </w:rPr>
        <w:t>the High Court seeking review of</w:t>
      </w:r>
      <w:r w:rsidR="00BD7696">
        <w:rPr>
          <w:rFonts w:ascii="Times New Roman" w:hAnsi="Times New Roman" w:cs="Times New Roman"/>
          <w:sz w:val="24"/>
        </w:rPr>
        <w:t xml:space="preserve"> the second respondent’s decision and cited the matter of </w:t>
      </w:r>
      <w:r w:rsidR="00BD7696">
        <w:rPr>
          <w:rFonts w:ascii="Times New Roman" w:hAnsi="Times New Roman" w:cs="Times New Roman"/>
          <w:i/>
          <w:sz w:val="24"/>
        </w:rPr>
        <w:t>Achipelago (Pvt) Ltd v Lugmer Liceneng Board</w:t>
      </w:r>
      <w:r w:rsidR="00E0367E">
        <w:rPr>
          <w:rFonts w:ascii="Times New Roman" w:hAnsi="Times New Roman" w:cs="Times New Roman"/>
          <w:i/>
          <w:sz w:val="24"/>
        </w:rPr>
        <w:t xml:space="preserve"> </w:t>
      </w:r>
      <w:r w:rsidR="00E0367E">
        <w:t>1986 (1) ZLR 146</w:t>
      </w:r>
      <w:r w:rsidR="00BD7696">
        <w:rPr>
          <w:rFonts w:ascii="Times New Roman" w:hAnsi="Times New Roman" w:cs="Times New Roman"/>
          <w:sz w:val="24"/>
        </w:rPr>
        <w:t xml:space="preserve"> Respondents urged this court to decline to entertain the application relying on the Administrative Justice Act [</w:t>
      </w:r>
      <w:r w:rsidR="00BD7696">
        <w:rPr>
          <w:rFonts w:ascii="Times New Roman" w:hAnsi="Times New Roman" w:cs="Times New Roman"/>
          <w:i/>
          <w:sz w:val="24"/>
        </w:rPr>
        <w:t>Chapter 10:28</w:t>
      </w:r>
      <w:r w:rsidR="00BD7696">
        <w:rPr>
          <w:rFonts w:ascii="Times New Roman" w:hAnsi="Times New Roman" w:cs="Times New Roman"/>
          <w:sz w:val="24"/>
        </w:rPr>
        <w:t>]</w:t>
      </w:r>
      <w:r w:rsidR="00595832">
        <w:rPr>
          <w:rFonts w:ascii="Times New Roman" w:hAnsi="Times New Roman" w:cs="Times New Roman"/>
          <w:sz w:val="24"/>
        </w:rPr>
        <w:t>.</w:t>
      </w:r>
    </w:p>
    <w:p w:rsidR="00595832" w:rsidRDefault="00595832" w:rsidP="00913F72">
      <w:pPr>
        <w:spacing w:after="0" w:line="360" w:lineRule="auto"/>
        <w:jc w:val="both"/>
        <w:rPr>
          <w:rFonts w:ascii="Times New Roman" w:hAnsi="Times New Roman" w:cs="Times New Roman"/>
          <w:sz w:val="24"/>
        </w:rPr>
      </w:pPr>
      <w:r>
        <w:rPr>
          <w:rFonts w:ascii="Times New Roman" w:hAnsi="Times New Roman" w:cs="Times New Roman"/>
          <w:sz w:val="24"/>
        </w:rPr>
        <w:tab/>
        <w:t xml:space="preserve">The applicant’s counsel, Mr </w:t>
      </w:r>
      <w:r>
        <w:rPr>
          <w:rFonts w:ascii="Times New Roman" w:hAnsi="Times New Roman" w:cs="Times New Roman"/>
          <w:i/>
          <w:sz w:val="24"/>
        </w:rPr>
        <w:t>Ndlovu</w:t>
      </w:r>
      <w:r w:rsidR="00A226CE">
        <w:rPr>
          <w:rFonts w:ascii="Times New Roman" w:hAnsi="Times New Roman" w:cs="Times New Roman"/>
          <w:sz w:val="24"/>
        </w:rPr>
        <w:t xml:space="preserve">, on the other hand submitted that the </w:t>
      </w:r>
      <w:r w:rsidR="00813986">
        <w:rPr>
          <w:rFonts w:ascii="Times New Roman" w:hAnsi="Times New Roman" w:cs="Times New Roman"/>
          <w:sz w:val="24"/>
        </w:rPr>
        <w:t>aspect</w:t>
      </w:r>
      <w:r w:rsidR="00A226CE">
        <w:rPr>
          <w:rFonts w:ascii="Times New Roman" w:hAnsi="Times New Roman" w:cs="Times New Roman"/>
          <w:sz w:val="24"/>
        </w:rPr>
        <w:t xml:space="preserve"> of a misjoinder or non-joinder is not fatal to the cause</w:t>
      </w:r>
      <w:r w:rsidR="00546E3C">
        <w:rPr>
          <w:rFonts w:ascii="Times New Roman" w:hAnsi="Times New Roman" w:cs="Times New Roman"/>
          <w:sz w:val="24"/>
        </w:rPr>
        <w:t>.</w:t>
      </w:r>
      <w:r w:rsidR="003A1370" w:rsidRPr="003A1370">
        <w:t xml:space="preserve"> </w:t>
      </w:r>
      <w:r w:rsidR="003A1370">
        <w:t xml:space="preserve">He cited the case of </w:t>
      </w:r>
      <w:r w:rsidR="003A1370" w:rsidRPr="00CB277A">
        <w:rPr>
          <w:i/>
        </w:rPr>
        <w:t>Wakatama and Others</w:t>
      </w:r>
      <w:r w:rsidR="003A1370">
        <w:t xml:space="preserve"> v </w:t>
      </w:r>
      <w:r w:rsidR="003A1370" w:rsidRPr="00CB277A">
        <w:rPr>
          <w:i/>
        </w:rPr>
        <w:t>Mudamombe</w:t>
      </w:r>
      <w:r w:rsidR="003A1370">
        <w:t xml:space="preserve"> SC 10/12 and </w:t>
      </w:r>
      <w:r w:rsidR="003A1370" w:rsidRPr="00ED372F">
        <w:rPr>
          <w:i/>
        </w:rPr>
        <w:t>Tel-One (Pvt) Ltd</w:t>
      </w:r>
      <w:r w:rsidR="003A1370">
        <w:t xml:space="preserve"> v </w:t>
      </w:r>
      <w:r w:rsidR="003A1370" w:rsidRPr="00ED372F">
        <w:rPr>
          <w:i/>
        </w:rPr>
        <w:t>Capitol Insurance Brokers (Pvt) Ltd</w:t>
      </w:r>
      <w:r w:rsidR="003A1370">
        <w:t xml:space="preserve"> </w:t>
      </w:r>
      <w:r w:rsidR="003A1370" w:rsidRPr="00CB277A">
        <w:rPr>
          <w:rFonts w:ascii="Times New Roman" w:hAnsi="Times New Roman" w:cs="Times New Roman"/>
          <w:sz w:val="24"/>
          <w:szCs w:val="24"/>
        </w:rPr>
        <w:t>HH 26/16</w:t>
      </w:r>
      <w:r w:rsidR="00973576" w:rsidRPr="00CB277A">
        <w:rPr>
          <w:rFonts w:ascii="Times New Roman" w:hAnsi="Times New Roman" w:cs="Times New Roman"/>
          <w:sz w:val="24"/>
          <w:szCs w:val="24"/>
        </w:rPr>
        <w:t>.</w:t>
      </w:r>
      <w:r w:rsidR="00973576">
        <w:rPr>
          <w:rFonts w:ascii="Times New Roman" w:hAnsi="Times New Roman" w:cs="Times New Roman"/>
          <w:sz w:val="24"/>
        </w:rPr>
        <w:t xml:space="preserve"> </w:t>
      </w:r>
      <w:r w:rsidR="00813986">
        <w:rPr>
          <w:rFonts w:ascii="Times New Roman" w:hAnsi="Times New Roman" w:cs="Times New Roman"/>
          <w:sz w:val="24"/>
        </w:rPr>
        <w:t>Applicant</w:t>
      </w:r>
      <w:r w:rsidR="00973576">
        <w:rPr>
          <w:rFonts w:ascii="Times New Roman" w:hAnsi="Times New Roman" w:cs="Times New Roman"/>
          <w:sz w:val="24"/>
        </w:rPr>
        <w:t xml:space="preserve"> also cited r 87 of this court’s rules and contended that the citation of the first respondent </w:t>
      </w:r>
      <w:r w:rsidR="00813986">
        <w:rPr>
          <w:rFonts w:ascii="Times New Roman" w:hAnsi="Times New Roman" w:cs="Times New Roman"/>
          <w:sz w:val="24"/>
        </w:rPr>
        <w:t>is n</w:t>
      </w:r>
      <w:r w:rsidR="00973576">
        <w:rPr>
          <w:rFonts w:ascii="Times New Roman" w:hAnsi="Times New Roman" w:cs="Times New Roman"/>
          <w:sz w:val="24"/>
        </w:rPr>
        <w:t xml:space="preserve">ot fatal and does not warrant </w:t>
      </w:r>
      <w:r w:rsidR="00813986">
        <w:rPr>
          <w:rFonts w:ascii="Times New Roman" w:hAnsi="Times New Roman" w:cs="Times New Roman"/>
          <w:sz w:val="24"/>
        </w:rPr>
        <w:t>dismissal of</w:t>
      </w:r>
      <w:r w:rsidR="00973576">
        <w:rPr>
          <w:rFonts w:ascii="Times New Roman" w:hAnsi="Times New Roman" w:cs="Times New Roman"/>
          <w:sz w:val="24"/>
        </w:rPr>
        <w:t xml:space="preserve"> the application.</w:t>
      </w:r>
      <w:r w:rsidR="007548B3" w:rsidRPr="007548B3">
        <w:t xml:space="preserve"> </w:t>
      </w:r>
      <w:r w:rsidR="007548B3">
        <w:t xml:space="preserve">Applicant cited the matter </w:t>
      </w:r>
      <w:r w:rsidR="007548B3" w:rsidRPr="00CB277A">
        <w:rPr>
          <w:rFonts w:ascii="Times New Roman" w:hAnsi="Times New Roman" w:cs="Times New Roman"/>
          <w:sz w:val="24"/>
          <w:szCs w:val="24"/>
        </w:rPr>
        <w:t xml:space="preserve">of </w:t>
      </w:r>
      <w:r w:rsidR="007548B3" w:rsidRPr="00CB277A">
        <w:rPr>
          <w:rFonts w:ascii="Times New Roman" w:hAnsi="Times New Roman" w:cs="Times New Roman"/>
          <w:i/>
          <w:sz w:val="24"/>
          <w:szCs w:val="24"/>
        </w:rPr>
        <w:t>Moyo</w:t>
      </w:r>
      <w:r w:rsidR="007548B3" w:rsidRPr="00CB277A">
        <w:rPr>
          <w:rFonts w:ascii="Times New Roman" w:hAnsi="Times New Roman" w:cs="Times New Roman"/>
          <w:sz w:val="24"/>
          <w:szCs w:val="24"/>
        </w:rPr>
        <w:t xml:space="preserve"> v </w:t>
      </w:r>
      <w:r w:rsidR="007548B3" w:rsidRPr="00CB277A">
        <w:rPr>
          <w:rFonts w:ascii="Times New Roman" w:hAnsi="Times New Roman" w:cs="Times New Roman"/>
          <w:i/>
          <w:sz w:val="24"/>
          <w:szCs w:val="24"/>
        </w:rPr>
        <w:t>Ncube &amp; Ors</w:t>
      </w:r>
      <w:r w:rsidR="007548B3" w:rsidRPr="00CB277A">
        <w:rPr>
          <w:rFonts w:ascii="Times New Roman" w:hAnsi="Times New Roman" w:cs="Times New Roman"/>
          <w:sz w:val="24"/>
          <w:szCs w:val="24"/>
        </w:rPr>
        <w:t xml:space="preserve"> 2008 (2) ZLR 333 (H).</w:t>
      </w:r>
      <w:r w:rsidR="00D54C47">
        <w:rPr>
          <w:rFonts w:ascii="Times New Roman" w:hAnsi="Times New Roman" w:cs="Times New Roman"/>
          <w:sz w:val="24"/>
        </w:rPr>
        <w:t xml:space="preserve"> </w:t>
      </w:r>
    </w:p>
    <w:p w:rsidR="00D00B5B" w:rsidRDefault="00D54C47" w:rsidP="00913F72">
      <w:pPr>
        <w:spacing w:after="0" w:line="360" w:lineRule="auto"/>
        <w:jc w:val="both"/>
        <w:rPr>
          <w:rFonts w:ascii="Times New Roman" w:hAnsi="Times New Roman" w:cs="Times New Roman"/>
          <w:sz w:val="24"/>
        </w:rPr>
      </w:pPr>
      <w:r>
        <w:rPr>
          <w:rFonts w:ascii="Times New Roman" w:hAnsi="Times New Roman" w:cs="Times New Roman"/>
          <w:sz w:val="24"/>
        </w:rPr>
        <w:tab/>
        <w:t xml:space="preserve">On the aspect of jurisdiction, the applicant submitted that this court is a court of original jurisdiction with inherent power to deal with any matter throughout Zimbabwe. This court does not exercise jurisdiction in instances where its jurisdiction is specifically ousted. The applicant urged the court to deal with the application and proceed to settle the dispute between the parties herein. Applicants further moved the </w:t>
      </w:r>
      <w:r w:rsidR="00954679">
        <w:rPr>
          <w:rFonts w:ascii="Times New Roman" w:hAnsi="Times New Roman" w:cs="Times New Roman"/>
          <w:sz w:val="24"/>
        </w:rPr>
        <w:t>court to dismiss the two points</w:t>
      </w:r>
      <w:r>
        <w:rPr>
          <w:rFonts w:ascii="Times New Roman" w:hAnsi="Times New Roman" w:cs="Times New Roman"/>
          <w:sz w:val="24"/>
        </w:rPr>
        <w:t xml:space="preserve"> </w:t>
      </w:r>
      <w:r>
        <w:rPr>
          <w:rFonts w:ascii="Times New Roman" w:hAnsi="Times New Roman" w:cs="Times New Roman"/>
          <w:i/>
          <w:sz w:val="24"/>
        </w:rPr>
        <w:t>in limine</w:t>
      </w:r>
      <w:r>
        <w:rPr>
          <w:rFonts w:ascii="Times New Roman" w:hAnsi="Times New Roman" w:cs="Times New Roman"/>
          <w:sz w:val="24"/>
        </w:rPr>
        <w:t xml:space="preserve"> as both being misplaced. </w:t>
      </w:r>
    </w:p>
    <w:p w:rsidR="00D00B5B" w:rsidRDefault="00D00B5B" w:rsidP="00913F72">
      <w:pPr>
        <w:spacing w:after="0" w:line="360" w:lineRule="auto"/>
        <w:jc w:val="both"/>
        <w:rPr>
          <w:rFonts w:ascii="Times New Roman" w:hAnsi="Times New Roman" w:cs="Times New Roman"/>
          <w:sz w:val="24"/>
        </w:rPr>
      </w:pPr>
    </w:p>
    <w:p w:rsidR="00D00B5B" w:rsidRDefault="00A4628B" w:rsidP="00913F72">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 xml:space="preserve">Disposal of the points </w:t>
      </w:r>
      <w:r>
        <w:rPr>
          <w:rFonts w:ascii="Times New Roman" w:hAnsi="Times New Roman" w:cs="Times New Roman"/>
          <w:i/>
          <w:sz w:val="24"/>
          <w:u w:val="single"/>
        </w:rPr>
        <w:t>in limine</w:t>
      </w:r>
    </w:p>
    <w:p w:rsidR="00BD59BF" w:rsidRDefault="00D34E9D" w:rsidP="00913F72">
      <w:pPr>
        <w:spacing w:after="0" w:line="360" w:lineRule="auto"/>
        <w:jc w:val="both"/>
        <w:rPr>
          <w:rFonts w:ascii="Times New Roman" w:hAnsi="Times New Roman" w:cs="Times New Roman"/>
          <w:sz w:val="24"/>
        </w:rPr>
      </w:pPr>
      <w:r>
        <w:rPr>
          <w:rFonts w:ascii="Times New Roman" w:hAnsi="Times New Roman" w:cs="Times New Roman"/>
          <w:sz w:val="24"/>
        </w:rPr>
        <w:tab/>
        <w:t>First respondent is cited as “</w:t>
      </w:r>
      <w:r w:rsidR="00BD59BF">
        <w:rPr>
          <w:rFonts w:ascii="Times New Roman" w:hAnsi="Times New Roman" w:cs="Times New Roman"/>
          <w:sz w:val="24"/>
        </w:rPr>
        <w:t xml:space="preserve">Town </w:t>
      </w:r>
      <w:r>
        <w:rPr>
          <w:rFonts w:ascii="Times New Roman" w:hAnsi="Times New Roman" w:cs="Times New Roman"/>
          <w:sz w:val="24"/>
        </w:rPr>
        <w:t>Clerk-City of Mutare”</w:t>
      </w:r>
      <w:r w:rsidR="00BD59BF">
        <w:rPr>
          <w:rFonts w:ascii="Times New Roman" w:hAnsi="Times New Roman" w:cs="Times New Roman"/>
          <w:sz w:val="24"/>
        </w:rPr>
        <w:t xml:space="preserve"> and Mr Rueben Gumi in his opposing affidavit avers that he is the Acting Town Clerk and by virtue of that he is the Acting Chief Executive Officer of second respondent and because of the position, he represents the City of Mutare. It is common cause that what is cited in the papers is the office not an individual and whatever the Chief Executive does, he would be doing that on behalf of the City Council. He cannot be </w:t>
      </w:r>
      <w:r w:rsidR="00812CF4">
        <w:rPr>
          <w:rFonts w:ascii="Times New Roman" w:hAnsi="Times New Roman" w:cs="Times New Roman"/>
          <w:sz w:val="24"/>
        </w:rPr>
        <w:t xml:space="preserve">personally </w:t>
      </w:r>
      <w:r w:rsidR="00BD59BF">
        <w:rPr>
          <w:rFonts w:ascii="Times New Roman" w:hAnsi="Times New Roman" w:cs="Times New Roman"/>
          <w:sz w:val="24"/>
        </w:rPr>
        <w:t xml:space="preserve">liable for anything he does </w:t>
      </w:r>
      <w:r w:rsidR="00812CF4">
        <w:rPr>
          <w:rFonts w:ascii="Times New Roman" w:hAnsi="Times New Roman" w:cs="Times New Roman"/>
          <w:sz w:val="24"/>
        </w:rPr>
        <w:t>for the office. Citing council and the</w:t>
      </w:r>
      <w:r w:rsidR="00920001">
        <w:rPr>
          <w:rFonts w:ascii="Times New Roman" w:hAnsi="Times New Roman" w:cs="Times New Roman"/>
          <w:sz w:val="24"/>
        </w:rPr>
        <w:t xml:space="preserve"> </w:t>
      </w:r>
      <w:r w:rsidR="00812CF4">
        <w:rPr>
          <w:rFonts w:ascii="Times New Roman" w:hAnsi="Times New Roman" w:cs="Times New Roman"/>
          <w:sz w:val="24"/>
        </w:rPr>
        <w:t xml:space="preserve">chief executive in his official capacity might appear overzealous but it is certainly not fatal. To this </w:t>
      </w:r>
      <w:r w:rsidR="00812CF4" w:rsidRPr="00920001">
        <w:rPr>
          <w:rFonts w:ascii="Times New Roman" w:hAnsi="Times New Roman" w:cs="Times New Roman"/>
          <w:sz w:val="24"/>
        </w:rPr>
        <w:t>exten</w:t>
      </w:r>
      <w:r w:rsidR="00920001" w:rsidRPr="00920001">
        <w:rPr>
          <w:rFonts w:ascii="Times New Roman" w:hAnsi="Times New Roman" w:cs="Times New Roman"/>
          <w:sz w:val="24"/>
        </w:rPr>
        <w:t>t</w:t>
      </w:r>
      <w:r w:rsidR="00812CF4">
        <w:rPr>
          <w:rFonts w:ascii="Times New Roman" w:hAnsi="Times New Roman" w:cs="Times New Roman"/>
          <w:sz w:val="24"/>
        </w:rPr>
        <w:t xml:space="preserve"> therefore </w:t>
      </w:r>
      <w:r w:rsidR="00920001">
        <w:rPr>
          <w:rFonts w:ascii="Times New Roman" w:hAnsi="Times New Roman" w:cs="Times New Roman"/>
          <w:sz w:val="24"/>
        </w:rPr>
        <w:t>the citation is proper and there is no fatal joinder to talk about.</w:t>
      </w:r>
    </w:p>
    <w:p w:rsidR="009A6A22" w:rsidRDefault="00602B85" w:rsidP="009A6A22">
      <w:pPr>
        <w:spacing w:line="360" w:lineRule="auto"/>
        <w:jc w:val="both"/>
        <w:rPr>
          <w:rFonts w:ascii="Times New Roman" w:hAnsi="Times New Roman" w:cs="Times New Roman"/>
          <w:sz w:val="24"/>
          <w:szCs w:val="24"/>
        </w:rPr>
      </w:pPr>
      <w:r>
        <w:rPr>
          <w:rFonts w:ascii="Times New Roman" w:hAnsi="Times New Roman" w:cs="Times New Roman"/>
          <w:sz w:val="24"/>
        </w:rPr>
        <w:tab/>
      </w:r>
      <w:r w:rsidR="00B87C1B">
        <w:rPr>
          <w:rFonts w:ascii="Times New Roman" w:hAnsi="Times New Roman" w:cs="Times New Roman"/>
          <w:sz w:val="24"/>
        </w:rPr>
        <w:t xml:space="preserve">On the second point </w:t>
      </w:r>
      <w:r w:rsidR="00B87C1B">
        <w:rPr>
          <w:rFonts w:ascii="Times New Roman" w:hAnsi="Times New Roman" w:cs="Times New Roman"/>
          <w:i/>
          <w:sz w:val="24"/>
        </w:rPr>
        <w:t xml:space="preserve">in limine </w:t>
      </w:r>
      <w:r w:rsidR="00B87C1B" w:rsidRPr="00B87C1B">
        <w:rPr>
          <w:rFonts w:ascii="Times New Roman" w:hAnsi="Times New Roman" w:cs="Times New Roman"/>
          <w:sz w:val="24"/>
        </w:rPr>
        <w:t xml:space="preserve">on jurisdiction, the crisp point is that this application is for spoliation. The issue before the court is to adjudge the conduct of the respondents in taking the applicant’s materials without a court order. The respondents did not repossess the </w:t>
      </w:r>
      <w:r w:rsidR="00B87C1B" w:rsidRPr="00B87C1B">
        <w:rPr>
          <w:rFonts w:ascii="Times New Roman" w:hAnsi="Times New Roman" w:cs="Times New Roman"/>
          <w:sz w:val="24"/>
        </w:rPr>
        <w:lastRenderedPageBreak/>
        <w:t xml:space="preserve">applicant’s stand, </w:t>
      </w:r>
      <w:r w:rsidR="00ED372F">
        <w:rPr>
          <w:rFonts w:ascii="Times New Roman" w:hAnsi="Times New Roman" w:cs="Times New Roman"/>
          <w:sz w:val="24"/>
        </w:rPr>
        <w:t xml:space="preserve">but </w:t>
      </w:r>
      <w:r w:rsidR="00B87C1B" w:rsidRPr="00B87C1B">
        <w:rPr>
          <w:rFonts w:ascii="Times New Roman" w:hAnsi="Times New Roman" w:cs="Times New Roman"/>
          <w:sz w:val="24"/>
        </w:rPr>
        <w:t>they destroyed a structure and took away the applicant’s goods</w:t>
      </w:r>
      <w:r w:rsidR="00ED372F">
        <w:rPr>
          <w:rFonts w:ascii="Times New Roman" w:hAnsi="Times New Roman" w:cs="Times New Roman"/>
          <w:sz w:val="24"/>
        </w:rPr>
        <w:t>. I</w:t>
      </w:r>
      <w:r w:rsidR="00B87C1B" w:rsidRPr="00B87C1B">
        <w:rPr>
          <w:rFonts w:ascii="Times New Roman" w:hAnsi="Times New Roman" w:cs="Times New Roman"/>
          <w:sz w:val="24"/>
        </w:rPr>
        <w:t>n their opposing papers, respondents a</w:t>
      </w:r>
      <w:r w:rsidR="00B87C1B">
        <w:rPr>
          <w:rFonts w:ascii="Times New Roman" w:hAnsi="Times New Roman" w:cs="Times New Roman"/>
          <w:sz w:val="24"/>
        </w:rPr>
        <w:t>d</w:t>
      </w:r>
      <w:r w:rsidR="00B87C1B" w:rsidRPr="00B87C1B">
        <w:rPr>
          <w:rFonts w:ascii="Times New Roman" w:hAnsi="Times New Roman" w:cs="Times New Roman"/>
          <w:sz w:val="24"/>
        </w:rPr>
        <w:t>mit that what is to be</w:t>
      </w:r>
      <w:r w:rsidR="00B87C1B">
        <w:rPr>
          <w:rFonts w:ascii="Times New Roman" w:hAnsi="Times New Roman" w:cs="Times New Roman"/>
          <w:sz w:val="24"/>
        </w:rPr>
        <w:t xml:space="preserve"> decided by this court is the legality or otherwise of the action by the local authority</w:t>
      </w:r>
      <w:r w:rsidR="008B1865">
        <w:rPr>
          <w:rFonts w:ascii="Times New Roman" w:hAnsi="Times New Roman" w:cs="Times New Roman"/>
          <w:sz w:val="24"/>
        </w:rPr>
        <w:t xml:space="preserve">. In that perspective this court has jurisdiction and that jurisdiction is original and unlimited unless it is specifically ousted. This equally applies concurrently with the exercise which other courts may have on those matters. </w:t>
      </w:r>
      <w:r w:rsidR="00812CF4">
        <w:rPr>
          <w:rFonts w:ascii="Times New Roman" w:hAnsi="Times New Roman" w:cs="Times New Roman"/>
          <w:sz w:val="24"/>
        </w:rPr>
        <w:t>It is my considered view</w:t>
      </w:r>
      <w:r w:rsidR="009A6A22">
        <w:rPr>
          <w:rFonts w:ascii="Times New Roman" w:hAnsi="Times New Roman" w:cs="Times New Roman"/>
          <w:sz w:val="24"/>
        </w:rPr>
        <w:t xml:space="preserve"> that</w:t>
      </w:r>
      <w:r w:rsidR="009A6A22" w:rsidRPr="00EB618D">
        <w:rPr>
          <w:rFonts w:ascii="Times New Roman" w:hAnsi="Times New Roman" w:cs="Times New Roman"/>
          <w:sz w:val="24"/>
          <w:szCs w:val="24"/>
        </w:rPr>
        <w:t xml:space="preserve"> a court of inherent jurisdiction has default powers which it can exercise in the absence of express power and can deal with all areas of the law and all procedural matters involving the administration of justice.</w:t>
      </w:r>
      <w:r w:rsidR="009A6A22">
        <w:rPr>
          <w:rFonts w:ascii="Times New Roman" w:hAnsi="Times New Roman" w:cs="Times New Roman"/>
          <w:sz w:val="24"/>
          <w:szCs w:val="24"/>
        </w:rPr>
        <w:t xml:space="preserve"> The paramount objective is to ensure that justice is done between the parties by ensuring further that due process of law </w:t>
      </w:r>
      <w:r w:rsidR="00B66694">
        <w:rPr>
          <w:rFonts w:ascii="Times New Roman" w:hAnsi="Times New Roman" w:cs="Times New Roman"/>
          <w:sz w:val="24"/>
          <w:szCs w:val="24"/>
        </w:rPr>
        <w:t xml:space="preserve">is observed, proceedings are </w:t>
      </w:r>
      <w:r w:rsidR="009A6A22">
        <w:rPr>
          <w:rFonts w:ascii="Times New Roman" w:hAnsi="Times New Roman" w:cs="Times New Roman"/>
          <w:sz w:val="24"/>
          <w:szCs w:val="24"/>
        </w:rPr>
        <w:t xml:space="preserve"> (even in administration matters) conducted in accordance with real and substantial justice and this entails access to justice, than unnecessarily, placing boulders in the path of litigant</w:t>
      </w:r>
      <w:r w:rsidR="00ED372F">
        <w:rPr>
          <w:rFonts w:ascii="Times New Roman" w:hAnsi="Times New Roman" w:cs="Times New Roman"/>
          <w:sz w:val="24"/>
          <w:szCs w:val="24"/>
        </w:rPr>
        <w:t>s</w:t>
      </w:r>
      <w:r w:rsidR="009A6A22">
        <w:rPr>
          <w:rFonts w:ascii="Times New Roman" w:hAnsi="Times New Roman" w:cs="Times New Roman"/>
          <w:sz w:val="24"/>
          <w:szCs w:val="24"/>
        </w:rPr>
        <w:t xml:space="preserve"> in the name of specialisation of an arbiter. In this case the respondents failed to convince me that this court is specifically excluded or ousted by a statute or other law from hearing an application for spoliation order. Consequently the second point </w:t>
      </w:r>
      <w:r w:rsidR="009A6A22" w:rsidRPr="009A6A22">
        <w:rPr>
          <w:rFonts w:ascii="Times New Roman" w:hAnsi="Times New Roman" w:cs="Times New Roman"/>
          <w:i/>
          <w:sz w:val="24"/>
          <w:szCs w:val="24"/>
        </w:rPr>
        <w:t>in limine</w:t>
      </w:r>
      <w:r w:rsidR="009A6A22">
        <w:rPr>
          <w:rFonts w:ascii="Times New Roman" w:hAnsi="Times New Roman" w:cs="Times New Roman"/>
          <w:sz w:val="24"/>
          <w:szCs w:val="24"/>
        </w:rPr>
        <w:t xml:space="preserve"> is equally baseless and it is dismissed.</w:t>
      </w:r>
    </w:p>
    <w:p w:rsidR="009A6A22" w:rsidRDefault="009A6A22" w:rsidP="009A6A22">
      <w:pPr>
        <w:spacing w:line="360" w:lineRule="auto"/>
        <w:jc w:val="both"/>
        <w:rPr>
          <w:rFonts w:ascii="Times New Roman" w:hAnsi="Times New Roman" w:cs="Times New Roman"/>
          <w:sz w:val="24"/>
          <w:szCs w:val="24"/>
        </w:rPr>
      </w:pPr>
      <w:r>
        <w:rPr>
          <w:rFonts w:ascii="Times New Roman" w:hAnsi="Times New Roman" w:cs="Times New Roman"/>
          <w:sz w:val="24"/>
          <w:szCs w:val="24"/>
        </w:rPr>
        <w:tab/>
        <w:t>I will proceed to deal with the matter on the merits.</w:t>
      </w:r>
    </w:p>
    <w:p w:rsidR="009A6A22" w:rsidRDefault="009A6A22" w:rsidP="009A6A22">
      <w:pPr>
        <w:spacing w:line="360" w:lineRule="auto"/>
        <w:jc w:val="both"/>
        <w:rPr>
          <w:rFonts w:ascii="Times New Roman" w:hAnsi="Times New Roman" w:cs="Times New Roman"/>
          <w:sz w:val="24"/>
          <w:szCs w:val="24"/>
          <w:u w:val="single"/>
        </w:rPr>
      </w:pPr>
      <w:r w:rsidRPr="001A290E">
        <w:rPr>
          <w:rFonts w:ascii="Times New Roman" w:hAnsi="Times New Roman" w:cs="Times New Roman"/>
          <w:sz w:val="24"/>
          <w:szCs w:val="24"/>
          <w:u w:val="single"/>
        </w:rPr>
        <w:t>THE LAW</w:t>
      </w:r>
    </w:p>
    <w:p w:rsidR="009A6A22" w:rsidRDefault="009A6A22" w:rsidP="009A6A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Augustine </w:t>
      </w:r>
      <w:r w:rsidRPr="004A4E20">
        <w:rPr>
          <w:rFonts w:ascii="Times New Roman" w:hAnsi="Times New Roman" w:cs="Times New Roman"/>
          <w:i/>
          <w:sz w:val="24"/>
          <w:szCs w:val="24"/>
        </w:rPr>
        <w:t>Banga and 20 Others</w:t>
      </w:r>
      <w:r>
        <w:rPr>
          <w:rFonts w:ascii="Times New Roman" w:hAnsi="Times New Roman" w:cs="Times New Roman"/>
          <w:sz w:val="24"/>
          <w:szCs w:val="24"/>
        </w:rPr>
        <w:t xml:space="preserve"> v </w:t>
      </w:r>
      <w:r w:rsidRPr="004A4E20">
        <w:rPr>
          <w:rFonts w:ascii="Times New Roman" w:hAnsi="Times New Roman" w:cs="Times New Roman"/>
          <w:i/>
          <w:sz w:val="24"/>
          <w:szCs w:val="24"/>
        </w:rPr>
        <w:t>Solomon Zawe</w:t>
      </w:r>
      <w:r w:rsidR="001B1892">
        <w:rPr>
          <w:rFonts w:ascii="Times New Roman" w:hAnsi="Times New Roman" w:cs="Times New Roman"/>
          <w:i/>
          <w:sz w:val="24"/>
          <w:szCs w:val="24"/>
        </w:rPr>
        <w:t xml:space="preserve"> </w:t>
      </w:r>
      <w:r w:rsidR="001B1892" w:rsidRPr="00C5634E">
        <w:rPr>
          <w:rFonts w:ascii="Times New Roman" w:hAnsi="Times New Roman" w:cs="Times New Roman"/>
          <w:sz w:val="24"/>
          <w:szCs w:val="24"/>
        </w:rPr>
        <w:t>Sc 54/14</w:t>
      </w:r>
      <w:r w:rsidR="006D25A7">
        <w:rPr>
          <w:rFonts w:ascii="Times New Roman" w:hAnsi="Times New Roman" w:cs="Times New Roman"/>
          <w:sz w:val="24"/>
          <w:szCs w:val="24"/>
        </w:rPr>
        <w:t>.</w:t>
      </w:r>
      <w:r>
        <w:rPr>
          <w:rFonts w:ascii="Times New Roman" w:hAnsi="Times New Roman" w:cs="Times New Roman"/>
          <w:sz w:val="24"/>
          <w:szCs w:val="24"/>
        </w:rPr>
        <w:t xml:space="preserve"> </w:t>
      </w:r>
      <w:r w:rsidRPr="001A290E">
        <w:rPr>
          <w:rFonts w:ascii="Times New Roman" w:hAnsi="Times New Roman" w:cs="Times New Roman"/>
          <w:smallCaps/>
          <w:sz w:val="24"/>
          <w:szCs w:val="24"/>
        </w:rPr>
        <w:t>Gwaunza</w:t>
      </w:r>
      <w:r w:rsidRPr="009A6A22">
        <w:rPr>
          <w:rFonts w:ascii="Times New Roman" w:hAnsi="Times New Roman" w:cs="Times New Roman"/>
          <w:sz w:val="24"/>
          <w:szCs w:val="24"/>
        </w:rPr>
        <w:t xml:space="preserve"> JA</w:t>
      </w:r>
      <w:r>
        <w:rPr>
          <w:rFonts w:ascii="Times New Roman" w:hAnsi="Times New Roman" w:cs="Times New Roman"/>
          <w:sz w:val="24"/>
          <w:szCs w:val="24"/>
        </w:rPr>
        <w:t xml:space="preserve"> (as he then was) spelt out the requirements of a spoliation as</w:t>
      </w:r>
      <w:r w:rsidR="00ED372F">
        <w:rPr>
          <w:rFonts w:ascii="Times New Roman" w:hAnsi="Times New Roman" w:cs="Times New Roman"/>
          <w:sz w:val="24"/>
          <w:szCs w:val="24"/>
        </w:rPr>
        <w:t>:</w:t>
      </w:r>
      <w:r>
        <w:rPr>
          <w:rFonts w:ascii="Times New Roman" w:hAnsi="Times New Roman" w:cs="Times New Roman"/>
          <w:sz w:val="24"/>
          <w:szCs w:val="24"/>
        </w:rPr>
        <w:t xml:space="preserve"> </w:t>
      </w:r>
    </w:p>
    <w:p w:rsidR="009A6A22" w:rsidRPr="001A290E" w:rsidRDefault="009A6A22" w:rsidP="009A6A22">
      <w:pPr>
        <w:pStyle w:val="ListParagraph"/>
        <w:numPr>
          <w:ilvl w:val="0"/>
          <w:numId w:val="2"/>
        </w:numPr>
        <w:spacing w:line="360" w:lineRule="auto"/>
        <w:jc w:val="both"/>
        <w:rPr>
          <w:rFonts w:ascii="Times New Roman" w:hAnsi="Times New Roman" w:cs="Times New Roman"/>
          <w:sz w:val="24"/>
          <w:szCs w:val="24"/>
        </w:rPr>
      </w:pPr>
      <w:r w:rsidRPr="001A290E">
        <w:rPr>
          <w:rFonts w:ascii="Times New Roman" w:hAnsi="Times New Roman" w:cs="Times New Roman"/>
          <w:sz w:val="24"/>
          <w:szCs w:val="24"/>
        </w:rPr>
        <w:t xml:space="preserve">That the applicant was in peaceful and undisturbed possession of the thing and </w:t>
      </w:r>
    </w:p>
    <w:p w:rsidR="009A6A22" w:rsidRPr="001A290E" w:rsidRDefault="009A6A22" w:rsidP="009A6A22">
      <w:pPr>
        <w:pStyle w:val="ListParagraph"/>
        <w:numPr>
          <w:ilvl w:val="0"/>
          <w:numId w:val="2"/>
        </w:numPr>
        <w:spacing w:line="360" w:lineRule="auto"/>
        <w:jc w:val="both"/>
        <w:rPr>
          <w:rFonts w:ascii="Times New Roman" w:hAnsi="Times New Roman" w:cs="Times New Roman"/>
          <w:sz w:val="24"/>
          <w:szCs w:val="24"/>
        </w:rPr>
      </w:pPr>
      <w:r w:rsidRPr="001A290E">
        <w:rPr>
          <w:rFonts w:ascii="Times New Roman" w:hAnsi="Times New Roman" w:cs="Times New Roman"/>
          <w:sz w:val="24"/>
          <w:szCs w:val="24"/>
        </w:rPr>
        <w:t xml:space="preserve">That he was unlawfully deprived of such possession. The corollary of these              </w:t>
      </w:r>
    </w:p>
    <w:p w:rsidR="009A6A22" w:rsidRDefault="009A6A22" w:rsidP="009A6A22">
      <w:pPr>
        <w:pStyle w:val="ListParagraph"/>
        <w:spacing w:line="360" w:lineRule="auto"/>
        <w:ind w:left="1440"/>
        <w:jc w:val="both"/>
        <w:rPr>
          <w:rFonts w:ascii="Times New Roman" w:hAnsi="Times New Roman" w:cs="Times New Roman"/>
          <w:sz w:val="24"/>
          <w:szCs w:val="24"/>
        </w:rPr>
      </w:pPr>
      <w:r w:rsidRPr="001A290E">
        <w:rPr>
          <w:rFonts w:ascii="Times New Roman" w:hAnsi="Times New Roman" w:cs="Times New Roman"/>
          <w:sz w:val="24"/>
          <w:szCs w:val="24"/>
        </w:rPr>
        <w:t xml:space="preserve">requirements </w:t>
      </w:r>
      <w:r>
        <w:rPr>
          <w:rFonts w:ascii="Times New Roman" w:hAnsi="Times New Roman" w:cs="Times New Roman"/>
          <w:sz w:val="24"/>
          <w:szCs w:val="24"/>
        </w:rPr>
        <w:t>constitutes valid defences, that is.</w:t>
      </w:r>
    </w:p>
    <w:p w:rsidR="009A6A22" w:rsidRDefault="009A6A22" w:rsidP="009A6A2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application was not in peaceful and undisturbed possession of the things in question at the time of possession and </w:t>
      </w:r>
    </w:p>
    <w:p w:rsidR="009A6A22" w:rsidRPr="006D25A7" w:rsidRDefault="009A6A22" w:rsidP="009A6A2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dispossession was not unlawful and therefore did not constitute spoliation</w:t>
      </w:r>
      <w:r w:rsidRPr="006D25A7">
        <w:rPr>
          <w:rFonts w:ascii="Times New Roman" w:hAnsi="Times New Roman" w:cs="Times New Roman"/>
          <w:sz w:val="24"/>
          <w:szCs w:val="24"/>
        </w:rPr>
        <w:t xml:space="preserve">. </w:t>
      </w:r>
      <w:r w:rsidR="001B1892" w:rsidRPr="006D25A7">
        <w:rPr>
          <w:rFonts w:ascii="Times New Roman" w:hAnsi="Times New Roman" w:cs="Times New Roman"/>
          <w:sz w:val="24"/>
          <w:szCs w:val="24"/>
        </w:rPr>
        <w:t xml:space="preserve">See </w:t>
      </w:r>
      <w:r w:rsidR="001B1892" w:rsidRPr="00CB277A">
        <w:rPr>
          <w:rFonts w:ascii="Times New Roman" w:hAnsi="Times New Roman" w:cs="Times New Roman"/>
          <w:i/>
          <w:sz w:val="24"/>
          <w:szCs w:val="24"/>
        </w:rPr>
        <w:t>Botha and Another</w:t>
      </w:r>
      <w:r w:rsidR="001B1892" w:rsidRPr="006D25A7">
        <w:rPr>
          <w:rFonts w:ascii="Times New Roman" w:hAnsi="Times New Roman" w:cs="Times New Roman"/>
          <w:sz w:val="24"/>
          <w:szCs w:val="24"/>
        </w:rPr>
        <w:t xml:space="preserve"> v </w:t>
      </w:r>
      <w:r w:rsidR="001B1892" w:rsidRPr="00CB277A">
        <w:rPr>
          <w:rFonts w:ascii="Times New Roman" w:hAnsi="Times New Roman" w:cs="Times New Roman"/>
          <w:i/>
          <w:sz w:val="24"/>
          <w:szCs w:val="24"/>
        </w:rPr>
        <w:t>Barret</w:t>
      </w:r>
      <w:r w:rsidR="001B1892" w:rsidRPr="006D25A7">
        <w:rPr>
          <w:rFonts w:ascii="Times New Roman" w:hAnsi="Times New Roman" w:cs="Times New Roman"/>
          <w:sz w:val="24"/>
          <w:szCs w:val="24"/>
        </w:rPr>
        <w:t xml:space="preserve"> 1996 (2) ZLR 73 (S) 79E</w:t>
      </w:r>
      <w:r w:rsidR="006D25A7" w:rsidRPr="006D25A7">
        <w:rPr>
          <w:rFonts w:ascii="Times New Roman" w:hAnsi="Times New Roman" w:cs="Times New Roman"/>
          <w:sz w:val="24"/>
          <w:szCs w:val="24"/>
        </w:rPr>
        <w:t>.</w:t>
      </w:r>
      <w:r w:rsidR="00ED372F">
        <w:rPr>
          <w:rFonts w:ascii="Times New Roman" w:hAnsi="Times New Roman" w:cs="Times New Roman"/>
          <w:sz w:val="24"/>
          <w:szCs w:val="24"/>
        </w:rPr>
        <w:t xml:space="preserve"> See also </w:t>
      </w:r>
      <w:r w:rsidR="00ED372F" w:rsidRPr="00ED372F">
        <w:rPr>
          <w:rFonts w:ascii="Times New Roman" w:hAnsi="Times New Roman" w:cs="Times New Roman"/>
          <w:i/>
          <w:sz w:val="24"/>
          <w:szCs w:val="24"/>
        </w:rPr>
        <w:t>Kama Construction (Pvt) Ltd</w:t>
      </w:r>
      <w:r w:rsidR="00ED372F">
        <w:rPr>
          <w:rFonts w:ascii="Times New Roman" w:hAnsi="Times New Roman" w:cs="Times New Roman"/>
          <w:sz w:val="24"/>
          <w:szCs w:val="24"/>
        </w:rPr>
        <w:t xml:space="preserve"> v </w:t>
      </w:r>
      <w:r w:rsidR="00ED372F" w:rsidRPr="00ED372F">
        <w:rPr>
          <w:rFonts w:ascii="Times New Roman" w:hAnsi="Times New Roman" w:cs="Times New Roman"/>
          <w:i/>
          <w:sz w:val="24"/>
          <w:szCs w:val="24"/>
        </w:rPr>
        <w:t>Cold Comfort Cooperative and</w:t>
      </w:r>
      <w:r w:rsidR="00ED372F">
        <w:rPr>
          <w:rFonts w:ascii="Times New Roman" w:hAnsi="Times New Roman" w:cs="Times New Roman"/>
          <w:sz w:val="24"/>
          <w:szCs w:val="24"/>
        </w:rPr>
        <w:t xml:space="preserve"> </w:t>
      </w:r>
      <w:r w:rsidR="00ED372F" w:rsidRPr="00ED372F">
        <w:rPr>
          <w:rFonts w:ascii="Times New Roman" w:hAnsi="Times New Roman" w:cs="Times New Roman"/>
          <w:i/>
          <w:sz w:val="24"/>
          <w:szCs w:val="24"/>
        </w:rPr>
        <w:t>Others</w:t>
      </w:r>
      <w:r w:rsidR="00ED372F">
        <w:rPr>
          <w:rFonts w:ascii="Times New Roman" w:hAnsi="Times New Roman" w:cs="Times New Roman"/>
          <w:sz w:val="24"/>
          <w:szCs w:val="24"/>
        </w:rPr>
        <w:t xml:space="preserve"> 1999 (2) ZLR 10 (SC).</w:t>
      </w:r>
    </w:p>
    <w:p w:rsidR="009A6A22" w:rsidRPr="00045994" w:rsidRDefault="009A6A22" w:rsidP="000459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applicant has to </w:t>
      </w:r>
      <w:r w:rsidR="002D2475">
        <w:rPr>
          <w:rFonts w:ascii="Times New Roman" w:hAnsi="Times New Roman" w:cs="Times New Roman"/>
          <w:sz w:val="24"/>
          <w:szCs w:val="24"/>
        </w:rPr>
        <w:t xml:space="preserve">only </w:t>
      </w:r>
      <w:r>
        <w:rPr>
          <w:rFonts w:ascii="Times New Roman" w:hAnsi="Times New Roman" w:cs="Times New Roman"/>
          <w:sz w:val="24"/>
          <w:szCs w:val="24"/>
        </w:rPr>
        <w:t xml:space="preserve">prove is that he was in possession of something and that there was a forcible or wrongful interference with his possession of that thing.  Lawfulness of possession does not enter into it. The purpose of the </w:t>
      </w:r>
      <w:r w:rsidRPr="002006A3">
        <w:rPr>
          <w:rFonts w:ascii="Times New Roman" w:hAnsi="Times New Roman" w:cs="Times New Roman"/>
          <w:i/>
          <w:sz w:val="24"/>
          <w:szCs w:val="24"/>
        </w:rPr>
        <w:t>mandament van</w:t>
      </w:r>
      <w:r>
        <w:rPr>
          <w:rFonts w:ascii="Times New Roman" w:hAnsi="Times New Roman" w:cs="Times New Roman"/>
          <w:sz w:val="24"/>
          <w:szCs w:val="24"/>
        </w:rPr>
        <w:t xml:space="preserve"> </w:t>
      </w:r>
      <w:r w:rsidRPr="002006A3">
        <w:rPr>
          <w:rFonts w:ascii="Times New Roman" w:hAnsi="Times New Roman" w:cs="Times New Roman"/>
          <w:i/>
          <w:sz w:val="24"/>
          <w:szCs w:val="24"/>
        </w:rPr>
        <w:t>spolie</w:t>
      </w:r>
      <w:r>
        <w:rPr>
          <w:rFonts w:ascii="Times New Roman" w:hAnsi="Times New Roman" w:cs="Times New Roman"/>
          <w:sz w:val="24"/>
          <w:szCs w:val="24"/>
        </w:rPr>
        <w:t xml:space="preserve"> is </w:t>
      </w:r>
      <w:r w:rsidR="008A140B">
        <w:rPr>
          <w:rFonts w:ascii="Times New Roman" w:hAnsi="Times New Roman" w:cs="Times New Roman"/>
          <w:sz w:val="24"/>
          <w:szCs w:val="24"/>
        </w:rPr>
        <w:t xml:space="preserve">to </w:t>
      </w:r>
      <w:r w:rsidR="00E4493B">
        <w:rPr>
          <w:rFonts w:ascii="Times New Roman" w:hAnsi="Times New Roman" w:cs="Times New Roman"/>
          <w:sz w:val="24"/>
          <w:szCs w:val="24"/>
        </w:rPr>
        <w:t>p</w:t>
      </w:r>
      <w:r>
        <w:rPr>
          <w:rFonts w:ascii="Times New Roman" w:hAnsi="Times New Roman" w:cs="Times New Roman"/>
          <w:sz w:val="24"/>
          <w:szCs w:val="24"/>
        </w:rPr>
        <w:t xml:space="preserve">reserve the </w:t>
      </w:r>
      <w:r>
        <w:rPr>
          <w:rFonts w:ascii="Times New Roman" w:hAnsi="Times New Roman" w:cs="Times New Roman"/>
          <w:sz w:val="24"/>
          <w:szCs w:val="24"/>
        </w:rPr>
        <w:lastRenderedPageBreak/>
        <w:t>law and order and to discourage persons from taking the law into their own hands</w:t>
      </w:r>
      <w:r w:rsidRPr="006D25A7">
        <w:rPr>
          <w:rFonts w:ascii="Times New Roman" w:hAnsi="Times New Roman" w:cs="Times New Roman"/>
          <w:sz w:val="24"/>
          <w:szCs w:val="24"/>
        </w:rPr>
        <w:t>.</w:t>
      </w:r>
      <w:r w:rsidR="006D25A7" w:rsidRPr="006D25A7">
        <w:rPr>
          <w:rFonts w:ascii="Times New Roman" w:hAnsi="Times New Roman" w:cs="Times New Roman"/>
          <w:sz w:val="24"/>
          <w:szCs w:val="24"/>
        </w:rPr>
        <w:t xml:space="preserve"> </w:t>
      </w:r>
      <w:r w:rsidR="00ED372F">
        <w:rPr>
          <w:rFonts w:ascii="Times New Roman" w:hAnsi="Times New Roman" w:cs="Times New Roman"/>
          <w:sz w:val="24"/>
          <w:szCs w:val="24"/>
        </w:rPr>
        <w:t xml:space="preserve">See </w:t>
      </w:r>
      <w:r w:rsidR="006D25A7" w:rsidRPr="00546E3C">
        <w:rPr>
          <w:rFonts w:ascii="Times New Roman" w:hAnsi="Times New Roman" w:cs="Times New Roman"/>
          <w:i/>
          <w:sz w:val="24"/>
          <w:szCs w:val="24"/>
        </w:rPr>
        <w:t>Chesveto</w:t>
      </w:r>
      <w:r w:rsidR="006D25A7" w:rsidRPr="006D25A7">
        <w:rPr>
          <w:rFonts w:ascii="Times New Roman" w:hAnsi="Times New Roman" w:cs="Times New Roman"/>
          <w:sz w:val="24"/>
          <w:szCs w:val="24"/>
        </w:rPr>
        <w:t xml:space="preserve"> v </w:t>
      </w:r>
      <w:r w:rsidR="00637E53">
        <w:rPr>
          <w:rFonts w:ascii="Times New Roman" w:hAnsi="Times New Roman" w:cs="Times New Roman"/>
          <w:i/>
          <w:sz w:val="24"/>
          <w:szCs w:val="24"/>
        </w:rPr>
        <w:t>Mini</w:t>
      </w:r>
      <w:r w:rsidR="006D25A7" w:rsidRPr="00546E3C">
        <w:rPr>
          <w:rFonts w:ascii="Times New Roman" w:hAnsi="Times New Roman" w:cs="Times New Roman"/>
          <w:i/>
          <w:sz w:val="24"/>
          <w:szCs w:val="24"/>
        </w:rPr>
        <w:t>ster</w:t>
      </w:r>
      <w:r w:rsidR="006D25A7" w:rsidRPr="006D25A7">
        <w:rPr>
          <w:rFonts w:ascii="Times New Roman" w:hAnsi="Times New Roman" w:cs="Times New Roman"/>
          <w:sz w:val="24"/>
          <w:szCs w:val="24"/>
        </w:rPr>
        <w:t xml:space="preserve"> </w:t>
      </w:r>
      <w:r w:rsidR="00ED372F">
        <w:rPr>
          <w:rFonts w:ascii="Times New Roman" w:hAnsi="Times New Roman" w:cs="Times New Roman"/>
          <w:i/>
          <w:sz w:val="24"/>
          <w:szCs w:val="24"/>
        </w:rPr>
        <w:t>of Local</w:t>
      </w:r>
      <w:r w:rsidR="006D25A7" w:rsidRPr="00546E3C">
        <w:rPr>
          <w:rFonts w:ascii="Times New Roman" w:hAnsi="Times New Roman" w:cs="Times New Roman"/>
          <w:i/>
          <w:sz w:val="24"/>
          <w:szCs w:val="24"/>
        </w:rPr>
        <w:t xml:space="preserve"> Government and Farm Planning</w:t>
      </w:r>
      <w:r w:rsidR="00ED372F">
        <w:rPr>
          <w:rFonts w:ascii="Times New Roman" w:hAnsi="Times New Roman" w:cs="Times New Roman"/>
          <w:sz w:val="24"/>
          <w:szCs w:val="24"/>
        </w:rPr>
        <w:t xml:space="preserve"> 1984 (1) ZLR 248 (H) 250.</w:t>
      </w:r>
    </w:p>
    <w:p w:rsidR="009A6A22" w:rsidRPr="001A368A" w:rsidRDefault="009A6A22" w:rsidP="009A6A22">
      <w:pPr>
        <w:spacing w:line="360" w:lineRule="auto"/>
        <w:jc w:val="both"/>
        <w:rPr>
          <w:rFonts w:ascii="Times New Roman" w:hAnsi="Times New Roman" w:cs="Times New Roman"/>
          <w:sz w:val="24"/>
          <w:szCs w:val="24"/>
          <w:u w:val="single"/>
        </w:rPr>
      </w:pPr>
      <w:r w:rsidRPr="001A368A">
        <w:rPr>
          <w:rFonts w:ascii="Times New Roman" w:hAnsi="Times New Roman" w:cs="Times New Roman"/>
          <w:sz w:val="24"/>
          <w:szCs w:val="24"/>
          <w:u w:val="single"/>
        </w:rPr>
        <w:t>DISPOSITION</w:t>
      </w:r>
    </w:p>
    <w:p w:rsidR="009A6A22" w:rsidRDefault="009A6A22" w:rsidP="009A6A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facts are common cause in thi</w:t>
      </w:r>
      <w:r w:rsidR="00936F7D">
        <w:rPr>
          <w:rFonts w:ascii="Times New Roman" w:hAnsi="Times New Roman" w:cs="Times New Roman"/>
          <w:sz w:val="24"/>
          <w:szCs w:val="24"/>
        </w:rPr>
        <w:t>s application. The respondents</w:t>
      </w:r>
      <w:r>
        <w:rPr>
          <w:rFonts w:ascii="Times New Roman" w:hAnsi="Times New Roman" w:cs="Times New Roman"/>
          <w:sz w:val="24"/>
          <w:szCs w:val="24"/>
        </w:rPr>
        <w:t xml:space="preserve"> </w:t>
      </w:r>
      <w:r w:rsidR="00D20C89">
        <w:rPr>
          <w:rFonts w:ascii="Times New Roman" w:hAnsi="Times New Roman" w:cs="Times New Roman"/>
          <w:sz w:val="24"/>
          <w:szCs w:val="24"/>
        </w:rPr>
        <w:t xml:space="preserve">admit </w:t>
      </w:r>
      <w:r>
        <w:rPr>
          <w:rFonts w:ascii="Times New Roman" w:hAnsi="Times New Roman" w:cs="Times New Roman"/>
          <w:sz w:val="24"/>
          <w:szCs w:val="24"/>
        </w:rPr>
        <w:t xml:space="preserve">that they destroyed the applicant’s structure and took away the materials itemised by the applicant in its papers although respondents contend that the items are exaggerated. The uncontroverted patent fact is that the respondents took applicant’s materials and they did so because applicant had not sought the permission of the local authority to construct the </w:t>
      </w:r>
      <w:r w:rsidR="00936F7D">
        <w:rPr>
          <w:rFonts w:ascii="Times New Roman" w:hAnsi="Times New Roman" w:cs="Times New Roman"/>
          <w:sz w:val="24"/>
          <w:szCs w:val="24"/>
        </w:rPr>
        <w:t>structures nor did applicant have</w:t>
      </w:r>
      <w:r>
        <w:rPr>
          <w:rFonts w:ascii="Times New Roman" w:hAnsi="Times New Roman" w:cs="Times New Roman"/>
          <w:sz w:val="24"/>
          <w:szCs w:val="24"/>
        </w:rPr>
        <w:t xml:space="preserve"> an approved building plan. It is also not strongly contested by the respondents that applicant was in peaceful and undisturbed possession of the materials at the time of their taking by the respondents, whether the applicant was in lawful occupation of the stand or not </w:t>
      </w:r>
      <w:r w:rsidR="003A004C">
        <w:rPr>
          <w:rFonts w:ascii="Times New Roman" w:hAnsi="Times New Roman" w:cs="Times New Roman"/>
          <w:sz w:val="24"/>
          <w:szCs w:val="24"/>
        </w:rPr>
        <w:t xml:space="preserve">is not an issue in this matter and </w:t>
      </w:r>
      <w:r>
        <w:rPr>
          <w:rFonts w:ascii="Times New Roman" w:hAnsi="Times New Roman" w:cs="Times New Roman"/>
          <w:sz w:val="24"/>
          <w:szCs w:val="24"/>
        </w:rPr>
        <w:t>is reserved for another day. Why would the respondents serve the applicant with a notice if the applicant was not in possession of the stand and materials in question? The respondents were under the impression that statute, the Regional, Town and Country Planning Act, empowered them to destroy the structure of the applicant once a notice had been served on a party that the local authority perceives to be in breach of its by-laws and statutes.</w:t>
      </w:r>
    </w:p>
    <w:p w:rsidR="002D59AA" w:rsidRDefault="009A6A22" w:rsidP="009A6A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section 35 and 38 of the Regional, Town and Country Planning Act, deals with powers reposed on the local authority to demolish or alter existing buildings and then whoever is affected by such execution to appeal to the Administrative Court. </w:t>
      </w:r>
      <w:r w:rsidRPr="004A6F08">
        <w:rPr>
          <w:rFonts w:ascii="Times New Roman" w:hAnsi="Times New Roman" w:cs="Times New Roman"/>
          <w:i/>
          <w:sz w:val="24"/>
          <w:szCs w:val="24"/>
        </w:rPr>
        <w:t>In casu</w:t>
      </w:r>
      <w:r>
        <w:rPr>
          <w:rFonts w:ascii="Times New Roman" w:hAnsi="Times New Roman" w:cs="Times New Roman"/>
          <w:sz w:val="24"/>
          <w:szCs w:val="24"/>
        </w:rPr>
        <w:t xml:space="preserve"> the respondents did not repossess stand 522</w:t>
      </w:r>
      <w:r w:rsidR="002F28DD">
        <w:rPr>
          <w:rFonts w:ascii="Times New Roman" w:hAnsi="Times New Roman" w:cs="Times New Roman"/>
          <w:sz w:val="24"/>
          <w:szCs w:val="24"/>
        </w:rPr>
        <w:t>1</w:t>
      </w:r>
      <w:r>
        <w:rPr>
          <w:rFonts w:ascii="Times New Roman" w:hAnsi="Times New Roman" w:cs="Times New Roman"/>
          <w:sz w:val="24"/>
          <w:szCs w:val="24"/>
        </w:rPr>
        <w:t xml:space="preserve"> of Mutare Township Lands, it merely proceeded to serve a notice upon the applicant and proceeded to demolish the structure before hearing the applicant’s side. The respondents are the complainants, the arbitrator and the executioners of their own judgment. Section 35 of the Regional, Town and Country Planning Act, gives the local authority powers to demolish illegal structures, provided the local authority first and foremost follows due process of the law before an independent and impartial arbiter and get a </w:t>
      </w:r>
      <w:r w:rsidR="00777FAF">
        <w:rPr>
          <w:rFonts w:ascii="Times New Roman" w:hAnsi="Times New Roman" w:cs="Times New Roman"/>
          <w:sz w:val="24"/>
          <w:szCs w:val="24"/>
        </w:rPr>
        <w:t>demolition order which is ex</w:t>
      </w:r>
      <w:r w:rsidR="0003406E">
        <w:rPr>
          <w:rFonts w:ascii="Times New Roman" w:hAnsi="Times New Roman" w:cs="Times New Roman"/>
          <w:sz w:val="24"/>
          <w:szCs w:val="24"/>
        </w:rPr>
        <w:t>e</w:t>
      </w:r>
      <w:r w:rsidR="00777FAF">
        <w:rPr>
          <w:rFonts w:ascii="Times New Roman" w:hAnsi="Times New Roman" w:cs="Times New Roman"/>
          <w:sz w:val="24"/>
          <w:szCs w:val="24"/>
        </w:rPr>
        <w:t>cute</w:t>
      </w:r>
      <w:r>
        <w:rPr>
          <w:rFonts w:ascii="Times New Roman" w:hAnsi="Times New Roman" w:cs="Times New Roman"/>
          <w:sz w:val="24"/>
          <w:szCs w:val="24"/>
        </w:rPr>
        <w:t>d by a designated authority, in this case, the Sheriff. To allow a l</w:t>
      </w:r>
      <w:r w:rsidR="00777FAF">
        <w:rPr>
          <w:rFonts w:ascii="Times New Roman" w:hAnsi="Times New Roman" w:cs="Times New Roman"/>
          <w:sz w:val="24"/>
          <w:szCs w:val="24"/>
        </w:rPr>
        <w:t>ocal authority to use a notice a</w:t>
      </w:r>
      <w:r>
        <w:rPr>
          <w:rFonts w:ascii="Times New Roman" w:hAnsi="Times New Roman" w:cs="Times New Roman"/>
          <w:sz w:val="24"/>
          <w:szCs w:val="24"/>
        </w:rPr>
        <w:t xml:space="preserve">s a legal process to interfere with an occupier of urban land would result in an absolute disregard of the rule of law and indelible right of a party to be heard before a decision which affects it or him or her is passed. The local authority being a local creature of statute must be the first one among the rest to magnify and respect due process than to take the law in its hands and dispossess a developer. </w:t>
      </w:r>
      <w:r w:rsidR="002D59AA">
        <w:rPr>
          <w:rFonts w:ascii="Times New Roman" w:hAnsi="Times New Roman" w:cs="Times New Roman"/>
          <w:sz w:val="24"/>
          <w:szCs w:val="24"/>
        </w:rPr>
        <w:t xml:space="preserve">See </w:t>
      </w:r>
      <w:r w:rsidR="002D59AA" w:rsidRPr="002D59AA">
        <w:rPr>
          <w:rFonts w:ascii="Times New Roman" w:hAnsi="Times New Roman" w:cs="Times New Roman"/>
          <w:i/>
          <w:sz w:val="24"/>
          <w:szCs w:val="24"/>
        </w:rPr>
        <w:t>Dusabe and Another</w:t>
      </w:r>
      <w:r w:rsidR="002D59AA">
        <w:rPr>
          <w:rFonts w:ascii="Times New Roman" w:hAnsi="Times New Roman" w:cs="Times New Roman"/>
          <w:sz w:val="24"/>
          <w:szCs w:val="24"/>
        </w:rPr>
        <w:t xml:space="preserve"> v </w:t>
      </w:r>
      <w:r w:rsidR="002D59AA" w:rsidRPr="002D59AA">
        <w:rPr>
          <w:rFonts w:ascii="Times New Roman" w:hAnsi="Times New Roman" w:cs="Times New Roman"/>
          <w:i/>
          <w:sz w:val="24"/>
          <w:szCs w:val="24"/>
        </w:rPr>
        <w:t>City of Harare and</w:t>
      </w:r>
      <w:r w:rsidR="002D59AA">
        <w:rPr>
          <w:rFonts w:ascii="Times New Roman" w:hAnsi="Times New Roman" w:cs="Times New Roman"/>
          <w:sz w:val="24"/>
          <w:szCs w:val="24"/>
        </w:rPr>
        <w:t xml:space="preserve"> </w:t>
      </w:r>
      <w:r w:rsidR="002D59AA" w:rsidRPr="002D59AA">
        <w:rPr>
          <w:rFonts w:ascii="Times New Roman" w:hAnsi="Times New Roman" w:cs="Times New Roman"/>
          <w:i/>
          <w:sz w:val="24"/>
          <w:szCs w:val="24"/>
        </w:rPr>
        <w:lastRenderedPageBreak/>
        <w:t>Others</w:t>
      </w:r>
      <w:r w:rsidR="002D59AA">
        <w:rPr>
          <w:rFonts w:ascii="Times New Roman" w:hAnsi="Times New Roman" w:cs="Times New Roman"/>
          <w:sz w:val="24"/>
          <w:szCs w:val="24"/>
        </w:rPr>
        <w:t xml:space="preserve"> HH</w:t>
      </w:r>
      <w:r w:rsidR="00832828">
        <w:rPr>
          <w:rFonts w:ascii="Times New Roman" w:hAnsi="Times New Roman" w:cs="Times New Roman"/>
          <w:sz w:val="24"/>
          <w:szCs w:val="24"/>
        </w:rPr>
        <w:t xml:space="preserve"> 114/</w:t>
      </w:r>
      <w:r w:rsidR="002D59AA">
        <w:rPr>
          <w:rFonts w:ascii="Times New Roman" w:hAnsi="Times New Roman" w:cs="Times New Roman"/>
          <w:sz w:val="24"/>
          <w:szCs w:val="24"/>
        </w:rPr>
        <w:t xml:space="preserve">16. Sentiment by </w:t>
      </w:r>
      <w:r w:rsidR="002D59AA" w:rsidRPr="000F59FE">
        <w:rPr>
          <w:rFonts w:ascii="Times New Roman" w:hAnsi="Times New Roman" w:cs="Times New Roman"/>
          <w:smallCaps/>
          <w:sz w:val="24"/>
          <w:szCs w:val="24"/>
        </w:rPr>
        <w:t xml:space="preserve">Dube </w:t>
      </w:r>
      <w:r w:rsidR="004B286B" w:rsidRPr="000F59FE">
        <w:rPr>
          <w:rFonts w:ascii="Times New Roman" w:hAnsi="Times New Roman" w:cs="Times New Roman"/>
          <w:smallCaps/>
          <w:sz w:val="24"/>
          <w:szCs w:val="24"/>
        </w:rPr>
        <w:t>J</w:t>
      </w:r>
      <w:r w:rsidR="002D59AA">
        <w:rPr>
          <w:rFonts w:ascii="Times New Roman" w:hAnsi="Times New Roman" w:cs="Times New Roman"/>
          <w:sz w:val="24"/>
          <w:szCs w:val="24"/>
        </w:rPr>
        <w:t xml:space="preserve"> are pertinent</w:t>
      </w:r>
      <w:r w:rsidR="003C43A0">
        <w:rPr>
          <w:rFonts w:ascii="Times New Roman" w:hAnsi="Times New Roman" w:cs="Times New Roman"/>
          <w:sz w:val="24"/>
          <w:szCs w:val="24"/>
        </w:rPr>
        <w:t xml:space="preserve"> and apply with </w:t>
      </w:r>
      <w:r w:rsidR="001C61DC">
        <w:rPr>
          <w:rFonts w:ascii="Times New Roman" w:hAnsi="Times New Roman" w:cs="Times New Roman"/>
          <w:sz w:val="24"/>
          <w:szCs w:val="24"/>
        </w:rPr>
        <w:t>equal force in this case, she sta</w:t>
      </w:r>
      <w:r w:rsidR="008F6C33">
        <w:rPr>
          <w:rFonts w:ascii="Times New Roman" w:hAnsi="Times New Roman" w:cs="Times New Roman"/>
          <w:sz w:val="24"/>
          <w:szCs w:val="24"/>
        </w:rPr>
        <w:t>ted as follows</w:t>
      </w:r>
      <w:r w:rsidR="003C43A0">
        <w:rPr>
          <w:rFonts w:ascii="Times New Roman" w:hAnsi="Times New Roman" w:cs="Times New Roman"/>
          <w:sz w:val="24"/>
          <w:szCs w:val="24"/>
        </w:rPr>
        <w:t>:</w:t>
      </w:r>
    </w:p>
    <w:p w:rsidR="002D59AA" w:rsidRDefault="002D59AA" w:rsidP="003C43A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3C43A0">
        <w:rPr>
          <w:rFonts w:ascii="Times New Roman" w:hAnsi="Times New Roman" w:cs="Times New Roman"/>
          <w:sz w:val="24"/>
          <w:szCs w:val="24"/>
        </w:rPr>
        <w:t>…..</w:t>
      </w:r>
      <w:r>
        <w:rPr>
          <w:rFonts w:ascii="Times New Roman" w:hAnsi="Times New Roman" w:cs="Times New Roman"/>
          <w:sz w:val="24"/>
          <w:szCs w:val="24"/>
        </w:rPr>
        <w:t>Under no circumstances are government departments at liberty to unilaterally and arbitrarily demolish any structures in the absence of a court order authorising them to do so, whether the structures were built with approval of building plans, or layout plans or without complying with any other legal requirement.”</w:t>
      </w:r>
    </w:p>
    <w:p w:rsidR="002D59AA" w:rsidRDefault="002D59AA" w:rsidP="002D59AA">
      <w:pPr>
        <w:spacing w:after="0" w:line="240" w:lineRule="auto"/>
        <w:ind w:firstLine="720"/>
        <w:jc w:val="both"/>
        <w:rPr>
          <w:rFonts w:ascii="Times New Roman" w:hAnsi="Times New Roman" w:cs="Times New Roman"/>
          <w:sz w:val="24"/>
          <w:szCs w:val="24"/>
        </w:rPr>
      </w:pPr>
    </w:p>
    <w:p w:rsidR="009A6A22" w:rsidRDefault="002D59AA" w:rsidP="002D59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A6A22">
        <w:rPr>
          <w:rFonts w:ascii="Times New Roman" w:hAnsi="Times New Roman" w:cs="Times New Roman"/>
          <w:sz w:val="24"/>
          <w:szCs w:val="24"/>
        </w:rPr>
        <w:t xml:space="preserve">For these courts to allow that type of behaviour would result in total anarchy and disrespect of the law. It is trite that a municipal authority is obliged to go to court and lay its facts as to why a demolition order is being sought. All the allegations of found, impropriety of acquisition of the stand or want payment of purchase price as well as the notice would be among the evidence at the local authority’s disposal in taking a demolition order against an occupier. The occupier will be afforded an opportunity to respond and a court will determine the appropriate dispossession. I am satisfied that respondents failed to prove that they followed due process before collecting the materials from the applicant. </w:t>
      </w:r>
    </w:p>
    <w:p w:rsidR="009A6A22" w:rsidRDefault="009A6A22" w:rsidP="009A6A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clearly apparent that the respondents were not armed with a court order when they demolished applicant’s structure, then collection of applicant’s property was thus palpably illegal. </w:t>
      </w:r>
      <w:r w:rsidR="002D59AA">
        <w:rPr>
          <w:rFonts w:ascii="Times New Roman" w:hAnsi="Times New Roman" w:cs="Times New Roman"/>
          <w:sz w:val="24"/>
          <w:szCs w:val="24"/>
        </w:rPr>
        <w:t xml:space="preserve">The court cannot bless such arbitrary conduct by the respondents. </w:t>
      </w:r>
      <w:r>
        <w:rPr>
          <w:rFonts w:ascii="Times New Roman" w:hAnsi="Times New Roman" w:cs="Times New Roman"/>
          <w:sz w:val="24"/>
          <w:szCs w:val="24"/>
        </w:rPr>
        <w:t xml:space="preserve">I am thus satisfied that the applicant has met all the requirements of a spoliation order and they ought to succeed. </w:t>
      </w:r>
    </w:p>
    <w:p w:rsidR="009A6A22" w:rsidRPr="001A368A" w:rsidRDefault="009A6A22" w:rsidP="009A6A22">
      <w:pPr>
        <w:spacing w:line="360" w:lineRule="auto"/>
        <w:jc w:val="both"/>
        <w:rPr>
          <w:rFonts w:ascii="Times New Roman" w:hAnsi="Times New Roman" w:cs="Times New Roman"/>
          <w:sz w:val="24"/>
          <w:szCs w:val="24"/>
          <w:u w:val="single"/>
        </w:rPr>
      </w:pPr>
      <w:r w:rsidRPr="001A368A">
        <w:rPr>
          <w:rFonts w:ascii="Times New Roman" w:hAnsi="Times New Roman" w:cs="Times New Roman"/>
          <w:sz w:val="24"/>
          <w:szCs w:val="24"/>
          <w:u w:val="single"/>
        </w:rPr>
        <w:t>COSTS</w:t>
      </w:r>
    </w:p>
    <w:p w:rsidR="009A6A22" w:rsidRDefault="009A6A22" w:rsidP="009A6A2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admit in their papers filed of record that they took applicant’s property and are still in possession of that material. The respondents clearly knew that they had no valid court order but nevertheless persisted with the notice of opposition. The applicant prayed for </w:t>
      </w:r>
      <w:r w:rsidR="00E41B1A">
        <w:rPr>
          <w:rFonts w:ascii="Times New Roman" w:hAnsi="Times New Roman" w:cs="Times New Roman"/>
          <w:sz w:val="24"/>
          <w:szCs w:val="24"/>
        </w:rPr>
        <w:t>costs on an</w:t>
      </w:r>
      <w:r w:rsidR="00FF6A54">
        <w:rPr>
          <w:rFonts w:ascii="Times New Roman" w:hAnsi="Times New Roman" w:cs="Times New Roman"/>
          <w:sz w:val="24"/>
          <w:szCs w:val="24"/>
        </w:rPr>
        <w:t xml:space="preserve"> ordinary scale, I see no</w:t>
      </w:r>
      <w:r>
        <w:rPr>
          <w:rFonts w:ascii="Times New Roman" w:hAnsi="Times New Roman" w:cs="Times New Roman"/>
          <w:sz w:val="24"/>
          <w:szCs w:val="24"/>
        </w:rPr>
        <w:t xml:space="preserve"> basis of not awarding such costs, the costs follow the outcome of the application.</w:t>
      </w:r>
    </w:p>
    <w:p w:rsidR="009A6A22" w:rsidRDefault="009A6A22" w:rsidP="009A6A2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following order is granted.</w:t>
      </w:r>
    </w:p>
    <w:p w:rsidR="009A6A22" w:rsidRPr="00A92D51" w:rsidRDefault="009A6A22" w:rsidP="00A92D51">
      <w:pPr>
        <w:pStyle w:val="ListParagraph"/>
        <w:numPr>
          <w:ilvl w:val="0"/>
          <w:numId w:val="7"/>
        </w:numPr>
        <w:spacing w:line="360" w:lineRule="auto"/>
        <w:jc w:val="both"/>
        <w:rPr>
          <w:rFonts w:ascii="Times New Roman" w:hAnsi="Times New Roman" w:cs="Times New Roman"/>
          <w:sz w:val="24"/>
          <w:szCs w:val="24"/>
        </w:rPr>
      </w:pPr>
      <w:r w:rsidRPr="00A92D51">
        <w:rPr>
          <w:rFonts w:ascii="Times New Roman" w:hAnsi="Times New Roman" w:cs="Times New Roman"/>
          <w:sz w:val="24"/>
          <w:szCs w:val="24"/>
        </w:rPr>
        <w:t>Respondents be and are hereby directed to return to the applicant its property that was seized on 15 September 2020 constituting of:</w:t>
      </w:r>
    </w:p>
    <w:p w:rsidR="009A6A22" w:rsidRPr="00281F07" w:rsidRDefault="009A6A22" w:rsidP="00281F07">
      <w:pPr>
        <w:pStyle w:val="ListParagraph"/>
        <w:numPr>
          <w:ilvl w:val="0"/>
          <w:numId w:val="5"/>
        </w:numPr>
        <w:spacing w:line="360" w:lineRule="auto"/>
        <w:jc w:val="both"/>
        <w:rPr>
          <w:rFonts w:ascii="Times New Roman" w:hAnsi="Times New Roman" w:cs="Times New Roman"/>
          <w:sz w:val="24"/>
          <w:szCs w:val="24"/>
        </w:rPr>
      </w:pPr>
      <w:r w:rsidRPr="00281F07">
        <w:rPr>
          <w:rFonts w:ascii="Times New Roman" w:hAnsi="Times New Roman" w:cs="Times New Roman"/>
          <w:sz w:val="24"/>
          <w:szCs w:val="24"/>
        </w:rPr>
        <w:t>Eighty five (85) bags of cement</w:t>
      </w:r>
    </w:p>
    <w:p w:rsidR="009A6A22" w:rsidRDefault="009A6A22" w:rsidP="009A6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Damp course</w:t>
      </w:r>
    </w:p>
    <w:p w:rsidR="009A6A22" w:rsidRDefault="009A6A22" w:rsidP="009A6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Reinforcement bars</w:t>
      </w:r>
    </w:p>
    <w:p w:rsidR="009A6A22" w:rsidRDefault="009A6A22" w:rsidP="009A6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Two wheel barrows</w:t>
      </w:r>
    </w:p>
    <w:p w:rsidR="009A6A22" w:rsidRDefault="009A6A22" w:rsidP="009A6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Roofing timber</w:t>
      </w:r>
    </w:p>
    <w:p w:rsidR="009A6A22" w:rsidRDefault="009A6A22" w:rsidP="009A6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Tent</w:t>
      </w:r>
    </w:p>
    <w:p w:rsidR="009A6A22" w:rsidRDefault="009A6A22" w:rsidP="009A6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Sixteen (16) iron sheets</w:t>
      </w:r>
    </w:p>
    <w:p w:rsidR="009A6A22" w:rsidRDefault="009A6A22" w:rsidP="009A6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Pick and shovel</w:t>
      </w:r>
    </w:p>
    <w:p w:rsidR="009A6A22" w:rsidRDefault="009A6A22" w:rsidP="009A6A22">
      <w:pPr>
        <w:pStyle w:val="ListParagraph"/>
        <w:numPr>
          <w:ilvl w:val="0"/>
          <w:numId w:val="6"/>
        </w:numPr>
        <w:spacing w:line="360" w:lineRule="auto"/>
        <w:jc w:val="both"/>
        <w:rPr>
          <w:rFonts w:ascii="Times New Roman" w:hAnsi="Times New Roman" w:cs="Times New Roman"/>
          <w:sz w:val="24"/>
          <w:szCs w:val="24"/>
        </w:rPr>
      </w:pPr>
      <w:r w:rsidRPr="00BE3B8C">
        <w:rPr>
          <w:rFonts w:ascii="Times New Roman" w:hAnsi="Times New Roman" w:cs="Times New Roman"/>
          <w:sz w:val="24"/>
          <w:szCs w:val="24"/>
        </w:rPr>
        <w:t xml:space="preserve">The respondents are further ordered not to interfere with the applicant’s    ownership, possession and control of stand 5221 Mutare </w:t>
      </w:r>
      <w:r w:rsidR="00A273A1">
        <w:rPr>
          <w:rFonts w:ascii="Times New Roman" w:hAnsi="Times New Roman" w:cs="Times New Roman"/>
          <w:sz w:val="24"/>
          <w:szCs w:val="24"/>
        </w:rPr>
        <w:t xml:space="preserve">Township </w:t>
      </w:r>
      <w:r w:rsidRPr="00BE3B8C">
        <w:rPr>
          <w:rFonts w:ascii="Times New Roman" w:hAnsi="Times New Roman" w:cs="Times New Roman"/>
          <w:sz w:val="24"/>
          <w:szCs w:val="24"/>
        </w:rPr>
        <w:t>in Christmas Pass Area</w:t>
      </w:r>
      <w:r>
        <w:rPr>
          <w:rFonts w:ascii="Times New Roman" w:hAnsi="Times New Roman" w:cs="Times New Roman"/>
          <w:sz w:val="24"/>
          <w:szCs w:val="24"/>
        </w:rPr>
        <w:t xml:space="preserve"> </w:t>
      </w:r>
      <w:r w:rsidRPr="00BE3B8C">
        <w:rPr>
          <w:rFonts w:ascii="Times New Roman" w:hAnsi="Times New Roman" w:cs="Times New Roman"/>
          <w:sz w:val="24"/>
          <w:szCs w:val="24"/>
        </w:rPr>
        <w:t>except through legitimate process.</w:t>
      </w:r>
    </w:p>
    <w:p w:rsidR="009A6A22" w:rsidRDefault="009A6A22" w:rsidP="009A6A2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to pay costs.</w:t>
      </w:r>
    </w:p>
    <w:p w:rsidR="009A6A22" w:rsidRDefault="009A6A22" w:rsidP="009A6A22">
      <w:pPr>
        <w:pStyle w:val="ListParagraph"/>
        <w:spacing w:line="360" w:lineRule="auto"/>
        <w:ind w:left="1080"/>
        <w:jc w:val="both"/>
        <w:rPr>
          <w:rFonts w:ascii="Times New Roman" w:hAnsi="Times New Roman" w:cs="Times New Roman"/>
          <w:sz w:val="24"/>
          <w:szCs w:val="24"/>
        </w:rPr>
      </w:pPr>
    </w:p>
    <w:p w:rsidR="009A6A22" w:rsidRDefault="009A6A22" w:rsidP="009A6A22">
      <w:pPr>
        <w:pStyle w:val="ListParagraph"/>
        <w:spacing w:line="360" w:lineRule="auto"/>
        <w:ind w:left="1080"/>
        <w:jc w:val="both"/>
        <w:rPr>
          <w:rFonts w:ascii="Times New Roman" w:hAnsi="Times New Roman" w:cs="Times New Roman"/>
          <w:sz w:val="24"/>
          <w:szCs w:val="24"/>
        </w:rPr>
      </w:pPr>
    </w:p>
    <w:p w:rsidR="009A6A22" w:rsidRDefault="009A6A22" w:rsidP="009A6A22">
      <w:pPr>
        <w:pStyle w:val="ListParagraph"/>
        <w:spacing w:line="360" w:lineRule="auto"/>
        <w:ind w:left="1080"/>
        <w:jc w:val="both"/>
        <w:rPr>
          <w:rFonts w:ascii="Times New Roman" w:hAnsi="Times New Roman" w:cs="Times New Roman"/>
          <w:sz w:val="24"/>
          <w:szCs w:val="24"/>
        </w:rPr>
      </w:pPr>
    </w:p>
    <w:p w:rsidR="009A6A22" w:rsidRDefault="009A6A22" w:rsidP="009A6A22">
      <w:pPr>
        <w:pStyle w:val="ListParagraph"/>
        <w:spacing w:line="360" w:lineRule="auto"/>
        <w:ind w:left="1080"/>
        <w:jc w:val="both"/>
        <w:rPr>
          <w:rFonts w:ascii="Times New Roman" w:hAnsi="Times New Roman" w:cs="Times New Roman"/>
          <w:sz w:val="24"/>
          <w:szCs w:val="24"/>
        </w:rPr>
      </w:pPr>
    </w:p>
    <w:p w:rsidR="009A6A22" w:rsidRDefault="009A6A22" w:rsidP="009A6A22">
      <w:pPr>
        <w:spacing w:after="0" w:line="240" w:lineRule="auto"/>
        <w:jc w:val="both"/>
        <w:rPr>
          <w:rFonts w:ascii="Times New Roman" w:hAnsi="Times New Roman" w:cs="Times New Roman"/>
          <w:sz w:val="24"/>
          <w:szCs w:val="24"/>
        </w:rPr>
      </w:pPr>
      <w:r w:rsidRPr="00281F07">
        <w:rPr>
          <w:rFonts w:ascii="Times New Roman" w:hAnsi="Times New Roman" w:cs="Times New Roman"/>
          <w:i/>
          <w:sz w:val="24"/>
          <w:szCs w:val="24"/>
        </w:rPr>
        <w:t>Gonese and Ndlovu</w:t>
      </w:r>
      <w:r>
        <w:rPr>
          <w:rFonts w:ascii="Times New Roman" w:hAnsi="Times New Roman" w:cs="Times New Roman"/>
          <w:sz w:val="24"/>
          <w:szCs w:val="24"/>
        </w:rPr>
        <w:t>, Applicant’s Legal Practitioners</w:t>
      </w:r>
    </w:p>
    <w:p w:rsidR="009A6A22" w:rsidRPr="00BE3B8C" w:rsidRDefault="009A6A22" w:rsidP="009A6A22">
      <w:pPr>
        <w:spacing w:after="0" w:line="240" w:lineRule="auto"/>
        <w:jc w:val="both"/>
        <w:rPr>
          <w:rFonts w:ascii="Times New Roman" w:hAnsi="Times New Roman" w:cs="Times New Roman"/>
          <w:sz w:val="24"/>
          <w:szCs w:val="24"/>
        </w:rPr>
      </w:pPr>
      <w:r w:rsidRPr="00281F07">
        <w:rPr>
          <w:rFonts w:ascii="Times New Roman" w:hAnsi="Times New Roman" w:cs="Times New Roman"/>
          <w:i/>
          <w:sz w:val="24"/>
          <w:szCs w:val="24"/>
        </w:rPr>
        <w:t>Bere Brothers</w:t>
      </w:r>
      <w:r>
        <w:rPr>
          <w:rFonts w:ascii="Times New Roman" w:hAnsi="Times New Roman" w:cs="Times New Roman"/>
          <w:sz w:val="24"/>
          <w:szCs w:val="24"/>
        </w:rPr>
        <w:t>, Respondent’s Legal Practitioners</w:t>
      </w:r>
    </w:p>
    <w:p w:rsidR="00602B85" w:rsidRPr="00B87C1B" w:rsidRDefault="00602B85" w:rsidP="00913F72">
      <w:pPr>
        <w:spacing w:after="0" w:line="360" w:lineRule="auto"/>
        <w:jc w:val="both"/>
        <w:rPr>
          <w:rFonts w:ascii="Times New Roman" w:hAnsi="Times New Roman" w:cs="Times New Roman"/>
          <w:sz w:val="24"/>
        </w:rPr>
      </w:pPr>
    </w:p>
    <w:p w:rsidR="00A4628B" w:rsidRPr="00B87C1B" w:rsidRDefault="00BD59BF" w:rsidP="00913F72">
      <w:pPr>
        <w:spacing w:after="0" w:line="360" w:lineRule="auto"/>
        <w:jc w:val="both"/>
        <w:rPr>
          <w:rFonts w:ascii="Times New Roman" w:hAnsi="Times New Roman" w:cs="Times New Roman"/>
          <w:sz w:val="24"/>
        </w:rPr>
      </w:pPr>
      <w:r w:rsidRPr="00B87C1B">
        <w:rPr>
          <w:rFonts w:ascii="Times New Roman" w:hAnsi="Times New Roman" w:cs="Times New Roman"/>
          <w:sz w:val="24"/>
        </w:rPr>
        <w:t xml:space="preserve"> </w:t>
      </w:r>
    </w:p>
    <w:sectPr w:rsidR="00A4628B" w:rsidRPr="00B87C1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ED7" w:rsidRDefault="00877ED7" w:rsidP="00740E20">
      <w:pPr>
        <w:spacing w:after="0" w:line="240" w:lineRule="auto"/>
      </w:pPr>
      <w:r>
        <w:separator/>
      </w:r>
    </w:p>
  </w:endnote>
  <w:endnote w:type="continuationSeparator" w:id="0">
    <w:p w:rsidR="00877ED7" w:rsidRDefault="00877ED7" w:rsidP="0074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ED7" w:rsidRDefault="00877ED7" w:rsidP="00740E20">
      <w:pPr>
        <w:spacing w:after="0" w:line="240" w:lineRule="auto"/>
      </w:pPr>
      <w:r>
        <w:separator/>
      </w:r>
    </w:p>
  </w:footnote>
  <w:footnote w:type="continuationSeparator" w:id="0">
    <w:p w:rsidR="00877ED7" w:rsidRDefault="00877ED7" w:rsidP="00740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387527"/>
      <w:docPartObj>
        <w:docPartGallery w:val="Page Numbers (Top of Page)"/>
        <w:docPartUnique/>
      </w:docPartObj>
    </w:sdtPr>
    <w:sdtEndPr>
      <w:rPr>
        <w:noProof/>
      </w:rPr>
    </w:sdtEndPr>
    <w:sdtContent>
      <w:p w:rsidR="00740E20" w:rsidRDefault="00740E20">
        <w:pPr>
          <w:pStyle w:val="Header"/>
          <w:jc w:val="right"/>
          <w:rPr>
            <w:noProof/>
          </w:rPr>
        </w:pPr>
        <w:r>
          <w:fldChar w:fldCharType="begin"/>
        </w:r>
        <w:r>
          <w:instrText xml:space="preserve"> PAGE   \* MERGEFORMAT </w:instrText>
        </w:r>
        <w:r>
          <w:fldChar w:fldCharType="separate"/>
        </w:r>
        <w:r w:rsidR="00912CC9">
          <w:rPr>
            <w:noProof/>
          </w:rPr>
          <w:t>1</w:t>
        </w:r>
        <w:r>
          <w:rPr>
            <w:noProof/>
          </w:rPr>
          <w:fldChar w:fldCharType="end"/>
        </w:r>
      </w:p>
      <w:p w:rsidR="00740E20" w:rsidRDefault="009D5BE8">
        <w:pPr>
          <w:pStyle w:val="Header"/>
          <w:jc w:val="right"/>
          <w:rPr>
            <w:noProof/>
          </w:rPr>
        </w:pPr>
        <w:r>
          <w:rPr>
            <w:noProof/>
          </w:rPr>
          <w:t>HMT 100</w:t>
        </w:r>
        <w:r w:rsidR="00740E20">
          <w:rPr>
            <w:noProof/>
          </w:rPr>
          <w:t>-20</w:t>
        </w:r>
      </w:p>
      <w:p w:rsidR="00740E20" w:rsidRDefault="00740E20">
        <w:pPr>
          <w:pStyle w:val="Header"/>
          <w:jc w:val="right"/>
        </w:pPr>
        <w:r>
          <w:rPr>
            <w:noProof/>
          </w:rPr>
          <w:t>HC 216/20</w:t>
        </w:r>
      </w:p>
    </w:sdtContent>
  </w:sdt>
  <w:p w:rsidR="00740E20" w:rsidRDefault="00740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40C7"/>
    <w:multiLevelType w:val="hybridMultilevel"/>
    <w:tmpl w:val="92623B70"/>
    <w:lvl w:ilvl="0" w:tplc="8BA234D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81A00E2"/>
    <w:multiLevelType w:val="hybridMultilevel"/>
    <w:tmpl w:val="C50C0C6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04E6ADD"/>
    <w:multiLevelType w:val="hybridMultilevel"/>
    <w:tmpl w:val="4D66CF12"/>
    <w:lvl w:ilvl="0" w:tplc="27DC693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37A8731B"/>
    <w:multiLevelType w:val="hybridMultilevel"/>
    <w:tmpl w:val="BDE22336"/>
    <w:lvl w:ilvl="0" w:tplc="09708C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5B628B3"/>
    <w:multiLevelType w:val="hybridMultilevel"/>
    <w:tmpl w:val="37FE8E4C"/>
    <w:lvl w:ilvl="0" w:tplc="61C2DF0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57DD1369"/>
    <w:multiLevelType w:val="hybridMultilevel"/>
    <w:tmpl w:val="2C34210E"/>
    <w:lvl w:ilvl="0" w:tplc="D2BAC940">
      <w:start w:val="1"/>
      <w:numFmt w:val="lowerRoman"/>
      <w:lvlText w:val="(%1)"/>
      <w:lvlJc w:val="left"/>
      <w:pPr>
        <w:ind w:left="1440" w:hanging="720"/>
      </w:pPr>
      <w:rPr>
        <w:rFonts w:hint="default"/>
      </w:rPr>
    </w:lvl>
    <w:lvl w:ilvl="1" w:tplc="8BA234D0">
      <w:start w:val="1"/>
      <w:numFmt w:val="decimal"/>
      <w:lvlText w:val="(%2)"/>
      <w:lvlJc w:val="left"/>
      <w:pPr>
        <w:ind w:left="1800" w:hanging="360"/>
      </w:pPr>
      <w:rPr>
        <w:rFonts w:hint="default"/>
      </w:r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DC323B1"/>
    <w:multiLevelType w:val="hybridMultilevel"/>
    <w:tmpl w:val="928EDA62"/>
    <w:lvl w:ilvl="0" w:tplc="D610E45E">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7E"/>
    <w:rsid w:val="0003406E"/>
    <w:rsid w:val="00045994"/>
    <w:rsid w:val="0006302C"/>
    <w:rsid w:val="00080AF6"/>
    <w:rsid w:val="000C1CD3"/>
    <w:rsid w:val="000F59FE"/>
    <w:rsid w:val="00193A5D"/>
    <w:rsid w:val="001B1892"/>
    <w:rsid w:val="001C61DC"/>
    <w:rsid w:val="001E7057"/>
    <w:rsid w:val="00281F07"/>
    <w:rsid w:val="002A6DC5"/>
    <w:rsid w:val="002D2475"/>
    <w:rsid w:val="002D59AA"/>
    <w:rsid w:val="002E1B87"/>
    <w:rsid w:val="002F28DD"/>
    <w:rsid w:val="0034574A"/>
    <w:rsid w:val="003A004C"/>
    <w:rsid w:val="003A1370"/>
    <w:rsid w:val="003C43A0"/>
    <w:rsid w:val="004031F3"/>
    <w:rsid w:val="00420567"/>
    <w:rsid w:val="00426437"/>
    <w:rsid w:val="00430E17"/>
    <w:rsid w:val="0045125A"/>
    <w:rsid w:val="00473282"/>
    <w:rsid w:val="004B286B"/>
    <w:rsid w:val="00506B39"/>
    <w:rsid w:val="00534889"/>
    <w:rsid w:val="00546E3C"/>
    <w:rsid w:val="00570578"/>
    <w:rsid w:val="005748D3"/>
    <w:rsid w:val="00595832"/>
    <w:rsid w:val="005A437E"/>
    <w:rsid w:val="00601341"/>
    <w:rsid w:val="00602B85"/>
    <w:rsid w:val="00637E53"/>
    <w:rsid w:val="00646FBA"/>
    <w:rsid w:val="0069749A"/>
    <w:rsid w:val="006A2387"/>
    <w:rsid w:val="006B1CBE"/>
    <w:rsid w:val="006D25A7"/>
    <w:rsid w:val="00740E20"/>
    <w:rsid w:val="007548B3"/>
    <w:rsid w:val="007769FB"/>
    <w:rsid w:val="00777FAF"/>
    <w:rsid w:val="007C09B5"/>
    <w:rsid w:val="007C1DC1"/>
    <w:rsid w:val="00801D98"/>
    <w:rsid w:val="00806FD9"/>
    <w:rsid w:val="00812CF4"/>
    <w:rsid w:val="00813986"/>
    <w:rsid w:val="00832828"/>
    <w:rsid w:val="00837BB7"/>
    <w:rsid w:val="008459B6"/>
    <w:rsid w:val="00863791"/>
    <w:rsid w:val="00877ED7"/>
    <w:rsid w:val="00885440"/>
    <w:rsid w:val="00891FAF"/>
    <w:rsid w:val="008A140B"/>
    <w:rsid w:val="008B1865"/>
    <w:rsid w:val="008F6C33"/>
    <w:rsid w:val="00907606"/>
    <w:rsid w:val="00912CC9"/>
    <w:rsid w:val="00913F72"/>
    <w:rsid w:val="00920001"/>
    <w:rsid w:val="00936F7D"/>
    <w:rsid w:val="00954679"/>
    <w:rsid w:val="00973576"/>
    <w:rsid w:val="00992346"/>
    <w:rsid w:val="009A6A22"/>
    <w:rsid w:val="009D5BE8"/>
    <w:rsid w:val="00A226CE"/>
    <w:rsid w:val="00A2469E"/>
    <w:rsid w:val="00A273A1"/>
    <w:rsid w:val="00A4628B"/>
    <w:rsid w:val="00A849D8"/>
    <w:rsid w:val="00A92D51"/>
    <w:rsid w:val="00B66694"/>
    <w:rsid w:val="00B87C1B"/>
    <w:rsid w:val="00BA193A"/>
    <w:rsid w:val="00BD3B3B"/>
    <w:rsid w:val="00BD59BF"/>
    <w:rsid w:val="00BD7696"/>
    <w:rsid w:val="00C4586B"/>
    <w:rsid w:val="00C5634E"/>
    <w:rsid w:val="00CB277A"/>
    <w:rsid w:val="00D00B5B"/>
    <w:rsid w:val="00D20C89"/>
    <w:rsid w:val="00D34E9D"/>
    <w:rsid w:val="00D54C47"/>
    <w:rsid w:val="00DA3B44"/>
    <w:rsid w:val="00E0367E"/>
    <w:rsid w:val="00E24918"/>
    <w:rsid w:val="00E41B1A"/>
    <w:rsid w:val="00E4493B"/>
    <w:rsid w:val="00E930B4"/>
    <w:rsid w:val="00ED372F"/>
    <w:rsid w:val="00FC11C2"/>
    <w:rsid w:val="00FF6A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B449F-74B8-47E2-B9CB-15ED11BE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E20"/>
  </w:style>
  <w:style w:type="paragraph" w:styleId="Footer">
    <w:name w:val="footer"/>
    <w:basedOn w:val="Normal"/>
    <w:link w:val="FooterChar"/>
    <w:uiPriority w:val="99"/>
    <w:unhideWhenUsed/>
    <w:rsid w:val="00740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E20"/>
  </w:style>
  <w:style w:type="paragraph" w:styleId="ListParagraph">
    <w:name w:val="List Paragraph"/>
    <w:basedOn w:val="Normal"/>
    <w:uiPriority w:val="34"/>
    <w:qFormat/>
    <w:rsid w:val="00992346"/>
    <w:pPr>
      <w:ind w:left="720"/>
      <w:contextualSpacing/>
    </w:pPr>
  </w:style>
  <w:style w:type="paragraph" w:styleId="FootnoteText">
    <w:name w:val="footnote text"/>
    <w:basedOn w:val="Normal"/>
    <w:link w:val="FootnoteTextChar"/>
    <w:uiPriority w:val="99"/>
    <w:semiHidden/>
    <w:unhideWhenUsed/>
    <w:rsid w:val="002A6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DC5"/>
    <w:rPr>
      <w:sz w:val="20"/>
      <w:szCs w:val="20"/>
    </w:rPr>
  </w:style>
  <w:style w:type="character" w:styleId="FootnoteReference">
    <w:name w:val="footnote reference"/>
    <w:basedOn w:val="DefaultParagraphFont"/>
    <w:uiPriority w:val="99"/>
    <w:semiHidden/>
    <w:unhideWhenUsed/>
    <w:rsid w:val="002A6DC5"/>
    <w:rPr>
      <w:vertAlign w:val="superscript"/>
    </w:rPr>
  </w:style>
  <w:style w:type="paragraph" w:styleId="BalloonText">
    <w:name w:val="Balloon Text"/>
    <w:basedOn w:val="Normal"/>
    <w:link w:val="BalloonTextChar"/>
    <w:uiPriority w:val="99"/>
    <w:semiHidden/>
    <w:unhideWhenUsed/>
    <w:rsid w:val="00546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E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56400-87FF-4CB7-881C-0EA80D79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2020-12-29T13:06:00Z</cp:lastPrinted>
  <dcterms:created xsi:type="dcterms:W3CDTF">2021-03-09T09:28:00Z</dcterms:created>
  <dcterms:modified xsi:type="dcterms:W3CDTF">2021-03-09T09:28:00Z</dcterms:modified>
</cp:coreProperties>
</file>