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BBCC" w14:textId="77777777" w:rsidR="003232E9" w:rsidRPr="00F357E8" w:rsidRDefault="00EA6B04" w:rsidP="00EA6B04">
      <w:pPr>
        <w:pStyle w:val="NoSpacing"/>
        <w:jc w:val="both"/>
        <w:rPr>
          <w:rFonts w:ascii="Times New Roman" w:hAnsi="Times New Roman" w:cs="Times New Roman"/>
          <w:sz w:val="24"/>
          <w:szCs w:val="24"/>
        </w:rPr>
      </w:pPr>
      <w:bookmarkStart w:id="0" w:name="_GoBack"/>
      <w:bookmarkEnd w:id="0"/>
      <w:r w:rsidRPr="00F357E8">
        <w:rPr>
          <w:rFonts w:ascii="Times New Roman" w:hAnsi="Times New Roman" w:cs="Times New Roman"/>
          <w:sz w:val="24"/>
          <w:szCs w:val="24"/>
        </w:rPr>
        <w:t>WASHING</w:t>
      </w:r>
      <w:r w:rsidR="009419C3" w:rsidRPr="00F357E8">
        <w:rPr>
          <w:rFonts w:ascii="Times New Roman" w:hAnsi="Times New Roman" w:cs="Times New Roman"/>
          <w:sz w:val="24"/>
          <w:szCs w:val="24"/>
        </w:rPr>
        <w:t>TON MARUZA</w:t>
      </w:r>
    </w:p>
    <w:p w14:paraId="4AD9576D" w14:textId="77777777"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sz w:val="24"/>
          <w:szCs w:val="24"/>
        </w:rPr>
        <w:t>versus</w:t>
      </w:r>
    </w:p>
    <w:p w14:paraId="0EFBD408" w14:textId="77777777"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sz w:val="24"/>
          <w:szCs w:val="24"/>
        </w:rPr>
        <w:t>MERCY MARUZA (nee Muzindidya)</w:t>
      </w:r>
    </w:p>
    <w:p w14:paraId="6E01EBCE" w14:textId="77777777" w:rsidR="009419C3" w:rsidRPr="00F357E8" w:rsidRDefault="009419C3" w:rsidP="00EA6B04">
      <w:pPr>
        <w:pStyle w:val="NoSpacing"/>
        <w:jc w:val="both"/>
        <w:rPr>
          <w:rFonts w:ascii="Times New Roman" w:hAnsi="Times New Roman" w:cs="Times New Roman"/>
          <w:sz w:val="24"/>
          <w:szCs w:val="24"/>
        </w:rPr>
      </w:pPr>
    </w:p>
    <w:p w14:paraId="5AC020D1" w14:textId="77777777" w:rsidR="009419C3" w:rsidRPr="00F357E8" w:rsidRDefault="009419C3" w:rsidP="00EA6B04">
      <w:pPr>
        <w:pStyle w:val="NoSpacing"/>
        <w:jc w:val="both"/>
        <w:rPr>
          <w:rFonts w:ascii="Times New Roman" w:hAnsi="Times New Roman" w:cs="Times New Roman"/>
          <w:sz w:val="24"/>
          <w:szCs w:val="24"/>
        </w:rPr>
      </w:pPr>
    </w:p>
    <w:p w14:paraId="17B7C9D2" w14:textId="77777777"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sz w:val="24"/>
          <w:szCs w:val="24"/>
        </w:rPr>
        <w:t>HIGH COURT OF ZIMBABWE</w:t>
      </w:r>
    </w:p>
    <w:p w14:paraId="00C6333E" w14:textId="77777777" w:rsidR="009419C3" w:rsidRPr="00F357E8" w:rsidRDefault="009419C3" w:rsidP="00EA6B04">
      <w:pPr>
        <w:pStyle w:val="NoSpacing"/>
        <w:jc w:val="both"/>
        <w:rPr>
          <w:rFonts w:ascii="Times New Roman" w:hAnsi="Times New Roman" w:cs="Times New Roman"/>
          <w:b/>
          <w:sz w:val="24"/>
          <w:szCs w:val="24"/>
        </w:rPr>
      </w:pPr>
      <w:r w:rsidRPr="00F357E8">
        <w:rPr>
          <w:rFonts w:ascii="Times New Roman" w:hAnsi="Times New Roman" w:cs="Times New Roman"/>
          <w:b/>
          <w:sz w:val="24"/>
          <w:szCs w:val="24"/>
        </w:rPr>
        <w:t>MAXWELL J</w:t>
      </w:r>
    </w:p>
    <w:p w14:paraId="4EA87C9B" w14:textId="77546021"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sz w:val="24"/>
          <w:szCs w:val="24"/>
        </w:rPr>
        <w:t>HARARE; 22 May 2024, 5 June 2024</w:t>
      </w:r>
      <w:r w:rsidR="00CD40A2">
        <w:rPr>
          <w:rFonts w:ascii="Times New Roman" w:hAnsi="Times New Roman" w:cs="Times New Roman"/>
          <w:sz w:val="24"/>
          <w:szCs w:val="24"/>
        </w:rPr>
        <w:t xml:space="preserve"> &amp; 19 September 2024</w:t>
      </w:r>
    </w:p>
    <w:p w14:paraId="30C13129" w14:textId="77777777" w:rsidR="009419C3" w:rsidRPr="00F357E8" w:rsidRDefault="009419C3" w:rsidP="00EA6B04">
      <w:pPr>
        <w:pStyle w:val="NoSpacing"/>
        <w:jc w:val="both"/>
        <w:rPr>
          <w:rFonts w:ascii="Times New Roman" w:hAnsi="Times New Roman" w:cs="Times New Roman"/>
          <w:sz w:val="24"/>
          <w:szCs w:val="24"/>
        </w:rPr>
      </w:pPr>
    </w:p>
    <w:p w14:paraId="7E87B195" w14:textId="77777777" w:rsidR="009419C3" w:rsidRPr="00F357E8" w:rsidRDefault="009419C3" w:rsidP="00EA6B04">
      <w:pPr>
        <w:pStyle w:val="NoSpacing"/>
        <w:jc w:val="both"/>
        <w:rPr>
          <w:rFonts w:ascii="Times New Roman" w:hAnsi="Times New Roman" w:cs="Times New Roman"/>
          <w:sz w:val="24"/>
          <w:szCs w:val="24"/>
        </w:rPr>
      </w:pPr>
    </w:p>
    <w:p w14:paraId="36B48A1B" w14:textId="77777777" w:rsidR="009419C3" w:rsidRPr="00F357E8" w:rsidRDefault="009419C3" w:rsidP="00EA6B04">
      <w:pPr>
        <w:pStyle w:val="NoSpacing"/>
        <w:jc w:val="both"/>
        <w:rPr>
          <w:rFonts w:ascii="Times New Roman" w:hAnsi="Times New Roman" w:cs="Times New Roman"/>
          <w:b/>
          <w:bCs/>
          <w:i/>
          <w:iCs/>
          <w:sz w:val="24"/>
          <w:szCs w:val="24"/>
        </w:rPr>
      </w:pPr>
      <w:r w:rsidRPr="00F357E8">
        <w:rPr>
          <w:rFonts w:ascii="Times New Roman" w:hAnsi="Times New Roman" w:cs="Times New Roman"/>
          <w:b/>
          <w:bCs/>
          <w:i/>
          <w:iCs/>
          <w:sz w:val="24"/>
          <w:szCs w:val="24"/>
        </w:rPr>
        <w:t>Civil Trial</w:t>
      </w:r>
    </w:p>
    <w:p w14:paraId="4722F3B7" w14:textId="77777777" w:rsidR="009419C3" w:rsidRPr="00F357E8" w:rsidRDefault="009419C3" w:rsidP="00EA6B04">
      <w:pPr>
        <w:pStyle w:val="NoSpacing"/>
        <w:jc w:val="both"/>
        <w:rPr>
          <w:rFonts w:ascii="Times New Roman" w:hAnsi="Times New Roman" w:cs="Times New Roman"/>
          <w:sz w:val="24"/>
          <w:szCs w:val="24"/>
        </w:rPr>
      </w:pPr>
    </w:p>
    <w:p w14:paraId="22EC9F61" w14:textId="77777777" w:rsidR="009419C3" w:rsidRPr="00F357E8" w:rsidRDefault="009419C3" w:rsidP="00EA6B04">
      <w:pPr>
        <w:pStyle w:val="NoSpacing"/>
        <w:jc w:val="both"/>
        <w:rPr>
          <w:rFonts w:ascii="Times New Roman" w:hAnsi="Times New Roman" w:cs="Times New Roman"/>
          <w:sz w:val="24"/>
          <w:szCs w:val="24"/>
        </w:rPr>
      </w:pPr>
    </w:p>
    <w:p w14:paraId="6AAB154B" w14:textId="4EBEA245"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i/>
          <w:sz w:val="24"/>
          <w:szCs w:val="24"/>
        </w:rPr>
        <w:t>T. I Ndlovu</w:t>
      </w:r>
      <w:r w:rsidRPr="00F357E8">
        <w:rPr>
          <w:rFonts w:ascii="Times New Roman" w:hAnsi="Times New Roman" w:cs="Times New Roman"/>
          <w:sz w:val="24"/>
          <w:szCs w:val="24"/>
        </w:rPr>
        <w:t xml:space="preserve">, for the </w:t>
      </w:r>
      <w:r w:rsidR="00592F00" w:rsidRPr="00F357E8">
        <w:rPr>
          <w:rFonts w:ascii="Times New Roman" w:hAnsi="Times New Roman" w:cs="Times New Roman"/>
          <w:sz w:val="24"/>
          <w:szCs w:val="24"/>
        </w:rPr>
        <w:t>Plaintiff</w:t>
      </w:r>
    </w:p>
    <w:p w14:paraId="405CBBE8" w14:textId="4785A58D"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i/>
          <w:sz w:val="24"/>
          <w:szCs w:val="24"/>
        </w:rPr>
        <w:t>C. Kwaramba</w:t>
      </w:r>
      <w:r w:rsidRPr="00F357E8">
        <w:rPr>
          <w:rFonts w:ascii="Times New Roman" w:hAnsi="Times New Roman" w:cs="Times New Roman"/>
          <w:sz w:val="24"/>
          <w:szCs w:val="24"/>
        </w:rPr>
        <w:t xml:space="preserve">, for the </w:t>
      </w:r>
      <w:r w:rsidR="00592F00" w:rsidRPr="00F357E8">
        <w:rPr>
          <w:rFonts w:ascii="Times New Roman" w:hAnsi="Times New Roman" w:cs="Times New Roman"/>
          <w:sz w:val="24"/>
          <w:szCs w:val="24"/>
        </w:rPr>
        <w:t>Defendant</w:t>
      </w:r>
    </w:p>
    <w:p w14:paraId="40A18F12" w14:textId="77777777" w:rsidR="009419C3" w:rsidRPr="00F357E8" w:rsidRDefault="009419C3" w:rsidP="00EA6B04">
      <w:pPr>
        <w:pStyle w:val="NoSpacing"/>
        <w:jc w:val="both"/>
        <w:rPr>
          <w:rFonts w:ascii="Times New Roman" w:hAnsi="Times New Roman" w:cs="Times New Roman"/>
          <w:sz w:val="24"/>
          <w:szCs w:val="24"/>
        </w:rPr>
      </w:pPr>
    </w:p>
    <w:p w14:paraId="10FA6C93" w14:textId="77777777" w:rsidR="009419C3" w:rsidRPr="00F357E8" w:rsidRDefault="009419C3" w:rsidP="00EA6B04">
      <w:pPr>
        <w:pStyle w:val="NoSpacing"/>
        <w:jc w:val="both"/>
        <w:rPr>
          <w:rFonts w:ascii="Times New Roman" w:hAnsi="Times New Roman" w:cs="Times New Roman"/>
          <w:sz w:val="24"/>
          <w:szCs w:val="24"/>
        </w:rPr>
      </w:pPr>
    </w:p>
    <w:p w14:paraId="7223FE5E" w14:textId="77777777" w:rsidR="009419C3" w:rsidRPr="00F357E8" w:rsidRDefault="009419C3" w:rsidP="00EA6B04">
      <w:pPr>
        <w:pStyle w:val="NoSpacing"/>
        <w:jc w:val="both"/>
        <w:rPr>
          <w:rFonts w:ascii="Times New Roman" w:hAnsi="Times New Roman" w:cs="Times New Roman"/>
          <w:sz w:val="24"/>
          <w:szCs w:val="24"/>
        </w:rPr>
      </w:pPr>
      <w:r w:rsidRPr="00F357E8">
        <w:rPr>
          <w:rFonts w:ascii="Times New Roman" w:hAnsi="Times New Roman" w:cs="Times New Roman"/>
          <w:sz w:val="24"/>
          <w:szCs w:val="24"/>
        </w:rPr>
        <w:t>MAXWELL J:</w:t>
      </w:r>
    </w:p>
    <w:p w14:paraId="69E25A7A" w14:textId="77777777" w:rsidR="009419C3" w:rsidRPr="00F357E8" w:rsidRDefault="009419C3" w:rsidP="00EA6B04">
      <w:pPr>
        <w:pStyle w:val="NoSpacing"/>
        <w:jc w:val="both"/>
        <w:rPr>
          <w:rFonts w:ascii="Times New Roman" w:hAnsi="Times New Roman" w:cs="Times New Roman"/>
          <w:sz w:val="24"/>
          <w:szCs w:val="24"/>
        </w:rPr>
      </w:pPr>
    </w:p>
    <w:p w14:paraId="2BB5DDC0" w14:textId="1A97EBFF" w:rsidR="009419C3" w:rsidRPr="00F357E8" w:rsidRDefault="009419C3"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 xml:space="preserve">The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and the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(the parties) married each other on the 18</w:t>
      </w:r>
      <w:r w:rsidRPr="00F357E8">
        <w:rPr>
          <w:rFonts w:ascii="Times New Roman" w:hAnsi="Times New Roman" w:cs="Times New Roman"/>
          <w:sz w:val="24"/>
          <w:szCs w:val="24"/>
          <w:vertAlign w:val="superscript"/>
        </w:rPr>
        <w:t>th</w:t>
      </w:r>
      <w:r w:rsidRPr="00F357E8">
        <w:rPr>
          <w:rFonts w:ascii="Times New Roman" w:hAnsi="Times New Roman" w:cs="Times New Roman"/>
          <w:sz w:val="24"/>
          <w:szCs w:val="24"/>
        </w:rPr>
        <w:t xml:space="preserve"> of December 2018 in terms of the then Marriage Act [</w:t>
      </w:r>
      <w:r w:rsidRPr="00F357E8">
        <w:rPr>
          <w:rFonts w:ascii="Times New Roman" w:hAnsi="Times New Roman" w:cs="Times New Roman"/>
          <w:i/>
          <w:sz w:val="24"/>
          <w:szCs w:val="24"/>
        </w:rPr>
        <w:t>Chapter 5:11</w:t>
      </w:r>
      <w:r w:rsidRPr="00F357E8">
        <w:rPr>
          <w:rFonts w:ascii="Times New Roman" w:hAnsi="Times New Roman" w:cs="Times New Roman"/>
          <w:sz w:val="24"/>
          <w:szCs w:val="24"/>
        </w:rPr>
        <w:t>] now the Marriages Act [</w:t>
      </w:r>
      <w:r w:rsidRPr="00F357E8">
        <w:rPr>
          <w:rFonts w:ascii="Times New Roman" w:hAnsi="Times New Roman" w:cs="Times New Roman"/>
          <w:i/>
          <w:sz w:val="24"/>
          <w:szCs w:val="24"/>
        </w:rPr>
        <w:t>Chapter 5:17</w:t>
      </w:r>
      <w:r w:rsidRPr="00F357E8">
        <w:rPr>
          <w:rFonts w:ascii="Times New Roman" w:hAnsi="Times New Roman" w:cs="Times New Roman"/>
          <w:sz w:val="24"/>
          <w:szCs w:val="24"/>
        </w:rPr>
        <w:t>]. They were blessed with three children, Anotida Romah Maruza born on 14 June 2009, Tawananyasha Mike Maruza born on 17 June 2012 and Rufaro Maruza born on 30 January 2016. On the 16</w:t>
      </w:r>
      <w:r w:rsidRPr="00F357E8">
        <w:rPr>
          <w:rFonts w:ascii="Times New Roman" w:hAnsi="Times New Roman" w:cs="Times New Roman"/>
          <w:sz w:val="24"/>
          <w:szCs w:val="24"/>
          <w:vertAlign w:val="superscript"/>
        </w:rPr>
        <w:t>th</w:t>
      </w:r>
      <w:r w:rsidRPr="00F357E8">
        <w:rPr>
          <w:rFonts w:ascii="Times New Roman" w:hAnsi="Times New Roman" w:cs="Times New Roman"/>
          <w:sz w:val="24"/>
          <w:szCs w:val="24"/>
        </w:rPr>
        <w:t xml:space="preserve"> of November 2022 the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issued out summons claiming a decree of divorce and ancillary relief.</w:t>
      </w:r>
    </w:p>
    <w:p w14:paraId="7B08EA02" w14:textId="6943B884" w:rsidR="009419C3" w:rsidRPr="00F357E8" w:rsidRDefault="009419C3"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 xml:space="preserve">In his declaration,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stated that the marriage between the parties had broken down irretrievably and there were no prospects of restoration of a normal marriage relationship. He proposed that custody of the children be awarded to him with the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having access two weeks of every school holiday on mutual arrangements with him. He also proposed that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contributes $50.00 per child per month as maintenance until each child reaches the age of 18 years or becomes self-supporting whichever occurs first.</w:t>
      </w:r>
    </w:p>
    <w:p w14:paraId="20065813" w14:textId="3F16C291" w:rsidR="009419C3" w:rsidRPr="00F357E8" w:rsidRDefault="009419C3"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submitted that during the subsisten</w:t>
      </w:r>
      <w:r w:rsidR="00533AE4" w:rsidRPr="00F357E8">
        <w:rPr>
          <w:rFonts w:ascii="Times New Roman" w:hAnsi="Times New Roman" w:cs="Times New Roman"/>
          <w:sz w:val="24"/>
          <w:szCs w:val="24"/>
        </w:rPr>
        <w:t>ce of the marriage between them, the parties acquired both movable and immovable property. He proposed how the property should be shared between them, and that each party should bear its own costs.</w:t>
      </w:r>
    </w:p>
    <w:p w14:paraId="2E6D826E" w14:textId="7D467D51" w:rsidR="00533AE4" w:rsidRPr="00F357E8" w:rsidRDefault="00533AE4"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gave notice of entering an appearance to defend. In her plea she denied that the marriage had broken down irretrievably and stated that she believed the marriage was capable of being restored. She submitted that a decree of divorce was not warranted. She further submitted </w:t>
      </w:r>
      <w:r w:rsidRPr="00F357E8">
        <w:rPr>
          <w:rFonts w:ascii="Times New Roman" w:hAnsi="Times New Roman" w:cs="Times New Roman"/>
          <w:sz w:val="24"/>
          <w:szCs w:val="24"/>
        </w:rPr>
        <w:lastRenderedPageBreak/>
        <w:t xml:space="preserve">that in the event that a decree of divorce is granted, custody of the minor children ought to be awarded to her with the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having access two weeks of every school holiday on mutual arrangement with her. She proposed that the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contribute towards the maintenance of the children by paying all educational and medical expenses for the children until they reach the age of 18 or become self-supporting whichever occurs first. She proposed that she be responsible for all the dail</w:t>
      </w:r>
      <w:r w:rsidR="00ED748B" w:rsidRPr="00F357E8">
        <w:rPr>
          <w:rFonts w:ascii="Times New Roman" w:hAnsi="Times New Roman" w:cs="Times New Roman"/>
          <w:sz w:val="24"/>
          <w:szCs w:val="24"/>
        </w:rPr>
        <w:t>y domestic expenses towards the upkeep of the children until they reach the age of 18 or become self-supporting whichever occurs first. She counter – proposed on the distribution of the movable and immovable property acquired by the parties during the subsistence of the marriage.</w:t>
      </w:r>
    </w:p>
    <w:p w14:paraId="3A319246" w14:textId="77777777" w:rsidR="00ED748B" w:rsidRPr="00F357E8" w:rsidRDefault="00ED748B" w:rsidP="00282328">
      <w:pPr>
        <w:pStyle w:val="NoSpacing"/>
        <w:spacing w:after="240" w:line="360" w:lineRule="auto"/>
        <w:jc w:val="both"/>
        <w:rPr>
          <w:rFonts w:ascii="Times New Roman" w:hAnsi="Times New Roman" w:cs="Times New Roman"/>
          <w:sz w:val="24"/>
          <w:szCs w:val="24"/>
        </w:rPr>
      </w:pPr>
      <w:r w:rsidRPr="00F357E8">
        <w:rPr>
          <w:rFonts w:ascii="Times New Roman" w:hAnsi="Times New Roman" w:cs="Times New Roman"/>
          <w:sz w:val="24"/>
          <w:szCs w:val="24"/>
        </w:rPr>
        <w:tab/>
        <w:t>The parties held a round table conference on which the parties agreed that a decree of divorce be granted. Subsequently a pre – trial conference was held and the following issues were referred to trial:</w:t>
      </w:r>
    </w:p>
    <w:p w14:paraId="1AC558E1" w14:textId="77777777" w:rsidR="00ED748B" w:rsidRPr="00F357E8" w:rsidRDefault="00ED748B" w:rsidP="00ED748B">
      <w:pPr>
        <w:pStyle w:val="NoSpacing"/>
        <w:numPr>
          <w:ilvl w:val="0"/>
          <w:numId w:val="1"/>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Who should be awarded custody of the minor children</w:t>
      </w:r>
    </w:p>
    <w:p w14:paraId="1FEF743A" w14:textId="77777777" w:rsidR="00ED748B" w:rsidRPr="00F357E8" w:rsidRDefault="00ED748B" w:rsidP="00ED748B">
      <w:pPr>
        <w:pStyle w:val="NoSpacing"/>
        <w:numPr>
          <w:ilvl w:val="0"/>
          <w:numId w:val="1"/>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Whether or not the house in Budiriro being number 4566 56</w:t>
      </w:r>
      <w:r w:rsidRPr="00F357E8">
        <w:rPr>
          <w:rFonts w:ascii="Times New Roman" w:hAnsi="Times New Roman" w:cs="Times New Roman"/>
          <w:sz w:val="24"/>
          <w:szCs w:val="24"/>
          <w:vertAlign w:val="superscript"/>
        </w:rPr>
        <w:t>th</w:t>
      </w:r>
      <w:r w:rsidRPr="00F357E8">
        <w:rPr>
          <w:rFonts w:ascii="Times New Roman" w:hAnsi="Times New Roman" w:cs="Times New Roman"/>
          <w:sz w:val="24"/>
          <w:szCs w:val="24"/>
        </w:rPr>
        <w:t xml:space="preserve"> Crescent Budiriro 3 is matrimonial property and available for distribution.</w:t>
      </w:r>
    </w:p>
    <w:p w14:paraId="404A894C" w14:textId="5989BDAE" w:rsidR="00ED748B" w:rsidRPr="00F357E8" w:rsidRDefault="00B07948" w:rsidP="00ED748B">
      <w:pPr>
        <w:pStyle w:val="NoSpacing"/>
        <w:numPr>
          <w:ilvl w:val="0"/>
          <w:numId w:val="1"/>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Whether or not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is entitled to a share in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’s 40% shares in Cermiate Private Limited and if so how many percentages. </w:t>
      </w:r>
    </w:p>
    <w:p w14:paraId="0681F33E" w14:textId="57E73AA6" w:rsidR="00B07948" w:rsidRPr="00F357E8" w:rsidRDefault="00B07948" w:rsidP="00ED748B">
      <w:pPr>
        <w:pStyle w:val="NoSpacing"/>
        <w:numPr>
          <w:ilvl w:val="0"/>
          <w:numId w:val="1"/>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Whether or not the house in Mutoko Growth Point is awarded to the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that should be enough</w:t>
      </w:r>
      <w:r w:rsidR="00185BFA" w:rsidRPr="00F357E8">
        <w:rPr>
          <w:rFonts w:ascii="Times New Roman" w:hAnsi="Times New Roman" w:cs="Times New Roman"/>
          <w:sz w:val="24"/>
          <w:szCs w:val="24"/>
        </w:rPr>
        <w:t xml:space="preserve"> to settle as her claims in the house in </w:t>
      </w:r>
      <w:r w:rsidR="00185BFA" w:rsidRPr="00F357E8">
        <w:rPr>
          <w:rFonts w:ascii="Times New Roman" w:hAnsi="Times New Roman" w:cs="Times New Roman"/>
          <w:bCs/>
          <w:sz w:val="24"/>
          <w:szCs w:val="24"/>
        </w:rPr>
        <w:t>Budiriro.</w:t>
      </w:r>
    </w:p>
    <w:p w14:paraId="3F623F2E" w14:textId="16D8084B" w:rsidR="00185BFA" w:rsidRPr="00F357E8" w:rsidRDefault="00282328" w:rsidP="00185BFA">
      <w:pPr>
        <w:pStyle w:val="NoSpacing"/>
        <w:spacing w:line="360" w:lineRule="auto"/>
        <w:jc w:val="both"/>
        <w:rPr>
          <w:rFonts w:ascii="Times New Roman" w:hAnsi="Times New Roman" w:cs="Times New Roman"/>
          <w:b/>
          <w:sz w:val="24"/>
          <w:szCs w:val="24"/>
          <w:u w:val="single"/>
        </w:rPr>
      </w:pPr>
      <w:r w:rsidRPr="00F357E8">
        <w:rPr>
          <w:rFonts w:ascii="Times New Roman" w:hAnsi="Times New Roman" w:cs="Times New Roman"/>
          <w:b/>
          <w:sz w:val="24"/>
          <w:szCs w:val="24"/>
          <w:u w:val="single"/>
        </w:rPr>
        <w:t>TRIAL</w:t>
      </w:r>
    </w:p>
    <w:p w14:paraId="70EF9767" w14:textId="7CA885A1" w:rsidR="00185BFA" w:rsidRPr="00F357E8" w:rsidRDefault="00185BFA" w:rsidP="00185BFA">
      <w:pPr>
        <w:pStyle w:val="NoSpacing"/>
        <w:spacing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ab/>
        <w:t xml:space="preserve">The trial opened with the </w:t>
      </w:r>
      <w:r w:rsidR="00592F00" w:rsidRPr="00F357E8">
        <w:rPr>
          <w:rFonts w:ascii="Times New Roman" w:hAnsi="Times New Roman" w:cs="Times New Roman"/>
          <w:bCs/>
          <w:sz w:val="24"/>
          <w:szCs w:val="24"/>
        </w:rPr>
        <w:t>Plaintiff</w:t>
      </w:r>
      <w:r w:rsidRPr="00F357E8">
        <w:rPr>
          <w:rFonts w:ascii="Times New Roman" w:hAnsi="Times New Roman" w:cs="Times New Roman"/>
          <w:bCs/>
          <w:sz w:val="24"/>
          <w:szCs w:val="24"/>
        </w:rPr>
        <w:t xml:space="preserve"> testifying to the following effect. He has been married to the </w:t>
      </w:r>
      <w:r w:rsidR="00592F00" w:rsidRPr="00F357E8">
        <w:rPr>
          <w:rFonts w:ascii="Times New Roman" w:hAnsi="Times New Roman" w:cs="Times New Roman"/>
          <w:bCs/>
          <w:sz w:val="24"/>
          <w:szCs w:val="24"/>
        </w:rPr>
        <w:t>Defendant</w:t>
      </w:r>
      <w:r w:rsidRPr="00F357E8">
        <w:rPr>
          <w:rFonts w:ascii="Times New Roman" w:hAnsi="Times New Roman" w:cs="Times New Roman"/>
          <w:bCs/>
          <w:sz w:val="24"/>
          <w:szCs w:val="24"/>
        </w:rPr>
        <w:t xml:space="preserve"> for 15 years. He is employed by the Commercial Bank of Zimbabwe Limited (CBZ). The parties are in the process of building a house at Mutoko Growth Point which is now at ringbeam level. </w:t>
      </w:r>
      <w:r w:rsidR="00B20C7C" w:rsidRPr="00F357E8">
        <w:rPr>
          <w:rFonts w:ascii="Times New Roman" w:hAnsi="Times New Roman" w:cs="Times New Roman"/>
          <w:bCs/>
          <w:sz w:val="24"/>
          <w:szCs w:val="24"/>
        </w:rPr>
        <w:t xml:space="preserve">The property was acquired through Defendant’s efforts. The construction is being done jointly. He obtained a mortgage for the Budiriro house which will run until the year 2040. </w:t>
      </w:r>
      <w:r w:rsidRPr="00F357E8">
        <w:rPr>
          <w:rFonts w:ascii="Times New Roman" w:hAnsi="Times New Roman" w:cs="Times New Roman"/>
          <w:bCs/>
          <w:sz w:val="24"/>
          <w:szCs w:val="24"/>
        </w:rPr>
        <w:t>The property under mortgage was acquired valued at about</w:t>
      </w:r>
      <w:r w:rsidR="00B20C7C" w:rsidRPr="00F357E8">
        <w:rPr>
          <w:rFonts w:ascii="Times New Roman" w:hAnsi="Times New Roman" w:cs="Times New Roman"/>
          <w:bCs/>
          <w:sz w:val="24"/>
          <w:szCs w:val="24"/>
        </w:rPr>
        <w:t xml:space="preserve"> </w:t>
      </w:r>
      <w:r w:rsidRPr="00F357E8">
        <w:rPr>
          <w:rFonts w:ascii="Times New Roman" w:hAnsi="Times New Roman" w:cs="Times New Roman"/>
          <w:bCs/>
          <w:sz w:val="24"/>
          <w:szCs w:val="24"/>
        </w:rPr>
        <w:t>USD$37 000.</w:t>
      </w:r>
      <w:r w:rsidR="00282328" w:rsidRPr="00F357E8">
        <w:rPr>
          <w:rFonts w:ascii="Times New Roman" w:hAnsi="Times New Roman" w:cs="Times New Roman"/>
          <w:bCs/>
          <w:sz w:val="24"/>
          <w:szCs w:val="24"/>
        </w:rPr>
        <w:t>00.</w:t>
      </w:r>
      <w:r w:rsidRPr="00F357E8">
        <w:rPr>
          <w:rFonts w:ascii="Times New Roman" w:hAnsi="Times New Roman" w:cs="Times New Roman"/>
          <w:bCs/>
          <w:sz w:val="24"/>
          <w:szCs w:val="24"/>
        </w:rPr>
        <w:t xml:space="preserve"> It was renovated and now has a value of USD$42 000.00. </w:t>
      </w:r>
      <w:r w:rsidR="00592F00" w:rsidRPr="00F357E8">
        <w:rPr>
          <w:rFonts w:ascii="Times New Roman" w:hAnsi="Times New Roman" w:cs="Times New Roman"/>
          <w:bCs/>
          <w:sz w:val="24"/>
          <w:szCs w:val="24"/>
        </w:rPr>
        <w:t>Defendant</w:t>
      </w:r>
      <w:r w:rsidRPr="00F357E8">
        <w:rPr>
          <w:rFonts w:ascii="Times New Roman" w:hAnsi="Times New Roman" w:cs="Times New Roman"/>
          <w:bCs/>
          <w:sz w:val="24"/>
          <w:szCs w:val="24"/>
        </w:rPr>
        <w:t xml:space="preserve"> is not entitled to any share in the property under mortgage as she is not </w:t>
      </w:r>
      <w:r w:rsidR="00FC2432" w:rsidRPr="00F357E8">
        <w:rPr>
          <w:rFonts w:ascii="Times New Roman" w:hAnsi="Times New Roman" w:cs="Times New Roman"/>
          <w:bCs/>
          <w:sz w:val="24"/>
          <w:szCs w:val="24"/>
        </w:rPr>
        <w:t xml:space="preserve">contributing towards the repayment of the mortgage loan. </w:t>
      </w:r>
      <w:r w:rsidR="00B20C7C" w:rsidRPr="00F357E8">
        <w:rPr>
          <w:rFonts w:ascii="Times New Roman" w:hAnsi="Times New Roman" w:cs="Times New Roman"/>
          <w:bCs/>
          <w:sz w:val="24"/>
          <w:szCs w:val="24"/>
        </w:rPr>
        <w:t xml:space="preserve">On movable assets there is one vehicle and household property which Defendant took with her when she moved out. There is a business in Mbare and Chivhu in the name of Cermrate </w:t>
      </w:r>
      <w:r w:rsidR="00B20C7C" w:rsidRPr="00F357E8">
        <w:rPr>
          <w:rFonts w:ascii="Times New Roman" w:hAnsi="Times New Roman" w:cs="Times New Roman"/>
          <w:bCs/>
          <w:sz w:val="24"/>
          <w:szCs w:val="24"/>
        </w:rPr>
        <w:lastRenderedPageBreak/>
        <w:t xml:space="preserve">Investments (Pvt) Ltd. </w:t>
      </w:r>
      <w:r w:rsidR="00FC2432" w:rsidRPr="00F357E8">
        <w:rPr>
          <w:rFonts w:ascii="Times New Roman" w:hAnsi="Times New Roman" w:cs="Times New Roman"/>
          <w:bCs/>
          <w:sz w:val="24"/>
          <w:szCs w:val="24"/>
        </w:rPr>
        <w:t xml:space="preserve">He is willing to accept 20% shareholding in </w:t>
      </w:r>
      <w:r w:rsidR="001D19C2" w:rsidRPr="00F357E8">
        <w:rPr>
          <w:rFonts w:ascii="Times New Roman" w:hAnsi="Times New Roman" w:cs="Times New Roman"/>
          <w:bCs/>
          <w:sz w:val="24"/>
          <w:szCs w:val="24"/>
        </w:rPr>
        <w:t>Cermrate</w:t>
      </w:r>
      <w:r w:rsidR="00FC2432" w:rsidRPr="00F357E8">
        <w:rPr>
          <w:rFonts w:ascii="Times New Roman" w:hAnsi="Times New Roman" w:cs="Times New Roman"/>
          <w:bCs/>
          <w:sz w:val="24"/>
          <w:szCs w:val="24"/>
        </w:rPr>
        <w:t xml:space="preserve"> Investments (Pvt) Ltd as 60% of the shares are owned by the children. For the entire period</w:t>
      </w:r>
      <w:r w:rsidR="00B20C7C" w:rsidRPr="00F357E8">
        <w:rPr>
          <w:rFonts w:ascii="Times New Roman" w:hAnsi="Times New Roman" w:cs="Times New Roman"/>
          <w:bCs/>
          <w:sz w:val="24"/>
          <w:szCs w:val="24"/>
        </w:rPr>
        <w:t>,</w:t>
      </w:r>
      <w:r w:rsidR="00FC2432" w:rsidRPr="00F357E8">
        <w:rPr>
          <w:rFonts w:ascii="Times New Roman" w:hAnsi="Times New Roman" w:cs="Times New Roman"/>
          <w:bCs/>
          <w:sz w:val="24"/>
          <w:szCs w:val="24"/>
        </w:rPr>
        <w:t xml:space="preserve"> the parties have been married, they both have been gainfully employed. He believes the children are better off with him as </w:t>
      </w:r>
      <w:r w:rsidR="00592F00" w:rsidRPr="00F357E8">
        <w:rPr>
          <w:rFonts w:ascii="Times New Roman" w:hAnsi="Times New Roman" w:cs="Times New Roman"/>
          <w:bCs/>
          <w:sz w:val="24"/>
          <w:szCs w:val="24"/>
        </w:rPr>
        <w:t>Defendant</w:t>
      </w:r>
      <w:r w:rsidR="00FC2432" w:rsidRPr="00F357E8">
        <w:rPr>
          <w:rFonts w:ascii="Times New Roman" w:hAnsi="Times New Roman" w:cs="Times New Roman"/>
          <w:bCs/>
          <w:sz w:val="24"/>
          <w:szCs w:val="24"/>
        </w:rPr>
        <w:t xml:space="preserve"> is harsh towards them and he has a softer emotional relationship with the</w:t>
      </w:r>
      <w:r w:rsidR="00B20C7C" w:rsidRPr="00F357E8">
        <w:rPr>
          <w:rFonts w:ascii="Times New Roman" w:hAnsi="Times New Roman" w:cs="Times New Roman"/>
          <w:bCs/>
          <w:sz w:val="24"/>
          <w:szCs w:val="24"/>
        </w:rPr>
        <w:t>m</w:t>
      </w:r>
      <w:r w:rsidR="00FC2432" w:rsidRPr="00F357E8">
        <w:rPr>
          <w:rFonts w:ascii="Times New Roman" w:hAnsi="Times New Roman" w:cs="Times New Roman"/>
          <w:bCs/>
          <w:sz w:val="24"/>
          <w:szCs w:val="24"/>
        </w:rPr>
        <w:t xml:space="preserve">. That was the </w:t>
      </w:r>
      <w:r w:rsidR="00592F00" w:rsidRPr="00F357E8">
        <w:rPr>
          <w:rFonts w:ascii="Times New Roman" w:hAnsi="Times New Roman" w:cs="Times New Roman"/>
          <w:bCs/>
          <w:sz w:val="24"/>
          <w:szCs w:val="24"/>
        </w:rPr>
        <w:t>Plaintiff</w:t>
      </w:r>
      <w:r w:rsidR="00FC2432" w:rsidRPr="00F357E8">
        <w:rPr>
          <w:rFonts w:ascii="Times New Roman" w:hAnsi="Times New Roman" w:cs="Times New Roman"/>
          <w:bCs/>
          <w:sz w:val="24"/>
          <w:szCs w:val="24"/>
        </w:rPr>
        <w:t>’s case.</w:t>
      </w:r>
    </w:p>
    <w:p w14:paraId="6E191B67" w14:textId="0BDB8252" w:rsidR="00FC2432" w:rsidRPr="00F357E8" w:rsidRDefault="00FC2432" w:rsidP="00185BFA">
      <w:pPr>
        <w:pStyle w:val="NoSpacing"/>
        <w:spacing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ab/>
      </w:r>
      <w:r w:rsidR="00592F00" w:rsidRPr="00F357E8">
        <w:rPr>
          <w:rFonts w:ascii="Times New Roman" w:hAnsi="Times New Roman" w:cs="Times New Roman"/>
          <w:bCs/>
          <w:sz w:val="24"/>
          <w:szCs w:val="24"/>
        </w:rPr>
        <w:t>Defendant</w:t>
      </w:r>
      <w:r w:rsidRPr="00F357E8">
        <w:rPr>
          <w:rFonts w:ascii="Times New Roman" w:hAnsi="Times New Roman" w:cs="Times New Roman"/>
          <w:bCs/>
          <w:sz w:val="24"/>
          <w:szCs w:val="24"/>
        </w:rPr>
        <w:t xml:space="preserve"> also gave evidence in her case. She has shouldered the bulk of the children’s school fees burden. Apart from her income, she would use proceeds from rentals of the property acquired by the parties. At most the rentals were not sufficient for the children’s educational needs. She preferred that custody of the children be awarded to her. She took the youngest child to boarding school after the parties started having altercations in front of the children.</w:t>
      </w:r>
    </w:p>
    <w:p w14:paraId="42A0B4AC" w14:textId="42CE9D1B" w:rsidR="00FC2432" w:rsidRPr="00F357E8" w:rsidRDefault="00FC2432" w:rsidP="00185BFA">
      <w:pPr>
        <w:pStyle w:val="NoSpacing"/>
        <w:spacing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ab/>
        <w:t xml:space="preserve">They got married in 2008 and started off staying at </w:t>
      </w:r>
      <w:r w:rsidR="00592F00" w:rsidRPr="00F357E8">
        <w:rPr>
          <w:rFonts w:ascii="Times New Roman" w:hAnsi="Times New Roman" w:cs="Times New Roman"/>
          <w:bCs/>
          <w:sz w:val="24"/>
          <w:szCs w:val="24"/>
        </w:rPr>
        <w:t>Plaintiff</w:t>
      </w:r>
      <w:r w:rsidRPr="00F357E8">
        <w:rPr>
          <w:rFonts w:ascii="Times New Roman" w:hAnsi="Times New Roman" w:cs="Times New Roman"/>
          <w:bCs/>
          <w:sz w:val="24"/>
          <w:szCs w:val="24"/>
        </w:rPr>
        <w:t xml:space="preserve">’s parents’ house. They moved in 2011. From 2011 to 2015 </w:t>
      </w:r>
      <w:r w:rsidR="00592F00" w:rsidRPr="00F357E8">
        <w:rPr>
          <w:rFonts w:ascii="Times New Roman" w:hAnsi="Times New Roman" w:cs="Times New Roman"/>
          <w:bCs/>
          <w:sz w:val="24"/>
          <w:szCs w:val="24"/>
        </w:rPr>
        <w:t>Plaintiff</w:t>
      </w:r>
      <w:r w:rsidRPr="00F357E8">
        <w:rPr>
          <w:rFonts w:ascii="Times New Roman" w:hAnsi="Times New Roman" w:cs="Times New Roman"/>
          <w:bCs/>
          <w:sz w:val="24"/>
          <w:szCs w:val="24"/>
        </w:rPr>
        <w:t xml:space="preserve"> was paying rent whilst she took</w:t>
      </w:r>
      <w:r w:rsidR="001D19C2" w:rsidRPr="00F357E8">
        <w:rPr>
          <w:rFonts w:ascii="Times New Roman" w:hAnsi="Times New Roman" w:cs="Times New Roman"/>
          <w:bCs/>
          <w:sz w:val="24"/>
          <w:szCs w:val="24"/>
        </w:rPr>
        <w:t xml:space="preserve"> care of the household expenses. In 2015 they acquired a house through a mortgage from </w:t>
      </w:r>
      <w:r w:rsidR="00592F00" w:rsidRPr="00F357E8">
        <w:rPr>
          <w:rFonts w:ascii="Times New Roman" w:hAnsi="Times New Roman" w:cs="Times New Roman"/>
          <w:bCs/>
          <w:sz w:val="24"/>
          <w:szCs w:val="24"/>
        </w:rPr>
        <w:t>Plaintiff</w:t>
      </w:r>
      <w:r w:rsidR="001D19C2" w:rsidRPr="00F357E8">
        <w:rPr>
          <w:rFonts w:ascii="Times New Roman" w:hAnsi="Times New Roman" w:cs="Times New Roman"/>
          <w:bCs/>
          <w:sz w:val="24"/>
          <w:szCs w:val="24"/>
        </w:rPr>
        <w:t xml:space="preserve">’s workplace. They moved into the acquired house in 2016. When deductions for the mortgage loan started, </w:t>
      </w:r>
      <w:r w:rsidR="00592F00" w:rsidRPr="00F357E8">
        <w:rPr>
          <w:rFonts w:ascii="Times New Roman" w:hAnsi="Times New Roman" w:cs="Times New Roman"/>
          <w:bCs/>
          <w:sz w:val="24"/>
          <w:szCs w:val="24"/>
        </w:rPr>
        <w:t>Plaintiff</w:t>
      </w:r>
      <w:r w:rsidR="001D19C2" w:rsidRPr="00F357E8">
        <w:rPr>
          <w:rFonts w:ascii="Times New Roman" w:hAnsi="Times New Roman" w:cs="Times New Roman"/>
          <w:bCs/>
          <w:sz w:val="24"/>
          <w:szCs w:val="24"/>
        </w:rPr>
        <w:t xml:space="preserve"> would bring nothing home. The family was sustained through </w:t>
      </w:r>
      <w:r w:rsidR="00B20C7C" w:rsidRPr="00F357E8">
        <w:rPr>
          <w:rFonts w:ascii="Times New Roman" w:hAnsi="Times New Roman" w:cs="Times New Roman"/>
          <w:bCs/>
          <w:sz w:val="24"/>
          <w:szCs w:val="24"/>
        </w:rPr>
        <w:t xml:space="preserve">the </w:t>
      </w:r>
      <w:r w:rsidR="001D19C2" w:rsidRPr="00F357E8">
        <w:rPr>
          <w:rFonts w:ascii="Times New Roman" w:hAnsi="Times New Roman" w:cs="Times New Roman"/>
          <w:bCs/>
          <w:sz w:val="24"/>
          <w:szCs w:val="24"/>
        </w:rPr>
        <w:t xml:space="preserve">proceeds of her hustle. At times </w:t>
      </w:r>
      <w:r w:rsidR="00592F00" w:rsidRPr="00F357E8">
        <w:rPr>
          <w:rFonts w:ascii="Times New Roman" w:hAnsi="Times New Roman" w:cs="Times New Roman"/>
          <w:bCs/>
          <w:sz w:val="24"/>
          <w:szCs w:val="24"/>
        </w:rPr>
        <w:t>Plaintiff</w:t>
      </w:r>
      <w:r w:rsidR="001D19C2" w:rsidRPr="00F357E8">
        <w:rPr>
          <w:rFonts w:ascii="Times New Roman" w:hAnsi="Times New Roman" w:cs="Times New Roman"/>
          <w:bCs/>
          <w:sz w:val="24"/>
          <w:szCs w:val="24"/>
        </w:rPr>
        <w:t xml:space="preserve"> would bring groceries from his workplace but at other times he would take the groceries to his parents’ house. She paid for renovations to the house and bought household property through a loan from her workplace. Apart from the property acquired through a mortgage bond there is a property in Mutoko which was offered by her customer who failed to pay her. The property was developed to ring beam level.</w:t>
      </w:r>
    </w:p>
    <w:p w14:paraId="533EE4D5" w14:textId="07E33CA9" w:rsidR="001D19C2" w:rsidRPr="00F357E8" w:rsidRDefault="001D19C2" w:rsidP="00185BFA">
      <w:pPr>
        <w:pStyle w:val="NoSpacing"/>
        <w:spacing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ab/>
        <w:t xml:space="preserve">Cermrate is a family business in which the children hold 60% shareholding and she holds 40%. The company sells construction/building materials. The proceeds therefrom were used mainly to pay school fees and for the welfare of the family. That was </w:t>
      </w:r>
      <w:r w:rsidR="00592F00" w:rsidRPr="00F357E8">
        <w:rPr>
          <w:rFonts w:ascii="Times New Roman" w:hAnsi="Times New Roman" w:cs="Times New Roman"/>
          <w:bCs/>
          <w:sz w:val="24"/>
          <w:szCs w:val="24"/>
        </w:rPr>
        <w:t>Defendant</w:t>
      </w:r>
      <w:r w:rsidRPr="00F357E8">
        <w:rPr>
          <w:rFonts w:ascii="Times New Roman" w:hAnsi="Times New Roman" w:cs="Times New Roman"/>
          <w:bCs/>
          <w:sz w:val="24"/>
          <w:szCs w:val="24"/>
        </w:rPr>
        <w:t>’s evidence.</w:t>
      </w:r>
    </w:p>
    <w:p w14:paraId="239B157B" w14:textId="5446C9D2" w:rsidR="001D19C2" w:rsidRPr="00F357E8" w:rsidRDefault="00282328" w:rsidP="00185BFA">
      <w:pPr>
        <w:pStyle w:val="NoSpacing"/>
        <w:spacing w:line="360" w:lineRule="auto"/>
        <w:jc w:val="both"/>
        <w:rPr>
          <w:rFonts w:ascii="Times New Roman" w:hAnsi="Times New Roman" w:cs="Times New Roman"/>
          <w:b/>
          <w:sz w:val="24"/>
          <w:szCs w:val="24"/>
          <w:u w:val="single"/>
        </w:rPr>
      </w:pPr>
      <w:r w:rsidRPr="00F357E8">
        <w:rPr>
          <w:rFonts w:ascii="Times New Roman" w:hAnsi="Times New Roman" w:cs="Times New Roman"/>
          <w:b/>
          <w:sz w:val="24"/>
          <w:szCs w:val="24"/>
          <w:u w:val="single"/>
        </w:rPr>
        <w:t>ANALYSIS</w:t>
      </w:r>
    </w:p>
    <w:p w14:paraId="06F3E08D" w14:textId="737E5C97" w:rsidR="001D19C2" w:rsidRPr="00F357E8" w:rsidRDefault="00282328" w:rsidP="00185BFA">
      <w:pPr>
        <w:pStyle w:val="NoSpacing"/>
        <w:spacing w:line="360" w:lineRule="auto"/>
        <w:jc w:val="both"/>
        <w:rPr>
          <w:rFonts w:ascii="Times New Roman" w:hAnsi="Times New Roman" w:cs="Times New Roman"/>
          <w:b/>
          <w:sz w:val="24"/>
          <w:szCs w:val="24"/>
          <w:u w:val="single"/>
        </w:rPr>
      </w:pPr>
      <w:r w:rsidRPr="00F357E8">
        <w:rPr>
          <w:rFonts w:ascii="Times New Roman" w:hAnsi="Times New Roman" w:cs="Times New Roman"/>
          <w:b/>
          <w:sz w:val="24"/>
          <w:szCs w:val="24"/>
          <w:u w:val="single"/>
        </w:rPr>
        <w:t>CUSTODY</w:t>
      </w:r>
    </w:p>
    <w:p w14:paraId="2329FFCE" w14:textId="2DF0EFF9" w:rsidR="001F3FF3" w:rsidRPr="00F357E8" w:rsidRDefault="001D19C2" w:rsidP="009419C3">
      <w:pPr>
        <w:pStyle w:val="NoSpacing"/>
        <w:spacing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ab/>
        <w:t xml:space="preserve">The first issue for consideration is the issue of custody of the minor children. Our courts have emphasized that the determining principle is that the interests of the children take </w:t>
      </w:r>
      <w:r w:rsidR="00B20C7C" w:rsidRPr="00F357E8">
        <w:rPr>
          <w:rFonts w:ascii="Times New Roman" w:hAnsi="Times New Roman" w:cs="Times New Roman"/>
          <w:bCs/>
          <w:sz w:val="24"/>
          <w:szCs w:val="24"/>
        </w:rPr>
        <w:t>precedence</w:t>
      </w:r>
      <w:r w:rsidRPr="00F357E8">
        <w:rPr>
          <w:rFonts w:ascii="Times New Roman" w:hAnsi="Times New Roman" w:cs="Times New Roman"/>
          <w:bCs/>
          <w:sz w:val="24"/>
          <w:szCs w:val="24"/>
        </w:rPr>
        <w:t xml:space="preserve"> over those of the parents. In terms of </w:t>
      </w:r>
      <w:r w:rsidR="00B20C7C" w:rsidRPr="00F357E8">
        <w:rPr>
          <w:rFonts w:ascii="Times New Roman" w:hAnsi="Times New Roman" w:cs="Times New Roman"/>
          <w:bCs/>
          <w:sz w:val="24"/>
          <w:szCs w:val="24"/>
        </w:rPr>
        <w:t>sections</w:t>
      </w:r>
      <w:r w:rsidRPr="00F357E8">
        <w:rPr>
          <w:rFonts w:ascii="Times New Roman" w:hAnsi="Times New Roman" w:cs="Times New Roman"/>
          <w:bCs/>
          <w:sz w:val="24"/>
          <w:szCs w:val="24"/>
        </w:rPr>
        <w:t xml:space="preserve"> 19(1) and 81(2) of the Constitution of Zimbabwe as read with the Guardianship of Minors Act [</w:t>
      </w:r>
      <w:r w:rsidRPr="00F357E8">
        <w:rPr>
          <w:rFonts w:ascii="Times New Roman" w:hAnsi="Times New Roman" w:cs="Times New Roman"/>
          <w:bCs/>
          <w:i/>
          <w:iCs/>
          <w:sz w:val="24"/>
          <w:szCs w:val="24"/>
        </w:rPr>
        <w:t>Chapter 5:08</w:t>
      </w:r>
      <w:r w:rsidRPr="00F357E8">
        <w:rPr>
          <w:rFonts w:ascii="Times New Roman" w:hAnsi="Times New Roman" w:cs="Times New Roman"/>
          <w:bCs/>
          <w:sz w:val="24"/>
          <w:szCs w:val="24"/>
        </w:rPr>
        <w:t>], “</w:t>
      </w:r>
      <w:r w:rsidRPr="00F357E8">
        <w:rPr>
          <w:rFonts w:ascii="Times New Roman" w:hAnsi="Times New Roman" w:cs="Times New Roman"/>
          <w:bCs/>
          <w:i/>
          <w:iCs/>
          <w:sz w:val="24"/>
          <w:szCs w:val="24"/>
        </w:rPr>
        <w:t>a child’s best interests are paramount in every matter concerning the child</w:t>
      </w:r>
      <w:r w:rsidRPr="00F357E8">
        <w:rPr>
          <w:rFonts w:ascii="Times New Roman" w:hAnsi="Times New Roman" w:cs="Times New Roman"/>
          <w:bCs/>
          <w:sz w:val="24"/>
          <w:szCs w:val="24"/>
        </w:rPr>
        <w:t xml:space="preserve">”. This is further reiterated in Article 3 of the United Nations </w:t>
      </w:r>
      <w:r w:rsidRPr="00F357E8">
        <w:rPr>
          <w:rFonts w:ascii="Times New Roman" w:hAnsi="Times New Roman" w:cs="Times New Roman"/>
          <w:bCs/>
          <w:sz w:val="24"/>
          <w:szCs w:val="24"/>
        </w:rPr>
        <w:lastRenderedPageBreak/>
        <w:t xml:space="preserve">Convention on the </w:t>
      </w:r>
      <w:r w:rsidR="001F3FF3" w:rsidRPr="00F357E8">
        <w:rPr>
          <w:rFonts w:ascii="Times New Roman" w:hAnsi="Times New Roman" w:cs="Times New Roman"/>
          <w:bCs/>
          <w:sz w:val="24"/>
          <w:szCs w:val="24"/>
        </w:rPr>
        <w:t>R</w:t>
      </w:r>
      <w:r w:rsidRPr="00F357E8">
        <w:rPr>
          <w:rFonts w:ascii="Times New Roman" w:hAnsi="Times New Roman" w:cs="Times New Roman"/>
          <w:bCs/>
          <w:sz w:val="24"/>
          <w:szCs w:val="24"/>
        </w:rPr>
        <w:t xml:space="preserve">ights of the </w:t>
      </w:r>
      <w:r w:rsidR="00B20C7C" w:rsidRPr="00F357E8">
        <w:rPr>
          <w:rFonts w:ascii="Times New Roman" w:hAnsi="Times New Roman" w:cs="Times New Roman"/>
          <w:bCs/>
          <w:sz w:val="24"/>
          <w:szCs w:val="24"/>
        </w:rPr>
        <w:t>Child</w:t>
      </w:r>
      <w:r w:rsidRPr="00F357E8">
        <w:rPr>
          <w:rFonts w:ascii="Times New Roman" w:hAnsi="Times New Roman" w:cs="Times New Roman"/>
          <w:bCs/>
          <w:sz w:val="24"/>
          <w:szCs w:val="24"/>
        </w:rPr>
        <w:t xml:space="preserve"> and Article 4 of the African Charter on the Rights and Welfare</w:t>
      </w:r>
      <w:r w:rsidR="001F3FF3" w:rsidRPr="00F357E8">
        <w:rPr>
          <w:rFonts w:ascii="Times New Roman" w:hAnsi="Times New Roman" w:cs="Times New Roman"/>
          <w:bCs/>
          <w:sz w:val="24"/>
          <w:szCs w:val="24"/>
        </w:rPr>
        <w:t xml:space="preserve"> of a </w:t>
      </w:r>
      <w:r w:rsidR="00B20C7C" w:rsidRPr="00F357E8">
        <w:rPr>
          <w:rFonts w:ascii="Times New Roman" w:hAnsi="Times New Roman" w:cs="Times New Roman"/>
          <w:bCs/>
          <w:sz w:val="24"/>
          <w:szCs w:val="24"/>
        </w:rPr>
        <w:t>Child</w:t>
      </w:r>
      <w:r w:rsidR="001F3FF3" w:rsidRPr="00F357E8">
        <w:rPr>
          <w:rFonts w:ascii="Times New Roman" w:hAnsi="Times New Roman" w:cs="Times New Roman"/>
          <w:bCs/>
          <w:sz w:val="24"/>
          <w:szCs w:val="24"/>
        </w:rPr>
        <w:t>. The said Charter and Convention provide that, “</w:t>
      </w:r>
      <w:r w:rsidR="001F3FF3" w:rsidRPr="00F357E8">
        <w:rPr>
          <w:rFonts w:ascii="Times New Roman" w:hAnsi="Times New Roman" w:cs="Times New Roman"/>
          <w:bCs/>
          <w:i/>
          <w:iCs/>
          <w:sz w:val="24"/>
          <w:szCs w:val="24"/>
        </w:rPr>
        <w:t>In all actions concerning the child undertaken by any person or authority the best interests of the child shall be the primary consideration</w:t>
      </w:r>
      <w:r w:rsidR="001F3FF3" w:rsidRPr="00F357E8">
        <w:rPr>
          <w:rFonts w:ascii="Times New Roman" w:hAnsi="Times New Roman" w:cs="Times New Roman"/>
          <w:bCs/>
          <w:sz w:val="24"/>
          <w:szCs w:val="24"/>
        </w:rPr>
        <w:t>”.</w:t>
      </w:r>
    </w:p>
    <w:p w14:paraId="1CE491EC" w14:textId="2CC4D3E6" w:rsidR="001F3FF3" w:rsidRPr="00F357E8" w:rsidRDefault="001F3FF3" w:rsidP="00282328">
      <w:pPr>
        <w:pStyle w:val="NoSpacing"/>
        <w:spacing w:after="240" w:line="360" w:lineRule="auto"/>
        <w:jc w:val="both"/>
        <w:rPr>
          <w:rFonts w:ascii="Times New Roman" w:hAnsi="Times New Roman" w:cs="Times New Roman"/>
          <w:bCs/>
          <w:sz w:val="24"/>
          <w:szCs w:val="24"/>
        </w:rPr>
      </w:pPr>
      <w:r w:rsidRPr="00F357E8">
        <w:rPr>
          <w:rFonts w:ascii="Times New Roman" w:hAnsi="Times New Roman" w:cs="Times New Roman"/>
          <w:bCs/>
          <w:sz w:val="24"/>
          <w:szCs w:val="24"/>
        </w:rPr>
        <w:t>Section 80(2) of the Constitution of Zimbabwe states: -</w:t>
      </w:r>
    </w:p>
    <w:p w14:paraId="425D41B4" w14:textId="64EAE921" w:rsidR="009419C3" w:rsidRPr="00F357E8" w:rsidRDefault="009419C3" w:rsidP="00282328">
      <w:pPr>
        <w:pStyle w:val="NoSpacing"/>
        <w:spacing w:after="240"/>
        <w:jc w:val="both"/>
        <w:rPr>
          <w:rFonts w:ascii="Times New Roman" w:hAnsi="Times New Roman" w:cs="Times New Roman"/>
          <w:i/>
          <w:iCs/>
          <w:sz w:val="24"/>
          <w:szCs w:val="24"/>
        </w:rPr>
      </w:pPr>
      <w:r w:rsidRPr="00F357E8">
        <w:rPr>
          <w:rFonts w:ascii="Times New Roman" w:hAnsi="Times New Roman" w:cs="Times New Roman"/>
          <w:sz w:val="24"/>
          <w:szCs w:val="24"/>
        </w:rPr>
        <w:tab/>
      </w:r>
      <w:r w:rsidR="001F3FF3" w:rsidRPr="00F357E8">
        <w:rPr>
          <w:rFonts w:ascii="Times New Roman" w:hAnsi="Times New Roman" w:cs="Times New Roman"/>
          <w:i/>
          <w:iCs/>
          <w:sz w:val="24"/>
          <w:szCs w:val="24"/>
        </w:rPr>
        <w:t xml:space="preserve">“Women have the same rights as men regarding the custody and guardianship of children, but </w:t>
      </w:r>
      <w:r w:rsidR="00B20C7C" w:rsidRPr="00F357E8">
        <w:rPr>
          <w:rFonts w:ascii="Times New Roman" w:hAnsi="Times New Roman" w:cs="Times New Roman"/>
          <w:i/>
          <w:iCs/>
          <w:sz w:val="24"/>
          <w:szCs w:val="24"/>
        </w:rPr>
        <w:t>an</w:t>
      </w:r>
      <w:r w:rsidR="001F3FF3" w:rsidRPr="00F357E8">
        <w:rPr>
          <w:rFonts w:ascii="Times New Roman" w:hAnsi="Times New Roman" w:cs="Times New Roman"/>
          <w:i/>
          <w:iCs/>
          <w:sz w:val="24"/>
          <w:szCs w:val="24"/>
        </w:rPr>
        <w:t xml:space="preserve"> </w:t>
      </w:r>
      <w:r w:rsidR="00282328" w:rsidRPr="00F357E8">
        <w:rPr>
          <w:rFonts w:ascii="Times New Roman" w:hAnsi="Times New Roman" w:cs="Times New Roman"/>
          <w:i/>
          <w:iCs/>
          <w:sz w:val="24"/>
          <w:szCs w:val="24"/>
        </w:rPr>
        <w:tab/>
      </w:r>
      <w:r w:rsidR="001F3FF3" w:rsidRPr="00F357E8">
        <w:rPr>
          <w:rFonts w:ascii="Times New Roman" w:hAnsi="Times New Roman" w:cs="Times New Roman"/>
          <w:i/>
          <w:iCs/>
          <w:sz w:val="24"/>
          <w:szCs w:val="24"/>
        </w:rPr>
        <w:t>Act of Parliament may regulate how those rights are to be exercised.”</w:t>
      </w:r>
    </w:p>
    <w:p w14:paraId="6FAEAA11" w14:textId="65921F3A" w:rsidR="001F3FF3" w:rsidRPr="00F357E8" w:rsidRDefault="001F3FF3" w:rsidP="006F62D5">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The Guardianship of Minors Act [</w:t>
      </w:r>
      <w:r w:rsidRPr="00F357E8">
        <w:rPr>
          <w:rFonts w:ascii="Times New Roman" w:hAnsi="Times New Roman" w:cs="Times New Roman"/>
          <w:i/>
          <w:iCs/>
          <w:sz w:val="24"/>
          <w:szCs w:val="24"/>
        </w:rPr>
        <w:t>Chapter 5:08</w:t>
      </w:r>
      <w:r w:rsidRPr="00F357E8">
        <w:rPr>
          <w:rFonts w:ascii="Times New Roman" w:hAnsi="Times New Roman" w:cs="Times New Roman"/>
          <w:sz w:val="24"/>
          <w:szCs w:val="24"/>
        </w:rPr>
        <w:t xml:space="preserve">] provides that either parent can be the custodial parent pending divorce. </w:t>
      </w:r>
      <w:r w:rsidR="00B20C7C" w:rsidRPr="00F357E8">
        <w:rPr>
          <w:rFonts w:ascii="Times New Roman" w:hAnsi="Times New Roman" w:cs="Times New Roman"/>
          <w:sz w:val="24"/>
          <w:szCs w:val="24"/>
        </w:rPr>
        <w:t>The Defendant</w:t>
      </w:r>
      <w:r w:rsidRPr="00F357E8">
        <w:rPr>
          <w:rFonts w:ascii="Times New Roman" w:hAnsi="Times New Roman" w:cs="Times New Roman"/>
          <w:sz w:val="24"/>
          <w:szCs w:val="24"/>
        </w:rPr>
        <w:t xml:space="preserve"> currently enjoys custody of the minor children. For her to be divested of such custody it must be established that it is not in the children’s best interests to remain in her custody. Close to six months have passed and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did not approach the court to claim custody of the children. In my view, the passage of time is indicative of the fact that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did not see any danger to the children’s welfare posed by their being in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’s custody, otherwise he would have approached the court soon after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left the matrimonial home with them.</w:t>
      </w:r>
      <w:r w:rsidR="006F62D5" w:rsidRPr="00F357E8">
        <w:rPr>
          <w:rFonts w:ascii="Times New Roman" w:hAnsi="Times New Roman" w:cs="Times New Roman"/>
          <w:sz w:val="24"/>
          <w:szCs w:val="24"/>
        </w:rPr>
        <w:t xml:space="preserv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alleged that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is not suitable for custody of the children as she is too harsh towards them and he has a softer emotional relationship with them.</w:t>
      </w:r>
      <w:r w:rsidR="006F62D5" w:rsidRPr="00F357E8">
        <w:rPr>
          <w:rFonts w:ascii="Times New Roman" w:hAnsi="Times New Roman" w:cs="Times New Roman"/>
          <w:sz w:val="24"/>
          <w:szCs w:val="24"/>
        </w:rPr>
        <w:t xml:space="preserve"> The Defendant responded</w:t>
      </w:r>
      <w:r w:rsidRPr="00F357E8">
        <w:rPr>
          <w:rFonts w:ascii="Times New Roman" w:hAnsi="Times New Roman" w:cs="Times New Roman"/>
          <w:sz w:val="24"/>
          <w:szCs w:val="24"/>
        </w:rPr>
        <w:t xml:space="preserve"> that she was firm with the children on disciplinary issues. In </w:t>
      </w:r>
      <w:r w:rsidRPr="00F357E8">
        <w:rPr>
          <w:rFonts w:ascii="Times New Roman" w:hAnsi="Times New Roman" w:cs="Times New Roman"/>
          <w:i/>
          <w:iCs/>
          <w:sz w:val="24"/>
          <w:szCs w:val="24"/>
          <w:u w:val="single"/>
        </w:rPr>
        <w:t xml:space="preserve">Machacha </w:t>
      </w:r>
      <w:r w:rsidRPr="00F357E8">
        <w:rPr>
          <w:rFonts w:ascii="Times New Roman" w:hAnsi="Times New Roman" w:cs="Times New Roman"/>
          <w:sz w:val="24"/>
          <w:szCs w:val="24"/>
          <w:u w:val="single"/>
        </w:rPr>
        <w:t>v</w:t>
      </w:r>
      <w:r w:rsidRPr="00F357E8">
        <w:rPr>
          <w:rFonts w:ascii="Times New Roman" w:hAnsi="Times New Roman" w:cs="Times New Roman"/>
          <w:i/>
          <w:iCs/>
          <w:sz w:val="24"/>
          <w:szCs w:val="24"/>
          <w:u w:val="single"/>
        </w:rPr>
        <w:t xml:space="preserve"> Mhlanga</w:t>
      </w:r>
      <w:r w:rsidRPr="00F357E8">
        <w:rPr>
          <w:rFonts w:ascii="Times New Roman" w:hAnsi="Times New Roman" w:cs="Times New Roman"/>
          <w:sz w:val="24"/>
          <w:szCs w:val="24"/>
        </w:rPr>
        <w:t xml:space="preserve"> HH 185/23 it was highlighted that:</w:t>
      </w:r>
    </w:p>
    <w:p w14:paraId="584DC448" w14:textId="26E0ED75" w:rsidR="001F3FF3" w:rsidRPr="00F357E8" w:rsidRDefault="001F3FF3" w:rsidP="00653123">
      <w:pPr>
        <w:pStyle w:val="NoSpacing"/>
        <w:spacing w:after="240"/>
        <w:jc w:val="both"/>
        <w:rPr>
          <w:rFonts w:ascii="Times New Roman" w:hAnsi="Times New Roman" w:cs="Times New Roman"/>
          <w:sz w:val="24"/>
          <w:szCs w:val="24"/>
        </w:rPr>
      </w:pPr>
      <w:r w:rsidRPr="00F357E8">
        <w:rPr>
          <w:rFonts w:ascii="Times New Roman" w:hAnsi="Times New Roman" w:cs="Times New Roman"/>
          <w:sz w:val="24"/>
          <w:szCs w:val="24"/>
        </w:rPr>
        <w:tab/>
        <w:t xml:space="preserve">“Children are not chattels to be exchanged at will, held and used as pawns for parents’ selfish ends </w:t>
      </w:r>
      <w:r w:rsidR="00653123" w:rsidRPr="00F357E8">
        <w:rPr>
          <w:rFonts w:ascii="Times New Roman" w:hAnsi="Times New Roman" w:cs="Times New Roman"/>
          <w:sz w:val="24"/>
          <w:szCs w:val="24"/>
        </w:rPr>
        <w:tab/>
      </w:r>
      <w:r w:rsidRPr="00F357E8">
        <w:rPr>
          <w:rFonts w:ascii="Times New Roman" w:hAnsi="Times New Roman" w:cs="Times New Roman"/>
          <w:sz w:val="24"/>
          <w:szCs w:val="24"/>
        </w:rPr>
        <w:t xml:space="preserve">either to settle scores or score a victory. Children have rights and are entitled to their dignity and </w:t>
      </w:r>
      <w:r w:rsidR="00653123" w:rsidRPr="00F357E8">
        <w:rPr>
          <w:rFonts w:ascii="Times New Roman" w:hAnsi="Times New Roman" w:cs="Times New Roman"/>
          <w:sz w:val="24"/>
          <w:szCs w:val="24"/>
        </w:rPr>
        <w:tab/>
      </w:r>
      <w:r w:rsidRPr="00F357E8">
        <w:rPr>
          <w:rFonts w:ascii="Times New Roman" w:hAnsi="Times New Roman" w:cs="Times New Roman"/>
          <w:sz w:val="24"/>
          <w:szCs w:val="24"/>
        </w:rPr>
        <w:t>humane treatment.”</w:t>
      </w:r>
    </w:p>
    <w:p w14:paraId="696110CF" w14:textId="44EA6D65" w:rsidR="001F3FF3" w:rsidRPr="00F357E8" w:rsidRDefault="001F3FF3"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 xml:space="preserve">One of the factors to be taken into account in considering the best interest of the minor child is the stability or otherwise of the child’s existing environment, having regard to the desirability of maintaining the </w:t>
      </w:r>
      <w:r w:rsidRPr="00F357E8">
        <w:rPr>
          <w:rFonts w:ascii="Times New Roman" w:hAnsi="Times New Roman" w:cs="Times New Roman"/>
          <w:i/>
          <w:iCs/>
          <w:sz w:val="24"/>
          <w:szCs w:val="24"/>
          <w:u w:val="single"/>
        </w:rPr>
        <w:t>status quo</w:t>
      </w:r>
      <w:r w:rsidRPr="00F357E8">
        <w:rPr>
          <w:rFonts w:ascii="Times New Roman" w:hAnsi="Times New Roman" w:cs="Times New Roman"/>
          <w:sz w:val="24"/>
          <w:szCs w:val="24"/>
        </w:rPr>
        <w:t xml:space="preserve">. See </w:t>
      </w:r>
      <w:r w:rsidRPr="00F357E8">
        <w:rPr>
          <w:rFonts w:ascii="Times New Roman" w:hAnsi="Times New Roman" w:cs="Times New Roman"/>
          <w:i/>
          <w:iCs/>
          <w:sz w:val="24"/>
          <w:szCs w:val="24"/>
          <w:u w:val="single"/>
        </w:rPr>
        <w:t xml:space="preserve">Mcall </w:t>
      </w:r>
      <w:r w:rsidRPr="00F357E8">
        <w:rPr>
          <w:rFonts w:ascii="Times New Roman" w:hAnsi="Times New Roman" w:cs="Times New Roman"/>
          <w:sz w:val="24"/>
          <w:szCs w:val="24"/>
          <w:u w:val="single"/>
        </w:rPr>
        <w:t xml:space="preserve">v </w:t>
      </w:r>
      <w:r w:rsidRPr="00F357E8">
        <w:rPr>
          <w:rFonts w:ascii="Times New Roman" w:hAnsi="Times New Roman" w:cs="Times New Roman"/>
          <w:i/>
          <w:iCs/>
          <w:sz w:val="24"/>
          <w:szCs w:val="24"/>
          <w:u w:val="single"/>
        </w:rPr>
        <w:t>Mcall</w:t>
      </w:r>
      <w:r w:rsidRPr="00F357E8">
        <w:rPr>
          <w:rFonts w:ascii="Times New Roman" w:hAnsi="Times New Roman" w:cs="Times New Roman"/>
          <w:sz w:val="24"/>
          <w:szCs w:val="24"/>
        </w:rPr>
        <w:t xml:space="preserve"> 1994 (3) SA 201. As stated above, if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posed a danger to the children as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alleged, he would not have waited until the divorce trial to claim custody of the children. They have settled to a routi</w:t>
      </w:r>
      <w:r w:rsidR="006C5016" w:rsidRPr="00F357E8">
        <w:rPr>
          <w:rFonts w:ascii="Times New Roman" w:hAnsi="Times New Roman" w:cs="Times New Roman"/>
          <w:sz w:val="24"/>
          <w:szCs w:val="24"/>
        </w:rPr>
        <w:t xml:space="preserve">ne in the custody of the </w:t>
      </w:r>
      <w:r w:rsidR="00592F00" w:rsidRPr="00F357E8">
        <w:rPr>
          <w:rFonts w:ascii="Times New Roman" w:hAnsi="Times New Roman" w:cs="Times New Roman"/>
          <w:sz w:val="24"/>
          <w:szCs w:val="24"/>
        </w:rPr>
        <w:t>Defendant</w:t>
      </w:r>
      <w:r w:rsidR="006C5016" w:rsidRPr="00F357E8">
        <w:rPr>
          <w:rFonts w:ascii="Times New Roman" w:hAnsi="Times New Roman" w:cs="Times New Roman"/>
          <w:sz w:val="24"/>
          <w:szCs w:val="24"/>
        </w:rPr>
        <w:t xml:space="preserve"> ever since the parties separated. No justification has been tendered to disturb that routine. The children are entitled to stability in terms of their welfare and environment. </w:t>
      </w:r>
      <w:r w:rsidR="00592F00" w:rsidRPr="00F357E8">
        <w:rPr>
          <w:rFonts w:ascii="Times New Roman" w:hAnsi="Times New Roman" w:cs="Times New Roman"/>
          <w:sz w:val="24"/>
          <w:szCs w:val="24"/>
        </w:rPr>
        <w:t>Plaintiff</w:t>
      </w:r>
      <w:r w:rsidR="006C5016" w:rsidRPr="00F357E8">
        <w:rPr>
          <w:rFonts w:ascii="Times New Roman" w:hAnsi="Times New Roman" w:cs="Times New Roman"/>
          <w:sz w:val="24"/>
          <w:szCs w:val="24"/>
        </w:rPr>
        <w:t>’s prayer for custody of the minor children therefore fails.</w:t>
      </w:r>
    </w:p>
    <w:p w14:paraId="47F19881" w14:textId="77777777" w:rsidR="005B3EBD" w:rsidRPr="00F357E8" w:rsidRDefault="005B3EBD" w:rsidP="009419C3">
      <w:pPr>
        <w:pStyle w:val="NoSpacing"/>
        <w:spacing w:line="360" w:lineRule="auto"/>
        <w:jc w:val="both"/>
        <w:rPr>
          <w:rFonts w:ascii="Times New Roman" w:hAnsi="Times New Roman" w:cs="Times New Roman"/>
          <w:b/>
          <w:bCs/>
          <w:sz w:val="24"/>
          <w:szCs w:val="24"/>
          <w:u w:val="single"/>
        </w:rPr>
      </w:pPr>
    </w:p>
    <w:p w14:paraId="7FEDC98A" w14:textId="77777777" w:rsidR="005B3EBD" w:rsidRPr="00F357E8" w:rsidRDefault="005B3EBD" w:rsidP="009419C3">
      <w:pPr>
        <w:pStyle w:val="NoSpacing"/>
        <w:spacing w:line="360" w:lineRule="auto"/>
        <w:jc w:val="both"/>
        <w:rPr>
          <w:rFonts w:ascii="Times New Roman" w:hAnsi="Times New Roman" w:cs="Times New Roman"/>
          <w:b/>
          <w:bCs/>
          <w:sz w:val="24"/>
          <w:szCs w:val="24"/>
          <w:u w:val="single"/>
        </w:rPr>
      </w:pPr>
    </w:p>
    <w:p w14:paraId="4822B46D" w14:textId="1A746FB2" w:rsidR="006C5016" w:rsidRPr="00F357E8" w:rsidRDefault="00653123" w:rsidP="009419C3">
      <w:pPr>
        <w:pStyle w:val="NoSpacing"/>
        <w:spacing w:line="360" w:lineRule="auto"/>
        <w:jc w:val="both"/>
        <w:rPr>
          <w:rFonts w:ascii="Times New Roman" w:hAnsi="Times New Roman" w:cs="Times New Roman"/>
          <w:b/>
          <w:bCs/>
          <w:sz w:val="24"/>
          <w:szCs w:val="24"/>
          <w:u w:val="single"/>
        </w:rPr>
      </w:pPr>
      <w:r w:rsidRPr="00F357E8">
        <w:rPr>
          <w:rFonts w:ascii="Times New Roman" w:hAnsi="Times New Roman" w:cs="Times New Roman"/>
          <w:b/>
          <w:bCs/>
          <w:sz w:val="24"/>
          <w:szCs w:val="24"/>
          <w:u w:val="single"/>
        </w:rPr>
        <w:t>IMMOVABLE PROPERTY</w:t>
      </w:r>
    </w:p>
    <w:p w14:paraId="33D33075" w14:textId="1F0B3E4C" w:rsidR="006C5016" w:rsidRPr="00F357E8" w:rsidRDefault="006C5016" w:rsidP="009419C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B2679E" w:rsidRPr="00F357E8">
        <w:rPr>
          <w:rFonts w:ascii="Times New Roman" w:hAnsi="Times New Roman" w:cs="Times New Roman"/>
          <w:sz w:val="24"/>
          <w:szCs w:val="24"/>
        </w:rPr>
        <w:t>The second issue referred for trial in the Joint Pretrial Conference Minute is whether or not stand 4566 56</w:t>
      </w:r>
      <w:r w:rsidR="00B2679E" w:rsidRPr="00F357E8">
        <w:rPr>
          <w:rFonts w:ascii="Times New Roman" w:hAnsi="Times New Roman" w:cs="Times New Roman"/>
          <w:sz w:val="24"/>
          <w:szCs w:val="24"/>
          <w:vertAlign w:val="superscript"/>
        </w:rPr>
        <w:t>th</w:t>
      </w:r>
      <w:r w:rsidR="00B2679E" w:rsidRPr="00F357E8">
        <w:rPr>
          <w:rFonts w:ascii="Times New Roman" w:hAnsi="Times New Roman" w:cs="Times New Roman"/>
          <w:sz w:val="24"/>
          <w:szCs w:val="24"/>
        </w:rPr>
        <w:t xml:space="preserve"> Crescent Budiriro Township, Harare, and a stand at Mutoko Growth Point constitute matrimonial property. In </w:t>
      </w:r>
      <w:r w:rsidR="00B2679E" w:rsidRPr="00F357E8">
        <w:rPr>
          <w:rFonts w:ascii="Times New Roman" w:hAnsi="Times New Roman" w:cs="Times New Roman"/>
          <w:i/>
          <w:iCs/>
          <w:sz w:val="24"/>
          <w:szCs w:val="24"/>
          <w:u w:val="single"/>
        </w:rPr>
        <w:t xml:space="preserve">Gonye </w:t>
      </w:r>
      <w:r w:rsidR="00B2679E" w:rsidRPr="00F357E8">
        <w:rPr>
          <w:rFonts w:ascii="Times New Roman" w:hAnsi="Times New Roman" w:cs="Times New Roman"/>
          <w:sz w:val="24"/>
          <w:szCs w:val="24"/>
          <w:u w:val="single"/>
        </w:rPr>
        <w:t>v</w:t>
      </w:r>
      <w:r w:rsidR="00B2679E" w:rsidRPr="00F357E8">
        <w:rPr>
          <w:rFonts w:ascii="Times New Roman" w:hAnsi="Times New Roman" w:cs="Times New Roman"/>
          <w:i/>
          <w:iCs/>
          <w:sz w:val="24"/>
          <w:szCs w:val="24"/>
          <w:u w:val="single"/>
        </w:rPr>
        <w:t xml:space="preserve"> Gonye</w:t>
      </w:r>
      <w:r w:rsidR="00B2679E" w:rsidRPr="00F357E8">
        <w:rPr>
          <w:rFonts w:ascii="Times New Roman" w:hAnsi="Times New Roman" w:cs="Times New Roman"/>
          <w:sz w:val="24"/>
          <w:szCs w:val="24"/>
        </w:rPr>
        <w:t xml:space="preserve"> 2009(1) ZLR 232 it was stated that the adoption of the concept “matrimonial property” often leads to the erroneous view that assets acquired by one spouse before marriage or when the parties are separated should be excluded from the division, apportionment or distribution </w:t>
      </w:r>
      <w:r w:rsidR="006F62D5" w:rsidRPr="00F357E8">
        <w:rPr>
          <w:rFonts w:ascii="Times New Roman" w:hAnsi="Times New Roman" w:cs="Times New Roman"/>
          <w:sz w:val="24"/>
          <w:szCs w:val="24"/>
        </w:rPr>
        <w:t xml:space="preserve"> </w:t>
      </w:r>
      <w:r w:rsidR="00B2679E" w:rsidRPr="00F357E8">
        <w:rPr>
          <w:rFonts w:ascii="Times New Roman" w:hAnsi="Times New Roman" w:cs="Times New Roman"/>
          <w:sz w:val="24"/>
          <w:szCs w:val="24"/>
        </w:rPr>
        <w:t>exercise. The proper concept is as stated in the Matrimonial Causes Act [</w:t>
      </w:r>
      <w:r w:rsidR="00B2679E" w:rsidRPr="00F357E8">
        <w:rPr>
          <w:rFonts w:ascii="Times New Roman" w:hAnsi="Times New Roman" w:cs="Times New Roman"/>
          <w:i/>
          <w:iCs/>
          <w:sz w:val="24"/>
          <w:szCs w:val="24"/>
        </w:rPr>
        <w:t>Chapter 5:13</w:t>
      </w:r>
      <w:r w:rsidR="00B2679E" w:rsidRPr="00F357E8">
        <w:rPr>
          <w:rFonts w:ascii="Times New Roman" w:hAnsi="Times New Roman" w:cs="Times New Roman"/>
          <w:sz w:val="24"/>
          <w:szCs w:val="24"/>
        </w:rPr>
        <w:t>] “assets of the spouses”.</w:t>
      </w:r>
    </w:p>
    <w:p w14:paraId="5165191A" w14:textId="5CCACB5A" w:rsidR="00653123" w:rsidRPr="00F357E8" w:rsidRDefault="005E6510" w:rsidP="0065312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 xml:space="preserve">The parties </w:t>
      </w:r>
      <w:r w:rsidR="006F62D5" w:rsidRPr="00F357E8">
        <w:rPr>
          <w:rFonts w:ascii="Times New Roman" w:hAnsi="Times New Roman" w:cs="Times New Roman"/>
          <w:sz w:val="24"/>
          <w:szCs w:val="24"/>
        </w:rPr>
        <w:t>agree</w:t>
      </w:r>
      <w:r w:rsidRPr="00F357E8">
        <w:rPr>
          <w:rFonts w:ascii="Times New Roman" w:hAnsi="Times New Roman" w:cs="Times New Roman"/>
          <w:sz w:val="24"/>
          <w:szCs w:val="24"/>
        </w:rPr>
        <w:t xml:space="preserve"> that these properties are assets of the spouses available for distribution, division or apportionment. The point of </w:t>
      </w:r>
      <w:r w:rsidR="006F62D5" w:rsidRPr="00F357E8">
        <w:rPr>
          <w:rFonts w:ascii="Times New Roman" w:hAnsi="Times New Roman" w:cs="Times New Roman"/>
          <w:sz w:val="24"/>
          <w:szCs w:val="24"/>
        </w:rPr>
        <w:t>departure</w:t>
      </w:r>
      <w:r w:rsidRPr="00F357E8">
        <w:rPr>
          <w:rFonts w:ascii="Times New Roman" w:hAnsi="Times New Roman" w:cs="Times New Roman"/>
          <w:sz w:val="24"/>
          <w:szCs w:val="24"/>
        </w:rPr>
        <w:t xml:space="preserve"> is what each is entitled to.</w:t>
      </w:r>
    </w:p>
    <w:p w14:paraId="49A70330" w14:textId="58786B38" w:rsidR="005E6510" w:rsidRPr="00F357E8" w:rsidRDefault="005E6510" w:rsidP="00653123">
      <w:pPr>
        <w:pStyle w:val="NoSpacing"/>
        <w:numPr>
          <w:ilvl w:val="0"/>
          <w:numId w:val="6"/>
        </w:numPr>
        <w:spacing w:line="360" w:lineRule="auto"/>
        <w:jc w:val="both"/>
        <w:rPr>
          <w:rFonts w:ascii="Times New Roman" w:hAnsi="Times New Roman" w:cs="Times New Roman"/>
          <w:b/>
          <w:bCs/>
          <w:sz w:val="24"/>
          <w:szCs w:val="24"/>
          <w:u w:val="single"/>
        </w:rPr>
      </w:pPr>
      <w:r w:rsidRPr="00F357E8">
        <w:rPr>
          <w:rFonts w:ascii="Times New Roman" w:hAnsi="Times New Roman" w:cs="Times New Roman"/>
          <w:b/>
          <w:bCs/>
          <w:sz w:val="24"/>
          <w:szCs w:val="24"/>
          <w:u w:val="single"/>
        </w:rPr>
        <w:t>Stand 4566 56</w:t>
      </w:r>
      <w:r w:rsidRPr="00F357E8">
        <w:rPr>
          <w:rFonts w:ascii="Times New Roman" w:hAnsi="Times New Roman" w:cs="Times New Roman"/>
          <w:b/>
          <w:bCs/>
          <w:sz w:val="24"/>
          <w:szCs w:val="24"/>
          <w:u w:val="single"/>
          <w:vertAlign w:val="superscript"/>
        </w:rPr>
        <w:t>th</w:t>
      </w:r>
      <w:r w:rsidRPr="00F357E8">
        <w:rPr>
          <w:rFonts w:ascii="Times New Roman" w:hAnsi="Times New Roman" w:cs="Times New Roman"/>
          <w:b/>
          <w:bCs/>
          <w:sz w:val="24"/>
          <w:szCs w:val="24"/>
          <w:u w:val="single"/>
        </w:rPr>
        <w:t xml:space="preserve"> Crescent Budiriro Township, Harare</w:t>
      </w:r>
    </w:p>
    <w:p w14:paraId="1217E7F4" w14:textId="1BA70651" w:rsidR="005E6510" w:rsidRPr="00F357E8" w:rsidRDefault="005E6510" w:rsidP="005E6510">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 submitted that even though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claimed 50% of the Budiriro house, if the court is to judge that she be awarded a share, she should only be awarded 10% of the shares in the house and the obligations thereof with an option that he buys her out.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claimed a 50% share on the basis that she indirectly contributed to the acquisition of the property.</w:t>
      </w:r>
    </w:p>
    <w:p w14:paraId="12E8E668" w14:textId="77777777" w:rsidR="00E174C9" w:rsidRPr="00F357E8" w:rsidRDefault="005E6510" w:rsidP="005E6510">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It is trite that when distributing the assets of the spouses</w:t>
      </w:r>
      <w:r w:rsidR="00E174C9" w:rsidRPr="00F357E8">
        <w:rPr>
          <w:rFonts w:ascii="Times New Roman" w:hAnsi="Times New Roman" w:cs="Times New Roman"/>
          <w:sz w:val="24"/>
          <w:szCs w:val="24"/>
        </w:rPr>
        <w:t>, the court has a wide discretion to exercise. And in giving effect to the broad discretion bestowed on it by S7(1) of the Matrimonial Causes Act [Chapter 5:13], the court must have regard to the factors set out in S7(4) thereof which are:</w:t>
      </w:r>
    </w:p>
    <w:p w14:paraId="7083368E" w14:textId="74D0E530" w:rsidR="00F357E8" w:rsidRDefault="00E174C9" w:rsidP="00F357E8">
      <w:pPr>
        <w:pStyle w:val="NoSpacing"/>
        <w:numPr>
          <w:ilvl w:val="0"/>
          <w:numId w:val="7"/>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the income-earning capacity, assets and other financial resources which each spouse </w:t>
      </w:r>
    </w:p>
    <w:p w14:paraId="0CACC757" w14:textId="0223BB69" w:rsidR="00E174C9" w:rsidRPr="00F357E8" w:rsidRDefault="00E174C9" w:rsidP="00F357E8">
      <w:pPr>
        <w:pStyle w:val="NoSpacing"/>
        <w:spacing w:line="360" w:lineRule="auto"/>
        <w:ind w:left="1140"/>
        <w:jc w:val="both"/>
        <w:rPr>
          <w:rFonts w:ascii="Times New Roman" w:hAnsi="Times New Roman" w:cs="Times New Roman"/>
          <w:sz w:val="24"/>
          <w:szCs w:val="24"/>
        </w:rPr>
      </w:pPr>
      <w:r w:rsidRPr="00F357E8">
        <w:rPr>
          <w:rFonts w:ascii="Times New Roman" w:hAnsi="Times New Roman" w:cs="Times New Roman"/>
          <w:sz w:val="24"/>
          <w:szCs w:val="24"/>
        </w:rPr>
        <w:t>and child is likely to have in the foreseeable future.</w:t>
      </w:r>
    </w:p>
    <w:p w14:paraId="42808E7D" w14:textId="077326A2" w:rsidR="00E174C9" w:rsidRPr="00F357E8" w:rsidRDefault="00E174C9" w:rsidP="00F357E8">
      <w:pPr>
        <w:pStyle w:val="NoSpacing"/>
        <w:numPr>
          <w:ilvl w:val="0"/>
          <w:numId w:val="7"/>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the financial needs, obligations and responsibilities which each spouse and child has or is likely to have in the foreseeable future. </w:t>
      </w:r>
    </w:p>
    <w:p w14:paraId="3795865F" w14:textId="53E222DE" w:rsidR="00E174C9" w:rsidRPr="00F357E8" w:rsidRDefault="00E174C9" w:rsidP="00F357E8">
      <w:pPr>
        <w:pStyle w:val="NoSpacing"/>
        <w:numPr>
          <w:ilvl w:val="0"/>
          <w:numId w:val="7"/>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The standard of living of the family, including the manner in which any child was being educated or trained or expected to be educated or trained.</w:t>
      </w:r>
    </w:p>
    <w:p w14:paraId="79CED648" w14:textId="77777777" w:rsidR="00E174C9" w:rsidRPr="00F357E8" w:rsidRDefault="00E174C9" w:rsidP="00E174C9">
      <w:pPr>
        <w:pStyle w:val="NoSpacing"/>
        <w:spacing w:line="360" w:lineRule="auto"/>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 d) The physical and mental condition of each spouse and child </w:t>
      </w:r>
    </w:p>
    <w:p w14:paraId="5F046A52" w14:textId="77777777" w:rsidR="00F357E8" w:rsidRDefault="00E174C9" w:rsidP="00E174C9">
      <w:pPr>
        <w:pStyle w:val="NoSpacing"/>
        <w:spacing w:line="360" w:lineRule="auto"/>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e) The direct or indirect contribution made by each spouse to the family, including </w:t>
      </w:r>
    </w:p>
    <w:p w14:paraId="35BD05B2" w14:textId="77777777" w:rsidR="00F357E8" w:rsidRDefault="00F357E8" w:rsidP="00F357E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74C9" w:rsidRPr="00F357E8">
        <w:rPr>
          <w:rFonts w:ascii="Times New Roman" w:hAnsi="Times New Roman" w:cs="Times New Roman"/>
          <w:sz w:val="24"/>
          <w:szCs w:val="24"/>
        </w:rPr>
        <w:t xml:space="preserve">contributions made by looking after the home and caring for the family and any other </w:t>
      </w:r>
    </w:p>
    <w:p w14:paraId="796D2234" w14:textId="1A1564AB" w:rsidR="00E174C9" w:rsidRPr="00F357E8" w:rsidRDefault="00F357E8" w:rsidP="00F357E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74C9" w:rsidRPr="00F357E8">
        <w:rPr>
          <w:rFonts w:ascii="Times New Roman" w:hAnsi="Times New Roman" w:cs="Times New Roman"/>
          <w:sz w:val="24"/>
          <w:szCs w:val="24"/>
        </w:rPr>
        <w:t xml:space="preserve">domestic duties </w:t>
      </w:r>
    </w:p>
    <w:p w14:paraId="0B601A7B" w14:textId="77777777" w:rsidR="00F357E8" w:rsidRDefault="00E174C9" w:rsidP="00E174C9">
      <w:pPr>
        <w:pStyle w:val="NoSpacing"/>
        <w:spacing w:line="360" w:lineRule="auto"/>
        <w:ind w:left="720"/>
        <w:jc w:val="both"/>
        <w:rPr>
          <w:rFonts w:ascii="Times New Roman" w:hAnsi="Times New Roman" w:cs="Times New Roman"/>
          <w:sz w:val="24"/>
          <w:szCs w:val="24"/>
        </w:rPr>
      </w:pPr>
      <w:r w:rsidRPr="00F357E8">
        <w:rPr>
          <w:rFonts w:ascii="Times New Roman" w:hAnsi="Times New Roman" w:cs="Times New Roman"/>
          <w:sz w:val="24"/>
          <w:szCs w:val="24"/>
        </w:rPr>
        <w:lastRenderedPageBreak/>
        <w:t xml:space="preserve">f) The value to either of the spouses or to any child of any benefit, including a pension or </w:t>
      </w:r>
    </w:p>
    <w:p w14:paraId="4E41FEC6" w14:textId="6B0AA3AD" w:rsidR="00E174C9" w:rsidRPr="00F357E8" w:rsidRDefault="00F357E8" w:rsidP="00F357E8">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174C9" w:rsidRPr="00F357E8">
        <w:rPr>
          <w:rFonts w:ascii="Times New Roman" w:hAnsi="Times New Roman" w:cs="Times New Roman"/>
          <w:sz w:val="24"/>
          <w:szCs w:val="24"/>
        </w:rPr>
        <w:t xml:space="preserve">gratuity,which such spouse or child will lose as a result of the dissolution of the marriage; </w:t>
      </w:r>
    </w:p>
    <w:p w14:paraId="0C1AEA25" w14:textId="77777777" w:rsidR="00E174C9" w:rsidRPr="00F357E8" w:rsidRDefault="00E174C9" w:rsidP="00E174C9">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These factors were summarized in </w:t>
      </w:r>
      <w:r w:rsidRPr="00F357E8">
        <w:rPr>
          <w:rFonts w:ascii="Times New Roman" w:hAnsi="Times New Roman" w:cs="Times New Roman"/>
          <w:b/>
          <w:bCs/>
          <w:sz w:val="24"/>
          <w:szCs w:val="24"/>
        </w:rPr>
        <w:t>Mhora v Mhora</w:t>
      </w:r>
      <w:r w:rsidRPr="00F357E8">
        <w:rPr>
          <w:rFonts w:ascii="Times New Roman" w:hAnsi="Times New Roman" w:cs="Times New Roman"/>
          <w:sz w:val="24"/>
          <w:szCs w:val="24"/>
        </w:rPr>
        <w:t xml:space="preserve"> SC 89/20 where Uchena JA had this to say;</w:t>
      </w:r>
    </w:p>
    <w:p w14:paraId="171C9C09" w14:textId="12949775" w:rsidR="00E174C9" w:rsidRPr="00F357E8" w:rsidRDefault="00E174C9" w:rsidP="00F357E8">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 “The division and distribution of assets of the spouses at divorce are governed by S7 of the Act. It is trite that in matters involving the distribution of property, the court has to exercise its discretion in deciding what is just and equitable distribution of parties’ property. As a result, a lot of authorities, in construing the provisions of S7 as a whole, refer to the need to achieve an equitable distribution of the assets of the spouse’s consequent upon the grant of a decree of divorce. This Court’s view on the discretion of the trial court on the distribution of assets of the parties was aptly stated in the Ncube case, supra at page 14A where the court said; </w:t>
      </w:r>
    </w:p>
    <w:p w14:paraId="509E6A83" w14:textId="2EBCABEE" w:rsidR="00E174C9" w:rsidRPr="00F357E8" w:rsidRDefault="00E174C9" w:rsidP="00F357E8">
      <w:pPr>
        <w:pStyle w:val="NoSpacing"/>
        <w:ind w:left="1440"/>
        <w:jc w:val="both"/>
        <w:rPr>
          <w:rFonts w:ascii="Times New Roman" w:hAnsi="Times New Roman" w:cs="Times New Roman"/>
          <w:sz w:val="24"/>
          <w:szCs w:val="24"/>
        </w:rPr>
      </w:pPr>
      <w:r w:rsidRPr="00F357E8">
        <w:rPr>
          <w:rFonts w:ascii="Times New Roman" w:hAnsi="Times New Roman" w:cs="Times New Roman"/>
          <w:sz w:val="24"/>
          <w:szCs w:val="24"/>
        </w:rPr>
        <w:t xml:space="preserve">“The determination of the strict property rights of each spouse in such circumstances, involving, as it may, factors that are not easily quantifiable in terms of money, is invariably a theoretical exercise for which the courts are indubitably imbued with a wide discretion” </w:t>
      </w:r>
    </w:p>
    <w:p w14:paraId="6762555D" w14:textId="77777777" w:rsidR="00E174C9" w:rsidRPr="00F357E8" w:rsidRDefault="00E174C9" w:rsidP="00E174C9">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The factors were also explained in detail in </w:t>
      </w:r>
      <w:r w:rsidRPr="00F357E8">
        <w:rPr>
          <w:rFonts w:ascii="Times New Roman" w:hAnsi="Times New Roman" w:cs="Times New Roman"/>
          <w:b/>
          <w:bCs/>
          <w:sz w:val="24"/>
          <w:szCs w:val="24"/>
        </w:rPr>
        <w:t>Gonye v Gonye</w:t>
      </w:r>
      <w:r w:rsidRPr="00F357E8">
        <w:rPr>
          <w:rFonts w:ascii="Times New Roman" w:hAnsi="Times New Roman" w:cs="Times New Roman"/>
          <w:sz w:val="24"/>
          <w:szCs w:val="24"/>
        </w:rPr>
        <w:t xml:space="preserve"> 2009 (1) ZLR 232, at 236-237B, where Malaba JA (as he then was) said:</w:t>
      </w:r>
    </w:p>
    <w:p w14:paraId="657A0854" w14:textId="77777777" w:rsidR="00E174C9"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 “It is important to note that a court has an extremely wide discretion regarding the granting of an order for the division, apportionment or distribution of assets of the spouses in divorce proceedings. Section 7(1) of the Act provides that the court may make an order with regard to the division, apportionment and distribution of the assets of the spouses, including an order that any assets be transferred from one spouse to the other. The rights claimed by the spouses under S7(1) are dependent upon the exercise by the court of the broad discretion.</w:t>
      </w:r>
    </w:p>
    <w:p w14:paraId="7800BD99" w14:textId="77777777" w:rsidR="00E174C9" w:rsidRPr="00F357E8" w:rsidRDefault="00E174C9" w:rsidP="00E174C9">
      <w:pPr>
        <w:pStyle w:val="NoSpacing"/>
        <w:ind w:left="720"/>
        <w:jc w:val="both"/>
        <w:rPr>
          <w:rFonts w:ascii="Times New Roman" w:hAnsi="Times New Roman" w:cs="Times New Roman"/>
          <w:sz w:val="24"/>
          <w:szCs w:val="24"/>
        </w:rPr>
      </w:pPr>
    </w:p>
    <w:p w14:paraId="5B970E7E" w14:textId="77777777" w:rsidR="00E174C9"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 The terms used are the ‘assets of the spouses’ and not ‘matrimonial property’. It is important to bear in mind that the concept used because the adoption of the concept ‘matrimonial property’ often leads to the erroneous view that assets acquired by one spouse before the marriage or when the parties are on separation should be excluded from the division, apportionment or distribution exercise. The concept of ‘the assets of the spouses’ is clearly intended to have assets owned by the spouses individually (his or hers) or jointly (theirs) at the time of the dissolution of the marriage by the court considered when an order is made with regard to the division, apportionment or distribution of such assets. </w:t>
      </w:r>
    </w:p>
    <w:p w14:paraId="0DFE12F5" w14:textId="77777777" w:rsidR="00E174C9" w:rsidRPr="00F357E8" w:rsidRDefault="00E174C9" w:rsidP="00E174C9">
      <w:pPr>
        <w:pStyle w:val="NoSpacing"/>
        <w:ind w:left="720"/>
        <w:jc w:val="both"/>
        <w:rPr>
          <w:rFonts w:ascii="Times New Roman" w:hAnsi="Times New Roman" w:cs="Times New Roman"/>
          <w:sz w:val="24"/>
          <w:szCs w:val="24"/>
        </w:rPr>
      </w:pPr>
    </w:p>
    <w:p w14:paraId="51F36911" w14:textId="77777777" w:rsidR="00E174C9"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To hold, as the court a quo did, that as a matter of principle assets acquired by a spouse during the period of separation are to be excluded from the division, apportionment or distribution a court is required to make under s 7(1) of the Act is to introduce an unnecessary fetter to a very broad discretion, on a proper exercise of which the rights of the parties depend. </w:t>
      </w:r>
    </w:p>
    <w:p w14:paraId="1E4634CA" w14:textId="77777777" w:rsidR="00E174C9" w:rsidRPr="00F357E8" w:rsidRDefault="00E174C9" w:rsidP="00E174C9">
      <w:pPr>
        <w:pStyle w:val="NoSpacing"/>
        <w:ind w:left="720"/>
        <w:jc w:val="both"/>
        <w:rPr>
          <w:rFonts w:ascii="Times New Roman" w:hAnsi="Times New Roman" w:cs="Times New Roman"/>
          <w:sz w:val="24"/>
          <w:szCs w:val="24"/>
        </w:rPr>
      </w:pPr>
    </w:p>
    <w:p w14:paraId="4B394457" w14:textId="77777777" w:rsidR="0066427C"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It must always be borne in mind that s7(4) of the Act requires the court, in making an order regarding the division, apportionment and distribution of assets of the spouses, and therefore granting rights to one spouse over the assets of the other, to have regard to all the circumstances of the case. </w:t>
      </w:r>
    </w:p>
    <w:p w14:paraId="5D61ED98" w14:textId="77777777" w:rsidR="0066427C" w:rsidRPr="00F357E8" w:rsidRDefault="0066427C" w:rsidP="00E174C9">
      <w:pPr>
        <w:pStyle w:val="NoSpacing"/>
        <w:ind w:left="720"/>
        <w:jc w:val="both"/>
        <w:rPr>
          <w:rFonts w:ascii="Times New Roman" w:hAnsi="Times New Roman" w:cs="Times New Roman"/>
          <w:sz w:val="24"/>
          <w:szCs w:val="24"/>
        </w:rPr>
      </w:pPr>
    </w:p>
    <w:p w14:paraId="45BAFCD3" w14:textId="77777777" w:rsidR="0066427C"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 xml:space="preserve">It is clear from the above that the proper question should not be whether the house is a matrimonial home, but whether it is an asset of the parties subject to distribution in terms of s7(4) of the Matrimonial Causes Act [Chapter 5:13]. The fact that the house was acquired before the marriage is just one of the many factors to be considered in the court’s exercise of discretion. The property is not excluded from consideration just because the plaintiff bought it in 2014 and did most of the developments before the marriage. </w:t>
      </w:r>
    </w:p>
    <w:p w14:paraId="62A2D693" w14:textId="77777777" w:rsidR="0066427C" w:rsidRPr="00F357E8" w:rsidRDefault="0066427C" w:rsidP="00E174C9">
      <w:pPr>
        <w:pStyle w:val="NoSpacing"/>
        <w:ind w:left="720"/>
        <w:jc w:val="both"/>
        <w:rPr>
          <w:rFonts w:ascii="Times New Roman" w:hAnsi="Times New Roman" w:cs="Times New Roman"/>
          <w:sz w:val="24"/>
          <w:szCs w:val="24"/>
        </w:rPr>
      </w:pPr>
    </w:p>
    <w:p w14:paraId="25DB0BEB" w14:textId="3181FBBA" w:rsidR="005E6510" w:rsidRPr="00F357E8" w:rsidRDefault="00E174C9" w:rsidP="00E174C9">
      <w:pPr>
        <w:pStyle w:val="NoSpacing"/>
        <w:ind w:left="720"/>
        <w:jc w:val="both"/>
        <w:rPr>
          <w:rFonts w:ascii="Times New Roman" w:hAnsi="Times New Roman" w:cs="Times New Roman"/>
          <w:sz w:val="24"/>
          <w:szCs w:val="24"/>
        </w:rPr>
      </w:pPr>
      <w:r w:rsidRPr="00F357E8">
        <w:rPr>
          <w:rFonts w:ascii="Times New Roman" w:hAnsi="Times New Roman" w:cs="Times New Roman"/>
          <w:sz w:val="24"/>
          <w:szCs w:val="24"/>
        </w:rPr>
        <w:t>The Matrimonial Causes Act [Chapter 5:13] in s7(4) in particular, lays out the considerations that the courts must consider in the exercise of their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w:t>
      </w:r>
    </w:p>
    <w:p w14:paraId="1176A1D3" w14:textId="77777777" w:rsidR="005E6510" w:rsidRPr="00F357E8" w:rsidRDefault="005E6510" w:rsidP="00E174C9">
      <w:pPr>
        <w:pStyle w:val="NoSpacing"/>
        <w:ind w:left="720"/>
        <w:jc w:val="both"/>
        <w:rPr>
          <w:rFonts w:ascii="Times New Roman" w:hAnsi="Times New Roman" w:cs="Times New Roman"/>
          <w:sz w:val="24"/>
          <w:szCs w:val="24"/>
        </w:rPr>
      </w:pPr>
    </w:p>
    <w:p w14:paraId="7A054363" w14:textId="77777777" w:rsidR="005E6510" w:rsidRPr="00F357E8" w:rsidRDefault="005E6510" w:rsidP="005E6510">
      <w:pPr>
        <w:pStyle w:val="NoSpacing"/>
        <w:spacing w:line="360" w:lineRule="auto"/>
        <w:jc w:val="both"/>
        <w:rPr>
          <w:rFonts w:ascii="Times New Roman" w:hAnsi="Times New Roman" w:cs="Times New Roman"/>
          <w:sz w:val="24"/>
          <w:szCs w:val="24"/>
        </w:rPr>
      </w:pPr>
    </w:p>
    <w:p w14:paraId="4372BD9B" w14:textId="72863D64" w:rsidR="005E6510" w:rsidRPr="00F357E8" w:rsidRDefault="005E6510" w:rsidP="005E6510">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testified that when the mortgage loan was availed, she was already working and contributing to the general expenses of the household. Further that whilst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’s salary went towards the repayment of the loan, the parties agreed that her own earnings would be utilized for the general upkeep for the family. The earnings were both from formal employment and </w:t>
      </w:r>
      <w:r w:rsidR="0066427C" w:rsidRPr="00F357E8">
        <w:rPr>
          <w:rFonts w:ascii="Times New Roman" w:hAnsi="Times New Roman" w:cs="Times New Roman"/>
          <w:sz w:val="24"/>
          <w:szCs w:val="24"/>
        </w:rPr>
        <w:t xml:space="preserve">an </w:t>
      </w:r>
      <w:r w:rsidRPr="00F357E8">
        <w:rPr>
          <w:rFonts w:ascii="Times New Roman" w:hAnsi="Times New Roman" w:cs="Times New Roman"/>
          <w:sz w:val="24"/>
          <w:szCs w:val="24"/>
        </w:rPr>
        <w:t>informal business of buying and selling construction material. The parties were agreed that the property was renovated through their joint contributions.</w:t>
      </w:r>
    </w:p>
    <w:p w14:paraId="739993A6" w14:textId="7977B49F" w:rsidR="00653123" w:rsidRPr="00F357E8" w:rsidRDefault="005E6510" w:rsidP="005E6510">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t xml:space="preserve">I am persuaded that the parties are entitled to equal shares in the Budiriro property. In </w:t>
      </w:r>
      <w:r w:rsidRPr="00F357E8">
        <w:rPr>
          <w:rFonts w:ascii="Times New Roman" w:hAnsi="Times New Roman" w:cs="Times New Roman"/>
          <w:i/>
          <w:iCs/>
          <w:sz w:val="24"/>
          <w:szCs w:val="24"/>
          <w:u w:val="single"/>
        </w:rPr>
        <w:t>Shenje</w:t>
      </w:r>
      <w:r w:rsidRPr="00F357E8">
        <w:rPr>
          <w:rFonts w:ascii="Times New Roman" w:hAnsi="Times New Roman" w:cs="Times New Roman"/>
          <w:sz w:val="24"/>
          <w:szCs w:val="24"/>
          <w:u w:val="single"/>
        </w:rPr>
        <w:t xml:space="preserve"> v</w:t>
      </w:r>
      <w:r w:rsidRPr="00F357E8">
        <w:rPr>
          <w:rFonts w:ascii="Times New Roman" w:hAnsi="Times New Roman" w:cs="Times New Roman"/>
          <w:i/>
          <w:iCs/>
          <w:sz w:val="24"/>
          <w:szCs w:val="24"/>
          <w:u w:val="single"/>
        </w:rPr>
        <w:t xml:space="preserve"> Shenje</w:t>
      </w:r>
      <w:r w:rsidRPr="00F357E8">
        <w:rPr>
          <w:rFonts w:ascii="Times New Roman" w:hAnsi="Times New Roman" w:cs="Times New Roman"/>
          <w:sz w:val="24"/>
          <w:szCs w:val="24"/>
        </w:rPr>
        <w:t xml:space="preserve"> 2001(1) ZLR 160 it was stated that the legislative intent and the objective of the courts, </w:t>
      </w:r>
      <w:r w:rsidR="0066427C" w:rsidRPr="00F357E8">
        <w:rPr>
          <w:rFonts w:ascii="Times New Roman" w:hAnsi="Times New Roman" w:cs="Times New Roman"/>
          <w:sz w:val="24"/>
          <w:szCs w:val="24"/>
        </w:rPr>
        <w:t>are</w:t>
      </w:r>
      <w:r w:rsidRPr="00F357E8">
        <w:rPr>
          <w:rFonts w:ascii="Times New Roman" w:hAnsi="Times New Roman" w:cs="Times New Roman"/>
          <w:sz w:val="24"/>
          <w:szCs w:val="24"/>
        </w:rPr>
        <w:t xml:space="preserve"> more weighed in favour of ensuring that the parties’ needs are met rather than that their contributions are recouped. It has also been stated that one cannot put a monetary value </w:t>
      </w:r>
      <w:r w:rsidR="0066427C" w:rsidRPr="00F357E8">
        <w:rPr>
          <w:rFonts w:ascii="Times New Roman" w:hAnsi="Times New Roman" w:cs="Times New Roman"/>
          <w:sz w:val="24"/>
          <w:szCs w:val="24"/>
        </w:rPr>
        <w:t>on</w:t>
      </w:r>
      <w:r w:rsidRPr="00F357E8">
        <w:rPr>
          <w:rFonts w:ascii="Times New Roman" w:hAnsi="Times New Roman" w:cs="Times New Roman"/>
          <w:sz w:val="24"/>
          <w:szCs w:val="24"/>
        </w:rPr>
        <w:t xml:space="preserve"> the indirect contribution of a party. See </w:t>
      </w:r>
      <w:r w:rsidRPr="00F357E8">
        <w:rPr>
          <w:rFonts w:ascii="Times New Roman" w:hAnsi="Times New Roman" w:cs="Times New Roman"/>
          <w:i/>
          <w:iCs/>
          <w:sz w:val="24"/>
          <w:szCs w:val="24"/>
          <w:u w:val="single"/>
        </w:rPr>
        <w:t>Usayi</w:t>
      </w:r>
      <w:r w:rsidRPr="00F357E8">
        <w:rPr>
          <w:rFonts w:ascii="Times New Roman" w:hAnsi="Times New Roman" w:cs="Times New Roman"/>
          <w:sz w:val="24"/>
          <w:szCs w:val="24"/>
          <w:u w:val="single"/>
        </w:rPr>
        <w:t xml:space="preserve"> v </w:t>
      </w:r>
      <w:r w:rsidRPr="00F357E8">
        <w:rPr>
          <w:rFonts w:ascii="Times New Roman" w:hAnsi="Times New Roman" w:cs="Times New Roman"/>
          <w:i/>
          <w:iCs/>
          <w:sz w:val="24"/>
          <w:szCs w:val="24"/>
          <w:u w:val="single"/>
        </w:rPr>
        <w:t>Usayi</w:t>
      </w:r>
      <w:r w:rsidRPr="00F357E8">
        <w:rPr>
          <w:rFonts w:ascii="Times New Roman" w:hAnsi="Times New Roman" w:cs="Times New Roman"/>
          <w:i/>
          <w:iCs/>
          <w:sz w:val="24"/>
          <w:szCs w:val="24"/>
        </w:rPr>
        <w:t xml:space="preserve"> </w:t>
      </w:r>
      <w:r w:rsidRPr="00F357E8">
        <w:rPr>
          <w:rFonts w:ascii="Times New Roman" w:hAnsi="Times New Roman" w:cs="Times New Roman"/>
          <w:sz w:val="24"/>
          <w:szCs w:val="24"/>
        </w:rPr>
        <w:t xml:space="preserve">2003(1) ZLR 864. That the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 xml:space="preserve">’s employer facilitated the mortgage bond does not make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’s indirect contribution insignificant. Each party will therefore be awarded a 50% share. That share </w:t>
      </w:r>
      <w:r w:rsidR="001E49FF" w:rsidRPr="00F357E8">
        <w:rPr>
          <w:rFonts w:ascii="Times New Roman" w:hAnsi="Times New Roman" w:cs="Times New Roman"/>
          <w:sz w:val="24"/>
          <w:szCs w:val="24"/>
        </w:rPr>
        <w:t>includes</w:t>
      </w:r>
      <w:r w:rsidRPr="00F357E8">
        <w:rPr>
          <w:rFonts w:ascii="Times New Roman" w:hAnsi="Times New Roman" w:cs="Times New Roman"/>
          <w:sz w:val="24"/>
          <w:szCs w:val="24"/>
        </w:rPr>
        <w:t xml:space="preserve"> the obligation to pay the outstanding amount of the mortgage</w:t>
      </w:r>
      <w:r w:rsidR="001E49FF" w:rsidRPr="00F357E8">
        <w:rPr>
          <w:rFonts w:ascii="Times New Roman" w:hAnsi="Times New Roman" w:cs="Times New Roman"/>
          <w:sz w:val="24"/>
          <w:szCs w:val="24"/>
        </w:rPr>
        <w:t>.</w:t>
      </w:r>
    </w:p>
    <w:p w14:paraId="2FE4F5AC" w14:textId="2A348BD4" w:rsidR="001E49FF" w:rsidRPr="00F357E8" w:rsidRDefault="001E49FF" w:rsidP="00D85794">
      <w:pPr>
        <w:pStyle w:val="NoSpacing"/>
        <w:numPr>
          <w:ilvl w:val="0"/>
          <w:numId w:val="6"/>
        </w:numPr>
        <w:spacing w:line="360" w:lineRule="auto"/>
        <w:jc w:val="both"/>
        <w:rPr>
          <w:rFonts w:ascii="Times New Roman" w:hAnsi="Times New Roman" w:cs="Times New Roman"/>
          <w:b/>
          <w:bCs/>
          <w:sz w:val="24"/>
          <w:szCs w:val="24"/>
          <w:u w:val="single"/>
        </w:rPr>
      </w:pPr>
      <w:r w:rsidRPr="00F357E8">
        <w:rPr>
          <w:rFonts w:ascii="Times New Roman" w:hAnsi="Times New Roman" w:cs="Times New Roman"/>
          <w:b/>
          <w:bCs/>
          <w:sz w:val="24"/>
          <w:szCs w:val="24"/>
          <w:u w:val="single"/>
        </w:rPr>
        <w:t>Stand at Mutoko Growth Point</w:t>
      </w:r>
    </w:p>
    <w:p w14:paraId="3A47684B" w14:textId="193D249B" w:rsidR="001E49FF" w:rsidRPr="00F357E8" w:rsidRDefault="00653123" w:rsidP="0065312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Plaintiff</w:t>
      </w:r>
      <w:r w:rsidR="001E49FF" w:rsidRPr="00F357E8">
        <w:rPr>
          <w:rFonts w:ascii="Times New Roman" w:hAnsi="Times New Roman" w:cs="Times New Roman"/>
          <w:sz w:val="24"/>
          <w:szCs w:val="24"/>
        </w:rPr>
        <w:t xml:space="preserve">’s position was that this property must be awarded to the </w:t>
      </w:r>
      <w:r w:rsidR="00592F00" w:rsidRPr="00F357E8">
        <w:rPr>
          <w:rFonts w:ascii="Times New Roman" w:hAnsi="Times New Roman" w:cs="Times New Roman"/>
          <w:sz w:val="24"/>
          <w:szCs w:val="24"/>
        </w:rPr>
        <w:t>Defendant</w:t>
      </w:r>
      <w:r w:rsidR="001E49FF" w:rsidRPr="00F357E8">
        <w:rPr>
          <w:rFonts w:ascii="Times New Roman" w:hAnsi="Times New Roman" w:cs="Times New Roman"/>
          <w:sz w:val="24"/>
          <w:szCs w:val="24"/>
        </w:rPr>
        <w:t xml:space="preserve"> whilst he </w:t>
      </w:r>
      <w:r w:rsidR="0066427C" w:rsidRPr="00F357E8">
        <w:rPr>
          <w:rFonts w:ascii="Times New Roman" w:hAnsi="Times New Roman" w:cs="Times New Roman"/>
          <w:sz w:val="24"/>
          <w:szCs w:val="24"/>
        </w:rPr>
        <w:t>is</w:t>
      </w:r>
      <w:r w:rsidR="001E49FF" w:rsidRPr="00F357E8">
        <w:rPr>
          <w:rFonts w:ascii="Times New Roman" w:hAnsi="Times New Roman" w:cs="Times New Roman"/>
          <w:sz w:val="24"/>
          <w:szCs w:val="24"/>
        </w:rPr>
        <w:t xml:space="preserve"> </w:t>
      </w:r>
      <w:r w:rsidR="0066427C" w:rsidRPr="00F357E8">
        <w:rPr>
          <w:rFonts w:ascii="Times New Roman" w:hAnsi="Times New Roman" w:cs="Times New Roman"/>
          <w:sz w:val="24"/>
          <w:szCs w:val="24"/>
        </w:rPr>
        <w:t>a</w:t>
      </w:r>
      <w:r w:rsidR="001E49FF" w:rsidRPr="00F357E8">
        <w:rPr>
          <w:rFonts w:ascii="Times New Roman" w:hAnsi="Times New Roman" w:cs="Times New Roman"/>
          <w:sz w:val="24"/>
          <w:szCs w:val="24"/>
        </w:rPr>
        <w:t>warded the Budiriro property. However, I made a finding that the Budiriro property must be shared equally between the parties. In his evidence</w:t>
      </w:r>
      <w:r w:rsidR="0066427C" w:rsidRPr="00F357E8">
        <w:rPr>
          <w:rFonts w:ascii="Times New Roman" w:hAnsi="Times New Roman" w:cs="Times New Roman"/>
          <w:sz w:val="24"/>
          <w:szCs w:val="24"/>
        </w:rPr>
        <w:t>,</w:t>
      </w:r>
      <w:r w:rsidR="001E49FF" w:rsidRPr="00F357E8">
        <w:rPr>
          <w:rFonts w:ascii="Times New Roman" w:hAnsi="Times New Roman" w:cs="Times New Roman"/>
          <w:sz w:val="24"/>
          <w:szCs w:val="24"/>
        </w:rPr>
        <w:t xml:space="preserve"> </w:t>
      </w:r>
      <w:r w:rsidR="00592F00" w:rsidRPr="00F357E8">
        <w:rPr>
          <w:rFonts w:ascii="Times New Roman" w:hAnsi="Times New Roman" w:cs="Times New Roman"/>
          <w:sz w:val="24"/>
          <w:szCs w:val="24"/>
        </w:rPr>
        <w:t>Plaintiff</w:t>
      </w:r>
      <w:r w:rsidR="001E49FF" w:rsidRPr="00F357E8">
        <w:rPr>
          <w:rFonts w:ascii="Times New Roman" w:hAnsi="Times New Roman" w:cs="Times New Roman"/>
          <w:sz w:val="24"/>
          <w:szCs w:val="24"/>
        </w:rPr>
        <w:t xml:space="preserve"> conceded that </w:t>
      </w:r>
      <w:r w:rsidR="00592F00" w:rsidRPr="00F357E8">
        <w:rPr>
          <w:rFonts w:ascii="Times New Roman" w:hAnsi="Times New Roman" w:cs="Times New Roman"/>
          <w:sz w:val="24"/>
          <w:szCs w:val="24"/>
        </w:rPr>
        <w:t>Defendant</w:t>
      </w:r>
      <w:r w:rsidR="001E49FF" w:rsidRPr="00F357E8">
        <w:rPr>
          <w:rFonts w:ascii="Times New Roman" w:hAnsi="Times New Roman" w:cs="Times New Roman"/>
          <w:sz w:val="24"/>
          <w:szCs w:val="24"/>
        </w:rPr>
        <w:t xml:space="preserve"> had contributed more than him to the acquisition and construction of this property. He had rated their </w:t>
      </w:r>
      <w:r w:rsidR="001E49FF" w:rsidRPr="00F357E8">
        <w:rPr>
          <w:rFonts w:ascii="Times New Roman" w:hAnsi="Times New Roman" w:cs="Times New Roman"/>
          <w:sz w:val="24"/>
          <w:szCs w:val="24"/>
        </w:rPr>
        <w:lastRenderedPageBreak/>
        <w:t xml:space="preserve">contribution at 40% to 60% in favour of the </w:t>
      </w:r>
      <w:r w:rsidR="00592F00" w:rsidRPr="00F357E8">
        <w:rPr>
          <w:rFonts w:ascii="Times New Roman" w:hAnsi="Times New Roman" w:cs="Times New Roman"/>
          <w:sz w:val="24"/>
          <w:szCs w:val="24"/>
        </w:rPr>
        <w:t>Defendant</w:t>
      </w:r>
      <w:r w:rsidR="001E49FF" w:rsidRPr="00F357E8">
        <w:rPr>
          <w:rFonts w:ascii="Times New Roman" w:hAnsi="Times New Roman" w:cs="Times New Roman"/>
          <w:sz w:val="24"/>
          <w:szCs w:val="24"/>
        </w:rPr>
        <w:t xml:space="preserve">. He had proposed that the property be shared in that ratio. </w:t>
      </w:r>
      <w:r w:rsidR="00592F00" w:rsidRPr="00F357E8">
        <w:rPr>
          <w:rFonts w:ascii="Times New Roman" w:hAnsi="Times New Roman" w:cs="Times New Roman"/>
          <w:sz w:val="24"/>
          <w:szCs w:val="24"/>
        </w:rPr>
        <w:t>Defendant</w:t>
      </w:r>
      <w:r w:rsidR="001E49FF" w:rsidRPr="00F357E8">
        <w:rPr>
          <w:rFonts w:ascii="Times New Roman" w:hAnsi="Times New Roman" w:cs="Times New Roman"/>
          <w:sz w:val="24"/>
          <w:szCs w:val="24"/>
        </w:rPr>
        <w:t xml:space="preserve"> however indicated that as the property was a family property it should be shared equally between the parties. Accordingly, the property will be shared equally between the parties.</w:t>
      </w:r>
    </w:p>
    <w:p w14:paraId="620CC11F" w14:textId="1787BC37" w:rsidR="001E49FF" w:rsidRPr="00F357E8" w:rsidRDefault="001E49FF" w:rsidP="00D85794">
      <w:pPr>
        <w:pStyle w:val="NoSpacing"/>
        <w:numPr>
          <w:ilvl w:val="0"/>
          <w:numId w:val="6"/>
        </w:numPr>
        <w:spacing w:line="360" w:lineRule="auto"/>
        <w:jc w:val="both"/>
        <w:rPr>
          <w:rFonts w:ascii="Times New Roman" w:hAnsi="Times New Roman" w:cs="Times New Roman"/>
          <w:b/>
          <w:bCs/>
          <w:sz w:val="24"/>
          <w:szCs w:val="24"/>
          <w:u w:val="single"/>
        </w:rPr>
      </w:pPr>
      <w:r w:rsidRPr="00F357E8">
        <w:rPr>
          <w:rFonts w:ascii="Times New Roman" w:hAnsi="Times New Roman" w:cs="Times New Roman"/>
          <w:b/>
          <w:bCs/>
          <w:sz w:val="24"/>
          <w:szCs w:val="24"/>
          <w:u w:val="single"/>
        </w:rPr>
        <w:t>Cermrate Investments (Pvt) Ltd</w:t>
      </w:r>
    </w:p>
    <w:p w14:paraId="0176DC53" w14:textId="129ADB73" w:rsidR="001E49FF" w:rsidRPr="00F357E8" w:rsidRDefault="00653123" w:rsidP="00653123">
      <w:pPr>
        <w:pStyle w:val="NoSpacing"/>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b/>
      </w:r>
      <w:r w:rsidR="00592F00" w:rsidRPr="00F357E8">
        <w:rPr>
          <w:rFonts w:ascii="Times New Roman" w:hAnsi="Times New Roman" w:cs="Times New Roman"/>
          <w:sz w:val="24"/>
          <w:szCs w:val="24"/>
        </w:rPr>
        <w:t>Defendant</w:t>
      </w:r>
      <w:r w:rsidR="001E49FF" w:rsidRPr="00F357E8">
        <w:rPr>
          <w:rFonts w:ascii="Times New Roman" w:hAnsi="Times New Roman" w:cs="Times New Roman"/>
          <w:sz w:val="24"/>
          <w:szCs w:val="24"/>
        </w:rPr>
        <w:t xml:space="preserve">’s evidence was that 60% of the shares of this company are owned by the parties’ three children. She holds 40% of the shares. She agreed to offer the </w:t>
      </w:r>
      <w:r w:rsidR="00592F00" w:rsidRPr="00F357E8">
        <w:rPr>
          <w:rFonts w:ascii="Times New Roman" w:hAnsi="Times New Roman" w:cs="Times New Roman"/>
          <w:sz w:val="24"/>
          <w:szCs w:val="24"/>
        </w:rPr>
        <w:t>Plaintiff</w:t>
      </w:r>
      <w:r w:rsidR="001E49FF" w:rsidRPr="00F357E8">
        <w:rPr>
          <w:rFonts w:ascii="Times New Roman" w:hAnsi="Times New Roman" w:cs="Times New Roman"/>
          <w:sz w:val="24"/>
          <w:szCs w:val="24"/>
        </w:rPr>
        <w:t xml:space="preserve"> half of the shares she holds. Accordingly, </w:t>
      </w:r>
      <w:r w:rsidR="00592F00" w:rsidRPr="00F357E8">
        <w:rPr>
          <w:rFonts w:ascii="Times New Roman" w:hAnsi="Times New Roman" w:cs="Times New Roman"/>
          <w:sz w:val="24"/>
          <w:szCs w:val="24"/>
        </w:rPr>
        <w:t>Plaintiff</w:t>
      </w:r>
      <w:r w:rsidR="001E49FF" w:rsidRPr="00F357E8">
        <w:rPr>
          <w:rFonts w:ascii="Times New Roman" w:hAnsi="Times New Roman" w:cs="Times New Roman"/>
          <w:sz w:val="24"/>
          <w:szCs w:val="24"/>
        </w:rPr>
        <w:t xml:space="preserve"> will be awarded 20% of the shares in Cermrate Investments (Pvt) Ltd.</w:t>
      </w:r>
    </w:p>
    <w:p w14:paraId="2C12C362" w14:textId="5D1CEC42" w:rsidR="001E49FF" w:rsidRPr="00F357E8" w:rsidRDefault="00653123" w:rsidP="001E49FF">
      <w:pPr>
        <w:pStyle w:val="NoSpacing"/>
        <w:spacing w:line="360" w:lineRule="auto"/>
        <w:jc w:val="both"/>
        <w:rPr>
          <w:rFonts w:ascii="Times New Roman" w:hAnsi="Times New Roman" w:cs="Times New Roman"/>
          <w:b/>
          <w:bCs/>
          <w:sz w:val="24"/>
          <w:szCs w:val="24"/>
          <w:u w:val="single"/>
        </w:rPr>
      </w:pPr>
      <w:r w:rsidRPr="00F357E8">
        <w:rPr>
          <w:rFonts w:ascii="Times New Roman" w:hAnsi="Times New Roman" w:cs="Times New Roman"/>
          <w:b/>
          <w:bCs/>
          <w:sz w:val="24"/>
          <w:szCs w:val="24"/>
          <w:u w:val="single"/>
        </w:rPr>
        <w:t>DISPOSITION</w:t>
      </w:r>
    </w:p>
    <w:p w14:paraId="0F3B8C3A" w14:textId="52382ADC" w:rsidR="001E49FF" w:rsidRPr="00F357E8" w:rsidRDefault="001E49FF" w:rsidP="001E49FF">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decree of divorce be and is hereby granted.</w:t>
      </w:r>
    </w:p>
    <w:p w14:paraId="2140C4EA" w14:textId="5D6A4AE5" w:rsidR="001E49FF" w:rsidRPr="00F357E8" w:rsidRDefault="001E49FF" w:rsidP="001E49FF">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Custody of the minor children Anotid</w:t>
      </w:r>
      <w:r w:rsidR="001D255E" w:rsidRPr="00F357E8">
        <w:rPr>
          <w:rFonts w:ascii="Times New Roman" w:hAnsi="Times New Roman" w:cs="Times New Roman"/>
          <w:sz w:val="24"/>
          <w:szCs w:val="24"/>
        </w:rPr>
        <w:t xml:space="preserve">a Romath Maruza born </w:t>
      </w:r>
      <w:r w:rsidR="0066427C" w:rsidRPr="00F357E8">
        <w:rPr>
          <w:rFonts w:ascii="Times New Roman" w:hAnsi="Times New Roman" w:cs="Times New Roman"/>
          <w:sz w:val="24"/>
          <w:szCs w:val="24"/>
        </w:rPr>
        <w:t xml:space="preserve">on </w:t>
      </w:r>
      <w:r w:rsidR="001D255E" w:rsidRPr="00F357E8">
        <w:rPr>
          <w:rFonts w:ascii="Times New Roman" w:hAnsi="Times New Roman" w:cs="Times New Roman"/>
          <w:sz w:val="24"/>
          <w:szCs w:val="24"/>
        </w:rPr>
        <w:t xml:space="preserve">14 June 2009, Tawananyasha Mike Maruza born on 17 June 2012, and Rufaro Maruza born on 30 January 2016 be and is hereby awarded to the </w:t>
      </w:r>
      <w:r w:rsidR="00592F00"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w:t>
      </w:r>
    </w:p>
    <w:p w14:paraId="432B2F25" w14:textId="63A58DE5" w:rsidR="001D255E" w:rsidRPr="00F357E8" w:rsidRDefault="00592F00" w:rsidP="001E49FF">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 xml:space="preserve"> will have access to the minor children during half of the school holidays, every alternative public holiday</w:t>
      </w:r>
      <w:r w:rsidR="0066427C" w:rsidRPr="00F357E8">
        <w:rPr>
          <w:rFonts w:ascii="Times New Roman" w:hAnsi="Times New Roman" w:cs="Times New Roman"/>
          <w:sz w:val="24"/>
          <w:szCs w:val="24"/>
        </w:rPr>
        <w:t>,</w:t>
      </w:r>
      <w:r w:rsidR="001D255E" w:rsidRPr="00F357E8">
        <w:rPr>
          <w:rFonts w:ascii="Times New Roman" w:hAnsi="Times New Roman" w:cs="Times New Roman"/>
          <w:sz w:val="24"/>
          <w:szCs w:val="24"/>
        </w:rPr>
        <w:t xml:space="preserve"> and as and when agreed by the parties.</w:t>
      </w:r>
    </w:p>
    <w:p w14:paraId="1DC6957F" w14:textId="7C42FA1A" w:rsidR="001D255E" w:rsidRPr="00F357E8" w:rsidRDefault="001D255E" w:rsidP="001E49FF">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Both parties shall contribute equally to the maintenance of the minor children until they reach the age of 18 years or become self-supporting whichever occurs sooner.</w:t>
      </w:r>
    </w:p>
    <w:p w14:paraId="77F6F516" w14:textId="71A4BB31" w:rsidR="001D255E" w:rsidRPr="00F357E8" w:rsidRDefault="00592F00" w:rsidP="001E49FF">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 xml:space="preserve"> be and is hereby awarded:</w:t>
      </w:r>
    </w:p>
    <w:p w14:paraId="3D82DAFB" w14:textId="6CCF1DCE" w:rsidR="001D255E" w:rsidRPr="00F357E8" w:rsidRDefault="001D255E" w:rsidP="001D255E">
      <w:pPr>
        <w:pStyle w:val="NoSpacing"/>
        <w:numPr>
          <w:ilvl w:val="0"/>
          <w:numId w:val="4"/>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50% share in stand 4566 56</w:t>
      </w:r>
      <w:r w:rsidRPr="00F357E8">
        <w:rPr>
          <w:rFonts w:ascii="Times New Roman" w:hAnsi="Times New Roman" w:cs="Times New Roman"/>
          <w:sz w:val="24"/>
          <w:szCs w:val="24"/>
          <w:vertAlign w:val="superscript"/>
        </w:rPr>
        <w:t>th</w:t>
      </w:r>
      <w:r w:rsidRPr="00F357E8">
        <w:rPr>
          <w:rFonts w:ascii="Times New Roman" w:hAnsi="Times New Roman" w:cs="Times New Roman"/>
          <w:sz w:val="24"/>
          <w:szCs w:val="24"/>
        </w:rPr>
        <w:t xml:space="preserve"> Crescent Budiriro Township, Harare.</w:t>
      </w:r>
    </w:p>
    <w:p w14:paraId="721D130E" w14:textId="784CDD11" w:rsidR="001D255E" w:rsidRPr="00F357E8" w:rsidRDefault="001D255E" w:rsidP="001D255E">
      <w:pPr>
        <w:pStyle w:val="NoSpacing"/>
        <w:numPr>
          <w:ilvl w:val="0"/>
          <w:numId w:val="4"/>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50% share in the stand at Mutoko Growth Point.</w:t>
      </w:r>
    </w:p>
    <w:p w14:paraId="5211FE55" w14:textId="219ECFE0" w:rsidR="001D255E" w:rsidRPr="00F357E8" w:rsidRDefault="001D255E" w:rsidP="001D255E">
      <w:pPr>
        <w:pStyle w:val="NoSpacing"/>
        <w:numPr>
          <w:ilvl w:val="0"/>
          <w:numId w:val="4"/>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20% share in Cermrate Investments (Pvt) Ltd.</w:t>
      </w:r>
    </w:p>
    <w:p w14:paraId="72354E39" w14:textId="61C5CAEC" w:rsidR="001D255E" w:rsidRPr="00F357E8" w:rsidRDefault="00592F00"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 xml:space="preserve"> be and is hereby awarded:</w:t>
      </w:r>
    </w:p>
    <w:p w14:paraId="75AB508A" w14:textId="7CF02D1F" w:rsidR="001D255E" w:rsidRPr="00F357E8" w:rsidRDefault="001D255E" w:rsidP="001D255E">
      <w:pPr>
        <w:pStyle w:val="NoSpacing"/>
        <w:numPr>
          <w:ilvl w:val="0"/>
          <w:numId w:val="5"/>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50% share in stand 4566 56</w:t>
      </w:r>
      <w:r w:rsidRPr="00F357E8">
        <w:rPr>
          <w:rFonts w:ascii="Times New Roman" w:hAnsi="Times New Roman" w:cs="Times New Roman"/>
          <w:sz w:val="24"/>
          <w:szCs w:val="24"/>
          <w:vertAlign w:val="superscript"/>
        </w:rPr>
        <w:t>th</w:t>
      </w:r>
      <w:r w:rsidRPr="00F357E8">
        <w:rPr>
          <w:rFonts w:ascii="Times New Roman" w:hAnsi="Times New Roman" w:cs="Times New Roman"/>
          <w:sz w:val="24"/>
          <w:szCs w:val="24"/>
        </w:rPr>
        <w:t xml:space="preserve"> Crescent Budiriro Township, Harare.</w:t>
      </w:r>
    </w:p>
    <w:p w14:paraId="0C22695C" w14:textId="7AF4DD60" w:rsidR="001D255E" w:rsidRPr="00F357E8" w:rsidRDefault="001D255E" w:rsidP="001D255E">
      <w:pPr>
        <w:pStyle w:val="NoSpacing"/>
        <w:numPr>
          <w:ilvl w:val="0"/>
          <w:numId w:val="5"/>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50% share in the stand at Mutoko Growth Point.</w:t>
      </w:r>
    </w:p>
    <w:p w14:paraId="372E0376" w14:textId="2295CABA" w:rsidR="001D255E" w:rsidRPr="00F357E8" w:rsidRDefault="001D255E" w:rsidP="001D255E">
      <w:pPr>
        <w:pStyle w:val="NoSpacing"/>
        <w:numPr>
          <w:ilvl w:val="0"/>
          <w:numId w:val="5"/>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A 20% share in Cermrate Investments (Pvt) Ltd.</w:t>
      </w:r>
    </w:p>
    <w:p w14:paraId="772427EF" w14:textId="3D35810A" w:rsidR="001D255E" w:rsidRPr="00F357E8" w:rsidRDefault="001D255E"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The properties shall be valued by a valuer agreed to by the parties within 30 days of this order.</w:t>
      </w:r>
    </w:p>
    <w:p w14:paraId="5B4C99D9" w14:textId="28BB6E1B" w:rsidR="001D255E" w:rsidRPr="00F357E8" w:rsidRDefault="001D255E"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If the parties fail to agree on a </w:t>
      </w:r>
      <w:r w:rsidR="00240620" w:rsidRPr="00F357E8">
        <w:rPr>
          <w:rFonts w:ascii="Times New Roman" w:hAnsi="Times New Roman" w:cs="Times New Roman"/>
          <w:sz w:val="24"/>
          <w:szCs w:val="24"/>
        </w:rPr>
        <w:t>valuer,</w:t>
      </w:r>
      <w:r w:rsidRPr="00F357E8">
        <w:rPr>
          <w:rFonts w:ascii="Times New Roman" w:hAnsi="Times New Roman" w:cs="Times New Roman"/>
          <w:sz w:val="24"/>
          <w:szCs w:val="24"/>
        </w:rPr>
        <w:t xml:space="preserve"> one shall be appointed by the Registrar of the High Court within seven days of such failure to agree from the list of registered valuers.</w:t>
      </w:r>
    </w:p>
    <w:p w14:paraId="3B027179" w14:textId="1A91DA3E" w:rsidR="001D255E" w:rsidRPr="00F357E8" w:rsidRDefault="00592F00"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lastRenderedPageBreak/>
        <w:t>Plaintiff</w:t>
      </w:r>
      <w:r w:rsidR="001D255E" w:rsidRPr="00F357E8">
        <w:rPr>
          <w:rFonts w:ascii="Times New Roman" w:hAnsi="Times New Roman" w:cs="Times New Roman"/>
          <w:sz w:val="24"/>
          <w:szCs w:val="24"/>
        </w:rPr>
        <w:t xml:space="preserve"> shall have the first option to buy out </w:t>
      </w: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 xml:space="preserve"> from the Budiriro property within six months of the date of receipt of the valuation report</w:t>
      </w:r>
      <w:r w:rsidR="0066427C" w:rsidRPr="00F357E8">
        <w:rPr>
          <w:rFonts w:ascii="Times New Roman" w:hAnsi="Times New Roman" w:cs="Times New Roman"/>
          <w:sz w:val="24"/>
          <w:szCs w:val="24"/>
        </w:rPr>
        <w:t xml:space="preserve">, or such time as agreed by the parties, </w:t>
      </w:r>
      <w:r w:rsidR="001D255E" w:rsidRPr="00F357E8">
        <w:rPr>
          <w:rFonts w:ascii="Times New Roman" w:hAnsi="Times New Roman" w:cs="Times New Roman"/>
          <w:sz w:val="24"/>
          <w:szCs w:val="24"/>
        </w:rPr>
        <w:t xml:space="preserve">failing which </w:t>
      </w: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 xml:space="preserve"> will have the option to </w:t>
      </w:r>
      <w:r w:rsidR="0066427C" w:rsidRPr="00F357E8">
        <w:rPr>
          <w:rFonts w:ascii="Times New Roman" w:hAnsi="Times New Roman" w:cs="Times New Roman"/>
          <w:sz w:val="24"/>
          <w:szCs w:val="24"/>
        </w:rPr>
        <w:t>buy</w:t>
      </w:r>
      <w:r w:rsidR="001D255E" w:rsidRPr="00F357E8">
        <w:rPr>
          <w:rFonts w:ascii="Times New Roman" w:hAnsi="Times New Roman" w:cs="Times New Roman"/>
          <w:sz w:val="24"/>
          <w:szCs w:val="24"/>
        </w:rPr>
        <w:t xml:space="preserve"> out </w:t>
      </w: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 xml:space="preserve"> within a month of the </w:t>
      </w: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’s failure.</w:t>
      </w:r>
    </w:p>
    <w:p w14:paraId="5A9BCCA8" w14:textId="6F5E1546" w:rsidR="001D255E" w:rsidRPr="00F357E8" w:rsidRDefault="00592F00"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 xml:space="preserve"> shall have the first option to buy out </w:t>
      </w: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’s share in the Mutoko stand within three months of the date of receipt of the valuation report</w:t>
      </w:r>
      <w:r w:rsidR="0066427C" w:rsidRPr="00F357E8">
        <w:rPr>
          <w:rFonts w:ascii="Times New Roman" w:hAnsi="Times New Roman" w:cs="Times New Roman"/>
          <w:sz w:val="24"/>
          <w:szCs w:val="24"/>
        </w:rPr>
        <w:t xml:space="preserve">, or such time as agreed by the parties, </w:t>
      </w:r>
      <w:r w:rsidR="001D255E" w:rsidRPr="00F357E8">
        <w:rPr>
          <w:rFonts w:ascii="Times New Roman" w:hAnsi="Times New Roman" w:cs="Times New Roman"/>
          <w:sz w:val="24"/>
          <w:szCs w:val="24"/>
        </w:rPr>
        <w:t xml:space="preserve">failing which </w:t>
      </w:r>
      <w:r w:rsidRPr="00F357E8">
        <w:rPr>
          <w:rFonts w:ascii="Times New Roman" w:hAnsi="Times New Roman" w:cs="Times New Roman"/>
          <w:sz w:val="24"/>
          <w:szCs w:val="24"/>
        </w:rPr>
        <w:t>Plaintiff</w:t>
      </w:r>
      <w:r w:rsidR="001D255E" w:rsidRPr="00F357E8">
        <w:rPr>
          <w:rFonts w:ascii="Times New Roman" w:hAnsi="Times New Roman" w:cs="Times New Roman"/>
          <w:sz w:val="24"/>
          <w:szCs w:val="24"/>
        </w:rPr>
        <w:t xml:space="preserve"> will have the option to buy out </w:t>
      </w: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 xml:space="preserve"> within a month of the </w:t>
      </w:r>
      <w:r w:rsidRPr="00F357E8">
        <w:rPr>
          <w:rFonts w:ascii="Times New Roman" w:hAnsi="Times New Roman" w:cs="Times New Roman"/>
          <w:sz w:val="24"/>
          <w:szCs w:val="24"/>
        </w:rPr>
        <w:t>Defendant</w:t>
      </w:r>
      <w:r w:rsidR="001D255E" w:rsidRPr="00F357E8">
        <w:rPr>
          <w:rFonts w:ascii="Times New Roman" w:hAnsi="Times New Roman" w:cs="Times New Roman"/>
          <w:sz w:val="24"/>
          <w:szCs w:val="24"/>
        </w:rPr>
        <w:t>’s failure.</w:t>
      </w:r>
    </w:p>
    <w:p w14:paraId="1FA18A20" w14:textId="26285412" w:rsidR="00F357E8" w:rsidRPr="00F357E8" w:rsidRDefault="00F357E8" w:rsidP="00F357E8">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If</w:t>
      </w:r>
      <w:r w:rsidR="0066427C" w:rsidRPr="00F357E8">
        <w:rPr>
          <w:rFonts w:ascii="Times New Roman" w:hAnsi="Times New Roman" w:cs="Times New Roman"/>
          <w:sz w:val="24"/>
          <w:szCs w:val="24"/>
        </w:rPr>
        <w:t xml:space="preserve"> the parties fail to buy each other out from any property, it shall be sold to best advantage by an agent agreed to by the parties failing which the Registrar of the High Court shall appoint one from the list of </w:t>
      </w:r>
      <w:r w:rsidRPr="00F357E8">
        <w:rPr>
          <w:rFonts w:ascii="Times New Roman" w:hAnsi="Times New Roman" w:cs="Times New Roman"/>
          <w:sz w:val="24"/>
          <w:szCs w:val="24"/>
        </w:rPr>
        <w:t>registered estate agents. The net proceeds of the sale will be shared equally between the parties.</w:t>
      </w:r>
    </w:p>
    <w:p w14:paraId="0EA1394B" w14:textId="2D127BA5" w:rsidR="001D255E" w:rsidRPr="00F357E8" w:rsidRDefault="001D255E"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The costs of the valuations shall be borne equally by the parties.</w:t>
      </w:r>
    </w:p>
    <w:p w14:paraId="5EE88983" w14:textId="48F280D8" w:rsidR="00240620" w:rsidRPr="00F357E8" w:rsidRDefault="00240620" w:rsidP="001D255E">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 xml:space="preserve">The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 xml:space="preserve"> be and is hereby awarded all the movable property acquired by the parties during the subsistence of the marriage.</w:t>
      </w:r>
    </w:p>
    <w:p w14:paraId="0B1F8D53" w14:textId="7E6ED725" w:rsidR="00653123" w:rsidRPr="00CD40A2" w:rsidRDefault="00240620" w:rsidP="00240620">
      <w:pPr>
        <w:pStyle w:val="NoSpacing"/>
        <w:numPr>
          <w:ilvl w:val="0"/>
          <w:numId w:val="3"/>
        </w:numPr>
        <w:spacing w:line="360" w:lineRule="auto"/>
        <w:jc w:val="both"/>
        <w:rPr>
          <w:rFonts w:ascii="Times New Roman" w:hAnsi="Times New Roman" w:cs="Times New Roman"/>
          <w:sz w:val="24"/>
          <w:szCs w:val="24"/>
        </w:rPr>
      </w:pPr>
      <w:r w:rsidRPr="00F357E8">
        <w:rPr>
          <w:rFonts w:ascii="Times New Roman" w:hAnsi="Times New Roman" w:cs="Times New Roman"/>
          <w:sz w:val="24"/>
          <w:szCs w:val="24"/>
        </w:rPr>
        <w:t>Each party shall bear its own costs.</w:t>
      </w:r>
    </w:p>
    <w:p w14:paraId="548C7525" w14:textId="72E11F88" w:rsidR="00653123" w:rsidRPr="00F357E8" w:rsidRDefault="00CD40A2" w:rsidP="00CD40A2">
      <w:pPr>
        <w:pStyle w:val="NoSpacing"/>
        <w:jc w:val="both"/>
        <w:rPr>
          <w:rFonts w:ascii="Times New Roman" w:hAnsi="Times New Roman" w:cs="Times New Roman"/>
          <w:sz w:val="24"/>
          <w:szCs w:val="24"/>
        </w:rPr>
      </w:pPr>
      <w:r>
        <w:rPr>
          <w:rFonts w:ascii="Times New Roman" w:hAnsi="Times New Roman" w:cs="Times New Roman"/>
          <w:b/>
          <w:bCs/>
          <w:smallCaps/>
          <w:sz w:val="24"/>
          <w:szCs w:val="24"/>
        </w:rPr>
        <w:t xml:space="preserve">                              </w:t>
      </w:r>
      <w:r w:rsidR="00240620" w:rsidRPr="00F357E8">
        <w:rPr>
          <w:rFonts w:ascii="Times New Roman" w:hAnsi="Times New Roman" w:cs="Times New Roman"/>
          <w:b/>
          <w:bCs/>
          <w:smallCaps/>
          <w:sz w:val="24"/>
          <w:szCs w:val="24"/>
        </w:rPr>
        <w:t>Maxwell</w:t>
      </w:r>
      <w:r>
        <w:rPr>
          <w:rFonts w:ascii="Times New Roman" w:hAnsi="Times New Roman" w:cs="Times New Roman"/>
          <w:b/>
          <w:bCs/>
          <w:smallCaps/>
          <w:sz w:val="24"/>
          <w:szCs w:val="24"/>
        </w:rPr>
        <w:t xml:space="preserve">  </w:t>
      </w:r>
      <w:r w:rsidR="00240620" w:rsidRPr="00F357E8">
        <w:rPr>
          <w:rFonts w:ascii="Times New Roman" w:hAnsi="Times New Roman" w:cs="Times New Roman"/>
          <w:b/>
          <w:bCs/>
          <w:smallCaps/>
          <w:sz w:val="24"/>
          <w:szCs w:val="24"/>
        </w:rPr>
        <w:t>J</w:t>
      </w:r>
      <w:r w:rsidR="00240620" w:rsidRPr="00F357E8">
        <w:rPr>
          <w:rFonts w:ascii="Times New Roman" w:hAnsi="Times New Roman" w:cs="Times New Roman"/>
          <w:sz w:val="24"/>
          <w:szCs w:val="24"/>
        </w:rPr>
        <w:t>:</w:t>
      </w:r>
      <w:r>
        <w:rPr>
          <w:noProof/>
        </w:rPr>
        <w:drawing>
          <wp:inline distT="0" distB="0" distL="0" distR="0" wp14:anchorId="515BFE30" wp14:editId="7AF8C54D">
            <wp:extent cx="2438400" cy="390525"/>
            <wp:effectExtent l="0" t="0" r="0" b="9525"/>
            <wp:docPr id="1968843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390525"/>
                    </a:xfrm>
                    <a:prstGeom prst="rect">
                      <a:avLst/>
                    </a:prstGeom>
                    <a:noFill/>
                    <a:ln>
                      <a:noFill/>
                    </a:ln>
                  </pic:spPr>
                </pic:pic>
              </a:graphicData>
            </a:graphic>
          </wp:inline>
        </w:drawing>
      </w:r>
      <w:r>
        <w:rPr>
          <w:rFonts w:ascii="Times New Roman" w:hAnsi="Times New Roman" w:cs="Times New Roman"/>
          <w:sz w:val="24"/>
          <w:szCs w:val="24"/>
        </w:rPr>
        <w:t xml:space="preserve"> </w:t>
      </w:r>
    </w:p>
    <w:p w14:paraId="04E8F7D3" w14:textId="77777777" w:rsidR="00CD40A2" w:rsidRDefault="00CD40A2" w:rsidP="00653123">
      <w:pPr>
        <w:pStyle w:val="NoSpacing"/>
        <w:jc w:val="both"/>
        <w:rPr>
          <w:rFonts w:ascii="Times New Roman" w:hAnsi="Times New Roman" w:cs="Times New Roman"/>
          <w:i/>
          <w:iCs/>
          <w:sz w:val="24"/>
          <w:szCs w:val="24"/>
        </w:rPr>
      </w:pPr>
    </w:p>
    <w:p w14:paraId="31BBEFBB" w14:textId="77777777" w:rsidR="00CD40A2" w:rsidRDefault="00CD40A2" w:rsidP="00653123">
      <w:pPr>
        <w:pStyle w:val="NoSpacing"/>
        <w:jc w:val="both"/>
        <w:rPr>
          <w:rFonts w:ascii="Times New Roman" w:hAnsi="Times New Roman" w:cs="Times New Roman"/>
          <w:i/>
          <w:iCs/>
          <w:sz w:val="24"/>
          <w:szCs w:val="24"/>
        </w:rPr>
      </w:pPr>
    </w:p>
    <w:p w14:paraId="4FD27076" w14:textId="7878149E" w:rsidR="00240620" w:rsidRPr="00F357E8" w:rsidRDefault="00240620" w:rsidP="00653123">
      <w:pPr>
        <w:pStyle w:val="NoSpacing"/>
        <w:jc w:val="both"/>
        <w:rPr>
          <w:rFonts w:ascii="Times New Roman" w:hAnsi="Times New Roman" w:cs="Times New Roman"/>
          <w:sz w:val="24"/>
          <w:szCs w:val="24"/>
        </w:rPr>
      </w:pPr>
      <w:r w:rsidRPr="00F357E8">
        <w:rPr>
          <w:rFonts w:ascii="Times New Roman" w:hAnsi="Times New Roman" w:cs="Times New Roman"/>
          <w:i/>
          <w:iCs/>
          <w:sz w:val="24"/>
          <w:szCs w:val="24"/>
        </w:rPr>
        <w:t>Chatsama &amp; Partners</w:t>
      </w:r>
      <w:r w:rsidRPr="00F357E8">
        <w:rPr>
          <w:rFonts w:ascii="Times New Roman" w:hAnsi="Times New Roman" w:cs="Times New Roman"/>
          <w:sz w:val="24"/>
          <w:szCs w:val="24"/>
        </w:rPr>
        <w:t xml:space="preserve">, </w:t>
      </w:r>
      <w:r w:rsidR="00592F00" w:rsidRPr="00F357E8">
        <w:rPr>
          <w:rFonts w:ascii="Times New Roman" w:hAnsi="Times New Roman" w:cs="Times New Roman"/>
          <w:sz w:val="24"/>
          <w:szCs w:val="24"/>
        </w:rPr>
        <w:t>Plaintiff</w:t>
      </w:r>
      <w:r w:rsidRPr="00F357E8">
        <w:rPr>
          <w:rFonts w:ascii="Times New Roman" w:hAnsi="Times New Roman" w:cs="Times New Roman"/>
          <w:sz w:val="24"/>
          <w:szCs w:val="24"/>
        </w:rPr>
        <w:t>’s legal practitioners</w:t>
      </w:r>
    </w:p>
    <w:p w14:paraId="20569C56" w14:textId="02AD9E7E" w:rsidR="00240620" w:rsidRPr="00F357E8" w:rsidRDefault="00240620" w:rsidP="00653123">
      <w:pPr>
        <w:pStyle w:val="NoSpacing"/>
        <w:jc w:val="both"/>
        <w:rPr>
          <w:rFonts w:ascii="Times New Roman" w:hAnsi="Times New Roman" w:cs="Times New Roman"/>
          <w:sz w:val="24"/>
          <w:szCs w:val="24"/>
        </w:rPr>
      </w:pPr>
      <w:r w:rsidRPr="00F357E8">
        <w:rPr>
          <w:rFonts w:ascii="Times New Roman" w:hAnsi="Times New Roman" w:cs="Times New Roman"/>
          <w:i/>
          <w:iCs/>
          <w:sz w:val="24"/>
          <w:szCs w:val="24"/>
        </w:rPr>
        <w:t>Messrs Mbidzo</w:t>
      </w:r>
      <w:r w:rsidR="00653123" w:rsidRPr="00F357E8">
        <w:rPr>
          <w:rFonts w:ascii="Times New Roman" w:hAnsi="Times New Roman" w:cs="Times New Roman"/>
          <w:i/>
          <w:iCs/>
          <w:sz w:val="24"/>
          <w:szCs w:val="24"/>
        </w:rPr>
        <w:t>,</w:t>
      </w:r>
      <w:r w:rsidRPr="00F357E8">
        <w:rPr>
          <w:rFonts w:ascii="Times New Roman" w:hAnsi="Times New Roman" w:cs="Times New Roman"/>
          <w:i/>
          <w:iCs/>
          <w:sz w:val="24"/>
          <w:szCs w:val="24"/>
        </w:rPr>
        <w:t xml:space="preserve"> Muchadehama &amp; Makoni</w:t>
      </w:r>
      <w:r w:rsidRPr="00F357E8">
        <w:rPr>
          <w:rFonts w:ascii="Times New Roman" w:hAnsi="Times New Roman" w:cs="Times New Roman"/>
          <w:sz w:val="24"/>
          <w:szCs w:val="24"/>
        </w:rPr>
        <w:t xml:space="preserve">, </w:t>
      </w:r>
      <w:r w:rsidR="00592F00" w:rsidRPr="00F357E8">
        <w:rPr>
          <w:rFonts w:ascii="Times New Roman" w:hAnsi="Times New Roman" w:cs="Times New Roman"/>
          <w:sz w:val="24"/>
          <w:szCs w:val="24"/>
        </w:rPr>
        <w:t>Defendant</w:t>
      </w:r>
      <w:r w:rsidRPr="00F357E8">
        <w:rPr>
          <w:rFonts w:ascii="Times New Roman" w:hAnsi="Times New Roman" w:cs="Times New Roman"/>
          <w:sz w:val="24"/>
          <w:szCs w:val="24"/>
        </w:rPr>
        <w:t>’s legal practitioners</w:t>
      </w:r>
    </w:p>
    <w:sectPr w:rsidR="00240620" w:rsidRPr="00F357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85A3E" w14:textId="77777777" w:rsidR="001F5F87" w:rsidRDefault="001F5F87" w:rsidP="00EA6B04">
      <w:pPr>
        <w:spacing w:after="0" w:line="240" w:lineRule="auto"/>
      </w:pPr>
      <w:r>
        <w:separator/>
      </w:r>
    </w:p>
  </w:endnote>
  <w:endnote w:type="continuationSeparator" w:id="0">
    <w:p w14:paraId="423EFBD6" w14:textId="77777777" w:rsidR="001F5F87" w:rsidRDefault="001F5F87" w:rsidP="00EA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A11E2" w14:textId="77777777" w:rsidR="001F5F87" w:rsidRDefault="001F5F87" w:rsidP="00EA6B04">
      <w:pPr>
        <w:spacing w:after="0" w:line="240" w:lineRule="auto"/>
      </w:pPr>
      <w:r>
        <w:separator/>
      </w:r>
    </w:p>
  </w:footnote>
  <w:footnote w:type="continuationSeparator" w:id="0">
    <w:p w14:paraId="14F4D8F4" w14:textId="77777777" w:rsidR="001F5F87" w:rsidRDefault="001F5F87" w:rsidP="00EA6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065990"/>
      <w:docPartObj>
        <w:docPartGallery w:val="Page Numbers (Top of Page)"/>
        <w:docPartUnique/>
      </w:docPartObj>
    </w:sdtPr>
    <w:sdtEndPr>
      <w:rPr>
        <w:noProof/>
      </w:rPr>
    </w:sdtEndPr>
    <w:sdtContent>
      <w:p w14:paraId="58904B91" w14:textId="133D7180" w:rsidR="00EA6B04" w:rsidRDefault="00EA6B04">
        <w:pPr>
          <w:pStyle w:val="Header"/>
          <w:jc w:val="right"/>
          <w:rPr>
            <w:noProof/>
          </w:rPr>
        </w:pPr>
        <w:r>
          <w:fldChar w:fldCharType="begin"/>
        </w:r>
        <w:r>
          <w:instrText xml:space="preserve"> PAGE   \* MERGEFORMAT </w:instrText>
        </w:r>
        <w:r>
          <w:fldChar w:fldCharType="separate"/>
        </w:r>
        <w:r w:rsidR="004943A3">
          <w:rPr>
            <w:noProof/>
          </w:rPr>
          <w:t>1</w:t>
        </w:r>
        <w:r>
          <w:rPr>
            <w:noProof/>
          </w:rPr>
          <w:fldChar w:fldCharType="end"/>
        </w:r>
      </w:p>
      <w:p w14:paraId="6B56E763" w14:textId="1960BEA7" w:rsidR="00C858A4" w:rsidRDefault="00C858A4">
        <w:pPr>
          <w:pStyle w:val="Header"/>
          <w:jc w:val="right"/>
          <w:rPr>
            <w:noProof/>
          </w:rPr>
        </w:pPr>
        <w:r>
          <w:rPr>
            <w:noProof/>
          </w:rPr>
          <w:t>HH 421 - 24</w:t>
        </w:r>
      </w:p>
      <w:p w14:paraId="32AFD264" w14:textId="77777777" w:rsidR="00EA6B04" w:rsidRDefault="00EA6B04">
        <w:pPr>
          <w:pStyle w:val="Header"/>
          <w:jc w:val="right"/>
          <w:rPr>
            <w:noProof/>
          </w:rPr>
        </w:pPr>
        <w:r>
          <w:rPr>
            <w:noProof/>
          </w:rPr>
          <w:t>HCH 7790/22</w:t>
        </w:r>
      </w:p>
    </w:sdtContent>
  </w:sdt>
  <w:p w14:paraId="1E272291" w14:textId="77777777" w:rsidR="00EA6B04" w:rsidRDefault="00EA6B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54E1"/>
    <w:multiLevelType w:val="hybridMultilevel"/>
    <w:tmpl w:val="75F6C56E"/>
    <w:lvl w:ilvl="0" w:tplc="865CDB8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AF3D8E"/>
    <w:multiLevelType w:val="hybridMultilevel"/>
    <w:tmpl w:val="50B6C5A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5474A"/>
    <w:multiLevelType w:val="hybridMultilevel"/>
    <w:tmpl w:val="56706C18"/>
    <w:lvl w:ilvl="0" w:tplc="4DF65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40643C4"/>
    <w:multiLevelType w:val="hybridMultilevel"/>
    <w:tmpl w:val="8D9890C6"/>
    <w:lvl w:ilvl="0" w:tplc="44CCB8D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DC42213"/>
    <w:multiLevelType w:val="hybridMultilevel"/>
    <w:tmpl w:val="F5BA62E0"/>
    <w:lvl w:ilvl="0" w:tplc="F25EAD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82C5774"/>
    <w:multiLevelType w:val="hybridMultilevel"/>
    <w:tmpl w:val="6A5007F6"/>
    <w:lvl w:ilvl="0" w:tplc="B3E4D0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76C776F8"/>
    <w:multiLevelType w:val="hybridMultilevel"/>
    <w:tmpl w:val="4CBE7508"/>
    <w:lvl w:ilvl="0" w:tplc="865CDB88">
      <w:start w:val="1"/>
      <w:numFmt w:val="lowerLetter"/>
      <w:lvlText w:val="(%1)"/>
      <w:lvlJc w:val="left"/>
      <w:pPr>
        <w:ind w:left="64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185BFA"/>
    <w:rsid w:val="001C1B28"/>
    <w:rsid w:val="001D19C2"/>
    <w:rsid w:val="001D255E"/>
    <w:rsid w:val="001E49FF"/>
    <w:rsid w:val="001F3FF3"/>
    <w:rsid w:val="001F5F87"/>
    <w:rsid w:val="00240620"/>
    <w:rsid w:val="00282328"/>
    <w:rsid w:val="003232E9"/>
    <w:rsid w:val="00356876"/>
    <w:rsid w:val="003E5493"/>
    <w:rsid w:val="004726BB"/>
    <w:rsid w:val="004943A3"/>
    <w:rsid w:val="00533AE4"/>
    <w:rsid w:val="00592F00"/>
    <w:rsid w:val="005B3EBD"/>
    <w:rsid w:val="005E6510"/>
    <w:rsid w:val="00653123"/>
    <w:rsid w:val="0066427C"/>
    <w:rsid w:val="006C5016"/>
    <w:rsid w:val="006F62D5"/>
    <w:rsid w:val="008945A5"/>
    <w:rsid w:val="009419C3"/>
    <w:rsid w:val="009A604B"/>
    <w:rsid w:val="00A27FA0"/>
    <w:rsid w:val="00A41F52"/>
    <w:rsid w:val="00A550BF"/>
    <w:rsid w:val="00AA2CDE"/>
    <w:rsid w:val="00B07948"/>
    <w:rsid w:val="00B20C7C"/>
    <w:rsid w:val="00B2679E"/>
    <w:rsid w:val="00C858A4"/>
    <w:rsid w:val="00CD40A2"/>
    <w:rsid w:val="00CF4D7D"/>
    <w:rsid w:val="00D85794"/>
    <w:rsid w:val="00E174C9"/>
    <w:rsid w:val="00EA6B04"/>
    <w:rsid w:val="00ED748B"/>
    <w:rsid w:val="00F357E8"/>
    <w:rsid w:val="00F54D26"/>
    <w:rsid w:val="00F927D5"/>
    <w:rsid w:val="00FC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1CA9C"/>
  <w15:chartTrackingRefBased/>
  <w15:docId w15:val="{3F5A70FD-F53F-4081-B3A9-7A4CB635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B04"/>
    <w:pPr>
      <w:spacing w:after="0" w:line="240" w:lineRule="auto"/>
    </w:pPr>
  </w:style>
  <w:style w:type="paragraph" w:styleId="Header">
    <w:name w:val="header"/>
    <w:basedOn w:val="Normal"/>
    <w:link w:val="HeaderChar"/>
    <w:uiPriority w:val="99"/>
    <w:unhideWhenUsed/>
    <w:rsid w:val="00EA6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04"/>
  </w:style>
  <w:style w:type="paragraph" w:styleId="Footer">
    <w:name w:val="footer"/>
    <w:basedOn w:val="Normal"/>
    <w:link w:val="FooterChar"/>
    <w:uiPriority w:val="99"/>
    <w:unhideWhenUsed/>
    <w:rsid w:val="00EA6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2024-09-20T09:52:00Z</dcterms:created>
  <dcterms:modified xsi:type="dcterms:W3CDTF">2024-09-20T09:52:00Z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31b838a209c7d273981283a675f04acc9cb848f55c0de90c387566a062c10396</vt:lpwstr>
  </property>
</Properties>
</file>