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80" w:rsidRDefault="00BA2BF5">
      <w:pPr>
        <w:pStyle w:val="Heading1"/>
        <w:spacing w:before="104" w:line="480" w:lineRule="auto"/>
        <w:ind w:left="119" w:right="36"/>
      </w:pP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12</w:t>
      </w:r>
    </w:p>
    <w:p w:rsidR="00BE1580" w:rsidRDefault="00BA2BF5">
      <w:pPr>
        <w:spacing w:line="262" w:lineRule="exact"/>
        <w:ind w:left="119"/>
        <w:rPr>
          <w:b/>
          <w:sz w:val="24"/>
        </w:rPr>
      </w:pPr>
      <w:r>
        <w:rPr>
          <w:b/>
          <w:sz w:val="24"/>
        </w:rPr>
        <w:t>SEPTEMBER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2023</w:t>
      </w:r>
    </w:p>
    <w:p w:rsidR="00BE1580" w:rsidRDefault="00BA2BF5">
      <w:pPr>
        <w:pStyle w:val="Heading1"/>
        <w:spacing w:before="104" w:line="480" w:lineRule="auto"/>
        <w:ind w:right="699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12"/>
          <w:w w:val="95"/>
        </w:rPr>
        <w:t xml:space="preserve"> </w:t>
      </w:r>
      <w:r>
        <w:rPr>
          <w:w w:val="95"/>
        </w:rPr>
        <w:t>LC/H/268/2023</w:t>
      </w:r>
      <w:r>
        <w:rPr>
          <w:spacing w:val="-54"/>
          <w:w w:val="9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LC/H/222/23</w:t>
      </w:r>
    </w:p>
    <w:p w:rsidR="00BE1580" w:rsidRDefault="00BE1580">
      <w:pPr>
        <w:spacing w:line="480" w:lineRule="auto"/>
        <w:sectPr w:rsidR="00BE1580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595" w:space="569"/>
            <w:col w:w="4106"/>
          </w:cols>
        </w:sectPr>
      </w:pPr>
    </w:p>
    <w:p w:rsidR="00BE1580" w:rsidRDefault="00BE1580">
      <w:pPr>
        <w:pStyle w:val="BodyText"/>
        <w:spacing w:before="6"/>
        <w:rPr>
          <w:b/>
          <w:sz w:val="18"/>
        </w:rPr>
      </w:pPr>
    </w:p>
    <w:p w:rsidR="00BE1580" w:rsidRDefault="00BA2BF5">
      <w:pPr>
        <w:pStyle w:val="BodyText"/>
        <w:spacing w:before="90"/>
        <w:ind w:left="120"/>
      </w:pP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between:-</w:t>
      </w:r>
    </w:p>
    <w:p w:rsidR="00BE1580" w:rsidRDefault="00BE1580">
      <w:pPr>
        <w:pStyle w:val="BodyText"/>
        <w:rPr>
          <w:sz w:val="26"/>
        </w:rPr>
      </w:pPr>
    </w:p>
    <w:p w:rsidR="00BE1580" w:rsidRDefault="00BE1580">
      <w:pPr>
        <w:pStyle w:val="BodyText"/>
        <w:rPr>
          <w:sz w:val="26"/>
        </w:rPr>
      </w:pPr>
    </w:p>
    <w:p w:rsidR="00BE1580" w:rsidRDefault="00BA2BF5">
      <w:pPr>
        <w:pStyle w:val="Heading1"/>
        <w:tabs>
          <w:tab w:val="left" w:pos="5159"/>
        </w:tabs>
        <w:spacing w:before="230"/>
      </w:pPr>
      <w:r>
        <w:rPr>
          <w:w w:val="95"/>
        </w:rPr>
        <w:t>WALTER</w:t>
      </w:r>
      <w:r>
        <w:rPr>
          <w:spacing w:val="-6"/>
          <w:w w:val="95"/>
        </w:rPr>
        <w:t xml:space="preserve"> </w:t>
      </w:r>
      <w:r>
        <w:rPr>
          <w:w w:val="95"/>
        </w:rPr>
        <w:t>MUTOWO</w:t>
      </w:r>
      <w:r>
        <w:rPr>
          <w:w w:val="95"/>
        </w:rPr>
        <w:tab/>
      </w:r>
      <w:r>
        <w:t>APPLICANT</w:t>
      </w:r>
    </w:p>
    <w:p w:rsidR="00BE1580" w:rsidRDefault="00BE1580">
      <w:pPr>
        <w:pStyle w:val="BodyText"/>
        <w:rPr>
          <w:b/>
          <w:sz w:val="26"/>
        </w:rPr>
      </w:pPr>
    </w:p>
    <w:p w:rsidR="00BE1580" w:rsidRDefault="00BE1580">
      <w:pPr>
        <w:pStyle w:val="BodyText"/>
        <w:rPr>
          <w:b/>
          <w:sz w:val="26"/>
        </w:rPr>
      </w:pPr>
    </w:p>
    <w:p w:rsidR="00BE1580" w:rsidRDefault="00BA2BF5">
      <w:pPr>
        <w:tabs>
          <w:tab w:val="left" w:pos="4439"/>
        </w:tabs>
        <w:spacing w:before="230"/>
        <w:ind w:left="120"/>
        <w:rPr>
          <w:b/>
          <w:sz w:val="24"/>
        </w:rPr>
      </w:pPr>
      <w:r>
        <w:rPr>
          <w:b/>
          <w:w w:val="95"/>
          <w:sz w:val="24"/>
        </w:rPr>
        <w:t>DELTA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BEVERAGES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(PVT)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LTD</w:t>
      </w:r>
      <w:r>
        <w:rPr>
          <w:b/>
          <w:w w:val="95"/>
          <w:sz w:val="24"/>
        </w:rPr>
        <w:tab/>
      </w:r>
      <w:r>
        <w:rPr>
          <w:b/>
          <w:sz w:val="24"/>
        </w:rPr>
        <w:t>RESPONDENT</w:t>
      </w:r>
    </w:p>
    <w:p w:rsidR="00BE1580" w:rsidRDefault="00BE1580">
      <w:pPr>
        <w:pStyle w:val="BodyText"/>
        <w:rPr>
          <w:b/>
          <w:sz w:val="26"/>
        </w:rPr>
      </w:pPr>
    </w:p>
    <w:p w:rsidR="00BE1580" w:rsidRDefault="00BE1580">
      <w:pPr>
        <w:pStyle w:val="BodyText"/>
        <w:rPr>
          <w:b/>
          <w:sz w:val="26"/>
        </w:rPr>
      </w:pPr>
    </w:p>
    <w:p w:rsidR="00BE1580" w:rsidRDefault="00BE1580">
      <w:pPr>
        <w:pStyle w:val="BodyText"/>
        <w:rPr>
          <w:b/>
          <w:sz w:val="26"/>
        </w:rPr>
      </w:pPr>
    </w:p>
    <w:p w:rsidR="00BE1580" w:rsidRDefault="00BA2BF5">
      <w:pPr>
        <w:pStyle w:val="BodyText"/>
        <w:spacing w:before="207"/>
        <w:ind w:left="12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:rsidR="00BE1580" w:rsidRDefault="00BE1580">
      <w:pPr>
        <w:pStyle w:val="BodyText"/>
      </w:pPr>
    </w:p>
    <w:p w:rsidR="00BE1580" w:rsidRDefault="00BA2BF5">
      <w:pPr>
        <w:pStyle w:val="Heading1"/>
        <w:tabs>
          <w:tab w:val="left" w:pos="3719"/>
        </w:tabs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</w:r>
      <w:r>
        <w:rPr>
          <w:spacing w:val="-1"/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Person</w:t>
      </w:r>
    </w:p>
    <w:p w:rsidR="00BE1580" w:rsidRDefault="00BE1580">
      <w:pPr>
        <w:pStyle w:val="BodyText"/>
        <w:rPr>
          <w:b/>
        </w:rPr>
      </w:pPr>
    </w:p>
    <w:p w:rsidR="00BE1580" w:rsidRDefault="00BA2BF5">
      <w:pPr>
        <w:tabs>
          <w:tab w:val="left" w:pos="3719"/>
        </w:tabs>
        <w:ind w:left="120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  <w:t>K.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Ncube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(Legal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Practitioner)</w:t>
      </w:r>
    </w:p>
    <w:p w:rsidR="00BE1580" w:rsidRDefault="00BE1580">
      <w:pPr>
        <w:pStyle w:val="BodyText"/>
        <w:rPr>
          <w:b/>
          <w:sz w:val="26"/>
        </w:rPr>
      </w:pPr>
    </w:p>
    <w:p w:rsidR="00BE1580" w:rsidRDefault="00BE1580">
      <w:pPr>
        <w:pStyle w:val="BodyText"/>
        <w:rPr>
          <w:b/>
          <w:sz w:val="22"/>
        </w:rPr>
      </w:pPr>
    </w:p>
    <w:p w:rsidR="00BE1580" w:rsidRDefault="00BA2BF5">
      <w:pPr>
        <w:pStyle w:val="Heading1"/>
      </w:pPr>
      <w:r>
        <w:rPr>
          <w:w w:val="95"/>
        </w:rPr>
        <w:t>KUDYA,</w:t>
      </w:r>
      <w:r>
        <w:rPr>
          <w:spacing w:val="1"/>
          <w:w w:val="95"/>
        </w:rPr>
        <w:t xml:space="preserve"> </w:t>
      </w:r>
      <w:r>
        <w:rPr>
          <w:w w:val="95"/>
        </w:rPr>
        <w:t>J:</w:t>
      </w:r>
    </w:p>
    <w:p w:rsidR="00BE1580" w:rsidRDefault="00BE1580">
      <w:pPr>
        <w:pStyle w:val="BodyText"/>
        <w:rPr>
          <w:b/>
        </w:rPr>
      </w:pPr>
    </w:p>
    <w:p w:rsidR="00BE1580" w:rsidRDefault="00BA2BF5">
      <w:pPr>
        <w:pStyle w:val="BodyText"/>
        <w:spacing w:line="352" w:lineRule="auto"/>
        <w:ind w:left="120" w:right="115" w:firstLine="720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 xml:space="preserve">LC/H/214/2022 where it ruled that the </w:t>
      </w:r>
      <w:r>
        <w:rPr>
          <w:i/>
          <w:sz w:val="25"/>
        </w:rPr>
        <w:t xml:space="preserve">points in limine </w:t>
      </w:r>
      <w:r>
        <w:t>raised by the employer were well</w:t>
      </w:r>
      <w:r>
        <w:rPr>
          <w:spacing w:val="1"/>
        </w:rPr>
        <w:t xml:space="preserve"> </w:t>
      </w:r>
      <w:r>
        <w:t>founded.</w:t>
      </w:r>
    </w:p>
    <w:p w:rsidR="00BE1580" w:rsidRDefault="00BA2BF5">
      <w:pPr>
        <w:pStyle w:val="BodyText"/>
        <w:spacing w:before="8" w:line="357" w:lineRule="auto"/>
        <w:ind w:left="119" w:right="116" w:firstLine="720"/>
        <w:jc w:val="both"/>
      </w:pPr>
      <w:r>
        <w:t>The background to the matter is that the employee filed with the court an application</w:t>
      </w:r>
      <w:r>
        <w:rPr>
          <w:spacing w:val="1"/>
        </w:rPr>
        <w:t xml:space="preserve"> </w:t>
      </w:r>
      <w:r>
        <w:t>for condonation of late filing of a review application in a labour dispute pitting the employee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employer.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condonation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took</w:t>
      </w:r>
      <w:r>
        <w:rPr>
          <w:spacing w:val="-58"/>
        </w:rPr>
        <w:t xml:space="preserve"> </w:t>
      </w:r>
      <w:r>
        <w:rPr>
          <w:spacing w:val="-1"/>
        </w:rPr>
        <w:t>3</w:t>
      </w:r>
      <w:r>
        <w:rPr>
          <w:spacing w:val="-12"/>
        </w:rPr>
        <w:t xml:space="preserve"> </w:t>
      </w:r>
      <w:r>
        <w:rPr>
          <w:spacing w:val="-1"/>
        </w:rPr>
        <w:t>points</w:t>
      </w:r>
      <w:r>
        <w:rPr>
          <w:spacing w:val="-12"/>
        </w:rPr>
        <w:t xml:space="preserve"> </w:t>
      </w:r>
      <w:r>
        <w:rPr>
          <w:i/>
          <w:spacing w:val="-1"/>
          <w:sz w:val="25"/>
        </w:rPr>
        <w:t>in</w:t>
      </w:r>
      <w:r>
        <w:rPr>
          <w:i/>
          <w:spacing w:val="-15"/>
          <w:sz w:val="25"/>
        </w:rPr>
        <w:t xml:space="preserve"> </w:t>
      </w:r>
      <w:r>
        <w:rPr>
          <w:i/>
          <w:spacing w:val="-1"/>
          <w:sz w:val="25"/>
        </w:rPr>
        <w:t>limine</w:t>
      </w:r>
      <w:r>
        <w:rPr>
          <w:i/>
          <w:spacing w:val="-15"/>
          <w:sz w:val="25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effect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attached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irregular</w:t>
      </w:r>
      <w:r>
        <w:rPr>
          <w:spacing w:val="-12"/>
        </w:rPr>
        <w:t xml:space="preserve"> </w:t>
      </w:r>
      <w:r>
        <w:t>draft</w:t>
      </w:r>
      <w:r>
        <w:rPr>
          <w:spacing w:val="-12"/>
        </w:rPr>
        <w:t xml:space="preserve"> </w:t>
      </w:r>
      <w:r>
        <w:t>notice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review</w:t>
      </w:r>
      <w:r>
        <w:rPr>
          <w:spacing w:val="-58"/>
        </w:rPr>
        <w:t xml:space="preserve"> </w:t>
      </w:r>
      <w:r>
        <w:t>since it was unsigned that the employee had prayed for irregular relief by not praying for an</w:t>
      </w:r>
      <w:r>
        <w:rPr>
          <w:spacing w:val="1"/>
        </w:rPr>
        <w:t xml:space="preserve"> </w:t>
      </w:r>
      <w:r>
        <w:t>alternative of damages in place of reinstatement and finally that the employee’s matter had</w:t>
      </w:r>
      <w:r>
        <w:rPr>
          <w:spacing w:val="1"/>
        </w:rPr>
        <w:t xml:space="preserve"> </w:t>
      </w:r>
      <w:r>
        <w:t>prescribed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brought</w:t>
      </w:r>
      <w:r>
        <w:rPr>
          <w:spacing w:val="-13"/>
        </w:rPr>
        <w:t xml:space="preserve"> </w:t>
      </w:r>
      <w:r>
        <w:t>outside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prescribed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law.</w:t>
      </w:r>
      <w:r>
        <w:rPr>
          <w:spacing w:val="-12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94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Labour</w:t>
      </w:r>
      <w:r>
        <w:rPr>
          <w:spacing w:val="-58"/>
        </w:rPr>
        <w:t xml:space="preserve"> </w:t>
      </w:r>
      <w:r>
        <w:t>Act.</w:t>
      </w:r>
    </w:p>
    <w:p w:rsidR="00BE1580" w:rsidRDefault="00BA2BF5">
      <w:pPr>
        <w:pStyle w:val="BodyText"/>
        <w:spacing w:before="5" w:line="360" w:lineRule="auto"/>
        <w:ind w:left="119" w:right="116" w:firstLine="720"/>
        <w:jc w:val="both"/>
      </w:pPr>
      <w:r>
        <w:t>After hearing submissions from both parties the court conclude</w:t>
      </w:r>
      <w:r>
        <w:t>d that the points in</w:t>
      </w:r>
      <w:r>
        <w:rPr>
          <w:spacing w:val="1"/>
        </w:rPr>
        <w:t xml:space="preserve"> </w:t>
      </w:r>
      <w:r>
        <w:t>limine were merited and it accordingly ruled that these points succeed with costs. It is that</w:t>
      </w:r>
      <w:r>
        <w:rPr>
          <w:spacing w:val="1"/>
        </w:rPr>
        <w:t xml:space="preserve"> </w:t>
      </w:r>
      <w:r>
        <w:t>ruling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seeks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Supreme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hence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application</w:t>
      </w:r>
    </w:p>
    <w:p w:rsidR="00BE1580" w:rsidRDefault="00BE1580">
      <w:pPr>
        <w:spacing w:line="360" w:lineRule="auto"/>
        <w:jc w:val="both"/>
        <w:sectPr w:rsidR="00BE1580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:rsidR="00BE1580" w:rsidRDefault="00BE1580">
      <w:pPr>
        <w:pStyle w:val="BodyText"/>
        <w:spacing w:before="2"/>
        <w:rPr>
          <w:sz w:val="9"/>
        </w:rPr>
      </w:pPr>
    </w:p>
    <w:p w:rsidR="00BE1580" w:rsidRDefault="00BA2BF5">
      <w:pPr>
        <w:pStyle w:val="BodyText"/>
        <w:spacing w:before="90" w:line="360" w:lineRule="auto"/>
        <w:ind w:left="120" w:right="116"/>
        <w:jc w:val="both"/>
      </w:pPr>
      <w:r>
        <w:t>for leave to appeal. The employer is opposed to the grant of leave to appeal citing the fact that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intends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58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to decide on.</w:t>
      </w:r>
      <w:r>
        <w:rPr>
          <w:spacing w:val="-1"/>
        </w:rPr>
        <w:t xml:space="preserve"> </w:t>
      </w:r>
      <w:r>
        <w:t>It therefore prays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application for</w:t>
      </w:r>
      <w:r>
        <w:rPr>
          <w:spacing w:val="-1"/>
        </w:rPr>
        <w:t xml:space="preserve"> </w:t>
      </w:r>
      <w:r>
        <w:t>le</w:t>
      </w:r>
      <w:r>
        <w:t>ave be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costs.</w:t>
      </w:r>
    </w:p>
    <w:p w:rsidR="00BE1580" w:rsidRDefault="00BA2BF5">
      <w:pPr>
        <w:pStyle w:val="BodyText"/>
        <w:spacing w:line="360" w:lineRule="auto"/>
        <w:ind w:left="120" w:right="116" w:firstLine="720"/>
        <w:jc w:val="both"/>
      </w:pPr>
      <w:r>
        <w:t>At the hearing of this leave application the employee also raised at the outset that the</w:t>
      </w:r>
      <w:r>
        <w:rPr>
          <w:spacing w:val="1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unopposed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opposition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unsigned.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regard the employee prayed that the leave application be treated as unopposed and be granted</w:t>
      </w:r>
      <w:r>
        <w:rPr>
          <w:spacing w:val="1"/>
        </w:rPr>
        <w:t xml:space="preserve"> </w:t>
      </w:r>
      <w:r>
        <w:t>in the default of the employer’s opposition.</w:t>
      </w:r>
      <w:r>
        <w:rPr>
          <w:spacing w:val="1"/>
        </w:rPr>
        <w:t xml:space="preserve"> </w:t>
      </w:r>
      <w:r>
        <w:t>In response to this point the employer conceded</w:t>
      </w:r>
      <w:r>
        <w:rPr>
          <w:spacing w:val="1"/>
        </w:rPr>
        <w:t xml:space="preserve"> </w:t>
      </w:r>
      <w:r>
        <w:t>that indeed the opposition was unsigned but hastened to mention that t</w:t>
      </w:r>
      <w:r>
        <w:t>he court could condone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non signature since</w:t>
      </w:r>
      <w:r>
        <w:rPr>
          <w:spacing w:val="-2"/>
        </w:rPr>
        <w:t xml:space="preserve"> </w:t>
      </w:r>
      <w:r>
        <w:t>the affidavit was</w:t>
      </w:r>
      <w:r>
        <w:rPr>
          <w:spacing w:val="-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commissioned.</w:t>
      </w:r>
    </w:p>
    <w:p w:rsidR="00BE1580" w:rsidRDefault="00BA2BF5">
      <w:pPr>
        <w:pStyle w:val="BodyText"/>
        <w:spacing w:line="357" w:lineRule="auto"/>
        <w:ind w:left="120" w:right="115" w:firstLine="720"/>
        <w:jc w:val="both"/>
      </w:pPr>
      <w:r>
        <w:t>It is interesting to note that it is this argument that gave rise to the success of the point</w:t>
      </w:r>
      <w:r>
        <w:rPr>
          <w:spacing w:val="1"/>
        </w:rPr>
        <w:t xml:space="preserve"> </w:t>
      </w:r>
      <w:r>
        <w:t>in limine where the employee argued that the draft notice of review was unsigned.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court’s view the employer can thus not reprobate and approbate at the same time. It is clear as</w:t>
      </w:r>
      <w:r>
        <w:rPr>
          <w:spacing w:val="-5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argued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</w:t>
      </w:r>
      <w:r>
        <w:rPr>
          <w:i/>
          <w:sz w:val="25"/>
        </w:rPr>
        <w:t>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limine</w:t>
      </w:r>
      <w:r>
        <w:rPr>
          <w:i/>
          <w:spacing w:val="-6"/>
          <w:sz w:val="2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viti</w:t>
      </w:r>
      <w:r>
        <w:t>ated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57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review.</w:t>
      </w:r>
      <w:r>
        <w:rPr>
          <w:spacing w:val="34"/>
        </w:rPr>
        <w:t xml:space="preserve"> </w:t>
      </w:r>
      <w:r>
        <w:t>Equally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absence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signature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opposing</w:t>
      </w:r>
      <w:r>
        <w:rPr>
          <w:spacing w:val="-14"/>
        </w:rPr>
        <w:t xml:space="preserve"> </w:t>
      </w:r>
      <w:r>
        <w:t>papers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leave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appeal</w:t>
      </w:r>
      <w:r>
        <w:rPr>
          <w:spacing w:val="-58"/>
        </w:rPr>
        <w:t xml:space="preserve"> </w:t>
      </w:r>
      <w:r>
        <w:t>application also vitiated the opposition.</w:t>
      </w:r>
      <w:r>
        <w:rPr>
          <w:spacing w:val="1"/>
        </w:rPr>
        <w:t xml:space="preserve"> </w:t>
      </w:r>
      <w:r>
        <w:t>The court is therefore satisfied that in the absence of</w:t>
      </w:r>
      <w:r>
        <w:rPr>
          <w:spacing w:val="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opposition the application can be treated as unopposed.</w:t>
      </w:r>
    </w:p>
    <w:p w:rsidR="00BE1580" w:rsidRDefault="00BA2BF5">
      <w:pPr>
        <w:pStyle w:val="BodyText"/>
        <w:spacing w:before="3" w:line="360" w:lineRule="auto"/>
        <w:ind w:left="120" w:right="116" w:firstLine="720"/>
        <w:jc w:val="both"/>
      </w:pPr>
      <w:r>
        <w:t>This having been said it is pertinent to note that such is not the end of the matter.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 is even without opposition has the employee made out a good case for leave to appeal.</w:t>
      </w:r>
      <w:r>
        <w:rPr>
          <w:spacing w:val="1"/>
        </w:rPr>
        <w:t xml:space="preserve"> </w:t>
      </w:r>
      <w:r>
        <w:t>The employee argue</w:t>
      </w:r>
      <w:r>
        <w:t>s further that the court erroneously dealt with a review application as</w:t>
      </w:r>
      <w:r>
        <w:rPr>
          <w:spacing w:val="1"/>
        </w:rPr>
        <w:t xml:space="preserve"> </w:t>
      </w:r>
      <w:r>
        <w:t>opposed to a condonation application.</w:t>
      </w:r>
      <w:r>
        <w:rPr>
          <w:spacing w:val="1"/>
        </w:rPr>
        <w:t xml:space="preserve"> </w:t>
      </w:r>
      <w:r>
        <w:t>In this regard he cites paragraph one of the judgment</w:t>
      </w:r>
      <w:r>
        <w:rPr>
          <w:spacing w:val="1"/>
        </w:rPr>
        <w:t xml:space="preserve"> </w:t>
      </w:r>
      <w:r>
        <w:t>which refers to the matter as a review application. The court indeed concedes that such</w:t>
      </w:r>
      <w:r>
        <w:rPr>
          <w:spacing w:val="1"/>
        </w:rPr>
        <w:t xml:space="preserve"> </w:t>
      </w:r>
      <w:r>
        <w:t>refe</w:t>
      </w:r>
      <w:r>
        <w:t>rence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erroneous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arguments</w:t>
      </w:r>
      <w:r>
        <w:rPr>
          <w:spacing w:val="1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regarded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condonation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In fact the points in limine were raised to demonstrate that there was no need to</w:t>
      </w:r>
      <w:r>
        <w:rPr>
          <w:spacing w:val="1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condonation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papers</w:t>
      </w:r>
      <w:r>
        <w:rPr>
          <w:spacing w:val="-7"/>
        </w:rPr>
        <w:t xml:space="preserve"> </w:t>
      </w:r>
      <w:r>
        <w:t>founding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defective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prescription.</w:t>
      </w:r>
      <w:r>
        <w:rPr>
          <w:spacing w:val="1"/>
        </w:rPr>
        <w:t xml:space="preserve"> </w:t>
      </w:r>
      <w:r>
        <w:t>It is thus the court’s view that the erroneous reference to the review aside the</w:t>
      </w:r>
      <w:r>
        <w:rPr>
          <w:spacing w:val="1"/>
        </w:rPr>
        <w:t xml:space="preserve"> </w:t>
      </w:r>
      <w:r>
        <w:t>matter did indeed deal with issues besetting the condonation application at the outset of the</w:t>
      </w:r>
      <w:r>
        <w:rPr>
          <w:spacing w:val="1"/>
        </w:rPr>
        <w:t xml:space="preserve"> </w:t>
      </w:r>
      <w:r>
        <w:t>matter.</w:t>
      </w:r>
    </w:p>
    <w:p w:rsidR="00BE1580" w:rsidRDefault="00BA2BF5">
      <w:pPr>
        <w:spacing w:line="360" w:lineRule="auto"/>
        <w:ind w:left="120" w:right="118" w:firstLine="720"/>
        <w:jc w:val="both"/>
        <w:rPr>
          <w:b/>
          <w:sz w:val="24"/>
        </w:rPr>
      </w:pPr>
      <w:r>
        <w:rPr>
          <w:w w:val="95"/>
          <w:sz w:val="24"/>
        </w:rPr>
        <w:t>This leaves the court to deal with the tenets of</w:t>
      </w:r>
      <w:r>
        <w:rPr>
          <w:w w:val="95"/>
          <w:sz w:val="24"/>
        </w:rPr>
        <w:t xml:space="preserve"> leave to appeal See </w:t>
      </w:r>
      <w:r>
        <w:rPr>
          <w:b/>
          <w:w w:val="95"/>
          <w:sz w:val="24"/>
        </w:rPr>
        <w:t>Ngazimbi v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Murowa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Diamonds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SC-52-11.</w:t>
      </w:r>
    </w:p>
    <w:p w:rsidR="00BE1580" w:rsidRDefault="00BA2BF5">
      <w:pPr>
        <w:pStyle w:val="BodyText"/>
        <w:spacing w:line="360" w:lineRule="auto"/>
        <w:ind w:left="120" w:right="117" w:firstLine="720"/>
        <w:jc w:val="both"/>
      </w:pPr>
      <w:r>
        <w:t>As regards the draft notice of review the employees contends that a superior court can</w:t>
      </w:r>
      <w:r>
        <w:rPr>
          <w:spacing w:val="1"/>
        </w:rPr>
        <w:t xml:space="preserve"> </w:t>
      </w:r>
      <w:r>
        <w:t>hold that since this was just a draft it was not mandatory that it be signed. The court disagrees</w:t>
      </w:r>
      <w:r>
        <w:rPr>
          <w:spacing w:val="-57"/>
        </w:rPr>
        <w:t xml:space="preserve"> </w:t>
      </w:r>
      <w:r>
        <w:t>with that vie</w:t>
      </w:r>
      <w:r>
        <w:t>w but accepts that the superior court may be persuaded to hold that such a defect</w:t>
      </w:r>
      <w:r>
        <w:rPr>
          <w:spacing w:val="1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technical</w:t>
      </w:r>
      <w:r>
        <w:rPr>
          <w:spacing w:val="24"/>
        </w:rPr>
        <w:t xml:space="preserve"> </w:t>
      </w:r>
      <w:r>
        <w:t>nature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could</w:t>
      </w:r>
      <w:r>
        <w:rPr>
          <w:spacing w:val="24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detract</w:t>
      </w:r>
      <w:r>
        <w:rPr>
          <w:spacing w:val="24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ventilation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matter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actual</w:t>
      </w:r>
    </w:p>
    <w:p w:rsidR="00BE1580" w:rsidRDefault="00BE1580">
      <w:pPr>
        <w:spacing w:line="360" w:lineRule="auto"/>
        <w:jc w:val="both"/>
        <w:sectPr w:rsidR="00BE1580">
          <w:headerReference w:type="default" r:id="rId6"/>
          <w:pgSz w:w="11910" w:h="16840"/>
          <w:pgMar w:top="1580" w:right="1320" w:bottom="280" w:left="1320" w:header="764" w:footer="0" w:gutter="0"/>
          <w:pgNumType w:start="2"/>
          <w:cols w:space="720"/>
        </w:sectPr>
      </w:pPr>
    </w:p>
    <w:p w:rsidR="00BE1580" w:rsidRDefault="00BE1580">
      <w:pPr>
        <w:pStyle w:val="BodyText"/>
        <w:spacing w:before="2"/>
        <w:rPr>
          <w:sz w:val="9"/>
        </w:rPr>
      </w:pPr>
    </w:p>
    <w:p w:rsidR="00BE1580" w:rsidRDefault="00BA2BF5">
      <w:pPr>
        <w:pStyle w:val="BodyText"/>
        <w:spacing w:before="90" w:line="360" w:lineRule="auto"/>
        <w:ind w:left="120" w:right="116"/>
        <w:jc w:val="both"/>
      </w:pPr>
      <w:r>
        <w:t>merits.</w:t>
      </w:r>
      <w:r>
        <w:rPr>
          <w:spacing w:val="1"/>
        </w:rPr>
        <w:t xml:space="preserve"> </w:t>
      </w:r>
      <w:r>
        <w:t>For this reason the court concludes that the argument advanced by the employee may</w:t>
      </w:r>
      <w:r>
        <w:rPr>
          <w:spacing w:val="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favor with 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 so</w:t>
      </w:r>
      <w:r>
        <w:rPr>
          <w:spacing w:val="-2"/>
        </w:rPr>
        <w:t xml:space="preserve"> </w:t>
      </w:r>
      <w:r>
        <w:t>leave can be</w:t>
      </w:r>
      <w:r>
        <w:rPr>
          <w:spacing w:val="-1"/>
        </w:rPr>
        <w:t xml:space="preserve"> </w:t>
      </w:r>
      <w:r>
        <w:t>granted on that</w:t>
      </w:r>
      <w:r>
        <w:rPr>
          <w:spacing w:val="-1"/>
        </w:rPr>
        <w:t xml:space="preserve"> </w:t>
      </w:r>
      <w:r>
        <w:t>account.</w:t>
      </w:r>
    </w:p>
    <w:p w:rsidR="00BE1580" w:rsidRDefault="00BA2BF5">
      <w:pPr>
        <w:pStyle w:val="BodyText"/>
        <w:spacing w:line="360" w:lineRule="auto"/>
        <w:ind w:left="120" w:right="116" w:firstLine="720"/>
        <w:jc w:val="both"/>
      </w:pP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applies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argument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irregular</w:t>
      </w:r>
      <w:r>
        <w:rPr>
          <w:spacing w:val="-13"/>
        </w:rPr>
        <w:t xml:space="preserve"> </w:t>
      </w:r>
      <w:r>
        <w:t>relief.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Supreme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concludes</w:t>
      </w:r>
      <w:r>
        <w:rPr>
          <w:spacing w:val="-58"/>
        </w:rPr>
        <w:t xml:space="preserve"> </w:t>
      </w:r>
      <w:r>
        <w:t>that the order is that of the court so the court can go ahead and make an appropriate order not</w:t>
      </w:r>
      <w:r>
        <w:rPr>
          <w:spacing w:val="1"/>
        </w:rPr>
        <w:t xml:space="preserve"> </w:t>
      </w:r>
      <w:r>
        <w:t>withstanding</w:t>
      </w:r>
      <w:r>
        <w:rPr>
          <w:spacing w:val="-2"/>
        </w:rPr>
        <w:t xml:space="preserve"> </w:t>
      </w:r>
      <w:r>
        <w:t>its faulty couching in the draft</w:t>
      </w:r>
      <w:r>
        <w:rPr>
          <w:spacing w:val="-2"/>
        </w:rPr>
        <w:t xml:space="preserve"> </w:t>
      </w:r>
      <w:r>
        <w:t>order.</w:t>
      </w:r>
    </w:p>
    <w:p w:rsidR="00BE1580" w:rsidRDefault="00BA2BF5">
      <w:pPr>
        <w:pStyle w:val="BodyText"/>
        <w:spacing w:line="355" w:lineRule="auto"/>
        <w:ind w:left="119" w:right="116" w:firstLine="720"/>
        <w:jc w:val="both"/>
      </w:pPr>
      <w:r>
        <w:t>The</w:t>
      </w:r>
      <w:r>
        <w:rPr>
          <w:spacing w:val="-15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prescription.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employee</w:t>
      </w:r>
      <w:r>
        <w:rPr>
          <w:spacing w:val="-15"/>
        </w:rPr>
        <w:t xml:space="preserve"> </w:t>
      </w:r>
      <w:r>
        <w:t>contends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been</w:t>
      </w:r>
      <w:r>
        <w:rPr>
          <w:spacing w:val="-57"/>
        </w:rPr>
        <w:t xml:space="preserve"> </w:t>
      </w:r>
      <w:r>
        <w:t>pleaded first before it could be raised by the employer.</w:t>
      </w:r>
      <w:r>
        <w:rPr>
          <w:spacing w:val="1"/>
        </w:rPr>
        <w:t xml:space="preserve"> </w:t>
      </w:r>
      <w:r>
        <w:t>The court is however of the view that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proceedings.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rPr>
          <w:w w:val="95"/>
        </w:rPr>
        <w:t>point of law is settled See</w:t>
      </w:r>
      <w:r>
        <w:rPr>
          <w:w w:val="95"/>
        </w:rPr>
        <w:t xml:space="preserve"> </w:t>
      </w:r>
      <w:r>
        <w:rPr>
          <w:b/>
          <w:w w:val="95"/>
        </w:rPr>
        <w:t>Sable Chemicals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v Easterbrooke SC-18-10</w:t>
      </w:r>
      <w:r>
        <w:rPr>
          <w:w w:val="95"/>
        </w:rPr>
        <w:t>.</w:t>
      </w:r>
      <w:r>
        <w:rPr>
          <w:spacing w:val="54"/>
        </w:rPr>
        <w:t xml:space="preserve"> </w:t>
      </w:r>
      <w:r>
        <w:rPr>
          <w:w w:val="95"/>
        </w:rPr>
        <w:t>It is clear from the facts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Supreme</w:t>
      </w:r>
      <w:r>
        <w:rPr>
          <w:spacing w:val="-58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determine.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totality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conclusion</w:t>
      </w:r>
      <w:r>
        <w:rPr>
          <w:spacing w:val="-12"/>
        </w:rPr>
        <w:t xml:space="preserve"> </w:t>
      </w:r>
      <w:r>
        <w:t>drawn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issues</w:t>
      </w:r>
      <w:r>
        <w:rPr>
          <w:spacing w:val="-11"/>
        </w:rPr>
        <w:t xml:space="preserve"> </w:t>
      </w:r>
      <w:r>
        <w:t>raised</w:t>
      </w:r>
      <w:r>
        <w:rPr>
          <w:spacing w:val="-58"/>
        </w:rPr>
        <w:t xml:space="preserve"> </w:t>
      </w:r>
      <w:r>
        <w:t xml:space="preserve">by the points </w:t>
      </w:r>
      <w:r>
        <w:rPr>
          <w:i/>
          <w:sz w:val="25"/>
        </w:rPr>
        <w:t xml:space="preserve">in limine </w:t>
      </w:r>
      <w:r>
        <w:t>which the court decided are such that if they are taken to be technical</w:t>
      </w:r>
      <w:r>
        <w:rPr>
          <w:spacing w:val="1"/>
        </w:rPr>
        <w:t xml:space="preserve"> </w:t>
      </w:r>
      <w:r>
        <w:t>the court may be asked to entertain the merits of the condonation application the</w:t>
      </w:r>
      <w:r>
        <w:rPr>
          <w:spacing w:val="1"/>
        </w:rPr>
        <w:t xml:space="preserve"> </w:t>
      </w:r>
      <w:r>
        <w:t xml:space="preserve">points </w:t>
      </w:r>
      <w:r>
        <w:rPr>
          <w:i/>
          <w:sz w:val="25"/>
        </w:rPr>
        <w:t>in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 xml:space="preserve">limine </w:t>
      </w:r>
      <w:r>
        <w:t xml:space="preserve">notwithstanding. For that reason it would be just and </w:t>
      </w:r>
      <w:r>
        <w:t>equitable that the employee be</w:t>
      </w:r>
      <w:r>
        <w:rPr>
          <w:spacing w:val="1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leave to appeal to the Supreme Court.</w:t>
      </w:r>
    </w:p>
    <w:p w:rsidR="00BE1580" w:rsidRDefault="00BE1580">
      <w:pPr>
        <w:pStyle w:val="BodyText"/>
        <w:spacing w:before="4"/>
        <w:rPr>
          <w:sz w:val="36"/>
        </w:rPr>
      </w:pPr>
    </w:p>
    <w:p w:rsidR="00BE1580" w:rsidRDefault="00BA2BF5">
      <w:pPr>
        <w:pStyle w:val="BodyText"/>
        <w:spacing w:before="1"/>
        <w:ind w:left="120"/>
        <w:jc w:val="both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THAT</w:t>
      </w:r>
    </w:p>
    <w:p w:rsidR="00BE1580" w:rsidRDefault="00BE1580">
      <w:pPr>
        <w:pStyle w:val="BodyText"/>
        <w:rPr>
          <w:sz w:val="26"/>
        </w:rPr>
      </w:pPr>
    </w:p>
    <w:p w:rsidR="00BE1580" w:rsidRDefault="00BE1580">
      <w:pPr>
        <w:pStyle w:val="BodyText"/>
        <w:spacing w:before="11"/>
        <w:rPr>
          <w:sz w:val="21"/>
        </w:rPr>
      </w:pPr>
    </w:p>
    <w:p w:rsidR="00BE1580" w:rsidRDefault="00BA2BF5">
      <w:pPr>
        <w:pStyle w:val="BodyText"/>
        <w:spacing w:line="360" w:lineRule="auto"/>
        <w:ind w:left="120" w:right="117"/>
        <w:jc w:val="both"/>
      </w:pPr>
      <w:bookmarkStart w:id="0" w:name="_GoBack"/>
      <w:bookmarkEnd w:id="0"/>
      <w:r>
        <w:t>Application for leave to appeal being merited it be and hereby succeeds. Each party to bear</w:t>
      </w:r>
      <w:r>
        <w:rPr>
          <w:spacing w:val="1"/>
        </w:rPr>
        <w:t xml:space="preserve"> </w:t>
      </w:r>
      <w:r>
        <w:t>own costs.</w:t>
      </w:r>
    </w:p>
    <w:p w:rsidR="00BE1580" w:rsidRDefault="00BE1580">
      <w:pPr>
        <w:pStyle w:val="BodyText"/>
        <w:rPr>
          <w:sz w:val="26"/>
        </w:rPr>
      </w:pPr>
    </w:p>
    <w:p w:rsidR="00BE1580" w:rsidRDefault="00BE1580">
      <w:pPr>
        <w:pStyle w:val="BodyText"/>
        <w:rPr>
          <w:sz w:val="26"/>
        </w:rPr>
      </w:pPr>
    </w:p>
    <w:p w:rsidR="00BE1580" w:rsidRDefault="00BE1580">
      <w:pPr>
        <w:pStyle w:val="BodyText"/>
        <w:rPr>
          <w:sz w:val="26"/>
        </w:rPr>
      </w:pPr>
    </w:p>
    <w:p w:rsidR="00BE1580" w:rsidRDefault="00BA2BF5">
      <w:pPr>
        <w:spacing w:before="198"/>
        <w:ind w:left="120"/>
        <w:jc w:val="both"/>
        <w:rPr>
          <w:sz w:val="24"/>
        </w:rPr>
      </w:pPr>
      <w:r>
        <w:rPr>
          <w:i/>
          <w:w w:val="95"/>
          <w:sz w:val="25"/>
        </w:rPr>
        <w:t>Gill</w:t>
      </w:r>
      <w:r>
        <w:rPr>
          <w:i/>
          <w:spacing w:val="13"/>
          <w:w w:val="95"/>
          <w:sz w:val="25"/>
        </w:rPr>
        <w:t xml:space="preserve"> </w:t>
      </w:r>
      <w:r>
        <w:rPr>
          <w:i/>
          <w:w w:val="95"/>
          <w:sz w:val="25"/>
        </w:rPr>
        <w:t>Godlonton</w:t>
      </w:r>
      <w:r>
        <w:rPr>
          <w:i/>
          <w:spacing w:val="13"/>
          <w:w w:val="95"/>
          <w:sz w:val="25"/>
        </w:rPr>
        <w:t xml:space="preserve"> </w:t>
      </w:r>
      <w:r>
        <w:rPr>
          <w:i/>
          <w:w w:val="95"/>
          <w:sz w:val="25"/>
        </w:rPr>
        <w:t>&amp;</w:t>
      </w:r>
      <w:r>
        <w:rPr>
          <w:i/>
          <w:spacing w:val="13"/>
          <w:w w:val="95"/>
          <w:sz w:val="25"/>
        </w:rPr>
        <w:t xml:space="preserve"> </w:t>
      </w:r>
      <w:r>
        <w:rPr>
          <w:i/>
          <w:w w:val="95"/>
          <w:sz w:val="25"/>
        </w:rPr>
        <w:t>Gerrans</w:t>
      </w:r>
      <w:r>
        <w:rPr>
          <w:i/>
          <w:spacing w:val="28"/>
          <w:w w:val="95"/>
          <w:sz w:val="25"/>
        </w:rPr>
        <w:t xml:space="preserve"> </w:t>
      </w:r>
      <w:r>
        <w:rPr>
          <w:w w:val="95"/>
          <w:sz w:val="24"/>
        </w:rPr>
        <w:t>-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BE1580">
      <w:pgSz w:w="11910" w:h="16840"/>
      <w:pgMar w:top="158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F5" w:rsidRDefault="00BA2BF5">
      <w:r>
        <w:separator/>
      </w:r>
    </w:p>
  </w:endnote>
  <w:endnote w:type="continuationSeparator" w:id="0">
    <w:p w:rsidR="00BA2BF5" w:rsidRDefault="00BA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F5" w:rsidRDefault="00BA2BF5">
      <w:r>
        <w:separator/>
      </w:r>
    </w:p>
  </w:footnote>
  <w:footnote w:type="continuationSeparator" w:id="0">
    <w:p w:rsidR="00BA2BF5" w:rsidRDefault="00BA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80" w:rsidRDefault="00BA2BF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7pt;margin-top:37.2pt;width:11.6pt;height:13pt;z-index:-15774720;mso-position-horizontal-relative:page;mso-position-vertical-relative:page" filled="f" stroked="f">
          <v:textbox inset="0,0,0,0">
            <w:txbxContent>
              <w:p w:rsidR="00BE1580" w:rsidRDefault="00BA2BF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770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4.35pt;margin-top:64.1pt;width:59.95pt;height:13pt;z-index:-15774208;mso-position-horizontal-relative:page;mso-position-vertical-relative:page" filled="f" stroked="f">
          <v:textbox inset="0,0,0,0">
            <w:txbxContent>
              <w:p w:rsidR="00BE1580" w:rsidRDefault="00BA2BF5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LC/H/222/23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1580"/>
    <w:rsid w:val="00937707"/>
    <w:rsid w:val="00BA2BF5"/>
    <w:rsid w:val="00B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DA6857F-A793-4F31-8A33-609C1124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2023-09-19T07:00:00Z</dcterms:created>
  <dcterms:modified xsi:type="dcterms:W3CDTF">2023-09-19T07:33:00Z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2023-09-19T00:00:00Z</vt:filetime>
  </property>
</Properties>
</file>