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514969">
        <w:rPr>
          <w:rFonts w:ascii="Tahoma" w:hAnsi="Tahoma" w:cs="Tahoma"/>
          <w:b/>
          <w:sz w:val="24"/>
          <w:szCs w:val="24"/>
        </w:rPr>
        <w:t>205</w:t>
      </w:r>
      <w:r w:rsidR="004F56A1">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967E90">
        <w:rPr>
          <w:rFonts w:ascii="Tahoma" w:hAnsi="Tahoma" w:cs="Tahoma"/>
          <w:b/>
          <w:sz w:val="24"/>
          <w:szCs w:val="24"/>
        </w:rPr>
        <w:t xml:space="preserve">15 </w:t>
      </w:r>
      <w:r w:rsidR="00707B27">
        <w:rPr>
          <w:rFonts w:ascii="Tahoma" w:hAnsi="Tahoma" w:cs="Tahoma"/>
          <w:b/>
          <w:sz w:val="24"/>
          <w:szCs w:val="24"/>
        </w:rPr>
        <w:t>JULY</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707B27">
        <w:rPr>
          <w:rFonts w:ascii="Tahoma" w:hAnsi="Tahoma" w:cs="Tahoma"/>
          <w:b/>
          <w:sz w:val="24"/>
          <w:szCs w:val="24"/>
        </w:rPr>
        <w:t xml:space="preserve"> LC/H/</w:t>
      </w:r>
      <w:r w:rsidR="00967E90">
        <w:rPr>
          <w:rFonts w:ascii="Tahoma" w:hAnsi="Tahoma" w:cs="Tahoma"/>
          <w:b/>
          <w:sz w:val="24"/>
          <w:szCs w:val="24"/>
        </w:rPr>
        <w:t>REV/115</w:t>
      </w:r>
      <w:r w:rsidR="00032398">
        <w:rPr>
          <w:rFonts w:ascii="Tahoma" w:hAnsi="Tahoma" w:cs="Tahoma"/>
          <w:b/>
          <w:sz w:val="24"/>
          <w:szCs w:val="24"/>
        </w:rPr>
        <w:t>/19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514969">
        <w:rPr>
          <w:rFonts w:ascii="Tahoma" w:hAnsi="Tahoma" w:cs="Tahoma"/>
          <w:b/>
          <w:sz w:val="24"/>
          <w:szCs w:val="24"/>
        </w:rPr>
        <w:t xml:space="preserve">25 SEPTEMBER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967E90" w:rsidP="00FC510D">
      <w:pPr>
        <w:spacing w:after="0" w:line="240" w:lineRule="auto"/>
        <w:rPr>
          <w:rFonts w:ascii="Tahoma" w:hAnsi="Tahoma" w:cs="Tahoma"/>
          <w:b/>
          <w:sz w:val="24"/>
          <w:szCs w:val="24"/>
        </w:rPr>
      </w:pPr>
      <w:r>
        <w:rPr>
          <w:rFonts w:ascii="Tahoma" w:hAnsi="Tahoma" w:cs="Tahoma"/>
          <w:b/>
          <w:sz w:val="24"/>
          <w:szCs w:val="24"/>
        </w:rPr>
        <w:t>VUSO CHISORO</w:t>
      </w:r>
      <w:r w:rsidR="00707B27">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032398">
        <w:rPr>
          <w:rFonts w:ascii="Tahoma" w:hAnsi="Tahoma" w:cs="Tahoma"/>
          <w:b/>
          <w:sz w:val="24"/>
          <w:szCs w:val="24"/>
        </w:rPr>
        <w:tab/>
      </w:r>
      <w:r>
        <w:rPr>
          <w:rFonts w:ascii="Tahoma" w:hAnsi="Tahoma" w:cs="Tahoma"/>
          <w:b/>
          <w:sz w:val="24"/>
          <w:szCs w:val="24"/>
        </w:rPr>
        <w:tab/>
        <w:t>APPLICANT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967E90" w:rsidP="00FC510D">
      <w:pPr>
        <w:spacing w:after="0" w:line="240" w:lineRule="auto"/>
        <w:rPr>
          <w:rFonts w:ascii="Tahoma" w:hAnsi="Tahoma" w:cs="Tahoma"/>
          <w:b/>
          <w:sz w:val="24"/>
          <w:szCs w:val="24"/>
        </w:rPr>
      </w:pPr>
      <w:r>
        <w:rPr>
          <w:rFonts w:ascii="Tahoma" w:hAnsi="Tahoma" w:cs="Tahoma"/>
          <w:b/>
          <w:sz w:val="24"/>
          <w:szCs w:val="24"/>
        </w:rPr>
        <w:t>CONSTANCE .T. KADENGA</w:t>
      </w:r>
      <w:r>
        <w:rPr>
          <w:rFonts w:ascii="Tahoma" w:hAnsi="Tahoma" w:cs="Tahoma"/>
          <w:b/>
          <w:sz w:val="24"/>
          <w:szCs w:val="24"/>
        </w:rPr>
        <w:tab/>
      </w:r>
      <w:r>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707B27">
        <w:rPr>
          <w:rFonts w:ascii="Tahoma" w:hAnsi="Tahoma" w:cs="Tahoma"/>
          <w:b/>
          <w:sz w:val="24"/>
          <w:szCs w:val="24"/>
        </w:rPr>
        <w:tab/>
      </w:r>
      <w:r>
        <w:rPr>
          <w:rFonts w:ascii="Tahoma" w:hAnsi="Tahoma" w:cs="Tahoma"/>
          <w:b/>
          <w:sz w:val="24"/>
          <w:szCs w:val="24"/>
        </w:rPr>
        <w:t>1</w:t>
      </w:r>
      <w:r w:rsidRPr="00967E90">
        <w:rPr>
          <w:rFonts w:ascii="Tahoma" w:hAnsi="Tahoma" w:cs="Tahoma"/>
          <w:b/>
          <w:sz w:val="24"/>
          <w:szCs w:val="24"/>
          <w:vertAlign w:val="superscript"/>
        </w:rPr>
        <w:t>ST</w:t>
      </w:r>
      <w:r>
        <w:rPr>
          <w:rFonts w:ascii="Tahoma" w:hAnsi="Tahoma" w:cs="Tahoma"/>
          <w:b/>
          <w:sz w:val="24"/>
          <w:szCs w:val="24"/>
        </w:rPr>
        <w:t xml:space="preserve"> </w:t>
      </w:r>
      <w:r w:rsidR="009B0121">
        <w:rPr>
          <w:rFonts w:ascii="Tahoma" w:hAnsi="Tahoma" w:cs="Tahoma"/>
          <w:b/>
          <w:sz w:val="24"/>
          <w:szCs w:val="24"/>
        </w:rPr>
        <w:t>RESPONDENT</w:t>
      </w:r>
    </w:p>
    <w:p w:rsidR="00967E90" w:rsidRDefault="00967E90" w:rsidP="00FC510D">
      <w:pPr>
        <w:spacing w:after="0" w:line="240" w:lineRule="auto"/>
        <w:rPr>
          <w:rFonts w:ascii="Tahoma" w:hAnsi="Tahoma" w:cs="Tahoma"/>
          <w:b/>
          <w:sz w:val="24"/>
          <w:szCs w:val="24"/>
        </w:rPr>
      </w:pPr>
    </w:p>
    <w:p w:rsidR="00967E90" w:rsidRDefault="00967E90" w:rsidP="00FC510D">
      <w:pPr>
        <w:spacing w:after="0" w:line="240" w:lineRule="auto"/>
        <w:rPr>
          <w:rFonts w:ascii="Tahoma" w:hAnsi="Tahoma" w:cs="Tahoma"/>
          <w:b/>
          <w:sz w:val="24"/>
          <w:szCs w:val="24"/>
        </w:rPr>
      </w:pPr>
      <w:r>
        <w:rPr>
          <w:rFonts w:ascii="Tahoma" w:hAnsi="Tahoma" w:cs="Tahoma"/>
          <w:b/>
          <w:sz w:val="24"/>
          <w:szCs w:val="24"/>
        </w:rPr>
        <w:t>ZIMBABWE ENERGY REGULATORY AUTHORITY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967E90">
        <w:rPr>
          <w:rFonts w:ascii="Tahoma" w:hAnsi="Tahoma" w:cs="Tahoma"/>
          <w:b/>
          <w:sz w:val="24"/>
          <w:szCs w:val="24"/>
          <w:vertAlign w:val="superscript"/>
        </w:rPr>
        <w:t>ND</w:t>
      </w:r>
      <w:r>
        <w:rPr>
          <w:rFonts w:ascii="Tahoma" w:hAnsi="Tahoma" w:cs="Tahoma"/>
          <w:b/>
          <w:sz w:val="24"/>
          <w:szCs w:val="24"/>
        </w:rPr>
        <w:t xml:space="preserve"> RESPONDENT</w:t>
      </w:r>
    </w:p>
    <w:p w:rsidR="009B0121" w:rsidRDefault="009B0121"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B90604" w:rsidRPr="00DE4EE9">
        <w:rPr>
          <w:rFonts w:ascii="Tahoma" w:hAnsi="Tahoma" w:cs="Tahoma"/>
          <w:sz w:val="24"/>
          <w:szCs w:val="24"/>
        </w:rPr>
        <w:t>Honourable</w:t>
      </w:r>
      <w:proofErr w:type="spellEnd"/>
      <w:r w:rsidR="00B90604" w:rsidRPr="00DE4EE9">
        <w:rPr>
          <w:rFonts w:ascii="Tahoma" w:hAnsi="Tahoma" w:cs="Tahoma"/>
          <w:sz w:val="24"/>
          <w:szCs w:val="24"/>
        </w:rPr>
        <w:t xml:space="preserve"> </w:t>
      </w:r>
      <w:proofErr w:type="spellStart"/>
      <w:r w:rsidR="00B90604" w:rsidRPr="00DE4EE9">
        <w:rPr>
          <w:rFonts w:ascii="Tahoma" w:hAnsi="Tahoma" w:cs="Tahoma"/>
          <w:sz w:val="24"/>
          <w:szCs w:val="24"/>
        </w:rPr>
        <w:t>Kachambwa</w:t>
      </w:r>
      <w:proofErr w:type="spellEnd"/>
      <w:r w:rsidRPr="00DE4EE9">
        <w:rPr>
          <w:rFonts w:ascii="Tahoma" w:hAnsi="Tahoma" w:cs="Tahoma"/>
          <w:sz w:val="24"/>
          <w:szCs w:val="24"/>
        </w:rPr>
        <w:t xml:space="preserve"> J;</w:t>
      </w:r>
    </w:p>
    <w:p w:rsidR="00514969" w:rsidRPr="00DE4EE9" w:rsidRDefault="00514969"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b/>
          <w:sz w:val="24"/>
          <w:szCs w:val="24"/>
        </w:rPr>
      </w:pPr>
    </w:p>
    <w:p w:rsidR="00FC510D" w:rsidRPr="00DE4EE9" w:rsidRDefault="002C04DA" w:rsidP="00DD6656">
      <w:pPr>
        <w:spacing w:after="0" w:line="240" w:lineRule="auto"/>
        <w:rPr>
          <w:rFonts w:ascii="Tahoma" w:hAnsi="Tahoma" w:cs="Tahoma"/>
          <w:b/>
          <w:sz w:val="24"/>
          <w:szCs w:val="24"/>
        </w:rPr>
      </w:pPr>
      <w:r>
        <w:rPr>
          <w:rFonts w:ascii="Tahoma" w:hAnsi="Tahoma" w:cs="Tahoma"/>
          <w:b/>
          <w:sz w:val="24"/>
          <w:szCs w:val="24"/>
        </w:rPr>
        <w:t>For Applicant</w:t>
      </w:r>
      <w:r w:rsidR="009B0121">
        <w:rPr>
          <w:rFonts w:ascii="Tahoma" w:hAnsi="Tahoma" w:cs="Tahoma"/>
          <w:b/>
          <w:sz w:val="24"/>
          <w:szCs w:val="24"/>
        </w:rPr>
        <w:t>:</w:t>
      </w:r>
      <w:r w:rsidR="00FC510D" w:rsidRPr="00DE4EE9">
        <w:rPr>
          <w:rFonts w:ascii="Tahoma" w:hAnsi="Tahoma" w:cs="Tahoma"/>
          <w:b/>
          <w:sz w:val="24"/>
          <w:szCs w:val="24"/>
        </w:rPr>
        <w:tab/>
      </w:r>
      <w:r w:rsidR="00FC510D" w:rsidRPr="00DE4EE9">
        <w:rPr>
          <w:rFonts w:ascii="Tahoma" w:hAnsi="Tahoma" w:cs="Tahoma"/>
          <w:b/>
          <w:sz w:val="24"/>
          <w:szCs w:val="24"/>
        </w:rPr>
        <w:tab/>
      </w:r>
      <w:r>
        <w:rPr>
          <w:rFonts w:ascii="Tahoma" w:hAnsi="Tahoma" w:cs="Tahoma"/>
          <w:b/>
          <w:sz w:val="24"/>
          <w:szCs w:val="24"/>
        </w:rPr>
        <w:tab/>
        <w:t xml:space="preserve">Advocate G.R.J </w:t>
      </w:r>
      <w:proofErr w:type="spellStart"/>
      <w:r>
        <w:rPr>
          <w:rFonts w:ascii="Tahoma" w:hAnsi="Tahoma" w:cs="Tahoma"/>
          <w:b/>
          <w:sz w:val="24"/>
          <w:szCs w:val="24"/>
        </w:rPr>
        <w:t>Sithole</w:t>
      </w:r>
      <w:proofErr w:type="spellEnd"/>
      <w:r>
        <w:rPr>
          <w:rFonts w:ascii="Tahoma" w:hAnsi="Tahoma" w:cs="Tahoma"/>
          <w:b/>
          <w:sz w:val="24"/>
          <w:szCs w:val="24"/>
        </w:rPr>
        <w:t xml:space="preserve"> </w:t>
      </w:r>
      <w:r w:rsidR="00FC510D" w:rsidRPr="00DE4EE9">
        <w:rPr>
          <w:rFonts w:ascii="Tahoma" w:hAnsi="Tahoma" w:cs="Tahoma"/>
          <w:b/>
          <w:sz w:val="24"/>
          <w:szCs w:val="24"/>
        </w:rPr>
        <w:tab/>
      </w:r>
      <w:bookmarkStart w:id="0" w:name="_GoBack"/>
      <w:bookmarkEnd w:id="0"/>
      <w:r w:rsidR="00514969">
        <w:rPr>
          <w:rFonts w:ascii="Tahoma" w:hAnsi="Tahoma" w:cs="Tahoma"/>
          <w:b/>
          <w:sz w:val="24"/>
          <w:szCs w:val="24"/>
        </w:rPr>
        <w:tab/>
      </w:r>
      <w:r w:rsidR="00514969">
        <w:rPr>
          <w:rFonts w:ascii="Tahoma" w:hAnsi="Tahoma" w:cs="Tahoma"/>
          <w:b/>
          <w:sz w:val="24"/>
          <w:szCs w:val="24"/>
        </w:rPr>
        <w:tab/>
      </w:r>
      <w:r w:rsidR="00FC510D" w:rsidRPr="00DE4EE9">
        <w:rPr>
          <w:rFonts w:ascii="Tahoma" w:hAnsi="Tahoma" w:cs="Tahoma"/>
          <w:b/>
          <w:sz w:val="24"/>
          <w:szCs w:val="24"/>
        </w:rPr>
        <w:tab/>
      </w:r>
    </w:p>
    <w:p w:rsidR="00FC510D" w:rsidRPr="00DE4EE9" w:rsidRDefault="00FC510D" w:rsidP="00FC510D">
      <w:pPr>
        <w:spacing w:after="0" w:line="240" w:lineRule="auto"/>
        <w:ind w:left="2880" w:firstLine="720"/>
        <w:rPr>
          <w:rFonts w:ascii="Tahoma" w:hAnsi="Tahoma" w:cs="Tahoma"/>
          <w:b/>
          <w:sz w:val="24"/>
          <w:szCs w:val="24"/>
        </w:rPr>
      </w:pPr>
    </w:p>
    <w:p w:rsidR="009B0121" w:rsidRDefault="00FC510D" w:rsidP="00DD6656">
      <w:pPr>
        <w:spacing w:after="0" w:line="240" w:lineRule="auto"/>
        <w:rPr>
          <w:rFonts w:ascii="Tahoma" w:hAnsi="Tahoma" w:cs="Tahoma"/>
          <w:b/>
          <w:sz w:val="24"/>
          <w:szCs w:val="24"/>
        </w:rPr>
      </w:pPr>
      <w:r w:rsidRPr="00DE4EE9">
        <w:rPr>
          <w:rFonts w:ascii="Tahoma" w:hAnsi="Tahoma" w:cs="Tahoma"/>
          <w:b/>
          <w:sz w:val="24"/>
          <w:szCs w:val="24"/>
        </w:rPr>
        <w:t>For</w:t>
      </w:r>
      <w:r w:rsidR="002C04DA">
        <w:rPr>
          <w:rFonts w:ascii="Tahoma" w:hAnsi="Tahoma" w:cs="Tahoma"/>
          <w:b/>
          <w:sz w:val="24"/>
          <w:szCs w:val="24"/>
        </w:rPr>
        <w:t xml:space="preserve"> 2</w:t>
      </w:r>
      <w:r w:rsidR="002C04DA" w:rsidRPr="002C04DA">
        <w:rPr>
          <w:rFonts w:ascii="Tahoma" w:hAnsi="Tahoma" w:cs="Tahoma"/>
          <w:b/>
          <w:sz w:val="24"/>
          <w:szCs w:val="24"/>
          <w:vertAlign w:val="superscript"/>
        </w:rPr>
        <w:t>nd</w:t>
      </w:r>
      <w:r w:rsidR="002C04DA">
        <w:rPr>
          <w:rFonts w:ascii="Tahoma" w:hAnsi="Tahoma" w:cs="Tahoma"/>
          <w:b/>
          <w:sz w:val="24"/>
          <w:szCs w:val="24"/>
        </w:rPr>
        <w:t xml:space="preserve"> </w:t>
      </w:r>
      <w:r w:rsidR="002C04DA" w:rsidRPr="00DE4EE9">
        <w:rPr>
          <w:rFonts w:ascii="Tahoma" w:hAnsi="Tahoma" w:cs="Tahoma"/>
          <w:b/>
          <w:sz w:val="24"/>
          <w:szCs w:val="24"/>
        </w:rPr>
        <w:t>Respondent</w:t>
      </w:r>
      <w:r w:rsidR="009B0121">
        <w:rPr>
          <w:rFonts w:ascii="Tahoma" w:hAnsi="Tahoma" w:cs="Tahoma"/>
          <w:b/>
          <w:sz w:val="24"/>
          <w:szCs w:val="24"/>
        </w:rPr>
        <w:t>:</w:t>
      </w:r>
      <w:r w:rsidR="00032398">
        <w:rPr>
          <w:rFonts w:ascii="Tahoma" w:hAnsi="Tahoma" w:cs="Tahoma"/>
          <w:b/>
          <w:sz w:val="24"/>
          <w:szCs w:val="24"/>
        </w:rPr>
        <w:tab/>
      </w:r>
      <w:r w:rsidR="002C04DA">
        <w:rPr>
          <w:rFonts w:ascii="Tahoma" w:hAnsi="Tahoma" w:cs="Tahoma"/>
          <w:b/>
          <w:sz w:val="24"/>
          <w:szCs w:val="24"/>
        </w:rPr>
        <w:tab/>
      </w:r>
      <w:proofErr w:type="spellStart"/>
      <w:r w:rsidR="002C04DA">
        <w:rPr>
          <w:rFonts w:ascii="Tahoma" w:hAnsi="Tahoma" w:cs="Tahoma"/>
          <w:b/>
          <w:sz w:val="24"/>
          <w:szCs w:val="24"/>
        </w:rPr>
        <w:t>Mr</w:t>
      </w:r>
      <w:proofErr w:type="spellEnd"/>
      <w:r w:rsidR="002C04DA">
        <w:rPr>
          <w:rFonts w:ascii="Tahoma" w:hAnsi="Tahoma" w:cs="Tahoma"/>
          <w:b/>
          <w:sz w:val="24"/>
          <w:szCs w:val="24"/>
        </w:rPr>
        <w:t xml:space="preserve"> G </w:t>
      </w:r>
      <w:proofErr w:type="spellStart"/>
      <w:r w:rsidR="002C04DA">
        <w:rPr>
          <w:rFonts w:ascii="Tahoma" w:hAnsi="Tahoma" w:cs="Tahoma"/>
          <w:b/>
          <w:sz w:val="24"/>
          <w:szCs w:val="24"/>
        </w:rPr>
        <w:t>Sithole</w:t>
      </w:r>
      <w:proofErr w:type="spellEnd"/>
      <w:r w:rsidR="002C04DA">
        <w:rPr>
          <w:rFonts w:ascii="Tahoma" w:hAnsi="Tahoma" w:cs="Tahoma"/>
          <w:b/>
          <w:sz w:val="24"/>
          <w:szCs w:val="24"/>
        </w:rPr>
        <w:t xml:space="preserve">  </w:t>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p>
    <w:p w:rsidR="009B0121" w:rsidRDefault="009B0121"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18679E" w:rsidRDefault="0018679E" w:rsidP="00FC510D">
      <w:pPr>
        <w:spacing w:after="0" w:line="240" w:lineRule="auto"/>
        <w:rPr>
          <w:rFonts w:ascii="Tahoma" w:hAnsi="Tahoma" w:cs="Tahoma"/>
          <w:b/>
          <w:sz w:val="24"/>
          <w:szCs w:val="24"/>
        </w:rPr>
      </w:pPr>
    </w:p>
    <w:p w:rsidR="0018679E" w:rsidRPr="0018679E" w:rsidRDefault="0018679E" w:rsidP="00FC510D">
      <w:pPr>
        <w:spacing w:after="0" w:line="240" w:lineRule="auto"/>
        <w:rPr>
          <w:rFonts w:ascii="Tahoma" w:hAnsi="Tahoma" w:cs="Tahoma"/>
          <w:i/>
          <w:sz w:val="24"/>
          <w:szCs w:val="24"/>
          <w:u w:val="single"/>
        </w:rPr>
      </w:pPr>
      <w:r w:rsidRPr="0018679E">
        <w:rPr>
          <w:rFonts w:ascii="Tahoma" w:hAnsi="Tahoma" w:cs="Tahoma"/>
          <w:i/>
          <w:sz w:val="24"/>
          <w:szCs w:val="24"/>
          <w:u w:val="single"/>
        </w:rPr>
        <w:t>Judgment on Point in limine</w:t>
      </w:r>
    </w:p>
    <w:p w:rsidR="00967E90" w:rsidRDefault="00967E90" w:rsidP="00FC510D">
      <w:pPr>
        <w:spacing w:after="0" w:line="240" w:lineRule="auto"/>
        <w:rPr>
          <w:rFonts w:ascii="Tahoma" w:hAnsi="Tahoma" w:cs="Tahoma"/>
          <w:b/>
          <w:sz w:val="24"/>
          <w:szCs w:val="24"/>
        </w:rPr>
      </w:pPr>
    </w:p>
    <w:p w:rsidR="00967E90" w:rsidRDefault="00967E90" w:rsidP="00FC510D">
      <w:pPr>
        <w:spacing w:after="0" w:line="240" w:lineRule="auto"/>
        <w:rPr>
          <w:rFonts w:ascii="Tahoma" w:hAnsi="Tahoma" w:cs="Tahoma"/>
          <w:b/>
          <w:sz w:val="24"/>
          <w:szCs w:val="24"/>
        </w:rPr>
      </w:pPr>
    </w:p>
    <w:p w:rsidR="00967E90" w:rsidRDefault="00967E90" w:rsidP="0018679E">
      <w:pPr>
        <w:spacing w:after="0" w:line="360" w:lineRule="auto"/>
        <w:jc w:val="both"/>
        <w:rPr>
          <w:rFonts w:ascii="Tahoma" w:hAnsi="Tahoma" w:cs="Tahoma"/>
          <w:sz w:val="24"/>
          <w:szCs w:val="24"/>
        </w:rPr>
      </w:pPr>
      <w:r>
        <w:rPr>
          <w:rFonts w:ascii="Tahoma" w:hAnsi="Tahoma" w:cs="Tahoma"/>
          <w:b/>
          <w:sz w:val="24"/>
          <w:szCs w:val="24"/>
        </w:rPr>
        <w:tab/>
      </w:r>
      <w:r w:rsidRPr="00967E90">
        <w:rPr>
          <w:rFonts w:ascii="Tahoma" w:hAnsi="Tahoma" w:cs="Tahoma"/>
          <w:sz w:val="24"/>
          <w:szCs w:val="24"/>
        </w:rPr>
        <w:t xml:space="preserve">This </w:t>
      </w:r>
      <w:r>
        <w:rPr>
          <w:rFonts w:ascii="Tahoma" w:hAnsi="Tahoma" w:cs="Tahoma"/>
          <w:sz w:val="24"/>
          <w:szCs w:val="24"/>
        </w:rPr>
        <w:t xml:space="preserve">is an application for condonation for late filing of an application for review for review of a Labour officer’s draft ruling.  The Labour officer’s </w:t>
      </w:r>
      <w:r w:rsidR="00CC3910">
        <w:rPr>
          <w:rFonts w:ascii="Tahoma" w:hAnsi="Tahoma" w:cs="Tahoma"/>
          <w:sz w:val="24"/>
          <w:szCs w:val="24"/>
        </w:rPr>
        <w:t xml:space="preserve">draft is </w:t>
      </w:r>
      <w:r w:rsidR="0018679E">
        <w:rPr>
          <w:rFonts w:ascii="Tahoma" w:hAnsi="Tahoma" w:cs="Tahoma"/>
          <w:sz w:val="24"/>
          <w:szCs w:val="24"/>
        </w:rPr>
        <w:t>in</w:t>
      </w:r>
      <w:r>
        <w:rPr>
          <w:rFonts w:ascii="Tahoma" w:hAnsi="Tahoma" w:cs="Tahoma"/>
          <w:sz w:val="24"/>
          <w:szCs w:val="24"/>
        </w:rPr>
        <w:t xml:space="preserve"> terms of Section 93 (5a</w:t>
      </w:r>
      <w:r w:rsidR="0018679E">
        <w:rPr>
          <w:rFonts w:ascii="Tahoma" w:hAnsi="Tahoma" w:cs="Tahoma"/>
          <w:sz w:val="24"/>
          <w:szCs w:val="24"/>
        </w:rPr>
        <w:t>) (</w:t>
      </w:r>
      <w:r>
        <w:rPr>
          <w:rFonts w:ascii="Tahoma" w:hAnsi="Tahoma" w:cs="Tahoma"/>
          <w:sz w:val="24"/>
          <w:szCs w:val="24"/>
        </w:rPr>
        <w:t>c) of the Labour Act</w:t>
      </w:r>
      <w:r w:rsidR="00CC3910">
        <w:rPr>
          <w:rFonts w:ascii="Tahoma" w:hAnsi="Tahoma" w:cs="Tahoma"/>
          <w:sz w:val="24"/>
          <w:szCs w:val="24"/>
        </w:rPr>
        <w:t>,</w:t>
      </w:r>
      <w:r>
        <w:rPr>
          <w:rFonts w:ascii="Tahoma" w:hAnsi="Tahoma" w:cs="Tahoma"/>
          <w:sz w:val="24"/>
          <w:szCs w:val="24"/>
        </w:rPr>
        <w:t xml:space="preserve"> Chapter 28:01 (the Act)</w:t>
      </w:r>
    </w:p>
    <w:p w:rsidR="00967E90" w:rsidRDefault="00967E90" w:rsidP="0018679E">
      <w:pPr>
        <w:spacing w:after="0" w:line="360" w:lineRule="auto"/>
        <w:jc w:val="both"/>
        <w:rPr>
          <w:rFonts w:ascii="Tahoma" w:hAnsi="Tahoma" w:cs="Tahoma"/>
          <w:sz w:val="24"/>
          <w:szCs w:val="24"/>
        </w:rPr>
      </w:pPr>
    </w:p>
    <w:p w:rsidR="00967E90" w:rsidRDefault="0056153B" w:rsidP="0018679E">
      <w:pPr>
        <w:spacing w:after="0" w:line="360" w:lineRule="auto"/>
        <w:ind w:firstLine="720"/>
        <w:jc w:val="both"/>
        <w:rPr>
          <w:rFonts w:ascii="Tahoma" w:hAnsi="Tahoma" w:cs="Tahoma"/>
          <w:sz w:val="24"/>
          <w:szCs w:val="24"/>
        </w:rPr>
      </w:pPr>
      <w:r>
        <w:rPr>
          <w:rFonts w:ascii="Tahoma" w:hAnsi="Tahoma" w:cs="Tahoma"/>
          <w:sz w:val="24"/>
          <w:szCs w:val="24"/>
        </w:rPr>
        <w:t xml:space="preserve">The second respondent raised a couple of </w:t>
      </w:r>
      <w:r w:rsidRPr="0018679E">
        <w:rPr>
          <w:rFonts w:ascii="Tahoma" w:hAnsi="Tahoma" w:cs="Tahoma"/>
          <w:i/>
          <w:sz w:val="24"/>
          <w:szCs w:val="24"/>
        </w:rPr>
        <w:t>points in limine</w:t>
      </w:r>
      <w:r>
        <w:rPr>
          <w:rFonts w:ascii="Tahoma" w:hAnsi="Tahoma" w:cs="Tahoma"/>
          <w:sz w:val="24"/>
          <w:szCs w:val="24"/>
        </w:rPr>
        <w:t xml:space="preserve"> to the application.  The application was made before the Constitutional Court passed its decision in the case </w:t>
      </w:r>
      <w:r w:rsidRPr="0018679E">
        <w:rPr>
          <w:rFonts w:ascii="Tahoma" w:hAnsi="Tahoma" w:cs="Tahoma"/>
          <w:b/>
          <w:sz w:val="24"/>
          <w:szCs w:val="24"/>
        </w:rPr>
        <w:t>Isoquant Investiments (Pvt) Ltd t/</w:t>
      </w:r>
      <w:r w:rsidR="0018679E" w:rsidRPr="0018679E">
        <w:rPr>
          <w:rFonts w:ascii="Tahoma" w:hAnsi="Tahoma" w:cs="Tahoma"/>
          <w:b/>
          <w:sz w:val="24"/>
          <w:szCs w:val="24"/>
        </w:rPr>
        <w:t>Zimoco</w:t>
      </w:r>
      <w:r w:rsidRPr="0018679E">
        <w:rPr>
          <w:rFonts w:ascii="Tahoma" w:hAnsi="Tahoma" w:cs="Tahoma"/>
          <w:b/>
          <w:sz w:val="24"/>
          <w:szCs w:val="24"/>
        </w:rPr>
        <w:t xml:space="preserve"> vs Memory </w:t>
      </w:r>
      <w:r w:rsidR="0018679E" w:rsidRPr="0018679E">
        <w:rPr>
          <w:rFonts w:ascii="Tahoma" w:hAnsi="Tahoma" w:cs="Tahoma"/>
          <w:b/>
          <w:sz w:val="24"/>
          <w:szCs w:val="24"/>
        </w:rPr>
        <w:t>Darikwa</w:t>
      </w:r>
      <w:r w:rsidR="0018679E">
        <w:rPr>
          <w:rFonts w:ascii="Tahoma" w:hAnsi="Tahoma" w:cs="Tahoma"/>
          <w:sz w:val="24"/>
          <w:szCs w:val="24"/>
        </w:rPr>
        <w:t xml:space="preserve">. </w:t>
      </w:r>
      <w:r>
        <w:rPr>
          <w:rFonts w:ascii="Tahoma" w:hAnsi="Tahoma" w:cs="Tahoma"/>
          <w:sz w:val="24"/>
          <w:szCs w:val="24"/>
        </w:rPr>
        <w:t xml:space="preserve">CCZ 6/20.  </w:t>
      </w:r>
      <w:r>
        <w:rPr>
          <w:rFonts w:ascii="Tahoma" w:hAnsi="Tahoma" w:cs="Tahoma"/>
          <w:sz w:val="24"/>
          <w:szCs w:val="24"/>
        </w:rPr>
        <w:lastRenderedPageBreak/>
        <w:t>Had this case been out then the parties would probably not have been before the court</w:t>
      </w:r>
      <w:r w:rsidR="00CC3910">
        <w:rPr>
          <w:rFonts w:ascii="Tahoma" w:hAnsi="Tahoma" w:cs="Tahoma"/>
          <w:sz w:val="24"/>
          <w:szCs w:val="24"/>
        </w:rPr>
        <w:t>.   O</w:t>
      </w:r>
      <w:r>
        <w:rPr>
          <w:rFonts w:ascii="Tahoma" w:hAnsi="Tahoma" w:cs="Tahoma"/>
          <w:sz w:val="24"/>
          <w:szCs w:val="24"/>
        </w:rPr>
        <w:t>f this later.</w:t>
      </w:r>
    </w:p>
    <w:p w:rsidR="0056153B" w:rsidRDefault="0056153B" w:rsidP="0018679E">
      <w:pPr>
        <w:spacing w:after="0" w:line="360" w:lineRule="auto"/>
        <w:jc w:val="both"/>
        <w:rPr>
          <w:rFonts w:ascii="Tahoma" w:hAnsi="Tahoma" w:cs="Tahoma"/>
          <w:sz w:val="24"/>
          <w:szCs w:val="24"/>
        </w:rPr>
      </w:pPr>
    </w:p>
    <w:p w:rsidR="0056153B" w:rsidRDefault="0056153B" w:rsidP="0018679E">
      <w:pPr>
        <w:spacing w:after="0" w:line="360" w:lineRule="auto"/>
        <w:jc w:val="both"/>
        <w:rPr>
          <w:rFonts w:ascii="Tahoma" w:hAnsi="Tahoma" w:cs="Tahoma"/>
          <w:sz w:val="24"/>
          <w:szCs w:val="24"/>
        </w:rPr>
      </w:pPr>
      <w:r>
        <w:rPr>
          <w:rFonts w:ascii="Tahoma" w:hAnsi="Tahoma" w:cs="Tahoma"/>
          <w:sz w:val="24"/>
          <w:szCs w:val="24"/>
        </w:rPr>
        <w:t xml:space="preserve">The </w:t>
      </w:r>
      <w:r w:rsidR="00CC3910">
        <w:rPr>
          <w:rFonts w:ascii="Tahoma" w:hAnsi="Tahoma" w:cs="Tahoma"/>
          <w:i/>
          <w:sz w:val="24"/>
          <w:szCs w:val="24"/>
        </w:rPr>
        <w:t xml:space="preserve">points in </w:t>
      </w:r>
      <w:proofErr w:type="spellStart"/>
      <w:r w:rsidRPr="0018679E">
        <w:rPr>
          <w:rFonts w:ascii="Tahoma" w:hAnsi="Tahoma" w:cs="Tahoma"/>
          <w:i/>
          <w:sz w:val="24"/>
          <w:szCs w:val="24"/>
        </w:rPr>
        <w:t>limine</w:t>
      </w:r>
      <w:proofErr w:type="spellEnd"/>
      <w:r>
        <w:rPr>
          <w:rFonts w:ascii="Tahoma" w:hAnsi="Tahoma" w:cs="Tahoma"/>
          <w:sz w:val="24"/>
          <w:szCs w:val="24"/>
        </w:rPr>
        <w:t xml:space="preserve"> are that </w:t>
      </w:r>
    </w:p>
    <w:p w:rsidR="00916DCA" w:rsidRDefault="00916DCA" w:rsidP="0018679E">
      <w:pPr>
        <w:spacing w:after="0" w:line="360" w:lineRule="auto"/>
        <w:jc w:val="both"/>
        <w:rPr>
          <w:rFonts w:ascii="Tahoma" w:hAnsi="Tahoma" w:cs="Tahoma"/>
          <w:sz w:val="24"/>
          <w:szCs w:val="24"/>
        </w:rPr>
      </w:pPr>
    </w:p>
    <w:p w:rsidR="0056153B" w:rsidRDefault="0018679E" w:rsidP="0018679E">
      <w:pPr>
        <w:pStyle w:val="ListParagraph"/>
        <w:numPr>
          <w:ilvl w:val="0"/>
          <w:numId w:val="5"/>
        </w:numPr>
        <w:spacing w:after="0" w:line="360" w:lineRule="auto"/>
        <w:jc w:val="both"/>
        <w:rPr>
          <w:rFonts w:ascii="Tahoma" w:hAnsi="Tahoma" w:cs="Tahoma"/>
          <w:sz w:val="24"/>
          <w:szCs w:val="24"/>
        </w:rPr>
      </w:pPr>
      <w:proofErr w:type="gramStart"/>
      <w:r>
        <w:rPr>
          <w:rFonts w:ascii="Tahoma" w:hAnsi="Tahoma" w:cs="Tahoma"/>
          <w:sz w:val="24"/>
          <w:szCs w:val="24"/>
        </w:rPr>
        <w:t>t</w:t>
      </w:r>
      <w:r w:rsidR="0056153B">
        <w:rPr>
          <w:rFonts w:ascii="Tahoma" w:hAnsi="Tahoma" w:cs="Tahoma"/>
          <w:sz w:val="24"/>
          <w:szCs w:val="24"/>
        </w:rPr>
        <w:t>here</w:t>
      </w:r>
      <w:proofErr w:type="gramEnd"/>
      <w:r w:rsidR="0056153B">
        <w:rPr>
          <w:rFonts w:ascii="Tahoma" w:hAnsi="Tahoma" w:cs="Tahoma"/>
          <w:sz w:val="24"/>
          <w:szCs w:val="24"/>
        </w:rPr>
        <w:t xml:space="preserve"> is no reviewable decision for which condonation may be granted.  Decisions made in terms of Section 93 (5) </w:t>
      </w:r>
      <w:r>
        <w:rPr>
          <w:rFonts w:ascii="Tahoma" w:hAnsi="Tahoma" w:cs="Tahoma"/>
          <w:sz w:val="24"/>
          <w:szCs w:val="24"/>
        </w:rPr>
        <w:t>(c)</w:t>
      </w:r>
      <w:r w:rsidR="0056153B">
        <w:rPr>
          <w:rFonts w:ascii="Tahoma" w:hAnsi="Tahoma" w:cs="Tahoma"/>
          <w:sz w:val="24"/>
          <w:szCs w:val="24"/>
        </w:rPr>
        <w:t xml:space="preserve"> of th</w:t>
      </w:r>
      <w:r w:rsidR="00CC3910">
        <w:rPr>
          <w:rFonts w:ascii="Tahoma" w:hAnsi="Tahoma" w:cs="Tahoma"/>
          <w:sz w:val="24"/>
          <w:szCs w:val="24"/>
        </w:rPr>
        <w:t>e Act may only be challenged through</w:t>
      </w:r>
      <w:r w:rsidR="0056153B">
        <w:rPr>
          <w:rFonts w:ascii="Tahoma" w:hAnsi="Tahoma" w:cs="Tahoma"/>
          <w:sz w:val="24"/>
          <w:szCs w:val="24"/>
        </w:rPr>
        <w:t xml:space="preserve"> confirmation proceedings in terms of Section 93 (5a) of the Act.</w:t>
      </w:r>
    </w:p>
    <w:p w:rsidR="0056153B" w:rsidRDefault="0056153B" w:rsidP="0018679E">
      <w:pPr>
        <w:pStyle w:val="ListParagraph"/>
        <w:numPr>
          <w:ilvl w:val="0"/>
          <w:numId w:val="5"/>
        </w:numPr>
        <w:spacing w:after="0" w:line="360" w:lineRule="auto"/>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matter is </w:t>
      </w:r>
      <w:r w:rsidRPr="0056153B">
        <w:rPr>
          <w:rFonts w:ascii="Tahoma" w:hAnsi="Tahoma" w:cs="Tahoma"/>
          <w:i/>
          <w:sz w:val="24"/>
          <w:szCs w:val="24"/>
        </w:rPr>
        <w:t>res judicata</w:t>
      </w:r>
      <w:r>
        <w:rPr>
          <w:rFonts w:ascii="Tahoma" w:hAnsi="Tahoma" w:cs="Tahoma"/>
          <w:sz w:val="24"/>
          <w:szCs w:val="24"/>
        </w:rPr>
        <w:t xml:space="preserve"> under the judgment by Hon. Murasi, J in </w:t>
      </w:r>
      <w:r w:rsidRPr="0018679E">
        <w:rPr>
          <w:rFonts w:ascii="Tahoma" w:hAnsi="Tahoma" w:cs="Tahoma"/>
          <w:b/>
          <w:sz w:val="24"/>
          <w:szCs w:val="24"/>
        </w:rPr>
        <w:t>LC/H/508/2018</w:t>
      </w:r>
      <w:r w:rsidR="00872EB9">
        <w:rPr>
          <w:rFonts w:ascii="Tahoma" w:hAnsi="Tahoma" w:cs="Tahoma"/>
          <w:sz w:val="24"/>
          <w:szCs w:val="24"/>
        </w:rPr>
        <w:t xml:space="preserve"> which is extant.  In that case the applicant had made this same application and the application had failed</w:t>
      </w:r>
      <w:r w:rsidR="00CC3910">
        <w:rPr>
          <w:rFonts w:ascii="Tahoma" w:hAnsi="Tahoma" w:cs="Tahoma"/>
          <w:sz w:val="24"/>
          <w:szCs w:val="24"/>
        </w:rPr>
        <w:t>.</w:t>
      </w:r>
      <w:r w:rsidR="00872EB9">
        <w:rPr>
          <w:rFonts w:ascii="Tahoma" w:hAnsi="Tahoma" w:cs="Tahoma"/>
          <w:sz w:val="24"/>
          <w:szCs w:val="24"/>
        </w:rPr>
        <w:t xml:space="preserve"> </w:t>
      </w:r>
    </w:p>
    <w:p w:rsidR="00872EB9" w:rsidRDefault="00872EB9" w:rsidP="0018679E">
      <w:pPr>
        <w:pStyle w:val="ListParagraph"/>
        <w:numPr>
          <w:ilvl w:val="0"/>
          <w:numId w:val="5"/>
        </w:numPr>
        <w:spacing w:after="0" w:line="360" w:lineRule="auto"/>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appl</w:t>
      </w:r>
      <w:r w:rsidR="00CC3910">
        <w:rPr>
          <w:rFonts w:ascii="Tahoma" w:hAnsi="Tahoma" w:cs="Tahoma"/>
          <w:sz w:val="24"/>
          <w:szCs w:val="24"/>
        </w:rPr>
        <w:t xml:space="preserve">ication is fatally defective </w:t>
      </w:r>
      <w:r>
        <w:rPr>
          <w:rFonts w:ascii="Tahoma" w:hAnsi="Tahoma" w:cs="Tahoma"/>
          <w:sz w:val="24"/>
          <w:szCs w:val="24"/>
        </w:rPr>
        <w:t>f</w:t>
      </w:r>
      <w:r w:rsidR="00CC3910">
        <w:rPr>
          <w:rFonts w:ascii="Tahoma" w:hAnsi="Tahoma" w:cs="Tahoma"/>
          <w:sz w:val="24"/>
          <w:szCs w:val="24"/>
        </w:rPr>
        <w:t>or</w:t>
      </w:r>
      <w:r>
        <w:rPr>
          <w:rFonts w:ascii="Tahoma" w:hAnsi="Tahoma" w:cs="Tahoma"/>
          <w:sz w:val="24"/>
          <w:szCs w:val="24"/>
        </w:rPr>
        <w:t xml:space="preserve"> failure to attach the record of the Labour officer which record contains the proceedings being challenged.</w:t>
      </w:r>
    </w:p>
    <w:p w:rsidR="00872EB9" w:rsidRDefault="00872EB9" w:rsidP="0018679E">
      <w:pPr>
        <w:pStyle w:val="ListParagraph"/>
        <w:spacing w:after="0" w:line="360" w:lineRule="auto"/>
        <w:jc w:val="both"/>
        <w:rPr>
          <w:rFonts w:ascii="Tahoma" w:hAnsi="Tahoma" w:cs="Tahoma"/>
          <w:sz w:val="24"/>
          <w:szCs w:val="24"/>
        </w:rPr>
      </w:pPr>
    </w:p>
    <w:p w:rsidR="00872EB9" w:rsidRDefault="00872EB9" w:rsidP="0018679E">
      <w:pPr>
        <w:pStyle w:val="ListParagraph"/>
        <w:spacing w:after="0" w:line="360" w:lineRule="auto"/>
        <w:jc w:val="both"/>
        <w:rPr>
          <w:rFonts w:ascii="Tahoma" w:hAnsi="Tahoma" w:cs="Tahoma"/>
          <w:sz w:val="24"/>
          <w:szCs w:val="24"/>
        </w:rPr>
      </w:pPr>
    </w:p>
    <w:p w:rsidR="00872EB9" w:rsidRDefault="00872EB9" w:rsidP="0018679E">
      <w:pPr>
        <w:pStyle w:val="ListParagraph"/>
        <w:spacing w:after="0" w:line="360" w:lineRule="auto"/>
        <w:jc w:val="both"/>
        <w:rPr>
          <w:rFonts w:ascii="Tahoma" w:hAnsi="Tahoma" w:cs="Tahoma"/>
          <w:b/>
          <w:sz w:val="24"/>
          <w:szCs w:val="24"/>
        </w:rPr>
      </w:pPr>
      <w:r w:rsidRPr="00872EB9">
        <w:rPr>
          <w:rFonts w:ascii="Tahoma" w:hAnsi="Tahoma" w:cs="Tahoma"/>
          <w:b/>
          <w:sz w:val="24"/>
          <w:szCs w:val="24"/>
        </w:rPr>
        <w:t>NO REVIEWABLE DECISION</w:t>
      </w:r>
    </w:p>
    <w:p w:rsidR="00872EB9" w:rsidRDefault="00872EB9" w:rsidP="0018679E">
      <w:pPr>
        <w:pStyle w:val="ListParagraph"/>
        <w:spacing w:after="0" w:line="360" w:lineRule="auto"/>
        <w:jc w:val="both"/>
        <w:rPr>
          <w:rFonts w:ascii="Tahoma" w:hAnsi="Tahoma" w:cs="Tahoma"/>
          <w:b/>
          <w:sz w:val="24"/>
          <w:szCs w:val="24"/>
        </w:rPr>
      </w:pPr>
    </w:p>
    <w:p w:rsidR="00872EB9" w:rsidRDefault="00872EB9" w:rsidP="0018679E">
      <w:pPr>
        <w:pStyle w:val="ListParagraph"/>
        <w:spacing w:after="0" w:line="360" w:lineRule="auto"/>
        <w:ind w:firstLine="720"/>
        <w:jc w:val="both"/>
        <w:rPr>
          <w:rFonts w:ascii="Tahoma" w:hAnsi="Tahoma" w:cs="Tahoma"/>
          <w:sz w:val="24"/>
          <w:szCs w:val="24"/>
        </w:rPr>
      </w:pPr>
      <w:r w:rsidRPr="00872EB9">
        <w:rPr>
          <w:rFonts w:ascii="Tahoma" w:hAnsi="Tahoma" w:cs="Tahoma"/>
          <w:sz w:val="24"/>
          <w:szCs w:val="24"/>
        </w:rPr>
        <w:t xml:space="preserve">When </w:t>
      </w:r>
      <w:r>
        <w:rPr>
          <w:rFonts w:ascii="Tahoma" w:hAnsi="Tahoma" w:cs="Tahoma"/>
          <w:sz w:val="24"/>
          <w:szCs w:val="24"/>
        </w:rPr>
        <w:t>the parties filed their heads of argument the ar</w:t>
      </w:r>
      <w:r w:rsidR="00CC3910">
        <w:rPr>
          <w:rFonts w:ascii="Tahoma" w:hAnsi="Tahoma" w:cs="Tahoma"/>
          <w:sz w:val="24"/>
          <w:szCs w:val="24"/>
        </w:rPr>
        <w:t>gument on this point was mainly</w:t>
      </w:r>
      <w:r>
        <w:rPr>
          <w:rFonts w:ascii="Tahoma" w:hAnsi="Tahoma" w:cs="Tahoma"/>
          <w:sz w:val="24"/>
          <w:szCs w:val="24"/>
        </w:rPr>
        <w:t xml:space="preserve"> based on the case </w:t>
      </w:r>
      <w:r w:rsidRPr="0018679E">
        <w:rPr>
          <w:rFonts w:ascii="Tahoma" w:hAnsi="Tahoma" w:cs="Tahoma"/>
          <w:b/>
          <w:sz w:val="24"/>
          <w:szCs w:val="24"/>
        </w:rPr>
        <w:t xml:space="preserve">Drum City (Pvt) Ltd v Brenda Garudzo </w:t>
      </w:r>
      <w:r w:rsidR="00CC3910">
        <w:rPr>
          <w:rFonts w:ascii="Tahoma" w:hAnsi="Tahoma" w:cs="Tahoma"/>
          <w:sz w:val="24"/>
          <w:szCs w:val="24"/>
        </w:rPr>
        <w:t>SC57/18.  The point in</w:t>
      </w:r>
      <w:r>
        <w:rPr>
          <w:rFonts w:ascii="Tahoma" w:hAnsi="Tahoma" w:cs="Tahoma"/>
          <w:sz w:val="24"/>
          <w:szCs w:val="24"/>
        </w:rPr>
        <w:t xml:space="preserve"> that case was that a case in which the employee is the looser was not subject of an application for </w:t>
      </w:r>
      <w:r w:rsidR="0018679E">
        <w:rPr>
          <w:rFonts w:ascii="Tahoma" w:hAnsi="Tahoma" w:cs="Tahoma"/>
          <w:sz w:val="24"/>
          <w:szCs w:val="24"/>
        </w:rPr>
        <w:t>confirmation</w:t>
      </w:r>
      <w:r w:rsidR="00CC3910">
        <w:rPr>
          <w:rFonts w:ascii="Tahoma" w:hAnsi="Tahoma" w:cs="Tahoma"/>
          <w:sz w:val="24"/>
          <w:szCs w:val="24"/>
        </w:rPr>
        <w:t>,</w:t>
      </w:r>
      <w:r w:rsidR="0018679E">
        <w:rPr>
          <w:rFonts w:ascii="Tahoma" w:hAnsi="Tahoma" w:cs="Tahoma"/>
          <w:sz w:val="24"/>
          <w:szCs w:val="24"/>
        </w:rPr>
        <w:t xml:space="preserve"> that</w:t>
      </w:r>
      <w:r>
        <w:rPr>
          <w:rFonts w:ascii="Tahoma" w:hAnsi="Tahoma" w:cs="Tahoma"/>
          <w:sz w:val="24"/>
          <w:szCs w:val="24"/>
        </w:rPr>
        <w:t xml:space="preserve"> such a result may not be brought before the Labour Court for confirmation.  However since </w:t>
      </w:r>
      <w:r w:rsidR="00CC3910">
        <w:rPr>
          <w:rFonts w:ascii="Tahoma" w:hAnsi="Tahoma" w:cs="Tahoma"/>
          <w:sz w:val="24"/>
          <w:szCs w:val="24"/>
        </w:rPr>
        <w:t xml:space="preserve">then </w:t>
      </w:r>
      <w:r>
        <w:rPr>
          <w:rFonts w:ascii="Tahoma" w:hAnsi="Tahoma" w:cs="Tahoma"/>
          <w:sz w:val="24"/>
          <w:szCs w:val="24"/>
        </w:rPr>
        <w:t xml:space="preserve">there has been a new judgment by the Constitutional Court.  It is the case of </w:t>
      </w:r>
      <w:r w:rsidRPr="00872EB9">
        <w:rPr>
          <w:rFonts w:ascii="Tahoma" w:hAnsi="Tahoma" w:cs="Tahoma"/>
          <w:sz w:val="24"/>
          <w:szCs w:val="24"/>
          <w:u w:val="single"/>
        </w:rPr>
        <w:t>Isoquant</w:t>
      </w:r>
      <w:r>
        <w:rPr>
          <w:rFonts w:ascii="Tahoma" w:hAnsi="Tahoma" w:cs="Tahoma"/>
          <w:sz w:val="24"/>
          <w:szCs w:val="24"/>
        </w:rPr>
        <w:t xml:space="preserve"> supra.  This later case </w:t>
      </w:r>
      <w:r w:rsidR="0055273E">
        <w:rPr>
          <w:rFonts w:ascii="Tahoma" w:hAnsi="Tahoma" w:cs="Tahoma"/>
          <w:sz w:val="24"/>
          <w:szCs w:val="24"/>
        </w:rPr>
        <w:t>brought in a new dimension altogether.  It also explained the decision in Drum City where Drum City says that the proceedings may not be brought before the Labour Court for confirmation.</w:t>
      </w:r>
    </w:p>
    <w:p w:rsidR="0055273E" w:rsidRDefault="0055273E" w:rsidP="0018679E">
      <w:pPr>
        <w:pStyle w:val="ListParagraph"/>
        <w:spacing w:after="0" w:line="360" w:lineRule="auto"/>
        <w:jc w:val="both"/>
        <w:rPr>
          <w:rFonts w:ascii="Tahoma" w:hAnsi="Tahoma" w:cs="Tahoma"/>
          <w:sz w:val="24"/>
          <w:szCs w:val="24"/>
        </w:rPr>
      </w:pPr>
    </w:p>
    <w:p w:rsidR="0055273E" w:rsidRDefault="00BC4778" w:rsidP="0018679E">
      <w:pPr>
        <w:pStyle w:val="ListParagraph"/>
        <w:spacing w:after="0" w:line="360" w:lineRule="auto"/>
        <w:ind w:firstLine="720"/>
        <w:jc w:val="both"/>
        <w:rPr>
          <w:rFonts w:ascii="Tahoma" w:hAnsi="Tahoma" w:cs="Tahoma"/>
          <w:sz w:val="24"/>
          <w:szCs w:val="24"/>
        </w:rPr>
      </w:pPr>
      <w:r>
        <w:rPr>
          <w:rFonts w:ascii="Tahoma" w:hAnsi="Tahoma" w:cs="Tahoma"/>
          <w:sz w:val="24"/>
          <w:szCs w:val="24"/>
        </w:rPr>
        <w:t xml:space="preserve">The Constitutional Court put it clear that a decision by the Labour Officer in terms of section 93 (5) (c) is a </w:t>
      </w:r>
      <w:r w:rsidRPr="00BC4778">
        <w:rPr>
          <w:rFonts w:ascii="Tahoma" w:hAnsi="Tahoma" w:cs="Tahoma"/>
          <w:sz w:val="24"/>
          <w:szCs w:val="24"/>
          <w:u w:val="single"/>
        </w:rPr>
        <w:t xml:space="preserve">draft </w:t>
      </w:r>
      <w:r>
        <w:rPr>
          <w:rFonts w:ascii="Tahoma" w:hAnsi="Tahoma" w:cs="Tahoma"/>
          <w:sz w:val="24"/>
          <w:szCs w:val="24"/>
        </w:rPr>
        <w:t xml:space="preserve">ruling.  That means that it is not a </w:t>
      </w:r>
      <w:r w:rsidR="00CC3910">
        <w:rPr>
          <w:rFonts w:ascii="Tahoma" w:hAnsi="Tahoma" w:cs="Tahoma"/>
          <w:sz w:val="24"/>
          <w:szCs w:val="24"/>
        </w:rPr>
        <w:t xml:space="preserve">final </w:t>
      </w:r>
      <w:r w:rsidR="00CC3910">
        <w:rPr>
          <w:rFonts w:ascii="Tahoma" w:hAnsi="Tahoma" w:cs="Tahoma"/>
          <w:sz w:val="24"/>
          <w:szCs w:val="24"/>
        </w:rPr>
        <w:lastRenderedPageBreak/>
        <w:t>decision.  It is not execu</w:t>
      </w:r>
      <w:r>
        <w:rPr>
          <w:rFonts w:ascii="Tahoma" w:hAnsi="Tahoma" w:cs="Tahoma"/>
          <w:sz w:val="24"/>
          <w:szCs w:val="24"/>
        </w:rPr>
        <w:t>table.  In other words it is interim.  It has to be validated first in terms of Section 93 (5a) of the Act.  Whether the employee looses or not it has to be subjected to confirmation proceedings.</w:t>
      </w:r>
    </w:p>
    <w:p w:rsidR="00BC4778" w:rsidRDefault="00BC4778" w:rsidP="0018679E">
      <w:pPr>
        <w:pStyle w:val="ListParagraph"/>
        <w:spacing w:after="0" w:line="360" w:lineRule="auto"/>
        <w:jc w:val="both"/>
        <w:rPr>
          <w:rFonts w:ascii="Tahoma" w:hAnsi="Tahoma" w:cs="Tahoma"/>
          <w:sz w:val="24"/>
          <w:szCs w:val="24"/>
        </w:rPr>
      </w:pPr>
    </w:p>
    <w:p w:rsidR="00BC4778" w:rsidRDefault="00CC3910" w:rsidP="0018679E">
      <w:pPr>
        <w:pStyle w:val="ListParagraph"/>
        <w:spacing w:after="0" w:line="360" w:lineRule="auto"/>
        <w:ind w:firstLine="720"/>
        <w:jc w:val="both"/>
        <w:rPr>
          <w:rFonts w:ascii="Tahoma" w:hAnsi="Tahoma" w:cs="Tahoma"/>
          <w:sz w:val="24"/>
          <w:szCs w:val="24"/>
        </w:rPr>
      </w:pPr>
      <w:r>
        <w:rPr>
          <w:rFonts w:ascii="Tahoma" w:hAnsi="Tahoma" w:cs="Tahoma"/>
          <w:sz w:val="24"/>
          <w:szCs w:val="24"/>
        </w:rPr>
        <w:t>This case is very tempt</w:t>
      </w:r>
      <w:r w:rsidR="00BC4778">
        <w:rPr>
          <w:rFonts w:ascii="Tahoma" w:hAnsi="Tahoma" w:cs="Tahoma"/>
          <w:sz w:val="24"/>
          <w:szCs w:val="24"/>
        </w:rPr>
        <w:t>ing for writing a long and winding judgment.  However I do not see the purpose such a judgment would save seeing as it is t</w:t>
      </w:r>
      <w:r>
        <w:rPr>
          <w:rFonts w:ascii="Tahoma" w:hAnsi="Tahoma" w:cs="Tahoma"/>
          <w:sz w:val="24"/>
          <w:szCs w:val="24"/>
        </w:rPr>
        <w:t xml:space="preserve">hat the highest court in the land </w:t>
      </w:r>
      <w:r w:rsidR="00BC4778">
        <w:rPr>
          <w:rFonts w:ascii="Tahoma" w:hAnsi="Tahoma" w:cs="Tahoma"/>
          <w:sz w:val="24"/>
          <w:szCs w:val="24"/>
        </w:rPr>
        <w:t>has spoken in clear unambiguous words that the dra</w:t>
      </w:r>
      <w:r>
        <w:rPr>
          <w:rFonts w:ascii="Tahoma" w:hAnsi="Tahoma" w:cs="Tahoma"/>
          <w:sz w:val="24"/>
          <w:szCs w:val="24"/>
        </w:rPr>
        <w:t>ft ruling by the Labour officer is neither appealable nor</w:t>
      </w:r>
      <w:r w:rsidR="00F92C67">
        <w:rPr>
          <w:rFonts w:ascii="Tahoma" w:hAnsi="Tahoma" w:cs="Tahoma"/>
          <w:sz w:val="24"/>
          <w:szCs w:val="24"/>
        </w:rPr>
        <w:t xml:space="preserve"> r</w:t>
      </w:r>
      <w:r>
        <w:rPr>
          <w:rFonts w:ascii="Tahoma" w:hAnsi="Tahoma" w:cs="Tahoma"/>
          <w:sz w:val="24"/>
          <w:szCs w:val="24"/>
        </w:rPr>
        <w:t>eviewable.  At page 22 thereof</w:t>
      </w:r>
      <w:r w:rsidR="00F92C67">
        <w:rPr>
          <w:rFonts w:ascii="Tahoma" w:hAnsi="Tahoma" w:cs="Tahoma"/>
          <w:sz w:val="24"/>
          <w:szCs w:val="24"/>
        </w:rPr>
        <w:t xml:space="preserve"> it says.</w:t>
      </w:r>
    </w:p>
    <w:p w:rsidR="00F92C67" w:rsidRDefault="00F92C67" w:rsidP="0018679E">
      <w:pPr>
        <w:pStyle w:val="ListParagraph"/>
        <w:spacing w:after="0" w:line="360" w:lineRule="auto"/>
        <w:jc w:val="both"/>
        <w:rPr>
          <w:rFonts w:ascii="Tahoma" w:hAnsi="Tahoma" w:cs="Tahoma"/>
          <w:sz w:val="24"/>
          <w:szCs w:val="24"/>
        </w:rPr>
      </w:pPr>
    </w:p>
    <w:p w:rsidR="00F92C67" w:rsidRPr="0018679E" w:rsidRDefault="00F92C67" w:rsidP="0018679E">
      <w:pPr>
        <w:pStyle w:val="ListParagraph"/>
        <w:spacing w:after="0" w:line="360" w:lineRule="auto"/>
        <w:ind w:left="1440"/>
        <w:jc w:val="both"/>
        <w:rPr>
          <w:rFonts w:ascii="Tahoma" w:hAnsi="Tahoma" w:cs="Tahoma"/>
        </w:rPr>
      </w:pPr>
      <w:r w:rsidRPr="0018679E">
        <w:rPr>
          <w:rFonts w:ascii="Tahoma" w:hAnsi="Tahoma" w:cs="Tahoma"/>
        </w:rPr>
        <w:t>“Bo</w:t>
      </w:r>
      <w:r w:rsidR="00CC3910">
        <w:rPr>
          <w:rFonts w:ascii="Tahoma" w:hAnsi="Tahoma" w:cs="Tahoma"/>
        </w:rPr>
        <w:t>th the employer and the employee</w:t>
      </w:r>
      <w:r w:rsidRPr="0018679E">
        <w:rPr>
          <w:rFonts w:ascii="Tahoma" w:hAnsi="Tahoma" w:cs="Tahoma"/>
        </w:rPr>
        <w:t xml:space="preserve"> cannot seek a review or appeal against the ruling at this stage since it will still be a “draft”.  It is a suspended ruling, which must not be taken as a direction that money be paid there and then.  It is an </w:t>
      </w:r>
      <w:r w:rsidR="0018679E" w:rsidRPr="0018679E">
        <w:rPr>
          <w:rFonts w:ascii="Tahoma" w:hAnsi="Tahoma" w:cs="Tahoma"/>
        </w:rPr>
        <w:t>interlocutory</w:t>
      </w:r>
      <w:r w:rsidRPr="0018679E">
        <w:rPr>
          <w:rFonts w:ascii="Tahoma" w:hAnsi="Tahoma" w:cs="Tahoma"/>
        </w:rPr>
        <w:t xml:space="preserve"> ruling in abeyance and not a final ruling.  It is a ruling that is made pending the decision of the “court aquo</w:t>
      </w:r>
      <w:r w:rsidR="00CC3910">
        <w:rPr>
          <w:rFonts w:ascii="Tahoma" w:hAnsi="Tahoma" w:cs="Tahoma"/>
        </w:rPr>
        <w:t xml:space="preserve">”, </w:t>
      </w:r>
      <w:r w:rsidRPr="0018679E">
        <w:rPr>
          <w:rFonts w:ascii="Tahoma" w:hAnsi="Tahoma" w:cs="Tahoma"/>
        </w:rPr>
        <w:t>which may subsequently give final legal effect to the “draft ruling”</w:t>
      </w:r>
      <w:r w:rsidR="00B932DA">
        <w:rPr>
          <w:rFonts w:ascii="Tahoma" w:hAnsi="Tahoma" w:cs="Tahoma"/>
        </w:rPr>
        <w:t xml:space="preserve"> “</w:t>
      </w:r>
    </w:p>
    <w:p w:rsidR="00F92C67" w:rsidRDefault="00F92C67" w:rsidP="0018679E">
      <w:pPr>
        <w:pStyle w:val="ListParagraph"/>
        <w:spacing w:after="0" w:line="360" w:lineRule="auto"/>
        <w:jc w:val="both"/>
        <w:rPr>
          <w:rFonts w:ascii="Tahoma" w:hAnsi="Tahoma" w:cs="Tahoma"/>
          <w:sz w:val="24"/>
          <w:szCs w:val="24"/>
        </w:rPr>
      </w:pPr>
    </w:p>
    <w:p w:rsidR="00F92C67" w:rsidRDefault="00F92C67" w:rsidP="0018679E">
      <w:pPr>
        <w:pStyle w:val="ListParagraph"/>
        <w:spacing w:after="0" w:line="360" w:lineRule="auto"/>
        <w:ind w:firstLine="720"/>
        <w:jc w:val="both"/>
        <w:rPr>
          <w:rFonts w:ascii="Tahoma" w:hAnsi="Tahoma" w:cs="Tahoma"/>
          <w:sz w:val="24"/>
          <w:szCs w:val="24"/>
        </w:rPr>
      </w:pPr>
      <w:r>
        <w:rPr>
          <w:rFonts w:ascii="Tahoma" w:hAnsi="Tahoma" w:cs="Tahoma"/>
          <w:sz w:val="24"/>
          <w:szCs w:val="24"/>
        </w:rPr>
        <w:t xml:space="preserve">This does not need any </w:t>
      </w:r>
      <w:r w:rsidR="0018679E">
        <w:rPr>
          <w:rFonts w:ascii="Tahoma" w:hAnsi="Tahoma" w:cs="Tahoma"/>
          <w:sz w:val="24"/>
          <w:szCs w:val="24"/>
        </w:rPr>
        <w:t>explanation</w:t>
      </w:r>
      <w:r w:rsidR="00CC3910">
        <w:rPr>
          <w:rFonts w:ascii="Tahoma" w:hAnsi="Tahoma" w:cs="Tahoma"/>
          <w:sz w:val="24"/>
          <w:szCs w:val="24"/>
        </w:rPr>
        <w:t>.   W</w:t>
      </w:r>
      <w:r w:rsidR="0018679E">
        <w:rPr>
          <w:rFonts w:ascii="Tahoma" w:hAnsi="Tahoma" w:cs="Tahoma"/>
          <w:sz w:val="24"/>
          <w:szCs w:val="24"/>
        </w:rPr>
        <w:t>hat</w:t>
      </w:r>
      <w:r w:rsidR="00CC3910">
        <w:rPr>
          <w:rFonts w:ascii="Tahoma" w:hAnsi="Tahoma" w:cs="Tahoma"/>
          <w:sz w:val="24"/>
          <w:szCs w:val="24"/>
        </w:rPr>
        <w:t xml:space="preserve"> it means therefore is</w:t>
      </w:r>
      <w:r>
        <w:rPr>
          <w:rFonts w:ascii="Tahoma" w:hAnsi="Tahoma" w:cs="Tahoma"/>
          <w:sz w:val="24"/>
          <w:szCs w:val="24"/>
        </w:rPr>
        <w:t xml:space="preserve"> that even if the present application were </w:t>
      </w:r>
      <w:r w:rsidR="00DB5388">
        <w:rPr>
          <w:rFonts w:ascii="Tahoma" w:hAnsi="Tahoma" w:cs="Tahoma"/>
          <w:sz w:val="24"/>
          <w:szCs w:val="24"/>
        </w:rPr>
        <w:t>to succeed the applicant will not be able to file the application for review because there is nothing to review.  The draft ruling is no</w:t>
      </w:r>
      <w:r w:rsidR="00CC3910">
        <w:rPr>
          <w:rFonts w:ascii="Tahoma" w:hAnsi="Tahoma" w:cs="Tahoma"/>
          <w:sz w:val="24"/>
          <w:szCs w:val="24"/>
        </w:rPr>
        <w:t>t</w:t>
      </w:r>
      <w:r w:rsidR="00DB5388">
        <w:rPr>
          <w:rFonts w:ascii="Tahoma" w:hAnsi="Tahoma" w:cs="Tahoma"/>
          <w:sz w:val="24"/>
          <w:szCs w:val="24"/>
        </w:rPr>
        <w:t xml:space="preserve"> reviewable.  It will be </w:t>
      </w:r>
      <w:r w:rsidR="0018679E">
        <w:rPr>
          <w:rFonts w:ascii="Tahoma" w:hAnsi="Tahoma" w:cs="Tahoma"/>
          <w:sz w:val="24"/>
          <w:szCs w:val="24"/>
        </w:rPr>
        <w:t>an empty judg</w:t>
      </w:r>
      <w:r w:rsidR="00CC3910">
        <w:rPr>
          <w:rFonts w:ascii="Tahoma" w:hAnsi="Tahoma" w:cs="Tahoma"/>
          <w:sz w:val="24"/>
          <w:szCs w:val="24"/>
        </w:rPr>
        <w:t xml:space="preserve">ment, a </w:t>
      </w:r>
      <w:proofErr w:type="spellStart"/>
      <w:r w:rsidR="00CC3910">
        <w:rPr>
          <w:rFonts w:ascii="Tahoma" w:hAnsi="Tahoma" w:cs="Tahoma"/>
          <w:sz w:val="24"/>
          <w:szCs w:val="24"/>
        </w:rPr>
        <w:t>brutum</w:t>
      </w:r>
      <w:proofErr w:type="spellEnd"/>
      <w:r w:rsidR="00CC3910">
        <w:rPr>
          <w:rFonts w:ascii="Tahoma" w:hAnsi="Tahoma" w:cs="Tahoma"/>
          <w:sz w:val="24"/>
          <w:szCs w:val="24"/>
        </w:rPr>
        <w:t xml:space="preserve"> </w:t>
      </w:r>
      <w:proofErr w:type="spellStart"/>
      <w:r w:rsidR="00CC3910">
        <w:rPr>
          <w:rFonts w:ascii="Tahoma" w:hAnsi="Tahoma" w:cs="Tahoma"/>
          <w:sz w:val="24"/>
          <w:szCs w:val="24"/>
        </w:rPr>
        <w:t>fulmen</w:t>
      </w:r>
      <w:proofErr w:type="spellEnd"/>
      <w:r w:rsidR="00CC3910">
        <w:rPr>
          <w:rFonts w:ascii="Tahoma" w:hAnsi="Tahoma" w:cs="Tahoma"/>
          <w:sz w:val="24"/>
          <w:szCs w:val="24"/>
        </w:rPr>
        <w:t>,</w:t>
      </w:r>
      <w:r w:rsidR="00DB5388">
        <w:rPr>
          <w:rFonts w:ascii="Tahoma" w:hAnsi="Tahoma" w:cs="Tahoma"/>
          <w:sz w:val="24"/>
          <w:szCs w:val="24"/>
        </w:rPr>
        <w:t xml:space="preserve"> for the applicant.  The courts are not supposed to give empty judgments.  The applicant’s remedy lies in this application for confirmation of which the Chief Justice says, at pages 25 – 26, that </w:t>
      </w:r>
      <w:r w:rsidR="00CC3910">
        <w:rPr>
          <w:rFonts w:ascii="Tahoma" w:hAnsi="Tahoma" w:cs="Tahoma"/>
          <w:sz w:val="24"/>
          <w:szCs w:val="24"/>
        </w:rPr>
        <w:t>-</w:t>
      </w:r>
    </w:p>
    <w:p w:rsidR="00DB5388" w:rsidRDefault="00DB5388" w:rsidP="0018679E">
      <w:pPr>
        <w:pStyle w:val="ListParagraph"/>
        <w:spacing w:after="0" w:line="360" w:lineRule="auto"/>
        <w:jc w:val="both"/>
        <w:rPr>
          <w:rFonts w:ascii="Tahoma" w:hAnsi="Tahoma" w:cs="Tahoma"/>
          <w:sz w:val="24"/>
          <w:szCs w:val="24"/>
        </w:rPr>
      </w:pPr>
    </w:p>
    <w:p w:rsidR="00DB5388" w:rsidRDefault="00DB5388" w:rsidP="0018679E">
      <w:pPr>
        <w:pStyle w:val="ListParagraph"/>
        <w:spacing w:after="0" w:line="360" w:lineRule="auto"/>
        <w:ind w:firstLine="720"/>
        <w:jc w:val="both"/>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A  “</w:t>
      </w:r>
      <w:proofErr w:type="gramEnd"/>
      <w:r>
        <w:rPr>
          <w:rFonts w:ascii="Tahoma" w:hAnsi="Tahoma" w:cs="Tahoma"/>
          <w:sz w:val="24"/>
          <w:szCs w:val="24"/>
        </w:rPr>
        <w:t>draft ruling” within the meaning of section 93 of the Act can only</w:t>
      </w:r>
      <w:r w:rsidR="00CC3910">
        <w:rPr>
          <w:rFonts w:ascii="Tahoma" w:hAnsi="Tahoma" w:cs="Tahoma"/>
          <w:sz w:val="24"/>
          <w:szCs w:val="24"/>
        </w:rPr>
        <w:t xml:space="preserve"> be </w:t>
      </w:r>
      <w:r>
        <w:rPr>
          <w:rFonts w:ascii="Tahoma" w:hAnsi="Tahoma" w:cs="Tahoma"/>
          <w:sz w:val="24"/>
          <w:szCs w:val="24"/>
        </w:rPr>
        <w:t xml:space="preserve"> made in terms of S 93 (5) (c ).  One would have thought that, once a finding of the fact that a “draft ruling “ has been made against an employee, compliance by </w:t>
      </w:r>
      <w:r>
        <w:rPr>
          <w:rFonts w:ascii="Tahoma" w:hAnsi="Tahoma" w:cs="Tahoma"/>
          <w:sz w:val="24"/>
          <w:szCs w:val="24"/>
        </w:rPr>
        <w:lastRenderedPageBreak/>
        <w:t>the Labour officer with the procedure of making an application for confirmation of the “draft ruling” would follow as a matter of obligation.</w:t>
      </w:r>
    </w:p>
    <w:p w:rsidR="007F0DEA" w:rsidRDefault="007F0DEA" w:rsidP="0018679E">
      <w:pPr>
        <w:pStyle w:val="ListParagraph"/>
        <w:spacing w:after="0" w:line="360" w:lineRule="auto"/>
        <w:jc w:val="both"/>
        <w:rPr>
          <w:rFonts w:ascii="Tahoma" w:hAnsi="Tahoma" w:cs="Tahoma"/>
          <w:sz w:val="24"/>
          <w:szCs w:val="24"/>
        </w:rPr>
      </w:pPr>
    </w:p>
    <w:p w:rsidR="007F0DEA" w:rsidRDefault="00CC3910" w:rsidP="0018679E">
      <w:pPr>
        <w:pStyle w:val="ListParagraph"/>
        <w:spacing w:after="0" w:line="360" w:lineRule="auto"/>
        <w:ind w:firstLine="720"/>
        <w:jc w:val="both"/>
        <w:rPr>
          <w:rFonts w:ascii="Tahoma" w:hAnsi="Tahoma" w:cs="Tahoma"/>
          <w:sz w:val="24"/>
          <w:szCs w:val="24"/>
        </w:rPr>
      </w:pPr>
      <w:r>
        <w:rPr>
          <w:rFonts w:ascii="Tahoma" w:hAnsi="Tahoma" w:cs="Tahoma"/>
          <w:sz w:val="24"/>
          <w:szCs w:val="24"/>
        </w:rPr>
        <w:t xml:space="preserve">The critical </w:t>
      </w:r>
      <w:r w:rsidR="007F0DEA">
        <w:rPr>
          <w:rFonts w:ascii="Tahoma" w:hAnsi="Tahoma" w:cs="Tahoma"/>
          <w:sz w:val="24"/>
          <w:szCs w:val="24"/>
        </w:rPr>
        <w:t>words…………….</w:t>
      </w:r>
    </w:p>
    <w:p w:rsidR="007F0DEA" w:rsidRPr="0018679E" w:rsidRDefault="007F0DEA" w:rsidP="0018679E">
      <w:pPr>
        <w:pStyle w:val="ListParagraph"/>
        <w:spacing w:after="0" w:line="360" w:lineRule="auto"/>
        <w:ind w:left="1440"/>
        <w:jc w:val="both"/>
        <w:rPr>
          <w:rFonts w:ascii="Tahoma" w:hAnsi="Tahoma" w:cs="Tahoma"/>
        </w:rPr>
      </w:pPr>
      <w:r w:rsidRPr="0018679E">
        <w:rPr>
          <w:rFonts w:ascii="Tahoma" w:hAnsi="Tahoma" w:cs="Tahoma"/>
        </w:rPr>
        <w:t>A “draft ruling</w:t>
      </w:r>
      <w:r w:rsidR="00E65510" w:rsidRPr="0018679E">
        <w:rPr>
          <w:rFonts w:ascii="Tahoma" w:hAnsi="Tahoma" w:cs="Tahoma"/>
        </w:rPr>
        <w:t>” does</w:t>
      </w:r>
      <w:r w:rsidRPr="0018679E">
        <w:rPr>
          <w:rFonts w:ascii="Tahoma" w:hAnsi="Tahoma" w:cs="Tahoma"/>
        </w:rPr>
        <w:t xml:space="preserve"> not determine the dispute between the parties.  Whether made against an employer or employee, it does not confer any right until it is confirmed </w:t>
      </w:r>
      <w:r w:rsidR="00B525A4" w:rsidRPr="0018679E">
        <w:rPr>
          <w:rFonts w:ascii="Tahoma" w:hAnsi="Tahoma" w:cs="Tahoma"/>
        </w:rPr>
        <w:t>by</w:t>
      </w:r>
      <w:r w:rsidRPr="0018679E">
        <w:rPr>
          <w:rFonts w:ascii="Tahoma" w:hAnsi="Tahoma" w:cs="Tahoma"/>
        </w:rPr>
        <w:t xml:space="preserve"> the Labour Court.  It is not clear why a procedure providing access to the Labour Court should by construction be made available to one party in a dispute of right which has not been resolved and not to the other party.</w:t>
      </w:r>
    </w:p>
    <w:p w:rsidR="007F0DEA" w:rsidRPr="0018679E" w:rsidRDefault="007F0DEA" w:rsidP="0018679E">
      <w:pPr>
        <w:pStyle w:val="ListParagraph"/>
        <w:spacing w:after="0" w:line="360" w:lineRule="auto"/>
        <w:jc w:val="both"/>
        <w:rPr>
          <w:rFonts w:ascii="Tahoma" w:hAnsi="Tahoma" w:cs="Tahoma"/>
        </w:rPr>
      </w:pPr>
    </w:p>
    <w:p w:rsidR="007F0DEA" w:rsidRPr="0018679E" w:rsidRDefault="007F0DEA" w:rsidP="0018679E">
      <w:pPr>
        <w:pStyle w:val="ListParagraph"/>
        <w:spacing w:after="0" w:line="360" w:lineRule="auto"/>
        <w:ind w:left="1440"/>
        <w:jc w:val="both"/>
        <w:rPr>
          <w:rFonts w:ascii="Tahoma" w:hAnsi="Tahoma" w:cs="Tahoma"/>
        </w:rPr>
      </w:pPr>
      <w:r w:rsidRPr="0018679E">
        <w:rPr>
          <w:rFonts w:ascii="Tahoma" w:hAnsi="Tahoma" w:cs="Tahoma"/>
        </w:rPr>
        <w:t xml:space="preserve">The best that can be said of S 93 (5) </w:t>
      </w:r>
      <w:r w:rsidR="00E65510" w:rsidRPr="0018679E">
        <w:rPr>
          <w:rFonts w:ascii="Tahoma" w:hAnsi="Tahoma" w:cs="Tahoma"/>
        </w:rPr>
        <w:t>(c</w:t>
      </w:r>
      <w:r w:rsidRPr="0018679E">
        <w:rPr>
          <w:rFonts w:ascii="Tahoma" w:hAnsi="Tahoma" w:cs="Tahoma"/>
        </w:rPr>
        <w:t xml:space="preserve">) </w:t>
      </w:r>
      <w:r w:rsidR="00E65510" w:rsidRPr="0018679E">
        <w:rPr>
          <w:rFonts w:ascii="Tahoma" w:hAnsi="Tahoma" w:cs="Tahoma"/>
        </w:rPr>
        <w:t xml:space="preserve">of the Act is that there is an element of vagueness lurking behind the use of the words “employer or other person”.  Statutory ……….. </w:t>
      </w:r>
      <w:r w:rsidR="00B525A4" w:rsidRPr="0018679E">
        <w:rPr>
          <w:rFonts w:ascii="Tahoma" w:hAnsi="Tahoma" w:cs="Tahoma"/>
        </w:rPr>
        <w:t>A statute</w:t>
      </w:r>
      <w:r w:rsidR="00E65510" w:rsidRPr="0018679E">
        <w:rPr>
          <w:rFonts w:ascii="Tahoma" w:hAnsi="Tahoma" w:cs="Tahoma"/>
        </w:rPr>
        <w:t xml:space="preserve"> must, where possible, be construed in conformity with fundamental human rights.  One cannot interpret the Drum City (Pvt) Ltd </w:t>
      </w:r>
      <w:r w:rsidR="00B525A4" w:rsidRPr="0018679E">
        <w:rPr>
          <w:rFonts w:ascii="Tahoma" w:hAnsi="Tahoma" w:cs="Tahoma"/>
        </w:rPr>
        <w:t xml:space="preserve"> case supra as authority for the proposition that it would only be cases where a “draft ruling “ has been made against the employer that confirmation proceedings would  ensue………</w:t>
      </w:r>
    </w:p>
    <w:p w:rsidR="00B525A4" w:rsidRPr="0018679E" w:rsidRDefault="00B525A4" w:rsidP="0018679E">
      <w:pPr>
        <w:pStyle w:val="ListParagraph"/>
        <w:spacing w:after="0" w:line="360" w:lineRule="auto"/>
        <w:jc w:val="both"/>
        <w:rPr>
          <w:rFonts w:ascii="Tahoma" w:hAnsi="Tahoma" w:cs="Tahoma"/>
        </w:rPr>
      </w:pPr>
    </w:p>
    <w:p w:rsidR="00B525A4" w:rsidRPr="0018679E" w:rsidRDefault="00B525A4" w:rsidP="0018679E">
      <w:pPr>
        <w:pStyle w:val="ListParagraph"/>
        <w:spacing w:after="0" w:line="360" w:lineRule="auto"/>
        <w:ind w:left="1440"/>
        <w:jc w:val="both"/>
        <w:rPr>
          <w:rFonts w:ascii="Tahoma" w:hAnsi="Tahoma" w:cs="Tahoma"/>
        </w:rPr>
      </w:pPr>
      <w:r w:rsidRPr="0018679E">
        <w:rPr>
          <w:rFonts w:ascii="Tahoma" w:hAnsi="Tahoma" w:cs="Tahoma"/>
        </w:rPr>
        <w:t>Section 93 (5a) gives the protection and benefit of the law, as the Labour officer’s ruling has no force until it is confirmed by the Labour Court.  All parties appearing before the Labour officer are protected “</w:t>
      </w:r>
    </w:p>
    <w:p w:rsidR="00B525A4" w:rsidRDefault="00B525A4" w:rsidP="0018679E">
      <w:pPr>
        <w:pStyle w:val="ListParagraph"/>
        <w:spacing w:after="0" w:line="360" w:lineRule="auto"/>
        <w:jc w:val="both"/>
        <w:rPr>
          <w:rFonts w:ascii="Tahoma" w:hAnsi="Tahoma" w:cs="Tahoma"/>
          <w:sz w:val="24"/>
          <w:szCs w:val="24"/>
        </w:rPr>
      </w:pPr>
    </w:p>
    <w:p w:rsidR="00B525A4" w:rsidRDefault="00B525A4" w:rsidP="0018679E">
      <w:pPr>
        <w:pStyle w:val="ListParagraph"/>
        <w:spacing w:after="0" w:line="360" w:lineRule="auto"/>
        <w:ind w:firstLine="720"/>
        <w:jc w:val="both"/>
        <w:rPr>
          <w:rFonts w:ascii="Tahoma" w:hAnsi="Tahoma" w:cs="Tahoma"/>
          <w:sz w:val="24"/>
          <w:szCs w:val="24"/>
        </w:rPr>
      </w:pPr>
      <w:r>
        <w:rPr>
          <w:rFonts w:ascii="Tahoma" w:hAnsi="Tahoma" w:cs="Tahoma"/>
          <w:sz w:val="24"/>
          <w:szCs w:val="24"/>
        </w:rPr>
        <w:t>The argument that the applicant would not have a remedy unless the “draft ruling” is reviewed fall</w:t>
      </w:r>
      <w:r w:rsidR="00CC3910">
        <w:rPr>
          <w:rFonts w:ascii="Tahoma" w:hAnsi="Tahoma" w:cs="Tahoma"/>
          <w:sz w:val="24"/>
          <w:szCs w:val="24"/>
        </w:rPr>
        <w:t>s fl</w:t>
      </w:r>
      <w:r>
        <w:rPr>
          <w:rFonts w:ascii="Tahoma" w:hAnsi="Tahoma" w:cs="Tahoma"/>
          <w:sz w:val="24"/>
          <w:szCs w:val="24"/>
        </w:rPr>
        <w:t xml:space="preserve">at in the face of the Isoquant judgment supra.  The applicant may thus not be heard to say that this intended review is to be in terms of any other law because that is not possible.  Section 92 EE </w:t>
      </w:r>
      <w:r w:rsidR="00CC3910">
        <w:rPr>
          <w:rFonts w:ascii="Tahoma" w:hAnsi="Tahoma" w:cs="Tahoma"/>
          <w:sz w:val="24"/>
          <w:szCs w:val="24"/>
        </w:rPr>
        <w:t>alone or</w:t>
      </w:r>
      <w:r w:rsidR="002E4936">
        <w:rPr>
          <w:rFonts w:ascii="Tahoma" w:hAnsi="Tahoma" w:cs="Tahoma"/>
          <w:sz w:val="24"/>
          <w:szCs w:val="24"/>
        </w:rPr>
        <w:t xml:space="preserve"> Section 89 (</w:t>
      </w:r>
      <w:proofErr w:type="spellStart"/>
      <w:r w:rsidR="002E4936">
        <w:rPr>
          <w:rFonts w:ascii="Tahoma" w:hAnsi="Tahoma" w:cs="Tahoma"/>
          <w:sz w:val="24"/>
          <w:szCs w:val="24"/>
        </w:rPr>
        <w:t>i</w:t>
      </w:r>
      <w:proofErr w:type="spellEnd"/>
      <w:r w:rsidR="002E4936">
        <w:rPr>
          <w:rFonts w:ascii="Tahoma" w:hAnsi="Tahoma" w:cs="Tahoma"/>
          <w:sz w:val="24"/>
          <w:szCs w:val="24"/>
        </w:rPr>
        <w:t>) (di) alone does not apply or</w:t>
      </w:r>
      <w:r w:rsidR="00EE5B8B">
        <w:rPr>
          <w:rFonts w:ascii="Tahoma" w:hAnsi="Tahoma" w:cs="Tahoma"/>
          <w:sz w:val="24"/>
          <w:szCs w:val="24"/>
        </w:rPr>
        <w:t xml:space="preserve"> the two in conjunction</w:t>
      </w:r>
      <w:r w:rsidR="002E4936">
        <w:rPr>
          <w:rFonts w:ascii="Tahoma" w:hAnsi="Tahoma" w:cs="Tahoma"/>
          <w:sz w:val="24"/>
          <w:szCs w:val="24"/>
        </w:rPr>
        <w:t>,</w:t>
      </w:r>
      <w:r w:rsidR="00EE5B8B">
        <w:rPr>
          <w:rFonts w:ascii="Tahoma" w:hAnsi="Tahoma" w:cs="Tahoma"/>
          <w:sz w:val="24"/>
          <w:szCs w:val="24"/>
        </w:rPr>
        <w:t xml:space="preserve"> do not apply either because the ruling </w:t>
      </w:r>
      <w:r w:rsidR="002E4936">
        <w:rPr>
          <w:rFonts w:ascii="Tahoma" w:hAnsi="Tahoma" w:cs="Tahoma"/>
          <w:sz w:val="24"/>
          <w:szCs w:val="24"/>
        </w:rPr>
        <w:t>is a “draft ruling”.  It has no</w:t>
      </w:r>
      <w:r w:rsidR="00EE5B8B">
        <w:rPr>
          <w:rFonts w:ascii="Tahoma" w:hAnsi="Tahoma" w:cs="Tahoma"/>
          <w:sz w:val="24"/>
          <w:szCs w:val="24"/>
        </w:rPr>
        <w:t xml:space="preserve"> effect until after the confirmation proceedings.  The point is made that there is no hearing before the Labour officer.  It is conciliation only.  Therefore the applicant must wait for the </w:t>
      </w:r>
      <w:r w:rsidR="00EE5B8B">
        <w:rPr>
          <w:rFonts w:ascii="Tahoma" w:hAnsi="Tahoma" w:cs="Tahoma"/>
          <w:sz w:val="24"/>
          <w:szCs w:val="24"/>
        </w:rPr>
        <w:lastRenderedPageBreak/>
        <w:t xml:space="preserve">application for confirmation at which stage the case would be heard for the </w:t>
      </w:r>
      <w:r w:rsidR="00916DCA">
        <w:rPr>
          <w:rFonts w:ascii="Tahoma" w:hAnsi="Tahoma" w:cs="Tahoma"/>
          <w:sz w:val="24"/>
          <w:szCs w:val="24"/>
        </w:rPr>
        <w:t>first</w:t>
      </w:r>
      <w:r w:rsidR="00EE5B8B">
        <w:rPr>
          <w:rFonts w:ascii="Tahoma" w:hAnsi="Tahoma" w:cs="Tahoma"/>
          <w:sz w:val="24"/>
          <w:szCs w:val="24"/>
        </w:rPr>
        <w:t xml:space="preserve"> time.  Thereafter he may apply for review or may appeal the </w:t>
      </w:r>
      <w:r w:rsidR="00916DCA">
        <w:rPr>
          <w:rFonts w:ascii="Tahoma" w:hAnsi="Tahoma" w:cs="Tahoma"/>
          <w:sz w:val="24"/>
          <w:szCs w:val="24"/>
        </w:rPr>
        <w:t>decision of</w:t>
      </w:r>
      <w:r w:rsidR="00EE5B8B">
        <w:rPr>
          <w:rFonts w:ascii="Tahoma" w:hAnsi="Tahoma" w:cs="Tahoma"/>
          <w:sz w:val="24"/>
          <w:szCs w:val="24"/>
        </w:rPr>
        <w:t xml:space="preserve"> the Labour Court.  That </w:t>
      </w:r>
      <w:r w:rsidR="00F318B4">
        <w:rPr>
          <w:rFonts w:ascii="Tahoma" w:hAnsi="Tahoma" w:cs="Tahoma"/>
          <w:sz w:val="24"/>
          <w:szCs w:val="24"/>
        </w:rPr>
        <w:t>is the only time this matter would have been heard.  At page 27 the last two paragraphs thereof of Isoquant supra –</w:t>
      </w:r>
    </w:p>
    <w:p w:rsidR="00F318B4" w:rsidRDefault="00F318B4" w:rsidP="0018679E">
      <w:pPr>
        <w:pStyle w:val="ListParagraph"/>
        <w:spacing w:after="0" w:line="360" w:lineRule="auto"/>
        <w:jc w:val="both"/>
        <w:rPr>
          <w:rFonts w:ascii="Tahoma" w:hAnsi="Tahoma" w:cs="Tahoma"/>
          <w:sz w:val="24"/>
          <w:szCs w:val="24"/>
        </w:rPr>
      </w:pPr>
    </w:p>
    <w:p w:rsidR="00F318B4" w:rsidRDefault="00F318B4" w:rsidP="0018679E">
      <w:pPr>
        <w:pStyle w:val="ListParagraph"/>
        <w:spacing w:after="0" w:line="360" w:lineRule="auto"/>
        <w:jc w:val="both"/>
        <w:rPr>
          <w:rFonts w:ascii="Tahoma" w:hAnsi="Tahoma" w:cs="Tahoma"/>
          <w:sz w:val="24"/>
          <w:szCs w:val="24"/>
        </w:rPr>
      </w:pPr>
    </w:p>
    <w:p w:rsidR="00F318B4" w:rsidRPr="0018679E" w:rsidRDefault="00F318B4" w:rsidP="0018679E">
      <w:pPr>
        <w:pStyle w:val="ListParagraph"/>
        <w:spacing w:after="0" w:line="360" w:lineRule="auto"/>
        <w:ind w:left="1440"/>
        <w:jc w:val="both"/>
        <w:rPr>
          <w:rFonts w:ascii="Tahoma" w:hAnsi="Tahoma" w:cs="Tahoma"/>
        </w:rPr>
      </w:pPr>
      <w:r w:rsidRPr="0018679E">
        <w:rPr>
          <w:rFonts w:ascii="Tahoma" w:hAnsi="Tahoma" w:cs="Tahoma"/>
        </w:rPr>
        <w:t>“The “draft ruling” is not a determination as it is not preceded by a hearing.  The purpose of making an application supported by an affidavit is to place the matter in dispute and the evidence before the Labour Court for hearing and determination.  A perusal of S 93 (5b) of the Act is reflective of the fact that a heari</w:t>
      </w:r>
      <w:r w:rsidR="002E4936">
        <w:rPr>
          <w:rFonts w:ascii="Tahoma" w:hAnsi="Tahoma" w:cs="Tahoma"/>
        </w:rPr>
        <w:t>ng commences when the matter go</w:t>
      </w:r>
      <w:r w:rsidRPr="0018679E">
        <w:rPr>
          <w:rFonts w:ascii="Tahoma" w:hAnsi="Tahoma" w:cs="Tahoma"/>
        </w:rPr>
        <w:t>es for confirmation before the Labour Court…”</w:t>
      </w:r>
    </w:p>
    <w:p w:rsidR="00F318B4" w:rsidRDefault="00F318B4" w:rsidP="0018679E">
      <w:pPr>
        <w:pStyle w:val="ListParagraph"/>
        <w:spacing w:after="0" w:line="360" w:lineRule="auto"/>
        <w:jc w:val="both"/>
        <w:rPr>
          <w:rFonts w:ascii="Tahoma" w:hAnsi="Tahoma" w:cs="Tahoma"/>
          <w:sz w:val="24"/>
          <w:szCs w:val="24"/>
        </w:rPr>
      </w:pPr>
    </w:p>
    <w:p w:rsidR="00F318B4" w:rsidRDefault="00F318B4" w:rsidP="0018679E">
      <w:pPr>
        <w:pStyle w:val="ListParagraph"/>
        <w:spacing w:after="0" w:line="360" w:lineRule="auto"/>
        <w:ind w:firstLine="720"/>
        <w:jc w:val="both"/>
        <w:rPr>
          <w:rFonts w:ascii="Tahoma" w:hAnsi="Tahoma" w:cs="Tahoma"/>
          <w:sz w:val="24"/>
          <w:szCs w:val="24"/>
        </w:rPr>
      </w:pPr>
      <w:r>
        <w:rPr>
          <w:rFonts w:ascii="Tahoma" w:hAnsi="Tahoma" w:cs="Tahoma"/>
          <w:sz w:val="24"/>
          <w:szCs w:val="24"/>
        </w:rPr>
        <w:t xml:space="preserve">It is abundantly clear from the </w:t>
      </w:r>
      <w:r w:rsidRPr="00F318B4">
        <w:rPr>
          <w:rFonts w:ascii="Tahoma" w:hAnsi="Tahoma" w:cs="Tahoma"/>
          <w:sz w:val="24"/>
          <w:szCs w:val="24"/>
          <w:u w:val="single"/>
        </w:rPr>
        <w:t>Isoquant</w:t>
      </w:r>
      <w:r>
        <w:rPr>
          <w:rFonts w:ascii="Tahoma" w:hAnsi="Tahoma" w:cs="Tahoma"/>
          <w:sz w:val="24"/>
          <w:szCs w:val="24"/>
        </w:rPr>
        <w:t xml:space="preserve"> </w:t>
      </w:r>
      <w:r w:rsidR="0018679E">
        <w:rPr>
          <w:rFonts w:ascii="Tahoma" w:hAnsi="Tahoma" w:cs="Tahoma"/>
          <w:sz w:val="24"/>
          <w:szCs w:val="24"/>
        </w:rPr>
        <w:t>case supra</w:t>
      </w:r>
      <w:r>
        <w:rPr>
          <w:rFonts w:ascii="Tahoma" w:hAnsi="Tahoma" w:cs="Tahoma"/>
          <w:sz w:val="24"/>
          <w:szCs w:val="24"/>
        </w:rPr>
        <w:t xml:space="preserve"> that the applicant may not bring the Labour officer’s “draft ruling” on review.  Therefore the </w:t>
      </w:r>
      <w:r w:rsidR="00010016">
        <w:rPr>
          <w:rFonts w:ascii="Tahoma" w:hAnsi="Tahoma" w:cs="Tahoma"/>
          <w:sz w:val="24"/>
          <w:szCs w:val="24"/>
        </w:rPr>
        <w:t>application for condonation is il</w:t>
      </w:r>
      <w:r w:rsidR="002E4936">
        <w:rPr>
          <w:rFonts w:ascii="Tahoma" w:hAnsi="Tahoma" w:cs="Tahoma"/>
          <w:sz w:val="24"/>
          <w:szCs w:val="24"/>
        </w:rPr>
        <w:t>l advised.  It is an exercise</w:t>
      </w:r>
      <w:r w:rsidR="00B932DA">
        <w:rPr>
          <w:rFonts w:ascii="Tahoma" w:hAnsi="Tahoma" w:cs="Tahoma"/>
          <w:sz w:val="24"/>
          <w:szCs w:val="24"/>
        </w:rPr>
        <w:t xml:space="preserve"> in</w:t>
      </w:r>
      <w:r w:rsidR="002E4936">
        <w:rPr>
          <w:rFonts w:ascii="Tahoma" w:hAnsi="Tahoma" w:cs="Tahoma"/>
          <w:sz w:val="24"/>
          <w:szCs w:val="24"/>
        </w:rPr>
        <w:t xml:space="preserve"> futility.  It will result in a brutu</w:t>
      </w:r>
      <w:r w:rsidR="00010016">
        <w:rPr>
          <w:rFonts w:ascii="Tahoma" w:hAnsi="Tahoma" w:cs="Tahoma"/>
          <w:sz w:val="24"/>
          <w:szCs w:val="24"/>
        </w:rPr>
        <w:t xml:space="preserve">m </w:t>
      </w:r>
      <w:r w:rsidR="002E4936">
        <w:rPr>
          <w:rFonts w:ascii="Tahoma" w:hAnsi="Tahoma" w:cs="Tahoma"/>
          <w:sz w:val="24"/>
          <w:szCs w:val="24"/>
        </w:rPr>
        <w:t>fulmen</w:t>
      </w:r>
      <w:r w:rsidR="00D76A99">
        <w:rPr>
          <w:rFonts w:ascii="Tahoma" w:hAnsi="Tahoma" w:cs="Tahoma"/>
          <w:sz w:val="24"/>
          <w:szCs w:val="24"/>
        </w:rPr>
        <w:t xml:space="preserve"> if it succeeds.  It cannot be allowed.</w:t>
      </w:r>
    </w:p>
    <w:p w:rsidR="00D76A99" w:rsidRDefault="00D76A99" w:rsidP="0018679E">
      <w:pPr>
        <w:pStyle w:val="ListParagraph"/>
        <w:spacing w:after="0" w:line="360" w:lineRule="auto"/>
        <w:jc w:val="both"/>
        <w:rPr>
          <w:rFonts w:ascii="Tahoma" w:hAnsi="Tahoma" w:cs="Tahoma"/>
          <w:sz w:val="24"/>
          <w:szCs w:val="24"/>
        </w:rPr>
      </w:pPr>
    </w:p>
    <w:p w:rsidR="002E4936" w:rsidRDefault="00D76A99" w:rsidP="0018679E">
      <w:pPr>
        <w:pStyle w:val="ListParagraph"/>
        <w:spacing w:after="0" w:line="360" w:lineRule="auto"/>
        <w:ind w:firstLine="720"/>
        <w:jc w:val="both"/>
        <w:rPr>
          <w:rFonts w:ascii="Tahoma" w:hAnsi="Tahoma" w:cs="Tahoma"/>
          <w:sz w:val="24"/>
          <w:szCs w:val="24"/>
        </w:rPr>
      </w:pPr>
      <w:r>
        <w:rPr>
          <w:rFonts w:ascii="Tahoma" w:hAnsi="Tahoma" w:cs="Tahoma"/>
          <w:sz w:val="24"/>
          <w:szCs w:val="24"/>
        </w:rPr>
        <w:t xml:space="preserve">I resist the temptation to dwell on the other </w:t>
      </w:r>
      <w:r w:rsidRPr="0018679E">
        <w:rPr>
          <w:rFonts w:ascii="Tahoma" w:hAnsi="Tahoma" w:cs="Tahoma"/>
          <w:i/>
          <w:sz w:val="24"/>
          <w:szCs w:val="24"/>
        </w:rPr>
        <w:t xml:space="preserve">points in </w:t>
      </w:r>
      <w:r w:rsidR="002E4936" w:rsidRPr="0018679E">
        <w:rPr>
          <w:rFonts w:ascii="Tahoma" w:hAnsi="Tahoma" w:cs="Tahoma"/>
          <w:i/>
          <w:sz w:val="24"/>
          <w:szCs w:val="24"/>
        </w:rPr>
        <w:t>limine</w:t>
      </w:r>
      <w:r w:rsidR="002E4936">
        <w:rPr>
          <w:rFonts w:ascii="Tahoma" w:hAnsi="Tahoma" w:cs="Tahoma"/>
          <w:sz w:val="24"/>
          <w:szCs w:val="24"/>
        </w:rPr>
        <w:t xml:space="preserve"> as I am of the view that the present point resolves the matter.</w:t>
      </w:r>
    </w:p>
    <w:p w:rsidR="002E4936" w:rsidRDefault="002E4936" w:rsidP="0018679E">
      <w:pPr>
        <w:pStyle w:val="ListParagraph"/>
        <w:spacing w:after="0" w:line="360" w:lineRule="auto"/>
        <w:ind w:firstLine="720"/>
        <w:jc w:val="both"/>
        <w:rPr>
          <w:rFonts w:ascii="Tahoma" w:hAnsi="Tahoma" w:cs="Tahoma"/>
          <w:sz w:val="24"/>
          <w:szCs w:val="24"/>
        </w:rPr>
      </w:pPr>
    </w:p>
    <w:p w:rsidR="00D76A99" w:rsidRDefault="002E4936" w:rsidP="0018679E">
      <w:pPr>
        <w:pStyle w:val="ListParagraph"/>
        <w:spacing w:after="0" w:line="360" w:lineRule="auto"/>
        <w:ind w:firstLine="720"/>
        <w:jc w:val="both"/>
        <w:rPr>
          <w:rFonts w:ascii="Tahoma" w:hAnsi="Tahoma" w:cs="Tahoma"/>
          <w:sz w:val="24"/>
          <w:szCs w:val="24"/>
        </w:rPr>
      </w:pPr>
      <w:r>
        <w:rPr>
          <w:rFonts w:ascii="Tahoma" w:hAnsi="Tahoma" w:cs="Tahoma"/>
          <w:sz w:val="24"/>
          <w:szCs w:val="24"/>
        </w:rPr>
        <w:t xml:space="preserve">In the result the first </w:t>
      </w:r>
      <w:r w:rsidRPr="002E4936">
        <w:rPr>
          <w:rFonts w:ascii="Tahoma" w:hAnsi="Tahoma" w:cs="Tahoma"/>
          <w:i/>
          <w:sz w:val="24"/>
          <w:szCs w:val="24"/>
        </w:rPr>
        <w:t>point in limine</w:t>
      </w:r>
      <w:r>
        <w:rPr>
          <w:rFonts w:ascii="Tahoma" w:hAnsi="Tahoma" w:cs="Tahoma"/>
          <w:sz w:val="24"/>
          <w:szCs w:val="24"/>
        </w:rPr>
        <w:t xml:space="preserve"> </w:t>
      </w:r>
      <w:r w:rsidR="00D76A99">
        <w:rPr>
          <w:rFonts w:ascii="Tahoma" w:hAnsi="Tahoma" w:cs="Tahoma"/>
          <w:sz w:val="24"/>
          <w:szCs w:val="24"/>
        </w:rPr>
        <w:t>is upheld.  Accordingly the applica</w:t>
      </w:r>
      <w:r w:rsidR="00B932DA">
        <w:rPr>
          <w:rFonts w:ascii="Tahoma" w:hAnsi="Tahoma" w:cs="Tahoma"/>
          <w:sz w:val="24"/>
          <w:szCs w:val="24"/>
        </w:rPr>
        <w:t>tion for condonation must fall o</w:t>
      </w:r>
      <w:r w:rsidR="00D76A99">
        <w:rPr>
          <w:rFonts w:ascii="Tahoma" w:hAnsi="Tahoma" w:cs="Tahoma"/>
          <w:sz w:val="24"/>
          <w:szCs w:val="24"/>
        </w:rPr>
        <w:t xml:space="preserve">n this hurdle. </w:t>
      </w:r>
    </w:p>
    <w:p w:rsidR="00D76A99" w:rsidRDefault="00D76A99" w:rsidP="0018679E">
      <w:pPr>
        <w:pStyle w:val="ListParagraph"/>
        <w:spacing w:after="0" w:line="360" w:lineRule="auto"/>
        <w:jc w:val="both"/>
        <w:rPr>
          <w:rFonts w:ascii="Tahoma" w:hAnsi="Tahoma" w:cs="Tahoma"/>
          <w:sz w:val="24"/>
          <w:szCs w:val="24"/>
        </w:rPr>
      </w:pPr>
    </w:p>
    <w:p w:rsidR="00D76A99" w:rsidRDefault="00D76A99" w:rsidP="0018679E">
      <w:pPr>
        <w:pStyle w:val="ListParagraph"/>
        <w:spacing w:after="0" w:line="360" w:lineRule="auto"/>
        <w:ind w:firstLine="720"/>
        <w:jc w:val="both"/>
        <w:rPr>
          <w:rFonts w:ascii="Tahoma" w:hAnsi="Tahoma" w:cs="Tahoma"/>
          <w:sz w:val="24"/>
          <w:szCs w:val="24"/>
        </w:rPr>
      </w:pPr>
      <w:r>
        <w:rPr>
          <w:rFonts w:ascii="Tahoma" w:hAnsi="Tahoma" w:cs="Tahoma"/>
          <w:sz w:val="24"/>
          <w:szCs w:val="24"/>
        </w:rPr>
        <w:t>The responden</w:t>
      </w:r>
      <w:r w:rsidR="0018679E">
        <w:rPr>
          <w:rFonts w:ascii="Tahoma" w:hAnsi="Tahoma" w:cs="Tahoma"/>
          <w:sz w:val="24"/>
          <w:szCs w:val="24"/>
        </w:rPr>
        <w:t xml:space="preserve">t </w:t>
      </w:r>
      <w:r>
        <w:rPr>
          <w:rFonts w:ascii="Tahoma" w:hAnsi="Tahoma" w:cs="Tahoma"/>
          <w:sz w:val="24"/>
          <w:szCs w:val="24"/>
        </w:rPr>
        <w:t xml:space="preserve">has called for </w:t>
      </w:r>
      <w:r w:rsidR="0018679E">
        <w:rPr>
          <w:rFonts w:ascii="Tahoma" w:hAnsi="Tahoma" w:cs="Tahoma"/>
          <w:sz w:val="24"/>
          <w:szCs w:val="24"/>
        </w:rPr>
        <w:t>punitive</w:t>
      </w:r>
      <w:r>
        <w:rPr>
          <w:rFonts w:ascii="Tahoma" w:hAnsi="Tahoma" w:cs="Tahoma"/>
          <w:sz w:val="24"/>
          <w:szCs w:val="24"/>
        </w:rPr>
        <w:t xml:space="preserve"> costs.  As l have already pointed </w:t>
      </w:r>
      <w:r w:rsidR="0018679E">
        <w:rPr>
          <w:rFonts w:ascii="Tahoma" w:hAnsi="Tahoma" w:cs="Tahoma"/>
          <w:sz w:val="24"/>
          <w:szCs w:val="24"/>
        </w:rPr>
        <w:t>out l</w:t>
      </w:r>
      <w:r>
        <w:rPr>
          <w:rFonts w:ascii="Tahoma" w:hAnsi="Tahoma" w:cs="Tahoma"/>
          <w:sz w:val="24"/>
          <w:szCs w:val="24"/>
        </w:rPr>
        <w:t xml:space="preserve"> am of the view that if Isoquant (Pvt) Ltd supra was available before this application was made I do not think that the application would have been made.  The application was aided and abbeted by the </w:t>
      </w:r>
      <w:r w:rsidRPr="00D76A99">
        <w:rPr>
          <w:rFonts w:ascii="Tahoma" w:hAnsi="Tahoma" w:cs="Tahoma"/>
          <w:sz w:val="24"/>
          <w:szCs w:val="24"/>
          <w:u w:val="single"/>
        </w:rPr>
        <w:t xml:space="preserve">Drum </w:t>
      </w:r>
      <w:r w:rsidR="0018679E" w:rsidRPr="00D76A99">
        <w:rPr>
          <w:rFonts w:ascii="Tahoma" w:hAnsi="Tahoma" w:cs="Tahoma"/>
          <w:sz w:val="24"/>
          <w:szCs w:val="24"/>
          <w:u w:val="single"/>
        </w:rPr>
        <w:t>City</w:t>
      </w:r>
      <w:r w:rsidR="0018679E">
        <w:rPr>
          <w:rFonts w:ascii="Tahoma" w:hAnsi="Tahoma" w:cs="Tahoma"/>
          <w:sz w:val="24"/>
          <w:szCs w:val="24"/>
        </w:rPr>
        <w:t xml:space="preserve"> case</w:t>
      </w:r>
      <w:r>
        <w:rPr>
          <w:rFonts w:ascii="Tahoma" w:hAnsi="Tahoma" w:cs="Tahoma"/>
          <w:sz w:val="24"/>
          <w:szCs w:val="24"/>
        </w:rPr>
        <w:t xml:space="preserve"> supra which has </w:t>
      </w:r>
      <w:r>
        <w:rPr>
          <w:rFonts w:ascii="Tahoma" w:hAnsi="Tahoma" w:cs="Tahoma"/>
          <w:sz w:val="24"/>
          <w:szCs w:val="24"/>
        </w:rPr>
        <w:lastRenderedPageBreak/>
        <w:t xml:space="preserve">been explained in the </w:t>
      </w:r>
      <w:r w:rsidRPr="00D76A99">
        <w:rPr>
          <w:rFonts w:ascii="Tahoma" w:hAnsi="Tahoma" w:cs="Tahoma"/>
          <w:sz w:val="24"/>
          <w:szCs w:val="24"/>
          <w:u w:val="single"/>
        </w:rPr>
        <w:t>Isoquant</w:t>
      </w:r>
      <w:r>
        <w:rPr>
          <w:rFonts w:ascii="Tahoma" w:hAnsi="Tahoma" w:cs="Tahoma"/>
          <w:sz w:val="24"/>
          <w:szCs w:val="24"/>
        </w:rPr>
        <w:t xml:space="preserve"> case too.  That being so punitive costs would be inappropriate.</w:t>
      </w:r>
    </w:p>
    <w:p w:rsidR="00D76A99" w:rsidRDefault="00D76A99" w:rsidP="0018679E">
      <w:pPr>
        <w:pStyle w:val="ListParagraph"/>
        <w:spacing w:after="0" w:line="360" w:lineRule="auto"/>
        <w:jc w:val="both"/>
        <w:rPr>
          <w:rFonts w:ascii="Tahoma" w:hAnsi="Tahoma" w:cs="Tahoma"/>
          <w:sz w:val="24"/>
          <w:szCs w:val="24"/>
        </w:rPr>
      </w:pPr>
    </w:p>
    <w:p w:rsidR="0018679E" w:rsidRPr="002E4936" w:rsidRDefault="0018679E" w:rsidP="002E4936">
      <w:pPr>
        <w:spacing w:after="0" w:line="360" w:lineRule="auto"/>
        <w:jc w:val="both"/>
        <w:rPr>
          <w:rFonts w:ascii="Tahoma" w:hAnsi="Tahoma" w:cs="Tahoma"/>
          <w:sz w:val="24"/>
          <w:szCs w:val="24"/>
        </w:rPr>
      </w:pPr>
    </w:p>
    <w:p w:rsidR="0018679E" w:rsidRDefault="0018679E" w:rsidP="0018679E">
      <w:pPr>
        <w:pStyle w:val="ListParagraph"/>
        <w:spacing w:after="0" w:line="360" w:lineRule="auto"/>
        <w:jc w:val="both"/>
        <w:rPr>
          <w:rFonts w:ascii="Tahoma" w:hAnsi="Tahoma" w:cs="Tahoma"/>
          <w:sz w:val="24"/>
          <w:szCs w:val="24"/>
        </w:rPr>
      </w:pPr>
    </w:p>
    <w:p w:rsidR="00D76A99" w:rsidRDefault="00D76A99" w:rsidP="0018679E">
      <w:pPr>
        <w:pStyle w:val="ListParagraph"/>
        <w:spacing w:after="0" w:line="360" w:lineRule="auto"/>
        <w:jc w:val="both"/>
        <w:rPr>
          <w:rFonts w:ascii="Tahoma" w:hAnsi="Tahoma" w:cs="Tahoma"/>
          <w:b/>
          <w:sz w:val="28"/>
          <w:szCs w:val="28"/>
        </w:rPr>
      </w:pPr>
      <w:r w:rsidRPr="0018679E">
        <w:rPr>
          <w:rFonts w:ascii="Tahoma" w:hAnsi="Tahoma" w:cs="Tahoma"/>
          <w:b/>
          <w:sz w:val="28"/>
          <w:szCs w:val="28"/>
        </w:rPr>
        <w:t>It is therefore ordered as follows</w:t>
      </w:r>
    </w:p>
    <w:p w:rsidR="002E4936" w:rsidRPr="0018679E" w:rsidRDefault="002E4936" w:rsidP="0018679E">
      <w:pPr>
        <w:pStyle w:val="ListParagraph"/>
        <w:spacing w:after="0" w:line="360" w:lineRule="auto"/>
        <w:jc w:val="both"/>
        <w:rPr>
          <w:rFonts w:ascii="Tahoma" w:hAnsi="Tahoma" w:cs="Tahoma"/>
          <w:b/>
          <w:sz w:val="28"/>
          <w:szCs w:val="28"/>
        </w:rPr>
      </w:pPr>
    </w:p>
    <w:p w:rsidR="00D76A99" w:rsidRDefault="002E4936" w:rsidP="002E4936">
      <w:pPr>
        <w:pStyle w:val="ListParagraph"/>
        <w:numPr>
          <w:ilvl w:val="0"/>
          <w:numId w:val="6"/>
        </w:numPr>
        <w:spacing w:after="0" w:line="360" w:lineRule="auto"/>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w:t>
      </w:r>
      <w:r w:rsidRPr="002E4936">
        <w:rPr>
          <w:rFonts w:ascii="Tahoma" w:hAnsi="Tahoma" w:cs="Tahoma"/>
          <w:i/>
          <w:sz w:val="24"/>
          <w:szCs w:val="24"/>
        </w:rPr>
        <w:t>point in limine</w:t>
      </w:r>
      <w:r>
        <w:rPr>
          <w:rFonts w:ascii="Tahoma" w:hAnsi="Tahoma" w:cs="Tahoma"/>
          <w:sz w:val="24"/>
          <w:szCs w:val="24"/>
        </w:rPr>
        <w:t xml:space="preserve"> that there is no decision to reviews</w:t>
      </w:r>
      <w:r w:rsidR="00B932DA">
        <w:rPr>
          <w:rFonts w:ascii="Tahoma" w:hAnsi="Tahoma" w:cs="Tahoma"/>
          <w:sz w:val="24"/>
          <w:szCs w:val="24"/>
        </w:rPr>
        <w:t xml:space="preserve"> is</w:t>
      </w:r>
      <w:r>
        <w:rPr>
          <w:rFonts w:ascii="Tahoma" w:hAnsi="Tahoma" w:cs="Tahoma"/>
          <w:sz w:val="24"/>
          <w:szCs w:val="24"/>
        </w:rPr>
        <w:t xml:space="preserve"> upheld.</w:t>
      </w:r>
    </w:p>
    <w:p w:rsidR="00D76A99" w:rsidRDefault="00D76A99" w:rsidP="0018679E">
      <w:pPr>
        <w:pStyle w:val="ListParagraph"/>
        <w:numPr>
          <w:ilvl w:val="0"/>
          <w:numId w:val="6"/>
        </w:numPr>
        <w:spacing w:after="0" w:line="360" w:lineRule="auto"/>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application for con</w:t>
      </w:r>
      <w:r w:rsidR="002C04DA">
        <w:rPr>
          <w:rFonts w:ascii="Tahoma" w:hAnsi="Tahoma" w:cs="Tahoma"/>
          <w:sz w:val="24"/>
          <w:szCs w:val="24"/>
        </w:rPr>
        <w:t>donation for late filing of an application for review and for extension of time within which to apply for the review be and is hereby dismissed.</w:t>
      </w:r>
    </w:p>
    <w:p w:rsidR="002C04DA" w:rsidRDefault="002C04DA" w:rsidP="0018679E">
      <w:pPr>
        <w:pStyle w:val="ListParagraph"/>
        <w:numPr>
          <w:ilvl w:val="0"/>
          <w:numId w:val="6"/>
        </w:numPr>
        <w:spacing w:after="0" w:line="360" w:lineRule="auto"/>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applicant shall pay the respondent’s costs on the ordinary scale.</w:t>
      </w:r>
    </w:p>
    <w:p w:rsidR="00D76A99" w:rsidRDefault="00D76A99" w:rsidP="0018679E">
      <w:pPr>
        <w:pStyle w:val="ListParagraph"/>
        <w:spacing w:after="0" w:line="360" w:lineRule="auto"/>
        <w:jc w:val="both"/>
        <w:rPr>
          <w:rFonts w:ascii="Tahoma" w:hAnsi="Tahoma" w:cs="Tahoma"/>
          <w:sz w:val="24"/>
          <w:szCs w:val="24"/>
        </w:rPr>
      </w:pPr>
    </w:p>
    <w:p w:rsidR="00F92C67" w:rsidRDefault="00F92C67" w:rsidP="0018679E">
      <w:pPr>
        <w:pStyle w:val="ListParagraph"/>
        <w:spacing w:after="0" w:line="360" w:lineRule="auto"/>
        <w:jc w:val="both"/>
        <w:rPr>
          <w:rFonts w:ascii="Tahoma" w:hAnsi="Tahoma" w:cs="Tahoma"/>
          <w:sz w:val="24"/>
          <w:szCs w:val="24"/>
        </w:rPr>
      </w:pPr>
    </w:p>
    <w:p w:rsidR="00F92C67" w:rsidRPr="00872EB9" w:rsidRDefault="00F92C67" w:rsidP="0018679E">
      <w:pPr>
        <w:pStyle w:val="ListParagraph"/>
        <w:spacing w:after="0" w:line="360" w:lineRule="auto"/>
        <w:jc w:val="both"/>
        <w:rPr>
          <w:rFonts w:ascii="Tahoma" w:hAnsi="Tahoma" w:cs="Tahoma"/>
          <w:sz w:val="24"/>
          <w:szCs w:val="24"/>
        </w:rPr>
      </w:pPr>
      <w:r>
        <w:rPr>
          <w:rFonts w:ascii="Tahoma" w:hAnsi="Tahoma" w:cs="Tahoma"/>
          <w:sz w:val="24"/>
          <w:szCs w:val="24"/>
        </w:rPr>
        <w:t xml:space="preserve"> </w:t>
      </w:r>
    </w:p>
    <w:p w:rsidR="00872EB9" w:rsidRDefault="00872EB9" w:rsidP="0018679E">
      <w:pPr>
        <w:pStyle w:val="ListParagraph"/>
        <w:spacing w:after="0" w:line="360" w:lineRule="auto"/>
        <w:rPr>
          <w:rFonts w:ascii="Tahoma" w:hAnsi="Tahoma" w:cs="Tahoma"/>
          <w:sz w:val="24"/>
          <w:szCs w:val="24"/>
        </w:rPr>
      </w:pPr>
    </w:p>
    <w:p w:rsidR="00872EB9" w:rsidRPr="0056153B" w:rsidRDefault="00872EB9" w:rsidP="0018679E">
      <w:pPr>
        <w:pStyle w:val="ListParagraph"/>
        <w:spacing w:after="0" w:line="360" w:lineRule="auto"/>
        <w:jc w:val="both"/>
        <w:rPr>
          <w:rFonts w:ascii="Tahoma" w:hAnsi="Tahoma" w:cs="Tahoma"/>
          <w:sz w:val="24"/>
          <w:szCs w:val="24"/>
        </w:rPr>
      </w:pPr>
    </w:p>
    <w:p w:rsidR="00BC1F38" w:rsidRPr="00967E90" w:rsidRDefault="00BC1F38" w:rsidP="00FC510D">
      <w:pPr>
        <w:spacing w:after="0" w:line="240" w:lineRule="auto"/>
        <w:rPr>
          <w:rFonts w:ascii="Tahoma" w:hAnsi="Tahoma" w:cs="Tahoma"/>
          <w:sz w:val="24"/>
          <w:szCs w:val="24"/>
        </w:rPr>
      </w:pPr>
    </w:p>
    <w:p w:rsidR="006123B9" w:rsidRPr="00967E90" w:rsidRDefault="00924D52" w:rsidP="00CB455D">
      <w:pPr>
        <w:spacing w:after="0" w:line="360" w:lineRule="auto"/>
        <w:jc w:val="both"/>
        <w:rPr>
          <w:rFonts w:ascii="Tahoma" w:hAnsi="Tahoma" w:cs="Tahoma"/>
          <w:sz w:val="24"/>
          <w:szCs w:val="24"/>
        </w:rPr>
      </w:pPr>
      <w:r>
        <w:rPr>
          <w:rFonts w:ascii="Tahoma" w:hAnsi="Tahoma" w:cs="Tahoma"/>
          <w:b/>
          <w:sz w:val="24"/>
          <w:szCs w:val="24"/>
        </w:rPr>
        <w:t xml:space="preserve">                                                                                                                                                                           </w:t>
      </w:r>
    </w:p>
    <w:p w:rsidR="00147852" w:rsidRDefault="00147852" w:rsidP="007B6F68">
      <w:pPr>
        <w:spacing w:after="0" w:line="360" w:lineRule="auto"/>
        <w:ind w:left="1440" w:hanging="720"/>
        <w:jc w:val="both"/>
        <w:rPr>
          <w:rFonts w:ascii="Tahoma" w:hAnsi="Tahoma" w:cs="Tahoma"/>
          <w:sz w:val="24"/>
          <w:szCs w:val="24"/>
        </w:rPr>
      </w:pPr>
    </w:p>
    <w:sectPr w:rsidR="00147852"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02B" w:rsidRDefault="007C102B" w:rsidP="000A738D">
      <w:pPr>
        <w:spacing w:after="0" w:line="240" w:lineRule="auto"/>
      </w:pPr>
      <w:r>
        <w:separator/>
      </w:r>
    </w:p>
  </w:endnote>
  <w:endnote w:type="continuationSeparator" w:id="0">
    <w:p w:rsidR="007C102B" w:rsidRDefault="007C102B"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02B" w:rsidRDefault="007C102B" w:rsidP="000A738D">
      <w:pPr>
        <w:spacing w:after="0" w:line="240" w:lineRule="auto"/>
      </w:pPr>
      <w:r>
        <w:separator/>
      </w:r>
    </w:p>
  </w:footnote>
  <w:footnote w:type="continuationSeparator" w:id="0">
    <w:p w:rsidR="007C102B" w:rsidRDefault="007C102B"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CB455D" w:rsidRDefault="00CB455D">
        <w:pPr>
          <w:pStyle w:val="Header"/>
          <w:jc w:val="right"/>
          <w:rPr>
            <w:noProof/>
          </w:rPr>
        </w:pPr>
        <w:r>
          <w:fldChar w:fldCharType="begin"/>
        </w:r>
        <w:r>
          <w:instrText xml:space="preserve"> PAGE   \* MERGEFORMAT </w:instrText>
        </w:r>
        <w:r>
          <w:fldChar w:fldCharType="separate"/>
        </w:r>
        <w:r w:rsidR="00514969">
          <w:rPr>
            <w:noProof/>
          </w:rPr>
          <w:t>2</w:t>
        </w:r>
        <w:r>
          <w:rPr>
            <w:noProof/>
          </w:rPr>
          <w:fldChar w:fldCharType="end"/>
        </w:r>
      </w:p>
      <w:p w:rsidR="00CB455D" w:rsidRDefault="0018679E">
        <w:pPr>
          <w:pStyle w:val="Header"/>
          <w:jc w:val="right"/>
          <w:rPr>
            <w:noProof/>
          </w:rPr>
        </w:pPr>
        <w:r>
          <w:rPr>
            <w:noProof/>
          </w:rPr>
          <w:t>JUDGMENT NO. LC/H/</w:t>
        </w:r>
        <w:r w:rsidR="00514969">
          <w:rPr>
            <w:noProof/>
          </w:rPr>
          <w:t>205</w:t>
        </w:r>
        <w:r w:rsidR="00CB455D">
          <w:rPr>
            <w:noProof/>
          </w:rPr>
          <w:t>/2020</w:t>
        </w:r>
      </w:p>
      <w:p w:rsidR="00CB455D" w:rsidRDefault="00916DCA">
        <w:pPr>
          <w:pStyle w:val="Header"/>
          <w:jc w:val="right"/>
        </w:pPr>
        <w:r>
          <w:rPr>
            <w:noProof/>
          </w:rPr>
          <w:t>CASE NO. LC/H/REV/115</w:t>
        </w:r>
        <w:r w:rsidR="00CB455D">
          <w:rPr>
            <w:noProof/>
          </w:rPr>
          <w:t>/19</w:t>
        </w:r>
      </w:p>
    </w:sdtContent>
  </w:sdt>
  <w:p w:rsidR="00CB455D" w:rsidRDefault="00CB4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334ABF"/>
    <w:multiLevelType w:val="hybridMultilevel"/>
    <w:tmpl w:val="AC74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D0478E"/>
    <w:multiLevelType w:val="hybridMultilevel"/>
    <w:tmpl w:val="6A526038"/>
    <w:lvl w:ilvl="0" w:tplc="914EF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0016"/>
    <w:rsid w:val="000127FC"/>
    <w:rsid w:val="0003192E"/>
    <w:rsid w:val="00032398"/>
    <w:rsid w:val="00033B06"/>
    <w:rsid w:val="000402CC"/>
    <w:rsid w:val="0004342B"/>
    <w:rsid w:val="00043598"/>
    <w:rsid w:val="000503C1"/>
    <w:rsid w:val="000504F9"/>
    <w:rsid w:val="000524F8"/>
    <w:rsid w:val="00054F2B"/>
    <w:rsid w:val="000602B3"/>
    <w:rsid w:val="0007028F"/>
    <w:rsid w:val="00071637"/>
    <w:rsid w:val="000913EE"/>
    <w:rsid w:val="0009444D"/>
    <w:rsid w:val="0009757E"/>
    <w:rsid w:val="000A3B30"/>
    <w:rsid w:val="000A738D"/>
    <w:rsid w:val="000B7185"/>
    <w:rsid w:val="000C0C8B"/>
    <w:rsid w:val="000C2B3F"/>
    <w:rsid w:val="000C6137"/>
    <w:rsid w:val="000D5340"/>
    <w:rsid w:val="000E3CFB"/>
    <w:rsid w:val="000F0E50"/>
    <w:rsid w:val="000F4543"/>
    <w:rsid w:val="000F7D46"/>
    <w:rsid w:val="00103CC0"/>
    <w:rsid w:val="00107211"/>
    <w:rsid w:val="00113FA4"/>
    <w:rsid w:val="00135442"/>
    <w:rsid w:val="00140F4A"/>
    <w:rsid w:val="00147852"/>
    <w:rsid w:val="001671A7"/>
    <w:rsid w:val="0017332C"/>
    <w:rsid w:val="00173565"/>
    <w:rsid w:val="00183F0D"/>
    <w:rsid w:val="00184DBF"/>
    <w:rsid w:val="0018679E"/>
    <w:rsid w:val="00192A00"/>
    <w:rsid w:val="001B2ACE"/>
    <w:rsid w:val="001D52AF"/>
    <w:rsid w:val="001D64A9"/>
    <w:rsid w:val="001E1D57"/>
    <w:rsid w:val="0020542B"/>
    <w:rsid w:val="00234972"/>
    <w:rsid w:val="00237780"/>
    <w:rsid w:val="00252829"/>
    <w:rsid w:val="00256B4B"/>
    <w:rsid w:val="002576F7"/>
    <w:rsid w:val="00264E1E"/>
    <w:rsid w:val="00267244"/>
    <w:rsid w:val="0027077C"/>
    <w:rsid w:val="0027480E"/>
    <w:rsid w:val="002970A5"/>
    <w:rsid w:val="002A457F"/>
    <w:rsid w:val="002B0E4F"/>
    <w:rsid w:val="002B1755"/>
    <w:rsid w:val="002B1D19"/>
    <w:rsid w:val="002B7F53"/>
    <w:rsid w:val="002C04DA"/>
    <w:rsid w:val="002C3014"/>
    <w:rsid w:val="002C5782"/>
    <w:rsid w:val="002D214F"/>
    <w:rsid w:val="002D5CD0"/>
    <w:rsid w:val="002E09CA"/>
    <w:rsid w:val="002E4936"/>
    <w:rsid w:val="002E4B94"/>
    <w:rsid w:val="002E75E8"/>
    <w:rsid w:val="003007DE"/>
    <w:rsid w:val="0030228D"/>
    <w:rsid w:val="00303163"/>
    <w:rsid w:val="0031105D"/>
    <w:rsid w:val="00311833"/>
    <w:rsid w:val="00322FC4"/>
    <w:rsid w:val="00324D74"/>
    <w:rsid w:val="0033175A"/>
    <w:rsid w:val="00337DD5"/>
    <w:rsid w:val="0034179A"/>
    <w:rsid w:val="00353023"/>
    <w:rsid w:val="003531B3"/>
    <w:rsid w:val="00354304"/>
    <w:rsid w:val="0036462E"/>
    <w:rsid w:val="00364C3C"/>
    <w:rsid w:val="003658FC"/>
    <w:rsid w:val="00365B16"/>
    <w:rsid w:val="003851BE"/>
    <w:rsid w:val="00390C00"/>
    <w:rsid w:val="00394677"/>
    <w:rsid w:val="003C1188"/>
    <w:rsid w:val="003C6119"/>
    <w:rsid w:val="003D1B3C"/>
    <w:rsid w:val="003D50EC"/>
    <w:rsid w:val="003E7D57"/>
    <w:rsid w:val="003F7EA4"/>
    <w:rsid w:val="004014E9"/>
    <w:rsid w:val="00402F1F"/>
    <w:rsid w:val="00415A2E"/>
    <w:rsid w:val="0041664F"/>
    <w:rsid w:val="00425855"/>
    <w:rsid w:val="00434920"/>
    <w:rsid w:val="0043596E"/>
    <w:rsid w:val="00437A8B"/>
    <w:rsid w:val="0045210F"/>
    <w:rsid w:val="00461E85"/>
    <w:rsid w:val="004825A3"/>
    <w:rsid w:val="00490014"/>
    <w:rsid w:val="00496452"/>
    <w:rsid w:val="004A34BE"/>
    <w:rsid w:val="004B059B"/>
    <w:rsid w:val="004D460D"/>
    <w:rsid w:val="004E587B"/>
    <w:rsid w:val="004F2A1A"/>
    <w:rsid w:val="004F546F"/>
    <w:rsid w:val="004F56A1"/>
    <w:rsid w:val="00501A43"/>
    <w:rsid w:val="005027E9"/>
    <w:rsid w:val="005029B8"/>
    <w:rsid w:val="00513C9D"/>
    <w:rsid w:val="00514969"/>
    <w:rsid w:val="00523BF1"/>
    <w:rsid w:val="00525279"/>
    <w:rsid w:val="005257D5"/>
    <w:rsid w:val="005339AB"/>
    <w:rsid w:val="00542545"/>
    <w:rsid w:val="00547D21"/>
    <w:rsid w:val="0055273E"/>
    <w:rsid w:val="00554329"/>
    <w:rsid w:val="00554C67"/>
    <w:rsid w:val="00554C9D"/>
    <w:rsid w:val="005611BA"/>
    <w:rsid w:val="0056153B"/>
    <w:rsid w:val="00563F19"/>
    <w:rsid w:val="00576706"/>
    <w:rsid w:val="00581C79"/>
    <w:rsid w:val="00585EA0"/>
    <w:rsid w:val="00590FCA"/>
    <w:rsid w:val="0059316D"/>
    <w:rsid w:val="005A3FE6"/>
    <w:rsid w:val="005A4D5E"/>
    <w:rsid w:val="005B4F56"/>
    <w:rsid w:val="005C12F7"/>
    <w:rsid w:val="005C3500"/>
    <w:rsid w:val="005D0D95"/>
    <w:rsid w:val="005D2E10"/>
    <w:rsid w:val="005D764E"/>
    <w:rsid w:val="005E6462"/>
    <w:rsid w:val="005E7EF8"/>
    <w:rsid w:val="006123B9"/>
    <w:rsid w:val="006200B8"/>
    <w:rsid w:val="00621F6C"/>
    <w:rsid w:val="0063178E"/>
    <w:rsid w:val="006408F9"/>
    <w:rsid w:val="0064200D"/>
    <w:rsid w:val="006511E3"/>
    <w:rsid w:val="006540A7"/>
    <w:rsid w:val="00662CC2"/>
    <w:rsid w:val="0066559B"/>
    <w:rsid w:val="00670C83"/>
    <w:rsid w:val="00675E9B"/>
    <w:rsid w:val="0067671F"/>
    <w:rsid w:val="00676E08"/>
    <w:rsid w:val="00680FB8"/>
    <w:rsid w:val="00681F01"/>
    <w:rsid w:val="00685A0C"/>
    <w:rsid w:val="006927DD"/>
    <w:rsid w:val="0069418D"/>
    <w:rsid w:val="006A1BA0"/>
    <w:rsid w:val="006A4222"/>
    <w:rsid w:val="006B2019"/>
    <w:rsid w:val="006C1DC5"/>
    <w:rsid w:val="006C6682"/>
    <w:rsid w:val="006D6636"/>
    <w:rsid w:val="006E3058"/>
    <w:rsid w:val="006F0795"/>
    <w:rsid w:val="006F1D14"/>
    <w:rsid w:val="006F2830"/>
    <w:rsid w:val="006F295D"/>
    <w:rsid w:val="006F4EB0"/>
    <w:rsid w:val="006F5A96"/>
    <w:rsid w:val="00700E38"/>
    <w:rsid w:val="00705FD2"/>
    <w:rsid w:val="00707B27"/>
    <w:rsid w:val="00710419"/>
    <w:rsid w:val="00716126"/>
    <w:rsid w:val="00717125"/>
    <w:rsid w:val="00730A11"/>
    <w:rsid w:val="00751ED4"/>
    <w:rsid w:val="0077340B"/>
    <w:rsid w:val="0078520B"/>
    <w:rsid w:val="0079005F"/>
    <w:rsid w:val="007918BD"/>
    <w:rsid w:val="007924B0"/>
    <w:rsid w:val="00793184"/>
    <w:rsid w:val="007A4375"/>
    <w:rsid w:val="007B22EA"/>
    <w:rsid w:val="007B3005"/>
    <w:rsid w:val="007B4904"/>
    <w:rsid w:val="007B6F68"/>
    <w:rsid w:val="007C102B"/>
    <w:rsid w:val="007C208A"/>
    <w:rsid w:val="007C75ED"/>
    <w:rsid w:val="007D66D3"/>
    <w:rsid w:val="007D6E58"/>
    <w:rsid w:val="007E08BD"/>
    <w:rsid w:val="007E2D20"/>
    <w:rsid w:val="007F0DEA"/>
    <w:rsid w:val="008103BB"/>
    <w:rsid w:val="008231D2"/>
    <w:rsid w:val="008232AE"/>
    <w:rsid w:val="008248FC"/>
    <w:rsid w:val="0083020E"/>
    <w:rsid w:val="00834B23"/>
    <w:rsid w:val="008351E2"/>
    <w:rsid w:val="00842E9F"/>
    <w:rsid w:val="00843877"/>
    <w:rsid w:val="0085292A"/>
    <w:rsid w:val="008553EF"/>
    <w:rsid w:val="00872EB9"/>
    <w:rsid w:val="0087452E"/>
    <w:rsid w:val="008778AF"/>
    <w:rsid w:val="00881A24"/>
    <w:rsid w:val="008826AD"/>
    <w:rsid w:val="008A76B6"/>
    <w:rsid w:val="008B0F23"/>
    <w:rsid w:val="008D3277"/>
    <w:rsid w:val="008E7235"/>
    <w:rsid w:val="0090653B"/>
    <w:rsid w:val="0091517C"/>
    <w:rsid w:val="00916C88"/>
    <w:rsid w:val="00916DCA"/>
    <w:rsid w:val="009176E4"/>
    <w:rsid w:val="009205D7"/>
    <w:rsid w:val="00924D52"/>
    <w:rsid w:val="0092566C"/>
    <w:rsid w:val="00925B29"/>
    <w:rsid w:val="009335EF"/>
    <w:rsid w:val="00935249"/>
    <w:rsid w:val="00937CB4"/>
    <w:rsid w:val="009464D6"/>
    <w:rsid w:val="00951BC5"/>
    <w:rsid w:val="00952725"/>
    <w:rsid w:val="00954E0B"/>
    <w:rsid w:val="00961361"/>
    <w:rsid w:val="00963EB9"/>
    <w:rsid w:val="00967E90"/>
    <w:rsid w:val="009840A3"/>
    <w:rsid w:val="0098674F"/>
    <w:rsid w:val="00996BA3"/>
    <w:rsid w:val="009B0121"/>
    <w:rsid w:val="009D03A1"/>
    <w:rsid w:val="009D5CA4"/>
    <w:rsid w:val="009E38AF"/>
    <w:rsid w:val="009F556F"/>
    <w:rsid w:val="009F708B"/>
    <w:rsid w:val="00A04503"/>
    <w:rsid w:val="00A17D00"/>
    <w:rsid w:val="00A33B0C"/>
    <w:rsid w:val="00A3401C"/>
    <w:rsid w:val="00A352FB"/>
    <w:rsid w:val="00A36F2C"/>
    <w:rsid w:val="00A36F9F"/>
    <w:rsid w:val="00A5187D"/>
    <w:rsid w:val="00A578FD"/>
    <w:rsid w:val="00A74518"/>
    <w:rsid w:val="00A918D3"/>
    <w:rsid w:val="00A96317"/>
    <w:rsid w:val="00AA3660"/>
    <w:rsid w:val="00AB0476"/>
    <w:rsid w:val="00AB24F9"/>
    <w:rsid w:val="00AB515F"/>
    <w:rsid w:val="00AC49BA"/>
    <w:rsid w:val="00AD3C53"/>
    <w:rsid w:val="00AD6477"/>
    <w:rsid w:val="00AE3FCD"/>
    <w:rsid w:val="00AE7B0E"/>
    <w:rsid w:val="00AF30DC"/>
    <w:rsid w:val="00B11C69"/>
    <w:rsid w:val="00B1415E"/>
    <w:rsid w:val="00B1576A"/>
    <w:rsid w:val="00B15A68"/>
    <w:rsid w:val="00B16687"/>
    <w:rsid w:val="00B23EC1"/>
    <w:rsid w:val="00B43471"/>
    <w:rsid w:val="00B469F8"/>
    <w:rsid w:val="00B525A4"/>
    <w:rsid w:val="00B62887"/>
    <w:rsid w:val="00B73EBC"/>
    <w:rsid w:val="00B7625C"/>
    <w:rsid w:val="00B76998"/>
    <w:rsid w:val="00B80A59"/>
    <w:rsid w:val="00B83DFA"/>
    <w:rsid w:val="00B86976"/>
    <w:rsid w:val="00B873A1"/>
    <w:rsid w:val="00B90604"/>
    <w:rsid w:val="00B932DA"/>
    <w:rsid w:val="00B9518D"/>
    <w:rsid w:val="00BA0525"/>
    <w:rsid w:val="00BA3898"/>
    <w:rsid w:val="00BA689E"/>
    <w:rsid w:val="00BB76D3"/>
    <w:rsid w:val="00BC1F38"/>
    <w:rsid w:val="00BC30ED"/>
    <w:rsid w:val="00BC3B91"/>
    <w:rsid w:val="00BC4778"/>
    <w:rsid w:val="00BC4AE2"/>
    <w:rsid w:val="00BC7ABD"/>
    <w:rsid w:val="00BF17E2"/>
    <w:rsid w:val="00BF1C98"/>
    <w:rsid w:val="00BF3C24"/>
    <w:rsid w:val="00C07683"/>
    <w:rsid w:val="00C118FA"/>
    <w:rsid w:val="00C157C6"/>
    <w:rsid w:val="00C30C79"/>
    <w:rsid w:val="00C321DB"/>
    <w:rsid w:val="00C44DC5"/>
    <w:rsid w:val="00C510DC"/>
    <w:rsid w:val="00C547B3"/>
    <w:rsid w:val="00C57386"/>
    <w:rsid w:val="00C62BD7"/>
    <w:rsid w:val="00C63F1D"/>
    <w:rsid w:val="00C73CDA"/>
    <w:rsid w:val="00C76D1F"/>
    <w:rsid w:val="00C825AC"/>
    <w:rsid w:val="00C91709"/>
    <w:rsid w:val="00CA1FF1"/>
    <w:rsid w:val="00CB455D"/>
    <w:rsid w:val="00CC24A0"/>
    <w:rsid w:val="00CC2C10"/>
    <w:rsid w:val="00CC3910"/>
    <w:rsid w:val="00CD1AD1"/>
    <w:rsid w:val="00CD2E9F"/>
    <w:rsid w:val="00CD5780"/>
    <w:rsid w:val="00CD5971"/>
    <w:rsid w:val="00CD5E34"/>
    <w:rsid w:val="00D01E6E"/>
    <w:rsid w:val="00D040FC"/>
    <w:rsid w:val="00D10F9A"/>
    <w:rsid w:val="00D27E46"/>
    <w:rsid w:val="00D369E0"/>
    <w:rsid w:val="00D4139F"/>
    <w:rsid w:val="00D55C8D"/>
    <w:rsid w:val="00D606B7"/>
    <w:rsid w:val="00D76A99"/>
    <w:rsid w:val="00D921D9"/>
    <w:rsid w:val="00D939B6"/>
    <w:rsid w:val="00DA1EE5"/>
    <w:rsid w:val="00DA6F93"/>
    <w:rsid w:val="00DA7277"/>
    <w:rsid w:val="00DB2D44"/>
    <w:rsid w:val="00DB5388"/>
    <w:rsid w:val="00DC4C3E"/>
    <w:rsid w:val="00DC6829"/>
    <w:rsid w:val="00DC6928"/>
    <w:rsid w:val="00DD3926"/>
    <w:rsid w:val="00DD6656"/>
    <w:rsid w:val="00DE4EE9"/>
    <w:rsid w:val="00DF2EE9"/>
    <w:rsid w:val="00DF5536"/>
    <w:rsid w:val="00E02DD6"/>
    <w:rsid w:val="00E07311"/>
    <w:rsid w:val="00E10525"/>
    <w:rsid w:val="00E15E15"/>
    <w:rsid w:val="00E17348"/>
    <w:rsid w:val="00E210FE"/>
    <w:rsid w:val="00E23174"/>
    <w:rsid w:val="00E40DFE"/>
    <w:rsid w:val="00E47BB0"/>
    <w:rsid w:val="00E65510"/>
    <w:rsid w:val="00E65FF5"/>
    <w:rsid w:val="00E66F1D"/>
    <w:rsid w:val="00E860B6"/>
    <w:rsid w:val="00E868D4"/>
    <w:rsid w:val="00E90338"/>
    <w:rsid w:val="00E93207"/>
    <w:rsid w:val="00EA16DE"/>
    <w:rsid w:val="00EB69C0"/>
    <w:rsid w:val="00EE1D32"/>
    <w:rsid w:val="00EE2272"/>
    <w:rsid w:val="00EE54B5"/>
    <w:rsid w:val="00EE5B8B"/>
    <w:rsid w:val="00F173AE"/>
    <w:rsid w:val="00F2467E"/>
    <w:rsid w:val="00F318B4"/>
    <w:rsid w:val="00F4526F"/>
    <w:rsid w:val="00F506B1"/>
    <w:rsid w:val="00F526C8"/>
    <w:rsid w:val="00F60598"/>
    <w:rsid w:val="00F60C96"/>
    <w:rsid w:val="00F749CA"/>
    <w:rsid w:val="00F8272D"/>
    <w:rsid w:val="00F8400E"/>
    <w:rsid w:val="00F86F58"/>
    <w:rsid w:val="00F91716"/>
    <w:rsid w:val="00F92968"/>
    <w:rsid w:val="00F92C67"/>
    <w:rsid w:val="00F95210"/>
    <w:rsid w:val="00FA6FFD"/>
    <w:rsid w:val="00FB03CF"/>
    <w:rsid w:val="00FB3F38"/>
    <w:rsid w:val="00FC1744"/>
    <w:rsid w:val="00FC510D"/>
    <w:rsid w:val="00FD4792"/>
    <w:rsid w:val="00FD6DA3"/>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DA9F4-6356-4221-9051-6ECA520F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Labour Court</cp:lastModifiedBy>
  <cp:revision>12</cp:revision>
  <cp:lastPrinted>2020-09-21T11:13:00Z</cp:lastPrinted>
  <dcterms:created xsi:type="dcterms:W3CDTF">2020-08-12T11:22:00Z</dcterms:created>
  <dcterms:modified xsi:type="dcterms:W3CDTF">2020-09-21T11:15:00Z</dcterms:modified>
</cp:coreProperties>
</file>