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4DA" w:rsidRDefault="00701568" w:rsidP="00FC025A">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D13D87">
        <w:rPr>
          <w:b/>
          <w:sz w:val="24"/>
          <w:szCs w:val="24"/>
        </w:rPr>
        <w:t>80</w:t>
      </w:r>
      <w:r>
        <w:rPr>
          <w:b/>
          <w:sz w:val="24"/>
          <w:szCs w:val="24"/>
        </w:rPr>
        <w:t>/16</w:t>
      </w:r>
    </w:p>
    <w:p w:rsidR="00701568" w:rsidRDefault="00701568" w:rsidP="00FC025A">
      <w:pPr>
        <w:spacing w:line="360" w:lineRule="auto"/>
        <w:jc w:val="both"/>
        <w:rPr>
          <w:b/>
          <w:sz w:val="24"/>
          <w:szCs w:val="24"/>
        </w:rPr>
      </w:pPr>
      <w:r>
        <w:rPr>
          <w:b/>
          <w:sz w:val="24"/>
          <w:szCs w:val="24"/>
        </w:rPr>
        <w:t>HELD AT HARARE 5</w:t>
      </w:r>
      <w:r w:rsidRPr="00701568">
        <w:rPr>
          <w:b/>
          <w:sz w:val="24"/>
          <w:szCs w:val="24"/>
          <w:vertAlign w:val="superscript"/>
        </w:rPr>
        <w:t>TH</w:t>
      </w:r>
      <w:r>
        <w:rPr>
          <w:b/>
          <w:sz w:val="24"/>
          <w:szCs w:val="24"/>
        </w:rPr>
        <w:t xml:space="preserve"> FEBRUARY 2016</w:t>
      </w:r>
      <w:r>
        <w:rPr>
          <w:b/>
          <w:sz w:val="24"/>
          <w:szCs w:val="24"/>
        </w:rPr>
        <w:tab/>
      </w:r>
      <w:r>
        <w:rPr>
          <w:b/>
          <w:sz w:val="24"/>
          <w:szCs w:val="24"/>
        </w:rPr>
        <w:tab/>
      </w:r>
      <w:r>
        <w:rPr>
          <w:b/>
          <w:sz w:val="24"/>
          <w:szCs w:val="24"/>
        </w:rPr>
        <w:tab/>
        <w:t>CASE NO LC/H/APP/888/15</w:t>
      </w:r>
    </w:p>
    <w:p w:rsidR="00701568" w:rsidRDefault="00701568" w:rsidP="00FC025A">
      <w:pPr>
        <w:spacing w:line="360" w:lineRule="auto"/>
        <w:jc w:val="both"/>
        <w:rPr>
          <w:b/>
          <w:sz w:val="24"/>
          <w:szCs w:val="24"/>
        </w:rPr>
      </w:pPr>
      <w:r>
        <w:rPr>
          <w:b/>
          <w:sz w:val="24"/>
          <w:szCs w:val="24"/>
        </w:rPr>
        <w:t>&amp; 19</w:t>
      </w:r>
      <w:r w:rsidRPr="00701568">
        <w:rPr>
          <w:b/>
          <w:sz w:val="24"/>
          <w:szCs w:val="24"/>
          <w:vertAlign w:val="superscript"/>
        </w:rPr>
        <w:t>TH</w:t>
      </w:r>
      <w:r>
        <w:rPr>
          <w:b/>
          <w:sz w:val="24"/>
          <w:szCs w:val="24"/>
        </w:rPr>
        <w:t xml:space="preserve"> FEBRUARY 2016</w:t>
      </w:r>
    </w:p>
    <w:p w:rsidR="00701568" w:rsidRDefault="00701568" w:rsidP="00FC025A">
      <w:pPr>
        <w:spacing w:line="360" w:lineRule="auto"/>
        <w:jc w:val="both"/>
        <w:rPr>
          <w:sz w:val="24"/>
          <w:szCs w:val="24"/>
        </w:rPr>
      </w:pPr>
      <w:r>
        <w:rPr>
          <w:sz w:val="24"/>
          <w:szCs w:val="24"/>
        </w:rPr>
        <w:t>In the matter between:</w:t>
      </w:r>
    </w:p>
    <w:p w:rsidR="00701568" w:rsidRDefault="00C34291" w:rsidP="00FC025A">
      <w:pPr>
        <w:spacing w:line="360" w:lineRule="auto"/>
        <w:jc w:val="both"/>
        <w:rPr>
          <w:b/>
          <w:sz w:val="24"/>
          <w:szCs w:val="24"/>
        </w:rPr>
      </w:pPr>
      <w:r>
        <w:rPr>
          <w:b/>
          <w:sz w:val="24"/>
          <w:szCs w:val="24"/>
        </w:rPr>
        <w:t>VURAY</w:t>
      </w:r>
      <w:bookmarkStart w:id="0" w:name="_GoBack"/>
      <w:bookmarkEnd w:id="0"/>
      <w:r w:rsidR="00701568" w:rsidRPr="00701568">
        <w:rPr>
          <w:b/>
          <w:sz w:val="24"/>
          <w:szCs w:val="24"/>
        </w:rPr>
        <w:t>AYI GUVAKUVA</w:t>
      </w:r>
      <w:r w:rsidR="00701568">
        <w:rPr>
          <w:b/>
          <w:sz w:val="24"/>
          <w:szCs w:val="24"/>
        </w:rPr>
        <w:tab/>
      </w:r>
      <w:r w:rsidR="00701568">
        <w:rPr>
          <w:b/>
          <w:sz w:val="24"/>
          <w:szCs w:val="24"/>
        </w:rPr>
        <w:tab/>
      </w:r>
      <w:r w:rsidR="00701568">
        <w:rPr>
          <w:b/>
          <w:sz w:val="24"/>
          <w:szCs w:val="24"/>
        </w:rPr>
        <w:tab/>
      </w:r>
      <w:r w:rsidR="00701568">
        <w:rPr>
          <w:b/>
          <w:sz w:val="24"/>
          <w:szCs w:val="24"/>
        </w:rPr>
        <w:tab/>
        <w:t>Applicant</w:t>
      </w:r>
    </w:p>
    <w:p w:rsidR="00701568" w:rsidRDefault="00701568" w:rsidP="00FC025A">
      <w:pPr>
        <w:spacing w:line="360" w:lineRule="auto"/>
        <w:jc w:val="both"/>
        <w:rPr>
          <w:b/>
          <w:sz w:val="24"/>
          <w:szCs w:val="24"/>
        </w:rPr>
      </w:pPr>
      <w:r>
        <w:rPr>
          <w:b/>
          <w:sz w:val="24"/>
          <w:szCs w:val="24"/>
        </w:rPr>
        <w:t>And</w:t>
      </w:r>
    </w:p>
    <w:p w:rsidR="00701568" w:rsidRDefault="00701568" w:rsidP="00FC025A">
      <w:pPr>
        <w:spacing w:line="360" w:lineRule="auto"/>
        <w:jc w:val="both"/>
        <w:rPr>
          <w:b/>
          <w:sz w:val="24"/>
          <w:szCs w:val="24"/>
        </w:rPr>
      </w:pPr>
      <w:r>
        <w:rPr>
          <w:b/>
          <w:sz w:val="24"/>
          <w:szCs w:val="24"/>
        </w:rPr>
        <w:t>RURAL ELECTRIFICATION AGENCY</w:t>
      </w:r>
      <w:r>
        <w:rPr>
          <w:b/>
          <w:sz w:val="24"/>
          <w:szCs w:val="24"/>
        </w:rPr>
        <w:tab/>
      </w:r>
      <w:r>
        <w:rPr>
          <w:b/>
          <w:sz w:val="24"/>
          <w:szCs w:val="24"/>
        </w:rPr>
        <w:tab/>
      </w:r>
      <w:r>
        <w:rPr>
          <w:b/>
          <w:sz w:val="24"/>
          <w:szCs w:val="24"/>
        </w:rPr>
        <w:tab/>
        <w:t>Respondent</w:t>
      </w:r>
    </w:p>
    <w:p w:rsidR="00701568" w:rsidRDefault="00701568" w:rsidP="00FC025A">
      <w:pPr>
        <w:spacing w:line="360" w:lineRule="auto"/>
        <w:jc w:val="both"/>
        <w:rPr>
          <w:sz w:val="24"/>
          <w:szCs w:val="24"/>
        </w:rPr>
      </w:pPr>
      <w:r>
        <w:rPr>
          <w:sz w:val="24"/>
          <w:szCs w:val="24"/>
        </w:rPr>
        <w:t xml:space="preserve">Before The Honourable B S </w:t>
      </w:r>
      <w:proofErr w:type="spellStart"/>
      <w:r>
        <w:rPr>
          <w:sz w:val="24"/>
          <w:szCs w:val="24"/>
        </w:rPr>
        <w:t>Chidziva</w:t>
      </w:r>
      <w:proofErr w:type="spellEnd"/>
      <w:r>
        <w:rPr>
          <w:sz w:val="24"/>
          <w:szCs w:val="24"/>
        </w:rPr>
        <w:t>, Judge</w:t>
      </w:r>
    </w:p>
    <w:p w:rsidR="00701568" w:rsidRDefault="00872F00" w:rsidP="00FC025A">
      <w:pPr>
        <w:spacing w:line="360" w:lineRule="auto"/>
        <w:jc w:val="both"/>
        <w:rPr>
          <w:b/>
          <w:sz w:val="24"/>
          <w:szCs w:val="24"/>
        </w:rPr>
      </w:pPr>
      <w:r>
        <w:rPr>
          <w:b/>
          <w:sz w:val="24"/>
          <w:szCs w:val="24"/>
        </w:rPr>
        <w:t xml:space="preserve">For </w:t>
      </w:r>
      <w:r w:rsidR="00701568">
        <w:rPr>
          <w:b/>
          <w:sz w:val="24"/>
          <w:szCs w:val="24"/>
        </w:rPr>
        <w:t>Applicant</w:t>
      </w:r>
      <w:r w:rsidR="00701568">
        <w:rPr>
          <w:b/>
          <w:sz w:val="24"/>
          <w:szCs w:val="24"/>
        </w:rPr>
        <w:tab/>
      </w:r>
      <w:r w:rsidR="00701568">
        <w:rPr>
          <w:b/>
          <w:sz w:val="24"/>
          <w:szCs w:val="24"/>
        </w:rPr>
        <w:tab/>
      </w:r>
      <w:r w:rsidR="00701568">
        <w:rPr>
          <w:b/>
          <w:sz w:val="24"/>
          <w:szCs w:val="24"/>
        </w:rPr>
        <w:tab/>
        <w:t xml:space="preserve">Ms D V </w:t>
      </w:r>
      <w:proofErr w:type="spellStart"/>
      <w:r w:rsidR="00701568">
        <w:rPr>
          <w:b/>
          <w:sz w:val="24"/>
          <w:szCs w:val="24"/>
        </w:rPr>
        <w:t>Gapare</w:t>
      </w:r>
      <w:proofErr w:type="spellEnd"/>
      <w:r w:rsidR="00701568">
        <w:rPr>
          <w:b/>
          <w:sz w:val="24"/>
          <w:szCs w:val="24"/>
        </w:rPr>
        <w:t xml:space="preserve"> (Legal Practitioner)</w:t>
      </w:r>
    </w:p>
    <w:p w:rsidR="00701568" w:rsidRDefault="00701568" w:rsidP="00FC025A">
      <w:pPr>
        <w:spacing w:line="360" w:lineRule="auto"/>
        <w:jc w:val="both"/>
        <w:rPr>
          <w:b/>
          <w:sz w:val="24"/>
          <w:szCs w:val="24"/>
        </w:rPr>
      </w:pPr>
      <w:r>
        <w:rPr>
          <w:b/>
          <w:sz w:val="24"/>
          <w:szCs w:val="24"/>
        </w:rPr>
        <w:t>For Respondent</w:t>
      </w:r>
      <w:r>
        <w:rPr>
          <w:b/>
          <w:sz w:val="24"/>
          <w:szCs w:val="24"/>
        </w:rPr>
        <w:tab/>
      </w:r>
      <w:r>
        <w:rPr>
          <w:b/>
          <w:sz w:val="24"/>
          <w:szCs w:val="24"/>
        </w:rPr>
        <w:tab/>
        <w:t xml:space="preserve">Advocate L </w:t>
      </w:r>
      <w:proofErr w:type="spellStart"/>
      <w:r>
        <w:rPr>
          <w:b/>
          <w:sz w:val="24"/>
          <w:szCs w:val="24"/>
        </w:rPr>
        <w:t>Uriri</w:t>
      </w:r>
      <w:proofErr w:type="spellEnd"/>
    </w:p>
    <w:p w:rsidR="00701568" w:rsidRDefault="00701568" w:rsidP="00FC025A">
      <w:pPr>
        <w:spacing w:line="360" w:lineRule="auto"/>
        <w:jc w:val="both"/>
        <w:rPr>
          <w:b/>
          <w:sz w:val="24"/>
          <w:szCs w:val="24"/>
        </w:rPr>
      </w:pPr>
    </w:p>
    <w:p w:rsidR="00701568" w:rsidRDefault="00701568" w:rsidP="00FC025A">
      <w:pPr>
        <w:spacing w:line="360" w:lineRule="auto"/>
        <w:jc w:val="both"/>
        <w:rPr>
          <w:b/>
          <w:sz w:val="24"/>
          <w:szCs w:val="24"/>
        </w:rPr>
      </w:pPr>
      <w:r>
        <w:rPr>
          <w:b/>
          <w:sz w:val="24"/>
          <w:szCs w:val="24"/>
        </w:rPr>
        <w:t>CHIDZIVA, J:</w:t>
      </w:r>
    </w:p>
    <w:p w:rsidR="00701568" w:rsidRDefault="00701568" w:rsidP="00FC025A">
      <w:pPr>
        <w:spacing w:line="360" w:lineRule="auto"/>
        <w:jc w:val="both"/>
        <w:rPr>
          <w:sz w:val="24"/>
          <w:szCs w:val="24"/>
        </w:rPr>
      </w:pPr>
      <w:r>
        <w:rPr>
          <w:b/>
          <w:sz w:val="24"/>
          <w:szCs w:val="24"/>
        </w:rPr>
        <w:tab/>
      </w:r>
      <w:r>
        <w:rPr>
          <w:sz w:val="24"/>
          <w:szCs w:val="24"/>
        </w:rPr>
        <w:t xml:space="preserve">This is an application for leave to appeal </w:t>
      </w:r>
      <w:r w:rsidR="00360CBC">
        <w:rPr>
          <w:sz w:val="24"/>
          <w:szCs w:val="24"/>
        </w:rPr>
        <w:t xml:space="preserve">to the Supreme Court </w:t>
      </w:r>
      <w:r>
        <w:rPr>
          <w:sz w:val="24"/>
          <w:szCs w:val="24"/>
        </w:rPr>
        <w:t xml:space="preserve">against the judgment of this court that was handed down on 12 June 2015.  This court dismissed the appeal against the arbitral award by Honourable N </w:t>
      </w:r>
      <w:proofErr w:type="spellStart"/>
      <w:r>
        <w:rPr>
          <w:sz w:val="24"/>
          <w:szCs w:val="24"/>
        </w:rPr>
        <w:t>Mukwehwa</w:t>
      </w:r>
      <w:proofErr w:type="spellEnd"/>
      <w:r>
        <w:rPr>
          <w:sz w:val="24"/>
          <w:szCs w:val="24"/>
        </w:rPr>
        <w:t xml:space="preserve"> that was handed down on 31 December 2012.  The arbitrator in his award found that</w:t>
      </w:r>
    </w:p>
    <w:p w:rsidR="00701568" w:rsidRDefault="00701568" w:rsidP="00FC025A">
      <w:pPr>
        <w:pStyle w:val="ListParagraph"/>
        <w:numPr>
          <w:ilvl w:val="0"/>
          <w:numId w:val="2"/>
        </w:numPr>
        <w:spacing w:line="360" w:lineRule="auto"/>
        <w:jc w:val="both"/>
      </w:pPr>
      <w:r>
        <w:t>The applicant was unlawfully dismissed</w:t>
      </w:r>
    </w:p>
    <w:p w:rsidR="00701568" w:rsidRDefault="00701568" w:rsidP="00FC025A">
      <w:pPr>
        <w:pStyle w:val="ListParagraph"/>
        <w:numPr>
          <w:ilvl w:val="0"/>
          <w:numId w:val="2"/>
        </w:numPr>
        <w:spacing w:line="360" w:lineRule="auto"/>
        <w:jc w:val="both"/>
      </w:pPr>
      <w:r>
        <w:t>The contract of employment was not approved by the Minister in terms of the Rural Electrification in Act (REA) [Chapter 13:20] and it was not enforceable</w:t>
      </w:r>
    </w:p>
    <w:p w:rsidR="00FC025A" w:rsidRDefault="00FC025A" w:rsidP="00FC025A">
      <w:pPr>
        <w:pStyle w:val="ListParagraph"/>
        <w:numPr>
          <w:ilvl w:val="0"/>
          <w:numId w:val="2"/>
        </w:numPr>
        <w:spacing w:line="360" w:lineRule="auto"/>
        <w:jc w:val="both"/>
      </w:pPr>
      <w:r>
        <w:t>Legitimate expectation of employment beyond August 2015 is unreasonable.</w:t>
      </w:r>
    </w:p>
    <w:p w:rsidR="00FC025A" w:rsidRDefault="00FC025A" w:rsidP="00FC025A">
      <w:pPr>
        <w:spacing w:after="0" w:line="360" w:lineRule="auto"/>
        <w:ind w:left="720"/>
        <w:jc w:val="both"/>
        <w:rPr>
          <w:sz w:val="24"/>
          <w:szCs w:val="24"/>
        </w:rPr>
      </w:pPr>
      <w:r>
        <w:rPr>
          <w:sz w:val="24"/>
          <w:szCs w:val="24"/>
        </w:rPr>
        <w:t xml:space="preserve">This court upheld the arbitrator’s decision and applicant is now applying for leave to </w:t>
      </w:r>
    </w:p>
    <w:p w:rsidR="00FC025A" w:rsidRDefault="00FC025A" w:rsidP="00FC025A">
      <w:pPr>
        <w:spacing w:after="0" w:line="360" w:lineRule="auto"/>
        <w:jc w:val="both"/>
        <w:rPr>
          <w:sz w:val="24"/>
          <w:szCs w:val="24"/>
        </w:rPr>
      </w:pPr>
      <w:proofErr w:type="gramStart"/>
      <w:r>
        <w:rPr>
          <w:sz w:val="24"/>
          <w:szCs w:val="24"/>
        </w:rPr>
        <w:t>appeal</w:t>
      </w:r>
      <w:proofErr w:type="gramEnd"/>
      <w:r>
        <w:rPr>
          <w:sz w:val="24"/>
          <w:szCs w:val="24"/>
        </w:rPr>
        <w:t xml:space="preserve"> against this decision.  The applicant’s grounds for this application are that</w:t>
      </w:r>
    </w:p>
    <w:p w:rsidR="0035429E" w:rsidRPr="008420B8" w:rsidRDefault="0035429E" w:rsidP="0035429E">
      <w:pPr>
        <w:pStyle w:val="ListParagraph"/>
        <w:numPr>
          <w:ilvl w:val="0"/>
          <w:numId w:val="3"/>
        </w:numPr>
        <w:spacing w:after="0" w:line="360" w:lineRule="auto"/>
        <w:jc w:val="both"/>
      </w:pPr>
      <w:r w:rsidRPr="008420B8">
        <w:t>The court did not consider that applicant had a legitimate expectation for re-engagement by law.</w:t>
      </w:r>
    </w:p>
    <w:p w:rsidR="0035429E" w:rsidRPr="008420B8" w:rsidRDefault="0035429E" w:rsidP="0035429E">
      <w:pPr>
        <w:pStyle w:val="ListParagraph"/>
        <w:numPr>
          <w:ilvl w:val="0"/>
          <w:numId w:val="3"/>
        </w:numPr>
        <w:spacing w:after="0" w:line="360" w:lineRule="auto"/>
        <w:jc w:val="both"/>
      </w:pPr>
      <w:r w:rsidRPr="008420B8">
        <w:lastRenderedPageBreak/>
        <w:t xml:space="preserve">The court did not consider that there is on record evidence of correspondence between the </w:t>
      </w:r>
      <w:r w:rsidR="00360CBC">
        <w:t xml:space="preserve">line </w:t>
      </w:r>
      <w:r w:rsidRPr="008420B8">
        <w:t>Minister and the Chairman of respondent’s board bearing on the authorization of the salary that he was being paid.</w:t>
      </w:r>
    </w:p>
    <w:p w:rsidR="0035429E" w:rsidRPr="008420B8" w:rsidRDefault="0035429E" w:rsidP="0035429E">
      <w:pPr>
        <w:pStyle w:val="ListParagraph"/>
        <w:numPr>
          <w:ilvl w:val="0"/>
          <w:numId w:val="3"/>
        </w:numPr>
        <w:spacing w:after="0" w:line="360" w:lineRule="auto"/>
        <w:jc w:val="both"/>
      </w:pPr>
      <w:r w:rsidRPr="008420B8">
        <w:t>The court failed to consider the claim for punitive damages.</w:t>
      </w:r>
    </w:p>
    <w:p w:rsidR="0035429E" w:rsidRPr="008420B8" w:rsidRDefault="0035429E" w:rsidP="0035429E">
      <w:pPr>
        <w:pStyle w:val="ListParagraph"/>
        <w:numPr>
          <w:ilvl w:val="0"/>
          <w:numId w:val="3"/>
        </w:numPr>
        <w:spacing w:after="0" w:line="360" w:lineRule="auto"/>
        <w:jc w:val="both"/>
      </w:pPr>
      <w:r w:rsidRPr="008420B8">
        <w:t>The applicant has prospects of success on appeal</w:t>
      </w:r>
      <w:r w:rsidR="008420B8" w:rsidRPr="008420B8">
        <w:t>.</w:t>
      </w:r>
    </w:p>
    <w:p w:rsidR="008420B8" w:rsidRDefault="008420B8" w:rsidP="008420B8">
      <w:pPr>
        <w:spacing w:after="0" w:line="360" w:lineRule="auto"/>
        <w:ind w:left="720"/>
        <w:jc w:val="both"/>
        <w:rPr>
          <w:sz w:val="24"/>
          <w:szCs w:val="24"/>
        </w:rPr>
      </w:pPr>
      <w:r>
        <w:rPr>
          <w:sz w:val="24"/>
          <w:szCs w:val="24"/>
        </w:rPr>
        <w:t xml:space="preserve">The respondent on the other hand told the court that the appeal was hopeless in </w:t>
      </w:r>
    </w:p>
    <w:p w:rsidR="008420B8" w:rsidRDefault="008420B8" w:rsidP="008420B8">
      <w:pPr>
        <w:spacing w:after="0" w:line="360" w:lineRule="auto"/>
        <w:jc w:val="both"/>
        <w:rPr>
          <w:sz w:val="24"/>
          <w:szCs w:val="24"/>
        </w:rPr>
      </w:pPr>
      <w:proofErr w:type="gramStart"/>
      <w:r>
        <w:rPr>
          <w:sz w:val="24"/>
          <w:szCs w:val="24"/>
        </w:rPr>
        <w:t>that</w:t>
      </w:r>
      <w:proofErr w:type="gramEnd"/>
      <w:r>
        <w:rPr>
          <w:sz w:val="24"/>
          <w:szCs w:val="24"/>
        </w:rPr>
        <w:t xml:space="preserve"> </w:t>
      </w:r>
    </w:p>
    <w:p w:rsidR="008420B8" w:rsidRPr="008420B8" w:rsidRDefault="008420B8" w:rsidP="008420B8">
      <w:pPr>
        <w:pStyle w:val="ListParagraph"/>
        <w:numPr>
          <w:ilvl w:val="0"/>
          <w:numId w:val="4"/>
        </w:numPr>
        <w:spacing w:after="0" w:line="360" w:lineRule="auto"/>
        <w:jc w:val="both"/>
      </w:pPr>
      <w:r w:rsidRPr="008420B8">
        <w:t>The applicant had no prospects of success on appeal.</w:t>
      </w:r>
    </w:p>
    <w:p w:rsidR="008420B8" w:rsidRDefault="008420B8" w:rsidP="008420B8">
      <w:pPr>
        <w:pStyle w:val="ListParagraph"/>
        <w:numPr>
          <w:ilvl w:val="0"/>
          <w:numId w:val="4"/>
        </w:numPr>
        <w:spacing w:after="0" w:line="360" w:lineRule="auto"/>
        <w:jc w:val="both"/>
      </w:pPr>
      <w:r w:rsidRPr="008420B8">
        <w:t>There was no evidence to show that applicant’s salary had ministerial approval.</w:t>
      </w:r>
    </w:p>
    <w:p w:rsidR="008420B8" w:rsidRDefault="008420B8" w:rsidP="008420B8">
      <w:pPr>
        <w:spacing w:after="0" w:line="360" w:lineRule="auto"/>
        <w:ind w:left="720"/>
        <w:jc w:val="both"/>
        <w:rPr>
          <w:sz w:val="24"/>
          <w:szCs w:val="24"/>
        </w:rPr>
      </w:pPr>
      <w:r>
        <w:rPr>
          <w:sz w:val="24"/>
          <w:szCs w:val="24"/>
        </w:rPr>
        <w:t xml:space="preserve">This court still maintains that applicant was entitled to salaries and benefits for the </w:t>
      </w:r>
    </w:p>
    <w:p w:rsidR="008420B8" w:rsidRDefault="008420B8" w:rsidP="008420B8">
      <w:pPr>
        <w:spacing w:after="0" w:line="360" w:lineRule="auto"/>
        <w:jc w:val="both"/>
        <w:rPr>
          <w:sz w:val="24"/>
          <w:szCs w:val="24"/>
        </w:rPr>
      </w:pPr>
      <w:proofErr w:type="gramStart"/>
      <w:r>
        <w:rPr>
          <w:sz w:val="24"/>
          <w:szCs w:val="24"/>
        </w:rPr>
        <w:t>unexpired</w:t>
      </w:r>
      <w:proofErr w:type="gramEnd"/>
      <w:r>
        <w:rPr>
          <w:sz w:val="24"/>
          <w:szCs w:val="24"/>
        </w:rPr>
        <w:t xml:space="preserve"> period.  This is so because a fixed term contract lapses on the expiration of the fixed term</w:t>
      </w:r>
      <w:r w:rsidR="00360CBC">
        <w:rPr>
          <w:sz w:val="24"/>
          <w:szCs w:val="24"/>
        </w:rPr>
        <w:t xml:space="preserve"> contract</w:t>
      </w:r>
      <w:r>
        <w:rPr>
          <w:sz w:val="24"/>
          <w:szCs w:val="24"/>
        </w:rPr>
        <w:t xml:space="preserve">.  This is corroborated by </w:t>
      </w:r>
      <w:r>
        <w:t xml:space="preserve">MCNALLY JA </w:t>
      </w:r>
      <w:r>
        <w:rPr>
          <w:sz w:val="24"/>
          <w:szCs w:val="24"/>
        </w:rPr>
        <w:t xml:space="preserve"> in the case of </w:t>
      </w:r>
      <w:proofErr w:type="spellStart"/>
      <w:r>
        <w:rPr>
          <w:i/>
          <w:sz w:val="24"/>
          <w:szCs w:val="24"/>
        </w:rPr>
        <w:t>Chikonye</w:t>
      </w:r>
      <w:proofErr w:type="spellEnd"/>
      <w:r>
        <w:rPr>
          <w:i/>
          <w:sz w:val="24"/>
          <w:szCs w:val="24"/>
        </w:rPr>
        <w:t xml:space="preserve"> &amp; </w:t>
      </w:r>
      <w:proofErr w:type="spellStart"/>
      <w:r>
        <w:rPr>
          <w:i/>
          <w:sz w:val="24"/>
          <w:szCs w:val="24"/>
        </w:rPr>
        <w:t>Anor</w:t>
      </w:r>
      <w:proofErr w:type="spellEnd"/>
      <w:r>
        <w:rPr>
          <w:i/>
          <w:sz w:val="24"/>
          <w:szCs w:val="24"/>
        </w:rPr>
        <w:t xml:space="preserve"> </w:t>
      </w:r>
      <w:r>
        <w:rPr>
          <w:sz w:val="24"/>
          <w:szCs w:val="24"/>
        </w:rPr>
        <w:t xml:space="preserve">v </w:t>
      </w:r>
      <w:proofErr w:type="spellStart"/>
      <w:r>
        <w:rPr>
          <w:i/>
          <w:sz w:val="24"/>
          <w:szCs w:val="24"/>
        </w:rPr>
        <w:t>Peterhouse</w:t>
      </w:r>
      <w:proofErr w:type="spellEnd"/>
      <w:r>
        <w:rPr>
          <w:i/>
          <w:sz w:val="24"/>
          <w:szCs w:val="24"/>
        </w:rPr>
        <w:t xml:space="preserve"> </w:t>
      </w:r>
      <w:r>
        <w:rPr>
          <w:sz w:val="24"/>
          <w:szCs w:val="24"/>
        </w:rPr>
        <w:t>1999 (2) ZLR 329 when he stated that in contr</w:t>
      </w:r>
      <w:r w:rsidR="008953D4">
        <w:rPr>
          <w:sz w:val="24"/>
          <w:szCs w:val="24"/>
        </w:rPr>
        <w:t>acts of fixed duration an employee is not regarded as having been dism</w:t>
      </w:r>
      <w:r w:rsidR="00872F00">
        <w:rPr>
          <w:sz w:val="24"/>
          <w:szCs w:val="24"/>
        </w:rPr>
        <w:t xml:space="preserve">issed when contracts expire by </w:t>
      </w:r>
      <w:proofErr w:type="spellStart"/>
      <w:r w:rsidR="00872F00">
        <w:rPr>
          <w:sz w:val="24"/>
          <w:szCs w:val="24"/>
        </w:rPr>
        <w:t>e</w:t>
      </w:r>
      <w:r w:rsidR="008953D4">
        <w:rPr>
          <w:sz w:val="24"/>
          <w:szCs w:val="24"/>
        </w:rPr>
        <w:t>ffluxion</w:t>
      </w:r>
      <w:proofErr w:type="spellEnd"/>
      <w:r w:rsidR="008953D4">
        <w:rPr>
          <w:sz w:val="24"/>
          <w:szCs w:val="24"/>
        </w:rPr>
        <w:t xml:space="preserve"> of time and there is no obligation upon the employer to renew a contract.</w:t>
      </w:r>
    </w:p>
    <w:p w:rsidR="008953D4" w:rsidRPr="00872F00" w:rsidRDefault="008953D4" w:rsidP="008420B8">
      <w:pPr>
        <w:spacing w:after="0" w:line="360" w:lineRule="auto"/>
        <w:jc w:val="both"/>
        <w:rPr>
          <w:sz w:val="24"/>
          <w:szCs w:val="24"/>
        </w:rPr>
      </w:pPr>
      <w:r>
        <w:rPr>
          <w:sz w:val="24"/>
          <w:szCs w:val="24"/>
        </w:rPr>
        <w:t xml:space="preserve">Further the case of </w:t>
      </w:r>
      <w:r>
        <w:rPr>
          <w:i/>
          <w:sz w:val="24"/>
          <w:szCs w:val="24"/>
        </w:rPr>
        <w:t xml:space="preserve">Erickson </w:t>
      </w:r>
      <w:proofErr w:type="spellStart"/>
      <w:r>
        <w:rPr>
          <w:i/>
          <w:sz w:val="24"/>
          <w:szCs w:val="24"/>
        </w:rPr>
        <w:t>Mvududu</w:t>
      </w:r>
      <w:proofErr w:type="spellEnd"/>
      <w:r>
        <w:rPr>
          <w:i/>
          <w:sz w:val="24"/>
          <w:szCs w:val="24"/>
        </w:rPr>
        <w:t xml:space="preserve"> </w:t>
      </w:r>
      <w:r>
        <w:rPr>
          <w:sz w:val="24"/>
          <w:szCs w:val="24"/>
        </w:rPr>
        <w:t xml:space="preserve">v </w:t>
      </w:r>
      <w:r w:rsidRPr="00207F4B">
        <w:rPr>
          <w:i/>
          <w:sz w:val="24"/>
          <w:szCs w:val="24"/>
        </w:rPr>
        <w:t xml:space="preserve">Agricultural </w:t>
      </w:r>
      <w:r>
        <w:rPr>
          <w:sz w:val="24"/>
          <w:szCs w:val="24"/>
        </w:rPr>
        <w:t>&amp;</w:t>
      </w:r>
      <w:r w:rsidR="00207F4B">
        <w:rPr>
          <w:sz w:val="24"/>
          <w:szCs w:val="24"/>
        </w:rPr>
        <w:t xml:space="preserve"> </w:t>
      </w:r>
      <w:r w:rsidR="001F090C">
        <w:rPr>
          <w:i/>
          <w:sz w:val="24"/>
          <w:szCs w:val="24"/>
        </w:rPr>
        <w:t xml:space="preserve">Rural Development Authority </w:t>
      </w:r>
      <w:r w:rsidR="001F090C">
        <w:rPr>
          <w:sz w:val="24"/>
          <w:szCs w:val="24"/>
        </w:rPr>
        <w:t xml:space="preserve">SC 446/14 </w:t>
      </w:r>
      <w:r w:rsidR="00872F00">
        <w:rPr>
          <w:sz w:val="24"/>
          <w:szCs w:val="24"/>
        </w:rPr>
        <w:t xml:space="preserve">SC 58/2015 </w:t>
      </w:r>
      <w:r w:rsidR="00872F00">
        <w:t xml:space="preserve">MALABA DCJ </w:t>
      </w:r>
      <w:r w:rsidR="00872F00" w:rsidRPr="00872F00">
        <w:rPr>
          <w:sz w:val="24"/>
          <w:szCs w:val="24"/>
        </w:rPr>
        <w:t>stated the circumstances under which punitive damages can be considered</w:t>
      </w:r>
    </w:p>
    <w:p w:rsidR="00872F00" w:rsidRDefault="00872F00" w:rsidP="00872F00">
      <w:pPr>
        <w:spacing w:after="0" w:line="240" w:lineRule="auto"/>
        <w:ind w:left="1440"/>
        <w:jc w:val="both"/>
      </w:pPr>
      <w:r>
        <w:t>“… what is relevant at this stage is the employer’s fault in the manner on circumstances in which he dismissed the employee and the extent of his blameworthiness in causing the irretrievable breakdown of the employment relationship is only in this situation that the question of punitive damages comes into play and where the discretion to award such damages may be exercised in order to penalise the employer for his culpable conduct.”</w:t>
      </w:r>
    </w:p>
    <w:p w:rsidR="00872F00" w:rsidRDefault="00872F00" w:rsidP="00872F00">
      <w:pPr>
        <w:spacing w:after="0" w:line="240" w:lineRule="auto"/>
        <w:ind w:left="1440"/>
        <w:jc w:val="both"/>
      </w:pPr>
    </w:p>
    <w:p w:rsidR="00872F00" w:rsidRDefault="00872F00" w:rsidP="00872F00">
      <w:pPr>
        <w:spacing w:after="0" w:line="360" w:lineRule="auto"/>
        <w:jc w:val="both"/>
        <w:rPr>
          <w:sz w:val="24"/>
          <w:szCs w:val="24"/>
        </w:rPr>
      </w:pPr>
      <w:r>
        <w:tab/>
      </w:r>
      <w:r>
        <w:rPr>
          <w:sz w:val="24"/>
          <w:szCs w:val="24"/>
        </w:rPr>
        <w:t xml:space="preserve">This court has already </w:t>
      </w:r>
      <w:r w:rsidR="00360CBC">
        <w:rPr>
          <w:sz w:val="24"/>
          <w:szCs w:val="24"/>
        </w:rPr>
        <w:t>found t</w:t>
      </w:r>
      <w:r>
        <w:rPr>
          <w:sz w:val="24"/>
          <w:szCs w:val="24"/>
        </w:rPr>
        <w:t xml:space="preserve">hat applicant was compensated for the unexpired period of employment.  Therefore to punish respondent for exercising its discretion to renew a contract that had expired due to </w:t>
      </w:r>
      <w:proofErr w:type="spellStart"/>
      <w:r>
        <w:rPr>
          <w:sz w:val="24"/>
          <w:szCs w:val="24"/>
        </w:rPr>
        <w:t>effluxion</w:t>
      </w:r>
      <w:proofErr w:type="spellEnd"/>
      <w:r>
        <w:rPr>
          <w:sz w:val="24"/>
          <w:szCs w:val="24"/>
        </w:rPr>
        <w:t xml:space="preserve"> of time is untenable.</w:t>
      </w:r>
    </w:p>
    <w:p w:rsidR="00872F00" w:rsidRDefault="00872F00" w:rsidP="00872F00">
      <w:pPr>
        <w:spacing w:after="0" w:line="360" w:lineRule="auto"/>
        <w:jc w:val="both"/>
        <w:rPr>
          <w:sz w:val="24"/>
          <w:szCs w:val="24"/>
        </w:rPr>
      </w:pPr>
      <w:r>
        <w:rPr>
          <w:sz w:val="24"/>
          <w:szCs w:val="24"/>
        </w:rPr>
        <w:tab/>
        <w:t xml:space="preserve">Section 89 (2) (c) (111) of the labour Act [Chapter 28:01] also states that punitive damages are not </w:t>
      </w:r>
      <w:proofErr w:type="spellStart"/>
      <w:r>
        <w:rPr>
          <w:sz w:val="24"/>
          <w:szCs w:val="24"/>
        </w:rPr>
        <w:t>peremptous</w:t>
      </w:r>
      <w:proofErr w:type="spellEnd"/>
      <w:r>
        <w:rPr>
          <w:sz w:val="24"/>
          <w:szCs w:val="24"/>
        </w:rPr>
        <w:t xml:space="preserve"> where it stated that </w:t>
      </w:r>
    </w:p>
    <w:p w:rsidR="00872F00" w:rsidRDefault="00872F00" w:rsidP="00872F00">
      <w:pPr>
        <w:spacing w:after="0" w:line="360" w:lineRule="auto"/>
        <w:jc w:val="both"/>
      </w:pPr>
      <w:r>
        <w:rPr>
          <w:sz w:val="24"/>
          <w:szCs w:val="24"/>
        </w:rPr>
        <w:tab/>
      </w:r>
      <w:r>
        <w:rPr>
          <w:sz w:val="24"/>
          <w:szCs w:val="24"/>
        </w:rPr>
        <w:tab/>
      </w:r>
      <w:r w:rsidR="00360CBC">
        <w:t>“—shou</w:t>
      </w:r>
      <w:r>
        <w:t xml:space="preserve">ld damages be awarded instead of reinstatement or employment as a result of an untenable working relationship arising from unlawful or wrongful dismissal by the employer, punitive damages </w:t>
      </w:r>
      <w:r>
        <w:rPr>
          <w:u w:val="single"/>
        </w:rPr>
        <w:t>may</w:t>
      </w:r>
      <w:r>
        <w:t xml:space="preserve"> be imposed.””</w:t>
      </w:r>
    </w:p>
    <w:p w:rsidR="00872F00" w:rsidRDefault="00872F00" w:rsidP="00872F00">
      <w:pPr>
        <w:spacing w:after="0" w:line="360" w:lineRule="auto"/>
        <w:jc w:val="both"/>
        <w:rPr>
          <w:sz w:val="24"/>
          <w:szCs w:val="24"/>
        </w:rPr>
      </w:pPr>
      <w:r>
        <w:lastRenderedPageBreak/>
        <w:tab/>
      </w:r>
      <w:r w:rsidR="00B20FF8">
        <w:rPr>
          <w:sz w:val="24"/>
          <w:szCs w:val="24"/>
        </w:rPr>
        <w:t>This section shows that punitive damages are also discretionary.  In view of the foregoing the relationship between the parties was no longer tenable and respondent cannot be punished for that.</w:t>
      </w:r>
    </w:p>
    <w:p w:rsidR="00B20FF8" w:rsidRDefault="00B20FF8" w:rsidP="00872F00">
      <w:pPr>
        <w:spacing w:after="0" w:line="360" w:lineRule="auto"/>
        <w:jc w:val="both"/>
        <w:rPr>
          <w:sz w:val="24"/>
          <w:szCs w:val="24"/>
        </w:rPr>
      </w:pPr>
      <w:r>
        <w:rPr>
          <w:sz w:val="24"/>
          <w:szCs w:val="24"/>
        </w:rPr>
        <w:tab/>
        <w:t>To that end therefore it is this court’s finding that the applicant has no prospects of success on appeal.</w:t>
      </w:r>
    </w:p>
    <w:p w:rsidR="00B20FF8" w:rsidRDefault="00B20FF8" w:rsidP="00872F00">
      <w:pPr>
        <w:spacing w:after="0" w:line="360" w:lineRule="auto"/>
        <w:jc w:val="both"/>
        <w:rPr>
          <w:sz w:val="24"/>
          <w:szCs w:val="24"/>
        </w:rPr>
      </w:pPr>
      <w:r>
        <w:rPr>
          <w:sz w:val="24"/>
          <w:szCs w:val="24"/>
        </w:rPr>
        <w:tab/>
      </w:r>
      <w:r w:rsidR="00360CBC">
        <w:rPr>
          <w:sz w:val="24"/>
          <w:szCs w:val="24"/>
        </w:rPr>
        <w:t>A</w:t>
      </w:r>
      <w:r>
        <w:rPr>
          <w:sz w:val="24"/>
          <w:szCs w:val="24"/>
        </w:rPr>
        <w:t>ccordingly</w:t>
      </w:r>
      <w:r w:rsidR="00360CBC">
        <w:rPr>
          <w:sz w:val="24"/>
          <w:szCs w:val="24"/>
        </w:rPr>
        <w:t xml:space="preserve"> it is</w:t>
      </w:r>
      <w:r>
        <w:rPr>
          <w:sz w:val="24"/>
          <w:szCs w:val="24"/>
        </w:rPr>
        <w:t xml:space="preserve"> ordered that</w:t>
      </w:r>
    </w:p>
    <w:p w:rsidR="00B20FF8" w:rsidRDefault="00B20FF8" w:rsidP="00B20FF8">
      <w:pPr>
        <w:pStyle w:val="ListParagraph"/>
        <w:numPr>
          <w:ilvl w:val="0"/>
          <w:numId w:val="5"/>
        </w:numPr>
        <w:spacing w:after="0" w:line="360" w:lineRule="auto"/>
        <w:jc w:val="both"/>
        <w:rPr>
          <w:sz w:val="24"/>
          <w:szCs w:val="24"/>
        </w:rPr>
      </w:pPr>
      <w:r>
        <w:rPr>
          <w:sz w:val="24"/>
          <w:szCs w:val="24"/>
        </w:rPr>
        <w:t>The application for leave to appeal to the Supreme Court be and is hereby dismissed with costs.</w:t>
      </w:r>
    </w:p>
    <w:p w:rsidR="00B20FF8" w:rsidRDefault="00B20FF8" w:rsidP="00B20FF8">
      <w:pPr>
        <w:spacing w:after="0" w:line="360" w:lineRule="auto"/>
        <w:jc w:val="both"/>
        <w:rPr>
          <w:sz w:val="24"/>
          <w:szCs w:val="24"/>
        </w:rPr>
      </w:pPr>
    </w:p>
    <w:p w:rsidR="00B20FF8" w:rsidRDefault="00B20FF8" w:rsidP="00B20FF8">
      <w:pPr>
        <w:spacing w:after="0" w:line="360" w:lineRule="auto"/>
        <w:jc w:val="both"/>
        <w:rPr>
          <w:sz w:val="24"/>
          <w:szCs w:val="24"/>
        </w:rPr>
      </w:pPr>
    </w:p>
    <w:p w:rsidR="00B20FF8" w:rsidRDefault="00B20FF8" w:rsidP="00B20FF8">
      <w:pPr>
        <w:spacing w:after="0" w:line="360" w:lineRule="auto"/>
        <w:jc w:val="both"/>
        <w:rPr>
          <w:sz w:val="24"/>
          <w:szCs w:val="24"/>
        </w:rPr>
      </w:pPr>
    </w:p>
    <w:p w:rsidR="00B20FF8" w:rsidRDefault="00B20FF8" w:rsidP="00B20FF8">
      <w:pPr>
        <w:spacing w:after="0" w:line="360" w:lineRule="auto"/>
        <w:jc w:val="both"/>
      </w:pPr>
      <w:proofErr w:type="spellStart"/>
      <w:r>
        <w:rPr>
          <w:i/>
        </w:rPr>
        <w:t>Scanlen</w:t>
      </w:r>
      <w:proofErr w:type="spellEnd"/>
      <w:r>
        <w:rPr>
          <w:i/>
        </w:rPr>
        <w:t xml:space="preserve"> &amp; Holderness, </w:t>
      </w:r>
      <w:r>
        <w:t>applicant’s legal practitioner</w:t>
      </w:r>
    </w:p>
    <w:p w:rsidR="00B20FF8" w:rsidRPr="00B20FF8" w:rsidRDefault="00B20FF8" w:rsidP="00B20FF8">
      <w:pPr>
        <w:spacing w:after="0" w:line="360" w:lineRule="auto"/>
        <w:jc w:val="both"/>
      </w:pPr>
      <w:proofErr w:type="spellStart"/>
      <w:r>
        <w:rPr>
          <w:i/>
        </w:rPr>
        <w:t>Mawire</w:t>
      </w:r>
      <w:proofErr w:type="spellEnd"/>
      <w:r>
        <w:rPr>
          <w:i/>
        </w:rPr>
        <w:t xml:space="preserve"> &amp; Associates, </w:t>
      </w:r>
      <w:r>
        <w:t>respondent’s legal practitioners</w:t>
      </w:r>
    </w:p>
    <w:p w:rsidR="00B20FF8" w:rsidRPr="00B20FF8" w:rsidRDefault="00B20FF8" w:rsidP="00872F00">
      <w:pPr>
        <w:spacing w:after="0" w:line="360" w:lineRule="auto"/>
        <w:jc w:val="both"/>
        <w:rPr>
          <w:sz w:val="24"/>
          <w:szCs w:val="24"/>
        </w:rPr>
      </w:pPr>
      <w:r>
        <w:rPr>
          <w:sz w:val="24"/>
          <w:szCs w:val="24"/>
        </w:rPr>
        <w:tab/>
      </w:r>
    </w:p>
    <w:p w:rsidR="00872F00" w:rsidRPr="00872F00" w:rsidRDefault="00872F00" w:rsidP="00872F00">
      <w:pPr>
        <w:spacing w:after="0" w:line="360" w:lineRule="auto"/>
        <w:jc w:val="both"/>
        <w:rPr>
          <w:sz w:val="24"/>
          <w:szCs w:val="24"/>
        </w:rPr>
      </w:pPr>
    </w:p>
    <w:p w:rsidR="008420B8" w:rsidRPr="008420B8" w:rsidRDefault="008420B8" w:rsidP="008420B8">
      <w:pPr>
        <w:spacing w:after="0" w:line="360" w:lineRule="auto"/>
        <w:jc w:val="both"/>
      </w:pPr>
    </w:p>
    <w:p w:rsidR="008420B8" w:rsidRPr="008420B8" w:rsidRDefault="008420B8" w:rsidP="008420B8">
      <w:pPr>
        <w:spacing w:after="0" w:line="360" w:lineRule="auto"/>
        <w:ind w:left="720"/>
        <w:jc w:val="both"/>
        <w:rPr>
          <w:sz w:val="24"/>
          <w:szCs w:val="24"/>
        </w:rPr>
      </w:pPr>
    </w:p>
    <w:p w:rsidR="00FC025A" w:rsidRPr="00FC025A" w:rsidRDefault="00FC025A" w:rsidP="00FC025A">
      <w:pPr>
        <w:spacing w:line="360" w:lineRule="auto"/>
        <w:jc w:val="both"/>
        <w:rPr>
          <w:sz w:val="24"/>
          <w:szCs w:val="24"/>
        </w:rPr>
      </w:pPr>
    </w:p>
    <w:sectPr w:rsidR="00FC025A" w:rsidRPr="00FC025A" w:rsidSect="008420B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DFA" w:rsidRDefault="00BB0DFA" w:rsidP="008420B8">
      <w:pPr>
        <w:spacing w:after="0" w:line="240" w:lineRule="auto"/>
      </w:pPr>
      <w:r>
        <w:separator/>
      </w:r>
    </w:p>
  </w:endnote>
  <w:endnote w:type="continuationSeparator" w:id="0">
    <w:p w:rsidR="00BB0DFA" w:rsidRDefault="00BB0DFA" w:rsidP="00842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788126"/>
      <w:docPartObj>
        <w:docPartGallery w:val="Page Numbers (Bottom of Page)"/>
        <w:docPartUnique/>
      </w:docPartObj>
    </w:sdtPr>
    <w:sdtEndPr>
      <w:rPr>
        <w:noProof/>
      </w:rPr>
    </w:sdtEndPr>
    <w:sdtContent>
      <w:p w:rsidR="00872F00" w:rsidRDefault="00872F00">
        <w:pPr>
          <w:pStyle w:val="Footer"/>
          <w:jc w:val="right"/>
        </w:pPr>
        <w:r>
          <w:fldChar w:fldCharType="begin"/>
        </w:r>
        <w:r>
          <w:instrText xml:space="preserve"> PAGE   \* MERGEFORMAT </w:instrText>
        </w:r>
        <w:r>
          <w:fldChar w:fldCharType="separate"/>
        </w:r>
        <w:r w:rsidR="00C34291">
          <w:rPr>
            <w:noProof/>
          </w:rPr>
          <w:t>3</w:t>
        </w:r>
        <w:r>
          <w:rPr>
            <w:noProof/>
          </w:rPr>
          <w:fldChar w:fldCharType="end"/>
        </w:r>
      </w:p>
    </w:sdtContent>
  </w:sdt>
  <w:p w:rsidR="00872F00" w:rsidRDefault="00872F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DFA" w:rsidRDefault="00BB0DFA" w:rsidP="008420B8">
      <w:pPr>
        <w:spacing w:after="0" w:line="240" w:lineRule="auto"/>
      </w:pPr>
      <w:r>
        <w:separator/>
      </w:r>
    </w:p>
  </w:footnote>
  <w:footnote w:type="continuationSeparator" w:id="0">
    <w:p w:rsidR="00BB0DFA" w:rsidRDefault="00BB0DFA" w:rsidP="00842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0B8" w:rsidRDefault="00D13D87" w:rsidP="00D13D87">
    <w:pPr>
      <w:spacing w:line="360" w:lineRule="auto"/>
      <w:ind w:left="5760"/>
      <w:jc w:val="both"/>
      <w:rPr>
        <w:b/>
        <w:sz w:val="24"/>
        <w:szCs w:val="24"/>
      </w:rPr>
    </w:pPr>
    <w:r>
      <w:rPr>
        <w:b/>
        <w:sz w:val="24"/>
        <w:szCs w:val="24"/>
      </w:rPr>
      <w:t xml:space="preserve">   </w:t>
    </w:r>
    <w:r w:rsidR="008420B8">
      <w:rPr>
        <w:b/>
        <w:sz w:val="24"/>
        <w:szCs w:val="24"/>
      </w:rPr>
      <w:t>JUDGMENT NO LC/H/</w:t>
    </w:r>
    <w:r>
      <w:rPr>
        <w:b/>
        <w:sz w:val="24"/>
        <w:szCs w:val="24"/>
      </w:rPr>
      <w:t>80</w:t>
    </w:r>
    <w:r w:rsidR="008420B8">
      <w:rPr>
        <w:b/>
        <w:sz w:val="24"/>
        <w:szCs w:val="24"/>
      </w:rPr>
      <w:t>/16</w:t>
    </w:r>
  </w:p>
  <w:p w:rsidR="008420B8" w:rsidRDefault="008420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1D07"/>
    <w:multiLevelType w:val="hybridMultilevel"/>
    <w:tmpl w:val="018EF53E"/>
    <w:lvl w:ilvl="0" w:tplc="A78C53F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4DB7C7D"/>
    <w:multiLevelType w:val="hybridMultilevel"/>
    <w:tmpl w:val="37066D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4E6231F"/>
    <w:multiLevelType w:val="hybridMultilevel"/>
    <w:tmpl w:val="B4386590"/>
    <w:lvl w:ilvl="0" w:tplc="78B65AA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62B3E2C"/>
    <w:multiLevelType w:val="hybridMultilevel"/>
    <w:tmpl w:val="F76EBF48"/>
    <w:lvl w:ilvl="0" w:tplc="E164628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89F3287"/>
    <w:multiLevelType w:val="hybridMultilevel"/>
    <w:tmpl w:val="4F969FB6"/>
    <w:lvl w:ilvl="0" w:tplc="40AA1CB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568"/>
    <w:rsid w:val="000B3E52"/>
    <w:rsid w:val="001F090C"/>
    <w:rsid w:val="00207F4B"/>
    <w:rsid w:val="0035429E"/>
    <w:rsid w:val="00360CBC"/>
    <w:rsid w:val="006344DA"/>
    <w:rsid w:val="00701568"/>
    <w:rsid w:val="008420B8"/>
    <w:rsid w:val="00872F00"/>
    <w:rsid w:val="008953D4"/>
    <w:rsid w:val="00AB7FA3"/>
    <w:rsid w:val="00AE6437"/>
    <w:rsid w:val="00B20FF8"/>
    <w:rsid w:val="00BB0DFA"/>
    <w:rsid w:val="00C34291"/>
    <w:rsid w:val="00D13D87"/>
    <w:rsid w:val="00E521F0"/>
    <w:rsid w:val="00FC02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568"/>
    <w:pPr>
      <w:ind w:left="720"/>
      <w:contextualSpacing/>
    </w:pPr>
  </w:style>
  <w:style w:type="paragraph" w:styleId="Header">
    <w:name w:val="header"/>
    <w:basedOn w:val="Normal"/>
    <w:link w:val="HeaderChar"/>
    <w:uiPriority w:val="99"/>
    <w:unhideWhenUsed/>
    <w:rsid w:val="00842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0B8"/>
  </w:style>
  <w:style w:type="paragraph" w:styleId="Footer">
    <w:name w:val="footer"/>
    <w:basedOn w:val="Normal"/>
    <w:link w:val="FooterChar"/>
    <w:uiPriority w:val="99"/>
    <w:unhideWhenUsed/>
    <w:rsid w:val="008420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0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568"/>
    <w:pPr>
      <w:ind w:left="720"/>
      <w:contextualSpacing/>
    </w:pPr>
  </w:style>
  <w:style w:type="paragraph" w:styleId="Header">
    <w:name w:val="header"/>
    <w:basedOn w:val="Normal"/>
    <w:link w:val="HeaderChar"/>
    <w:uiPriority w:val="99"/>
    <w:unhideWhenUsed/>
    <w:rsid w:val="00842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0B8"/>
  </w:style>
  <w:style w:type="paragraph" w:styleId="Footer">
    <w:name w:val="footer"/>
    <w:basedOn w:val="Normal"/>
    <w:link w:val="FooterChar"/>
    <w:uiPriority w:val="99"/>
    <w:unhideWhenUsed/>
    <w:rsid w:val="008420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6</cp:revision>
  <dcterms:created xsi:type="dcterms:W3CDTF">2016-02-15T07:52:00Z</dcterms:created>
  <dcterms:modified xsi:type="dcterms:W3CDTF">2016-02-17T07:49:00Z</dcterms:modified>
</cp:coreProperties>
</file>