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F160" w14:textId="3D44DCE5" w:rsidR="00772232" w:rsidRDefault="00772232" w:rsidP="0030677A">
      <w:pPr>
        <w:spacing w:after="0" w:line="240" w:lineRule="auto"/>
        <w:rPr>
          <w:rFonts w:ascii="Times New Roman" w:hAnsi="Times New Roman" w:cs="Times New Roman"/>
        </w:rPr>
      </w:pPr>
      <w:r>
        <w:rPr>
          <w:rFonts w:ascii="Times New Roman" w:hAnsi="Times New Roman" w:cs="Times New Roman"/>
        </w:rPr>
        <w:t>VOLONICA SATIMBURWA</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09826A9E" w14:textId="21B04E70" w:rsidR="00EB6630" w:rsidRDefault="00772232" w:rsidP="0030677A">
      <w:pPr>
        <w:spacing w:after="0" w:line="240" w:lineRule="auto"/>
        <w:rPr>
          <w:rFonts w:ascii="Times New Roman" w:hAnsi="Times New Roman" w:cs="Times New Roman"/>
        </w:rPr>
      </w:pPr>
      <w:r>
        <w:rPr>
          <w:rFonts w:ascii="Times New Roman" w:hAnsi="Times New Roman" w:cs="Times New Roman"/>
        </w:rPr>
        <w:t>SUSAN NJOKOYA</w:t>
      </w:r>
    </w:p>
    <w:p w14:paraId="255999BE" w14:textId="7C3198C5" w:rsidR="00772232" w:rsidRDefault="00772232" w:rsidP="0030677A">
      <w:pPr>
        <w:spacing w:after="0" w:line="240" w:lineRule="auto"/>
        <w:rPr>
          <w:rFonts w:ascii="Times New Roman" w:hAnsi="Times New Roman" w:cs="Times New Roman"/>
        </w:rPr>
      </w:pPr>
      <w:r>
        <w:rPr>
          <w:rFonts w:ascii="Times New Roman" w:hAnsi="Times New Roman" w:cs="Times New Roman"/>
        </w:rPr>
        <w:t>And</w:t>
      </w:r>
    </w:p>
    <w:p w14:paraId="52C21208" w14:textId="025DEF92" w:rsidR="00772232" w:rsidRDefault="00772232" w:rsidP="0030677A">
      <w:pPr>
        <w:spacing w:after="0" w:line="240" w:lineRule="auto"/>
        <w:rPr>
          <w:rFonts w:ascii="Times New Roman" w:hAnsi="Times New Roman" w:cs="Times New Roman"/>
        </w:rPr>
      </w:pPr>
      <w:r>
        <w:rPr>
          <w:rFonts w:ascii="Times New Roman" w:hAnsi="Times New Roman" w:cs="Times New Roman"/>
        </w:rPr>
        <w:t>DIRECTOR OF PENSIONS OFFICE N.O</w:t>
      </w:r>
    </w:p>
    <w:p w14:paraId="1A8B8B3F" w14:textId="77777777" w:rsidR="006864BB" w:rsidRDefault="006864BB" w:rsidP="0030677A">
      <w:pPr>
        <w:spacing w:after="0" w:line="240" w:lineRule="auto"/>
        <w:rPr>
          <w:rFonts w:ascii="Times New Roman" w:hAnsi="Times New Roman" w:cs="Times New Roman"/>
        </w:rPr>
      </w:pPr>
    </w:p>
    <w:p w14:paraId="4E39D21F" w14:textId="77777777" w:rsidR="006864BB" w:rsidRDefault="006864BB" w:rsidP="0030677A">
      <w:pPr>
        <w:spacing w:after="0" w:line="240" w:lineRule="auto"/>
        <w:rPr>
          <w:rFonts w:ascii="Times New Roman" w:hAnsi="Times New Roman" w:cs="Times New Roman"/>
        </w:rPr>
      </w:pPr>
    </w:p>
    <w:p w14:paraId="51234E39" w14:textId="77777777" w:rsidR="006864BB" w:rsidRDefault="006864BB"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5FC45B34" w:rsidR="0030677A" w:rsidRDefault="00EB6630" w:rsidP="0030677A">
      <w:pPr>
        <w:spacing w:after="0" w:line="240" w:lineRule="auto"/>
        <w:rPr>
          <w:rFonts w:ascii="Times New Roman" w:hAnsi="Times New Roman" w:cs="Times New Roman"/>
        </w:rPr>
      </w:pPr>
      <w:r>
        <w:rPr>
          <w:rFonts w:ascii="Times New Roman" w:hAnsi="Times New Roman" w:cs="Times New Roman"/>
        </w:rPr>
        <w:t>SIZIBA</w:t>
      </w:r>
      <w:r w:rsidR="00AF4303">
        <w:rPr>
          <w:rFonts w:ascii="Times New Roman" w:hAnsi="Times New Roman" w:cs="Times New Roman"/>
        </w:rPr>
        <w:t xml:space="preserve"> J</w:t>
      </w:r>
    </w:p>
    <w:p w14:paraId="5647B3AA" w14:textId="3554F205"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5A7CA5">
        <w:rPr>
          <w:rFonts w:ascii="Times New Roman" w:hAnsi="Times New Roman" w:cs="Times New Roman"/>
        </w:rPr>
        <w:t>2</w:t>
      </w:r>
      <w:r w:rsidR="005976B0">
        <w:rPr>
          <w:rFonts w:ascii="Times New Roman" w:hAnsi="Times New Roman" w:cs="Times New Roman"/>
        </w:rPr>
        <w:t>9</w:t>
      </w:r>
      <w:r w:rsidR="00BE7C6D">
        <w:rPr>
          <w:rFonts w:ascii="Times New Roman" w:hAnsi="Times New Roman" w:cs="Times New Roman"/>
        </w:rPr>
        <w:t xml:space="preserve"> &amp;</w:t>
      </w:r>
      <w:r w:rsidR="009007BB">
        <w:rPr>
          <w:rFonts w:ascii="Times New Roman" w:hAnsi="Times New Roman" w:cs="Times New Roman"/>
        </w:rPr>
        <w:t xml:space="preserve"> 3</w:t>
      </w:r>
      <w:r w:rsidR="001C044C">
        <w:rPr>
          <w:rFonts w:ascii="Times New Roman" w:hAnsi="Times New Roman" w:cs="Times New Roman"/>
        </w:rPr>
        <w:t>1</w:t>
      </w:r>
      <w:r w:rsidR="009007BB">
        <w:rPr>
          <w:rFonts w:ascii="Times New Roman" w:hAnsi="Times New Roman" w:cs="Times New Roman"/>
        </w:rPr>
        <w:t xml:space="preserve"> October 2025</w:t>
      </w:r>
    </w:p>
    <w:p w14:paraId="6E1FF98F" w14:textId="77777777" w:rsidR="00AF4303" w:rsidRDefault="00AF4303" w:rsidP="0030677A">
      <w:pPr>
        <w:spacing w:after="0" w:line="240" w:lineRule="auto"/>
        <w:rPr>
          <w:rFonts w:ascii="Times New Roman" w:hAnsi="Times New Roman" w:cs="Times New Roman"/>
        </w:rPr>
      </w:pPr>
    </w:p>
    <w:p w14:paraId="4CAC3B2F" w14:textId="77777777" w:rsidR="005F145F" w:rsidRDefault="005F145F" w:rsidP="0030677A">
      <w:pPr>
        <w:spacing w:after="0" w:line="240" w:lineRule="auto"/>
        <w:rPr>
          <w:rFonts w:ascii="Times New Roman" w:hAnsi="Times New Roman" w:cs="Times New Roman"/>
        </w:rPr>
      </w:pPr>
    </w:p>
    <w:p w14:paraId="59D9642F" w14:textId="082DB226" w:rsidR="00F45651" w:rsidRDefault="008301F3" w:rsidP="005F145F">
      <w:pPr>
        <w:spacing w:after="0" w:line="240" w:lineRule="auto"/>
        <w:rPr>
          <w:rFonts w:ascii="Times New Roman" w:hAnsi="Times New Roman" w:cs="Times New Roman"/>
          <w:b/>
          <w:bCs/>
        </w:rPr>
      </w:pPr>
      <w:r>
        <w:rPr>
          <w:rFonts w:ascii="Times New Roman" w:hAnsi="Times New Roman" w:cs="Times New Roman"/>
          <w:b/>
          <w:bCs/>
        </w:rPr>
        <w:t>OPPOSED APPLICATION</w:t>
      </w:r>
    </w:p>
    <w:p w14:paraId="4C80EAF2" w14:textId="77777777" w:rsidR="006864BB" w:rsidRDefault="006864BB" w:rsidP="005F145F">
      <w:pPr>
        <w:spacing w:after="0" w:line="240" w:lineRule="auto"/>
        <w:rPr>
          <w:rFonts w:ascii="Times New Roman" w:hAnsi="Times New Roman" w:cs="Times New Roman"/>
          <w:b/>
          <w:bCs/>
        </w:rPr>
      </w:pPr>
    </w:p>
    <w:p w14:paraId="2E4507A6" w14:textId="70C1D3B7" w:rsidR="006864BB" w:rsidRPr="006864BB" w:rsidRDefault="008301F3" w:rsidP="005F145F">
      <w:pPr>
        <w:spacing w:after="0" w:line="240" w:lineRule="auto"/>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w:t>
      </w:r>
      <w:r w:rsidRPr="008301F3">
        <w:rPr>
          <w:rFonts w:ascii="Times New Roman" w:hAnsi="Times New Roman" w:cs="Times New Roman"/>
          <w:i/>
          <w:iCs/>
        </w:rPr>
        <w:t xml:space="preserve">E. S </w:t>
      </w:r>
      <w:proofErr w:type="spellStart"/>
      <w:r w:rsidRPr="008301F3">
        <w:rPr>
          <w:rFonts w:ascii="Times New Roman" w:hAnsi="Times New Roman" w:cs="Times New Roman"/>
          <w:i/>
          <w:iCs/>
        </w:rPr>
        <w:t>Kadirire</w:t>
      </w:r>
      <w:proofErr w:type="spellEnd"/>
      <w:r>
        <w:rPr>
          <w:rFonts w:ascii="Times New Roman" w:hAnsi="Times New Roman" w:cs="Times New Roman"/>
        </w:rPr>
        <w:t>, for the applicant</w:t>
      </w:r>
    </w:p>
    <w:p w14:paraId="08C1B1E9" w14:textId="0D9A8A3D" w:rsidR="0046754B" w:rsidRDefault="008301F3" w:rsidP="005F145F">
      <w:pPr>
        <w:spacing w:after="0" w:line="240" w:lineRule="auto"/>
        <w:rPr>
          <w:rFonts w:ascii="Times New Roman" w:hAnsi="Times New Roman" w:cs="Times New Roman"/>
        </w:rPr>
      </w:pPr>
      <w:r>
        <w:rPr>
          <w:rFonts w:ascii="Times New Roman" w:hAnsi="Times New Roman" w:cs="Times New Roman"/>
        </w:rPr>
        <w:t xml:space="preserve">First </w:t>
      </w:r>
      <w:r w:rsidR="006864BB">
        <w:rPr>
          <w:rFonts w:ascii="Times New Roman" w:hAnsi="Times New Roman" w:cs="Times New Roman"/>
        </w:rPr>
        <w:t>respondent</w:t>
      </w:r>
      <w:r>
        <w:rPr>
          <w:rFonts w:ascii="Times New Roman" w:hAnsi="Times New Roman" w:cs="Times New Roman"/>
        </w:rPr>
        <w:t xml:space="preserve"> in person</w:t>
      </w:r>
    </w:p>
    <w:p w14:paraId="6F2AB1DF" w14:textId="41FDB89F" w:rsidR="008301F3" w:rsidRPr="006864BB" w:rsidRDefault="008301F3" w:rsidP="005F145F">
      <w:pPr>
        <w:spacing w:after="0" w:line="240" w:lineRule="auto"/>
        <w:rPr>
          <w:rFonts w:ascii="Times New Roman" w:hAnsi="Times New Roman" w:cs="Times New Roman"/>
        </w:rPr>
      </w:pPr>
      <w:r>
        <w:rPr>
          <w:rFonts w:ascii="Times New Roman" w:hAnsi="Times New Roman" w:cs="Times New Roman"/>
        </w:rPr>
        <w:t>No appearance for the second respondent</w:t>
      </w:r>
    </w:p>
    <w:p w14:paraId="4F732F42" w14:textId="7B63563C" w:rsidR="005F145F" w:rsidRPr="00785C16" w:rsidRDefault="005F145F" w:rsidP="005F145F">
      <w:pPr>
        <w:spacing w:after="0" w:line="240" w:lineRule="auto"/>
        <w:rPr>
          <w:rFonts w:ascii="Times New Roman" w:hAnsi="Times New Roman" w:cs="Times New Roman"/>
        </w:rPr>
      </w:pPr>
    </w:p>
    <w:p w14:paraId="45B1C22E" w14:textId="77777777" w:rsidR="005F145F" w:rsidRDefault="005F145F" w:rsidP="0030677A">
      <w:pPr>
        <w:spacing w:after="0" w:line="240" w:lineRule="auto"/>
        <w:rPr>
          <w:rFonts w:ascii="Times New Roman" w:hAnsi="Times New Roman" w:cs="Times New Roman"/>
        </w:rPr>
      </w:pPr>
    </w:p>
    <w:p w14:paraId="3E8E0063" w14:textId="7089724D" w:rsidR="00DC3EF7" w:rsidRPr="00D276BC" w:rsidRDefault="005F145F" w:rsidP="00AA756E">
      <w:pPr>
        <w:spacing w:after="0" w:line="360" w:lineRule="auto"/>
        <w:jc w:val="both"/>
        <w:rPr>
          <w:rFonts w:ascii="Times New Roman" w:hAnsi="Times New Roman" w:cs="Times New Roman"/>
        </w:rPr>
      </w:pPr>
      <w:r>
        <w:rPr>
          <w:rFonts w:ascii="Times New Roman" w:hAnsi="Times New Roman" w:cs="Times New Roman"/>
        </w:rPr>
        <w:tab/>
      </w:r>
      <w:r w:rsidR="006864BB">
        <w:rPr>
          <w:rFonts w:ascii="Times New Roman" w:hAnsi="Times New Roman" w:cs="Times New Roman"/>
        </w:rPr>
        <w:t>SIZIBA J</w:t>
      </w:r>
      <w:r w:rsidR="001C5418">
        <w:rPr>
          <w:rFonts w:ascii="Times New Roman" w:hAnsi="Times New Roman" w:cs="Times New Roman"/>
        </w:rPr>
        <w:t>:</w:t>
      </w:r>
    </w:p>
    <w:p w14:paraId="577D89DB" w14:textId="031033B6" w:rsidR="006774E8" w:rsidRDefault="00D45220" w:rsidP="00517045">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This case presents yet another scenario where this court must </w:t>
      </w:r>
      <w:r w:rsidR="001C044C">
        <w:rPr>
          <w:rFonts w:ascii="Times New Roman" w:hAnsi="Times New Roman" w:cs="Times New Roman"/>
        </w:rPr>
        <w:t>determine proprietary rights</w:t>
      </w:r>
      <w:r w:rsidR="00675A7D">
        <w:rPr>
          <w:rFonts w:ascii="Times New Roman" w:hAnsi="Times New Roman" w:cs="Times New Roman"/>
        </w:rPr>
        <w:t xml:space="preserve"> of affected parties where</w:t>
      </w:r>
      <w:r>
        <w:rPr>
          <w:rFonts w:ascii="Times New Roman" w:hAnsi="Times New Roman" w:cs="Times New Roman"/>
        </w:rPr>
        <w:t xml:space="preserve"> a marital affair is preceded by a monogamous civil marriage</w:t>
      </w:r>
      <w:r w:rsidR="00CA16AC">
        <w:rPr>
          <w:rFonts w:ascii="Times New Roman" w:hAnsi="Times New Roman" w:cs="Times New Roman"/>
        </w:rPr>
        <w:t xml:space="preserve"> involving one of the spouses</w:t>
      </w:r>
      <w:r w:rsidR="00675A7D">
        <w:rPr>
          <w:rFonts w:ascii="Times New Roman" w:hAnsi="Times New Roman" w:cs="Times New Roman"/>
        </w:rPr>
        <w:t>.</w:t>
      </w:r>
      <w:r>
        <w:rPr>
          <w:rFonts w:ascii="Times New Roman" w:hAnsi="Times New Roman" w:cs="Times New Roman"/>
        </w:rPr>
        <w:t xml:space="preserve"> </w:t>
      </w:r>
      <w:r w:rsidR="00800B34">
        <w:rPr>
          <w:rFonts w:ascii="Times New Roman" w:hAnsi="Times New Roman" w:cs="Times New Roman"/>
        </w:rPr>
        <w:t>This court must again revisit the question of whether spouses who have contracted monogamous civil marriages are still under absolute protection from subsequent purported marriages involving one of the spouses when it comes to property rights</w:t>
      </w:r>
      <w:r w:rsidR="00CA16AC">
        <w:rPr>
          <w:rFonts w:ascii="Times New Roman" w:hAnsi="Times New Roman" w:cs="Times New Roman"/>
        </w:rPr>
        <w:t xml:space="preserve"> in this jurisdiction</w:t>
      </w:r>
      <w:r w:rsidR="00800B34">
        <w:rPr>
          <w:rFonts w:ascii="Times New Roman" w:hAnsi="Times New Roman" w:cs="Times New Roman"/>
        </w:rPr>
        <w:t xml:space="preserve">. </w:t>
      </w:r>
      <w:r w:rsidR="00011535">
        <w:rPr>
          <w:rFonts w:ascii="Times New Roman" w:hAnsi="Times New Roman" w:cs="Times New Roman"/>
        </w:rPr>
        <w:t>Th</w:t>
      </w:r>
      <w:r w:rsidR="007B1298">
        <w:rPr>
          <w:rFonts w:ascii="Times New Roman" w:hAnsi="Times New Roman" w:cs="Times New Roman"/>
        </w:rPr>
        <w:t xml:space="preserve">e </w:t>
      </w:r>
      <w:r w:rsidR="0069345F">
        <w:rPr>
          <w:rFonts w:ascii="Times New Roman" w:hAnsi="Times New Roman" w:cs="Times New Roman"/>
        </w:rPr>
        <w:t xml:space="preserve">applicant </w:t>
      </w:r>
      <w:r w:rsidR="00A24A69">
        <w:rPr>
          <w:rFonts w:ascii="Times New Roman" w:hAnsi="Times New Roman" w:cs="Times New Roman"/>
        </w:rPr>
        <w:t xml:space="preserve">seeks a </w:t>
      </w:r>
      <w:proofErr w:type="spellStart"/>
      <w:r w:rsidR="00A24A69" w:rsidRPr="00A24A69">
        <w:rPr>
          <w:rFonts w:ascii="Times New Roman" w:hAnsi="Times New Roman" w:cs="Times New Roman"/>
          <w:i/>
          <w:iCs/>
        </w:rPr>
        <w:t>declaratur</w:t>
      </w:r>
      <w:proofErr w:type="spellEnd"/>
      <w:r w:rsidR="00A24A69" w:rsidRPr="00A24A69">
        <w:rPr>
          <w:rFonts w:ascii="Times New Roman" w:hAnsi="Times New Roman" w:cs="Times New Roman"/>
          <w:i/>
          <w:iCs/>
        </w:rPr>
        <w:t xml:space="preserve"> </w:t>
      </w:r>
      <w:r w:rsidR="00A24A69">
        <w:rPr>
          <w:rFonts w:ascii="Times New Roman" w:hAnsi="Times New Roman" w:cs="Times New Roman"/>
        </w:rPr>
        <w:t xml:space="preserve">and consequential relief from this court in the following terms: </w:t>
      </w:r>
    </w:p>
    <w:p w14:paraId="508D4BFE" w14:textId="77777777" w:rsidR="002810F5" w:rsidRDefault="002810F5" w:rsidP="002810F5">
      <w:pPr>
        <w:pStyle w:val="ListParagraph"/>
        <w:tabs>
          <w:tab w:val="left" w:pos="1170"/>
        </w:tabs>
        <w:spacing w:after="0" w:line="240" w:lineRule="auto"/>
        <w:ind w:left="630"/>
        <w:jc w:val="both"/>
        <w:rPr>
          <w:rFonts w:ascii="Times New Roman" w:hAnsi="Times New Roman" w:cs="Times New Roman"/>
          <w:i/>
          <w:iCs/>
          <w:sz w:val="22"/>
          <w:szCs w:val="22"/>
        </w:rPr>
      </w:pPr>
    </w:p>
    <w:p w14:paraId="05236115" w14:textId="5E4D24E5" w:rsidR="006774E8" w:rsidRPr="002810F5" w:rsidRDefault="006774E8" w:rsidP="002810F5">
      <w:pPr>
        <w:pStyle w:val="ListParagraph"/>
        <w:tabs>
          <w:tab w:val="left" w:pos="1170"/>
        </w:tabs>
        <w:spacing w:after="0" w:line="240" w:lineRule="auto"/>
        <w:ind w:left="630"/>
        <w:jc w:val="both"/>
        <w:rPr>
          <w:rFonts w:ascii="Times New Roman" w:hAnsi="Times New Roman" w:cs="Times New Roman"/>
          <w:i/>
          <w:iCs/>
          <w:sz w:val="22"/>
          <w:szCs w:val="22"/>
          <w:lang w:val="en-ZW"/>
        </w:rPr>
      </w:pPr>
      <w:r w:rsidRPr="002810F5">
        <w:rPr>
          <w:rFonts w:ascii="Times New Roman" w:hAnsi="Times New Roman" w:cs="Times New Roman"/>
          <w:i/>
          <w:iCs/>
          <w:sz w:val="22"/>
          <w:szCs w:val="22"/>
        </w:rPr>
        <w:t>“</w:t>
      </w:r>
      <w:r w:rsidRPr="002810F5">
        <w:rPr>
          <w:rFonts w:ascii="Times New Roman" w:hAnsi="Times New Roman" w:cs="Times New Roman"/>
          <w:i/>
          <w:iCs/>
          <w:sz w:val="22"/>
          <w:szCs w:val="22"/>
          <w:lang w:val="en-ZW"/>
        </w:rPr>
        <w:t>1.</w:t>
      </w:r>
      <w:r w:rsidR="002810F5" w:rsidRPr="002810F5">
        <w:rPr>
          <w:rFonts w:ascii="Times New Roman" w:hAnsi="Times New Roman" w:cs="Times New Roman"/>
          <w:i/>
          <w:iCs/>
          <w:sz w:val="22"/>
          <w:szCs w:val="22"/>
          <w:lang w:val="en-ZW"/>
        </w:rPr>
        <w:tab/>
      </w:r>
      <w:bookmarkStart w:id="0" w:name="_Hlk212730746"/>
      <w:r w:rsidRPr="002810F5">
        <w:rPr>
          <w:rFonts w:ascii="Times New Roman" w:hAnsi="Times New Roman" w:cs="Times New Roman"/>
          <w:i/>
          <w:iCs/>
          <w:sz w:val="22"/>
          <w:szCs w:val="22"/>
          <w:lang w:val="en-ZW"/>
        </w:rPr>
        <w:t xml:space="preserve">The registered customary union between the late Laston </w:t>
      </w:r>
      <w:proofErr w:type="spellStart"/>
      <w:r w:rsidRPr="002810F5">
        <w:rPr>
          <w:rFonts w:ascii="Times New Roman" w:hAnsi="Times New Roman" w:cs="Times New Roman"/>
          <w:i/>
          <w:iCs/>
          <w:sz w:val="22"/>
          <w:szCs w:val="22"/>
          <w:lang w:val="en-ZW"/>
        </w:rPr>
        <w:t>Tindirika</w:t>
      </w:r>
      <w:proofErr w:type="spellEnd"/>
      <w:r w:rsidRPr="002810F5">
        <w:rPr>
          <w:rFonts w:ascii="Times New Roman" w:hAnsi="Times New Roman" w:cs="Times New Roman"/>
          <w:i/>
          <w:iCs/>
          <w:sz w:val="22"/>
          <w:szCs w:val="22"/>
          <w:lang w:val="en-ZW"/>
        </w:rPr>
        <w:t xml:space="preserve"> and the 1st</w:t>
      </w:r>
    </w:p>
    <w:p w14:paraId="39501BF3" w14:textId="5E5EDB19" w:rsidR="006774E8" w:rsidRDefault="006774E8" w:rsidP="002810F5">
      <w:pPr>
        <w:pStyle w:val="ListParagraph"/>
        <w:spacing w:after="0" w:line="240" w:lineRule="auto"/>
        <w:ind w:firstLine="450"/>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Respondent be and is hereby declared unconstitutional and unlawful.</w:t>
      </w:r>
    </w:p>
    <w:p w14:paraId="30C12392" w14:textId="77777777" w:rsidR="002810F5" w:rsidRPr="002810F5" w:rsidRDefault="002810F5" w:rsidP="002810F5">
      <w:pPr>
        <w:pStyle w:val="ListParagraph"/>
        <w:spacing w:after="0" w:line="240" w:lineRule="auto"/>
        <w:ind w:firstLine="720"/>
        <w:jc w:val="both"/>
        <w:rPr>
          <w:rFonts w:ascii="Times New Roman" w:hAnsi="Times New Roman" w:cs="Times New Roman"/>
          <w:i/>
          <w:iCs/>
          <w:sz w:val="22"/>
          <w:szCs w:val="22"/>
          <w:lang w:val="en-ZW"/>
        </w:rPr>
      </w:pPr>
    </w:p>
    <w:p w14:paraId="514D1164" w14:textId="14643C92" w:rsidR="006774E8" w:rsidRPr="002810F5" w:rsidRDefault="006774E8" w:rsidP="002810F5">
      <w:pPr>
        <w:tabs>
          <w:tab w:val="left" w:pos="1170"/>
        </w:tabs>
        <w:spacing w:after="0" w:line="240" w:lineRule="auto"/>
        <w:ind w:firstLine="720"/>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 xml:space="preserve">2. </w:t>
      </w:r>
      <w:r w:rsidR="002810F5" w:rsidRPr="002810F5">
        <w:rPr>
          <w:rFonts w:ascii="Times New Roman" w:hAnsi="Times New Roman" w:cs="Times New Roman"/>
          <w:i/>
          <w:iCs/>
          <w:sz w:val="22"/>
          <w:szCs w:val="22"/>
          <w:lang w:val="en-ZW"/>
        </w:rPr>
        <w:tab/>
      </w:r>
      <w:r w:rsidRPr="002810F5">
        <w:rPr>
          <w:rFonts w:ascii="Times New Roman" w:hAnsi="Times New Roman" w:cs="Times New Roman"/>
          <w:i/>
          <w:iCs/>
          <w:sz w:val="22"/>
          <w:szCs w:val="22"/>
          <w:lang w:val="en-ZW"/>
        </w:rPr>
        <w:t>The Applicant is the late Laston Tindirika‘s surviving spouse and has all</w:t>
      </w:r>
    </w:p>
    <w:p w14:paraId="14A11A8C" w14:textId="77777777" w:rsidR="006774E8" w:rsidRPr="002810F5" w:rsidRDefault="006774E8" w:rsidP="002810F5">
      <w:pPr>
        <w:pStyle w:val="ListParagraph"/>
        <w:spacing w:after="0" w:line="240" w:lineRule="auto"/>
        <w:ind w:firstLine="450"/>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rights and is entitled to privileges and benefits accorded by law to a surviving</w:t>
      </w:r>
    </w:p>
    <w:p w14:paraId="017CD687" w14:textId="3265EF0E" w:rsidR="006774E8" w:rsidRDefault="006774E8" w:rsidP="002810F5">
      <w:pPr>
        <w:pStyle w:val="ListParagraph"/>
        <w:tabs>
          <w:tab w:val="left" w:pos="1260"/>
        </w:tabs>
        <w:spacing w:after="0" w:line="240" w:lineRule="auto"/>
        <w:ind w:firstLine="450"/>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spouse of the said deceased person.</w:t>
      </w:r>
    </w:p>
    <w:p w14:paraId="62FE5210" w14:textId="77777777" w:rsidR="002810F5" w:rsidRPr="002810F5" w:rsidRDefault="002810F5" w:rsidP="002810F5">
      <w:pPr>
        <w:spacing w:after="0" w:line="240" w:lineRule="auto"/>
        <w:jc w:val="both"/>
        <w:rPr>
          <w:rFonts w:ascii="Times New Roman" w:hAnsi="Times New Roman" w:cs="Times New Roman"/>
          <w:i/>
          <w:iCs/>
          <w:sz w:val="22"/>
          <w:szCs w:val="22"/>
          <w:lang w:val="en-ZW"/>
        </w:rPr>
      </w:pPr>
    </w:p>
    <w:p w14:paraId="2D3EA2B4" w14:textId="3F3E3DDD" w:rsidR="006774E8" w:rsidRPr="002810F5" w:rsidRDefault="006774E8" w:rsidP="002810F5">
      <w:pPr>
        <w:pStyle w:val="ListParagraph"/>
        <w:tabs>
          <w:tab w:val="left" w:pos="1170"/>
        </w:tabs>
        <w:spacing w:after="0" w:line="240" w:lineRule="auto"/>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3.</w:t>
      </w:r>
      <w:r w:rsidR="002810F5" w:rsidRPr="002810F5">
        <w:rPr>
          <w:rFonts w:ascii="Times New Roman" w:hAnsi="Times New Roman" w:cs="Times New Roman"/>
          <w:i/>
          <w:iCs/>
          <w:sz w:val="22"/>
          <w:szCs w:val="22"/>
          <w:lang w:val="en-ZW"/>
        </w:rPr>
        <w:tab/>
      </w:r>
      <w:r w:rsidRPr="002810F5">
        <w:rPr>
          <w:rFonts w:ascii="Times New Roman" w:hAnsi="Times New Roman" w:cs="Times New Roman"/>
          <w:i/>
          <w:iCs/>
          <w:sz w:val="22"/>
          <w:szCs w:val="22"/>
          <w:lang w:val="en-ZW"/>
        </w:rPr>
        <w:t>The 2</w:t>
      </w:r>
      <w:r w:rsidRPr="002810F5">
        <w:rPr>
          <w:rFonts w:ascii="Times New Roman" w:hAnsi="Times New Roman" w:cs="Times New Roman"/>
          <w:i/>
          <w:iCs/>
          <w:sz w:val="22"/>
          <w:szCs w:val="22"/>
          <w:vertAlign w:val="superscript"/>
          <w:lang w:val="en-ZW"/>
        </w:rPr>
        <w:t>nd</w:t>
      </w:r>
      <w:r w:rsidRPr="002810F5">
        <w:rPr>
          <w:rFonts w:ascii="Times New Roman" w:hAnsi="Times New Roman" w:cs="Times New Roman"/>
          <w:i/>
          <w:iCs/>
          <w:sz w:val="22"/>
          <w:szCs w:val="22"/>
          <w:lang w:val="en-ZW"/>
        </w:rPr>
        <w:t xml:space="preserve"> Respondent be ordered to ensure that the widow’s pension, benefits or</w:t>
      </w:r>
    </w:p>
    <w:p w14:paraId="43FE1C6D" w14:textId="77777777" w:rsidR="00733D5A" w:rsidRDefault="006774E8" w:rsidP="002810F5">
      <w:pPr>
        <w:pStyle w:val="ListParagraph"/>
        <w:spacing w:after="0" w:line="240" w:lineRule="auto"/>
        <w:ind w:left="1170"/>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 xml:space="preserve">money owing and payable to the estate of the late Laston </w:t>
      </w:r>
      <w:proofErr w:type="spellStart"/>
      <w:r w:rsidRPr="002810F5">
        <w:rPr>
          <w:rFonts w:ascii="Times New Roman" w:hAnsi="Times New Roman" w:cs="Times New Roman"/>
          <w:i/>
          <w:iCs/>
          <w:sz w:val="22"/>
          <w:szCs w:val="22"/>
          <w:lang w:val="en-ZW"/>
        </w:rPr>
        <w:t>Tindirika</w:t>
      </w:r>
      <w:proofErr w:type="spellEnd"/>
      <w:r w:rsidRPr="002810F5">
        <w:rPr>
          <w:rFonts w:ascii="Times New Roman" w:hAnsi="Times New Roman" w:cs="Times New Roman"/>
          <w:i/>
          <w:iCs/>
          <w:sz w:val="22"/>
          <w:szCs w:val="22"/>
          <w:lang w:val="en-ZW"/>
        </w:rPr>
        <w:t xml:space="preserve"> be </w:t>
      </w:r>
    </w:p>
    <w:p w14:paraId="039B0E21" w14:textId="55589FFA" w:rsidR="006774E8" w:rsidRPr="002810F5" w:rsidRDefault="006774E8" w:rsidP="002810F5">
      <w:pPr>
        <w:pStyle w:val="ListParagraph"/>
        <w:spacing w:after="0" w:line="240" w:lineRule="auto"/>
        <w:ind w:left="1170"/>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accorded to the Applicant.</w:t>
      </w:r>
    </w:p>
    <w:p w14:paraId="6E79B3BE" w14:textId="77777777" w:rsidR="006774E8" w:rsidRPr="002810F5" w:rsidRDefault="006774E8" w:rsidP="002810F5">
      <w:pPr>
        <w:pStyle w:val="ListParagraph"/>
        <w:spacing w:after="0" w:line="240" w:lineRule="auto"/>
        <w:jc w:val="both"/>
        <w:rPr>
          <w:rFonts w:ascii="Times New Roman" w:hAnsi="Times New Roman" w:cs="Times New Roman"/>
          <w:i/>
          <w:iCs/>
          <w:sz w:val="22"/>
          <w:szCs w:val="22"/>
          <w:lang w:val="en-ZW"/>
        </w:rPr>
      </w:pPr>
    </w:p>
    <w:p w14:paraId="2B1B26C6" w14:textId="77777777" w:rsidR="00733D5A" w:rsidRDefault="006774E8" w:rsidP="002810F5">
      <w:pPr>
        <w:pStyle w:val="ListParagraph"/>
        <w:spacing w:after="0" w:line="240" w:lineRule="auto"/>
        <w:ind w:left="1170" w:hanging="450"/>
        <w:jc w:val="both"/>
        <w:rPr>
          <w:rFonts w:ascii="Times New Roman" w:hAnsi="Times New Roman" w:cs="Times New Roman"/>
          <w:i/>
          <w:iCs/>
          <w:sz w:val="22"/>
          <w:szCs w:val="22"/>
          <w:lang w:val="en-ZW"/>
        </w:rPr>
      </w:pPr>
      <w:r w:rsidRPr="002810F5">
        <w:rPr>
          <w:rFonts w:ascii="Times New Roman" w:hAnsi="Times New Roman" w:cs="Times New Roman"/>
          <w:i/>
          <w:iCs/>
          <w:sz w:val="22"/>
          <w:szCs w:val="22"/>
          <w:lang w:val="en-ZW"/>
        </w:rPr>
        <w:t xml:space="preserve">4. </w:t>
      </w:r>
      <w:r w:rsidR="002810F5">
        <w:rPr>
          <w:rFonts w:ascii="Times New Roman" w:hAnsi="Times New Roman" w:cs="Times New Roman"/>
          <w:i/>
          <w:iCs/>
          <w:sz w:val="22"/>
          <w:szCs w:val="22"/>
          <w:lang w:val="en-ZW"/>
        </w:rPr>
        <w:tab/>
      </w:r>
      <w:r w:rsidRPr="002810F5">
        <w:rPr>
          <w:rFonts w:ascii="Times New Roman" w:hAnsi="Times New Roman" w:cs="Times New Roman"/>
          <w:i/>
          <w:iCs/>
          <w:sz w:val="22"/>
          <w:szCs w:val="22"/>
          <w:lang w:val="en-ZW"/>
        </w:rPr>
        <w:t>Respondents to pay costs of suit on a higher scale of attorney-client if</w:t>
      </w:r>
    </w:p>
    <w:p w14:paraId="4543FDA5" w14:textId="06955CF0" w:rsidR="006774E8" w:rsidRPr="002810F5" w:rsidRDefault="006774E8" w:rsidP="00733D5A">
      <w:pPr>
        <w:pStyle w:val="ListParagraph"/>
        <w:spacing w:after="0" w:line="240" w:lineRule="auto"/>
        <w:ind w:left="1170"/>
        <w:jc w:val="both"/>
        <w:rPr>
          <w:rFonts w:ascii="Times New Roman" w:hAnsi="Times New Roman" w:cs="Times New Roman"/>
          <w:sz w:val="22"/>
          <w:szCs w:val="22"/>
          <w:lang w:val="en-ZW"/>
        </w:rPr>
      </w:pPr>
      <w:r w:rsidRPr="002810F5">
        <w:rPr>
          <w:rFonts w:ascii="Times New Roman" w:hAnsi="Times New Roman" w:cs="Times New Roman"/>
          <w:i/>
          <w:iCs/>
          <w:sz w:val="22"/>
          <w:szCs w:val="22"/>
          <w:lang w:val="en-ZW"/>
        </w:rPr>
        <w:t xml:space="preserve"> they oppose this application.</w:t>
      </w:r>
      <w:r w:rsidR="002810F5">
        <w:rPr>
          <w:rFonts w:ascii="Times New Roman" w:hAnsi="Times New Roman" w:cs="Times New Roman"/>
          <w:sz w:val="22"/>
          <w:szCs w:val="22"/>
          <w:lang w:val="en-ZW"/>
        </w:rPr>
        <w:t>”</w:t>
      </w:r>
    </w:p>
    <w:bookmarkEnd w:id="0"/>
    <w:p w14:paraId="40D8C343" w14:textId="3FD3F2B1" w:rsidR="00A64CEF" w:rsidRPr="006774E8" w:rsidRDefault="00A24A69" w:rsidP="006774E8">
      <w:pPr>
        <w:pStyle w:val="ListParagraph"/>
        <w:spacing w:after="0" w:line="360" w:lineRule="auto"/>
        <w:jc w:val="both"/>
        <w:rPr>
          <w:rFonts w:ascii="Times New Roman" w:hAnsi="Times New Roman" w:cs="Times New Roman"/>
        </w:rPr>
      </w:pPr>
      <w:r>
        <w:rPr>
          <w:rFonts w:ascii="Times New Roman" w:hAnsi="Times New Roman" w:cs="Times New Roman"/>
        </w:rPr>
        <w:lastRenderedPageBreak/>
        <w:t xml:space="preserve"> </w:t>
      </w:r>
    </w:p>
    <w:p w14:paraId="7C30CDCC" w14:textId="243BF65F" w:rsidR="008344FF" w:rsidRDefault="00A24A69" w:rsidP="008344FF">
      <w:pPr>
        <w:pStyle w:val="ListParagraph"/>
        <w:spacing w:after="0" w:line="360" w:lineRule="auto"/>
        <w:jc w:val="both"/>
        <w:rPr>
          <w:rFonts w:ascii="Times New Roman" w:hAnsi="Times New Roman" w:cs="Times New Roman"/>
          <w:b/>
          <w:bCs/>
        </w:rPr>
      </w:pPr>
      <w:r w:rsidRPr="00A24A69">
        <w:rPr>
          <w:rFonts w:ascii="Times New Roman" w:hAnsi="Times New Roman" w:cs="Times New Roman"/>
          <w:b/>
          <w:bCs/>
        </w:rPr>
        <w:t>FACTUAL BACKGROUND</w:t>
      </w:r>
    </w:p>
    <w:p w14:paraId="38607719" w14:textId="77777777" w:rsidR="000C19EE" w:rsidRPr="008344FF" w:rsidRDefault="000C19EE" w:rsidP="008344FF">
      <w:pPr>
        <w:pStyle w:val="ListParagraph"/>
        <w:spacing w:after="0" w:line="360" w:lineRule="auto"/>
        <w:jc w:val="both"/>
        <w:rPr>
          <w:rFonts w:ascii="Times New Roman" w:hAnsi="Times New Roman" w:cs="Times New Roman"/>
          <w:b/>
          <w:bCs/>
        </w:rPr>
      </w:pPr>
    </w:p>
    <w:p w14:paraId="104B2841" w14:textId="44E893A9" w:rsidR="00A24A69" w:rsidRDefault="00433340"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material facts in this case are common cause. On </w:t>
      </w:r>
      <w:r w:rsidR="00721E2E">
        <w:rPr>
          <w:rFonts w:ascii="Times New Roman" w:hAnsi="Times New Roman" w:cs="Times New Roman"/>
        </w:rPr>
        <w:t>26</w:t>
      </w:r>
      <w:r>
        <w:rPr>
          <w:rFonts w:ascii="Times New Roman" w:hAnsi="Times New Roman" w:cs="Times New Roman"/>
        </w:rPr>
        <w:t xml:space="preserve"> October 1990, the applicant contracted a civil marriage with the late Laston </w:t>
      </w:r>
      <w:proofErr w:type="spellStart"/>
      <w:r w:rsidR="004E4F73">
        <w:rPr>
          <w:rFonts w:ascii="Times New Roman" w:hAnsi="Times New Roman" w:cs="Times New Roman"/>
        </w:rPr>
        <w:t>Tindirika</w:t>
      </w:r>
      <w:proofErr w:type="spellEnd"/>
      <w:r w:rsidR="004E4F73">
        <w:rPr>
          <w:rFonts w:ascii="Times New Roman" w:hAnsi="Times New Roman" w:cs="Times New Roman"/>
        </w:rPr>
        <w:t xml:space="preserve"> (hereinafter referred to as the deceased) in terms of </w:t>
      </w:r>
      <w:r w:rsidR="00BC7C79">
        <w:rPr>
          <w:rFonts w:ascii="Times New Roman" w:hAnsi="Times New Roman" w:cs="Times New Roman"/>
        </w:rPr>
        <w:t xml:space="preserve">the </w:t>
      </w:r>
      <w:r w:rsidR="004E4F73">
        <w:rPr>
          <w:rFonts w:ascii="Times New Roman" w:hAnsi="Times New Roman" w:cs="Times New Roman"/>
        </w:rPr>
        <w:t xml:space="preserve">then Marriage Act </w:t>
      </w:r>
      <w:r w:rsidR="00721E2E">
        <w:rPr>
          <w:rFonts w:ascii="Times New Roman" w:hAnsi="Times New Roman" w:cs="Times New Roman"/>
        </w:rPr>
        <w:t>[</w:t>
      </w:r>
      <w:r w:rsidR="004E4F73" w:rsidRPr="004E4F73">
        <w:rPr>
          <w:rFonts w:ascii="Times New Roman" w:hAnsi="Times New Roman" w:cs="Times New Roman"/>
          <w:i/>
          <w:iCs/>
        </w:rPr>
        <w:t>Chapter 37</w:t>
      </w:r>
      <w:r w:rsidR="00721E2E">
        <w:rPr>
          <w:rFonts w:ascii="Times New Roman" w:hAnsi="Times New Roman" w:cs="Times New Roman"/>
        </w:rPr>
        <w:t>]</w:t>
      </w:r>
      <w:r w:rsidR="00484937">
        <w:rPr>
          <w:rFonts w:ascii="Times New Roman" w:hAnsi="Times New Roman" w:cs="Times New Roman"/>
        </w:rPr>
        <w:t xml:space="preserve"> which subsequently became </w:t>
      </w:r>
      <w:r w:rsidR="00721E2E">
        <w:rPr>
          <w:rFonts w:ascii="Times New Roman" w:hAnsi="Times New Roman" w:cs="Times New Roman"/>
        </w:rPr>
        <w:t>[</w:t>
      </w:r>
      <w:r w:rsidR="00484937" w:rsidRPr="00721E2E">
        <w:rPr>
          <w:rFonts w:ascii="Times New Roman" w:hAnsi="Times New Roman" w:cs="Times New Roman"/>
          <w:i/>
          <w:iCs/>
        </w:rPr>
        <w:t>Chapter 5</w:t>
      </w:r>
      <w:r w:rsidR="00484937">
        <w:rPr>
          <w:rFonts w:ascii="Times New Roman" w:hAnsi="Times New Roman" w:cs="Times New Roman"/>
        </w:rPr>
        <w:t>:</w:t>
      </w:r>
      <w:r w:rsidR="00484937" w:rsidRPr="00721E2E">
        <w:rPr>
          <w:rFonts w:ascii="Times New Roman" w:hAnsi="Times New Roman" w:cs="Times New Roman"/>
          <w:i/>
          <w:iCs/>
        </w:rPr>
        <w:t>11</w:t>
      </w:r>
      <w:r w:rsidR="00721E2E">
        <w:rPr>
          <w:rFonts w:ascii="Times New Roman" w:hAnsi="Times New Roman" w:cs="Times New Roman"/>
        </w:rPr>
        <w:t>]</w:t>
      </w:r>
      <w:r w:rsidR="00484937">
        <w:rPr>
          <w:rFonts w:ascii="Times New Roman" w:hAnsi="Times New Roman" w:cs="Times New Roman"/>
        </w:rPr>
        <w:t xml:space="preserve"> and then </w:t>
      </w:r>
      <w:r w:rsidR="00721E2E">
        <w:rPr>
          <w:rFonts w:ascii="Times New Roman" w:hAnsi="Times New Roman" w:cs="Times New Roman"/>
        </w:rPr>
        <w:t>[</w:t>
      </w:r>
      <w:r w:rsidR="00484937" w:rsidRPr="00721E2E">
        <w:rPr>
          <w:rFonts w:ascii="Times New Roman" w:hAnsi="Times New Roman" w:cs="Times New Roman"/>
          <w:i/>
          <w:iCs/>
        </w:rPr>
        <w:t>Chapter 5</w:t>
      </w:r>
      <w:r w:rsidR="00484937">
        <w:rPr>
          <w:rFonts w:ascii="Times New Roman" w:hAnsi="Times New Roman" w:cs="Times New Roman"/>
        </w:rPr>
        <w:t>:</w:t>
      </w:r>
      <w:r w:rsidR="00484937" w:rsidRPr="00721E2E">
        <w:rPr>
          <w:rFonts w:ascii="Times New Roman" w:hAnsi="Times New Roman" w:cs="Times New Roman"/>
          <w:i/>
          <w:iCs/>
        </w:rPr>
        <w:t>17</w:t>
      </w:r>
      <w:r w:rsidR="00721E2E">
        <w:rPr>
          <w:rFonts w:ascii="Times New Roman" w:hAnsi="Times New Roman" w:cs="Times New Roman"/>
        </w:rPr>
        <w:t>]</w:t>
      </w:r>
      <w:r w:rsidR="00484937">
        <w:rPr>
          <w:rFonts w:ascii="Times New Roman" w:hAnsi="Times New Roman" w:cs="Times New Roman"/>
        </w:rPr>
        <w:t xml:space="preserve"> in the recent past under the Marriages Act</w:t>
      </w:r>
      <w:r w:rsidR="004E4F73">
        <w:rPr>
          <w:rFonts w:ascii="Times New Roman" w:hAnsi="Times New Roman" w:cs="Times New Roman"/>
        </w:rPr>
        <w:t>.</w:t>
      </w:r>
      <w:r w:rsidR="008F17A0">
        <w:rPr>
          <w:rFonts w:ascii="Times New Roman" w:hAnsi="Times New Roman" w:cs="Times New Roman"/>
        </w:rPr>
        <w:t xml:space="preserve"> Six children were born in th</w:t>
      </w:r>
      <w:r w:rsidR="00BC7C79">
        <w:rPr>
          <w:rFonts w:ascii="Times New Roman" w:hAnsi="Times New Roman" w:cs="Times New Roman"/>
        </w:rPr>
        <w:t>at marital</w:t>
      </w:r>
      <w:r w:rsidR="008F17A0">
        <w:rPr>
          <w:rFonts w:ascii="Times New Roman" w:hAnsi="Times New Roman" w:cs="Times New Roman"/>
        </w:rPr>
        <w:t xml:space="preserve"> union. In 2004, the applicant and the deceased separated and lived apart. In 2008, the deceased contracted a customary marriage with the first respondent. This marriage was referred to in applicant’s papers as a registered customary union but there is no document to show that this was a registered marriage. In any event, such a distinction would not be relevant for purposes of this case. Nonetheless, it is important for parti</w:t>
      </w:r>
      <w:r w:rsidR="008344FF">
        <w:rPr>
          <w:rFonts w:ascii="Times New Roman" w:hAnsi="Times New Roman" w:cs="Times New Roman"/>
        </w:rPr>
        <w:t>es and especially legal practitioners</w:t>
      </w:r>
      <w:r w:rsidR="008F17A0">
        <w:rPr>
          <w:rFonts w:ascii="Times New Roman" w:hAnsi="Times New Roman" w:cs="Times New Roman"/>
        </w:rPr>
        <w:t xml:space="preserve"> to ascertain facts which they plead so that the law can be applied to correct facts.</w:t>
      </w:r>
      <w:r w:rsidR="004E4F73">
        <w:rPr>
          <w:rFonts w:ascii="Times New Roman" w:hAnsi="Times New Roman" w:cs="Times New Roman"/>
        </w:rPr>
        <w:t xml:space="preserve">  </w:t>
      </w:r>
      <w:r w:rsidR="008F17A0">
        <w:rPr>
          <w:rFonts w:ascii="Times New Roman" w:hAnsi="Times New Roman" w:cs="Times New Roman"/>
        </w:rPr>
        <w:t xml:space="preserve">The first respondent knew that the deceased had been married to the applicant </w:t>
      </w:r>
      <w:r w:rsidR="00FF082C">
        <w:rPr>
          <w:rFonts w:ascii="Times New Roman" w:hAnsi="Times New Roman" w:cs="Times New Roman"/>
        </w:rPr>
        <w:t xml:space="preserve">from the onset </w:t>
      </w:r>
      <w:r w:rsidR="008F17A0">
        <w:rPr>
          <w:rFonts w:ascii="Times New Roman" w:hAnsi="Times New Roman" w:cs="Times New Roman"/>
        </w:rPr>
        <w:t xml:space="preserve">although she says that she did not know that </w:t>
      </w:r>
      <w:r w:rsidR="00066F3D">
        <w:rPr>
          <w:rFonts w:ascii="Times New Roman" w:hAnsi="Times New Roman" w:cs="Times New Roman"/>
        </w:rPr>
        <w:t xml:space="preserve">such marriage had been a monogamous one until she saw papers relating to divorce proceedings in 2019. </w:t>
      </w:r>
      <w:r w:rsidR="008A7526">
        <w:rPr>
          <w:rFonts w:ascii="Times New Roman" w:hAnsi="Times New Roman" w:cs="Times New Roman"/>
        </w:rPr>
        <w:t xml:space="preserve">The divorce proceedings between the applicant and the deceased were commenced in 2019 under case number HC309/19. The deceased passed on in December 2022 having lived with the applicant all the way from 2008 and two children were born out of that relationship. </w:t>
      </w:r>
    </w:p>
    <w:p w14:paraId="4FE5AB67" w14:textId="64E27FE4" w:rsidR="00A24A69" w:rsidRDefault="00A24A69" w:rsidP="00A24A69">
      <w:pPr>
        <w:pStyle w:val="ListParagraph"/>
        <w:spacing w:after="0" w:line="360" w:lineRule="auto"/>
        <w:jc w:val="both"/>
        <w:rPr>
          <w:rFonts w:ascii="Times New Roman" w:hAnsi="Times New Roman" w:cs="Times New Roman"/>
        </w:rPr>
      </w:pPr>
    </w:p>
    <w:p w14:paraId="0F2D1B7C" w14:textId="606714DB" w:rsidR="00A24A69" w:rsidRDefault="00CE5DB1"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deceased had been employed by the Zimbabwe National Army and his pension benefits are held by the second respondent. When the applicant proceeded to the second respondent’s office with a view to processing such pension benefits, she was informed that the first respondent had also registered herself there as the surviving spouse who is entitled to the pension. The second respondent then referred the applicant and first respondent to the Master of High Court. The deceased’s estate was registered under </w:t>
      </w:r>
      <w:r w:rsidR="00A76664">
        <w:rPr>
          <w:rFonts w:ascii="Times New Roman" w:hAnsi="Times New Roman" w:cs="Times New Roman"/>
        </w:rPr>
        <w:t>DRMRE</w:t>
      </w:r>
      <w:r>
        <w:rPr>
          <w:rFonts w:ascii="Times New Roman" w:hAnsi="Times New Roman" w:cs="Times New Roman"/>
        </w:rPr>
        <w:t xml:space="preserve"> </w:t>
      </w:r>
      <w:r w:rsidR="00A76664">
        <w:rPr>
          <w:rFonts w:ascii="Times New Roman" w:hAnsi="Times New Roman" w:cs="Times New Roman"/>
        </w:rPr>
        <w:t xml:space="preserve">495/25. At the edict meeting, the Master directed that no executor should be appointed since all what is there are pension funds which should be paid to the rightful beneficiary. The applicant </w:t>
      </w:r>
      <w:r w:rsidR="00A76664">
        <w:rPr>
          <w:rFonts w:ascii="Times New Roman" w:hAnsi="Times New Roman" w:cs="Times New Roman"/>
        </w:rPr>
        <w:lastRenderedPageBreak/>
        <w:t>then approached this court for the declaration of her rights as captured in the draft order above.</w:t>
      </w:r>
    </w:p>
    <w:p w14:paraId="2CC59A3D" w14:textId="77777777" w:rsidR="00A76664" w:rsidRDefault="00A76664" w:rsidP="00A76664">
      <w:pPr>
        <w:pStyle w:val="ListParagraph"/>
        <w:rPr>
          <w:rFonts w:ascii="Times New Roman" w:hAnsi="Times New Roman" w:cs="Times New Roman"/>
        </w:rPr>
      </w:pPr>
    </w:p>
    <w:p w14:paraId="63BF6CDB" w14:textId="627CA136" w:rsidR="008344FF" w:rsidRDefault="00ED516B" w:rsidP="008344FF">
      <w:pPr>
        <w:pStyle w:val="ListParagraph"/>
        <w:rPr>
          <w:rFonts w:ascii="Times New Roman" w:hAnsi="Times New Roman" w:cs="Times New Roman"/>
          <w:b/>
          <w:bCs/>
        </w:rPr>
      </w:pPr>
      <w:r w:rsidRPr="00ED516B">
        <w:rPr>
          <w:rFonts w:ascii="Times New Roman" w:hAnsi="Times New Roman" w:cs="Times New Roman"/>
          <w:b/>
          <w:bCs/>
        </w:rPr>
        <w:t>ARGUMENTS BY THE PARTIES</w:t>
      </w:r>
    </w:p>
    <w:p w14:paraId="2CDE2535" w14:textId="77777777" w:rsidR="000C19EE" w:rsidRPr="008344FF" w:rsidRDefault="000C19EE" w:rsidP="008344FF">
      <w:pPr>
        <w:pStyle w:val="ListParagraph"/>
        <w:rPr>
          <w:rFonts w:ascii="Times New Roman" w:hAnsi="Times New Roman" w:cs="Times New Roman"/>
          <w:b/>
          <w:bCs/>
        </w:rPr>
      </w:pPr>
    </w:p>
    <w:p w14:paraId="7996E469" w14:textId="3CCCDE06" w:rsidR="00A76664" w:rsidRPr="008C0CB9" w:rsidRDefault="00A76664" w:rsidP="008C0CB9">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first respondent resi</w:t>
      </w:r>
      <w:r w:rsidR="00ED516B">
        <w:rPr>
          <w:rFonts w:ascii="Times New Roman" w:hAnsi="Times New Roman" w:cs="Times New Roman"/>
        </w:rPr>
        <w:t>sted</w:t>
      </w:r>
      <w:r>
        <w:rPr>
          <w:rFonts w:ascii="Times New Roman" w:hAnsi="Times New Roman" w:cs="Times New Roman"/>
        </w:rPr>
        <w:t xml:space="preserve"> the relief sought by the applicant. Her stance was that she </w:t>
      </w:r>
      <w:r w:rsidR="006B1CAA">
        <w:rPr>
          <w:rFonts w:ascii="Times New Roman" w:hAnsi="Times New Roman" w:cs="Times New Roman"/>
        </w:rPr>
        <w:t>had been</w:t>
      </w:r>
      <w:r>
        <w:rPr>
          <w:rFonts w:ascii="Times New Roman" w:hAnsi="Times New Roman" w:cs="Times New Roman"/>
        </w:rPr>
        <w:t xml:space="preserve"> married to the deceased. She seemed to understand that her marriage to the deceased was not in terms of the law. She however insisted that she was entitled to the pension since she is the one who was living with the deceased during his lifetime. She </w:t>
      </w:r>
      <w:r w:rsidR="00FF082C">
        <w:rPr>
          <w:rFonts w:ascii="Times New Roman" w:hAnsi="Times New Roman" w:cs="Times New Roman"/>
        </w:rPr>
        <w:t>lived</w:t>
      </w:r>
      <w:r>
        <w:rPr>
          <w:rFonts w:ascii="Times New Roman" w:hAnsi="Times New Roman" w:cs="Times New Roman"/>
        </w:rPr>
        <w:t xml:space="preserve"> with the deceased for about fifteen years. The deceased was supporting her and their children. She </w:t>
      </w:r>
      <w:r w:rsidR="00742FB9">
        <w:rPr>
          <w:rFonts w:ascii="Times New Roman" w:hAnsi="Times New Roman" w:cs="Times New Roman"/>
        </w:rPr>
        <w:t xml:space="preserve">was passionate about having taken care of the deceased during his illness. She attached documentation relating to the deceased’s treatment for tuberculosis and other documents relating to the funeral policy at Doves. </w:t>
      </w:r>
      <w:r w:rsidR="008C0CB9">
        <w:rPr>
          <w:rFonts w:ascii="Times New Roman" w:hAnsi="Times New Roman" w:cs="Times New Roman"/>
        </w:rPr>
        <w:t xml:space="preserve">She petitioned this court to declare that she is the one who </w:t>
      </w:r>
      <w:r w:rsidR="006B1CAA">
        <w:rPr>
          <w:rFonts w:ascii="Times New Roman" w:hAnsi="Times New Roman" w:cs="Times New Roman"/>
        </w:rPr>
        <w:t>is</w:t>
      </w:r>
      <w:r w:rsidR="008C0CB9">
        <w:rPr>
          <w:rFonts w:ascii="Times New Roman" w:hAnsi="Times New Roman" w:cs="Times New Roman"/>
        </w:rPr>
        <w:t xml:space="preserve"> entitled to the pension as opposed to the applicant who was not involved in the deceased’s life for the past fifteen years, only to pitch up after the deceased had died to claim his pension just because of her marriage</w:t>
      </w:r>
      <w:r w:rsidR="006B1CAA">
        <w:rPr>
          <w:rFonts w:ascii="Times New Roman" w:hAnsi="Times New Roman" w:cs="Times New Roman"/>
        </w:rPr>
        <w:t xml:space="preserve"> certificate</w:t>
      </w:r>
      <w:r w:rsidR="008C0CB9">
        <w:rPr>
          <w:rFonts w:ascii="Times New Roman" w:hAnsi="Times New Roman" w:cs="Times New Roman"/>
        </w:rPr>
        <w:t xml:space="preserve">. She attacked the applicant for taking advantage of the fact that the deceased had died before the divorce proceedings were finalized. She also alleged that the applicant had lived with different men after her separation with the deceased. This allegation was denied by the applicant. </w:t>
      </w:r>
      <w:r w:rsidR="008C0CB9" w:rsidRPr="008C0CB9">
        <w:rPr>
          <w:rFonts w:ascii="Times New Roman" w:hAnsi="Times New Roman" w:cs="Times New Roman"/>
        </w:rPr>
        <w:t xml:space="preserve"> </w:t>
      </w:r>
    </w:p>
    <w:p w14:paraId="50234C71" w14:textId="60512EC9" w:rsidR="00A24A69" w:rsidRDefault="00A24A69" w:rsidP="00A24A69">
      <w:pPr>
        <w:pStyle w:val="ListParagraph"/>
        <w:spacing w:after="0" w:line="360" w:lineRule="auto"/>
        <w:jc w:val="both"/>
        <w:rPr>
          <w:rFonts w:ascii="Times New Roman" w:hAnsi="Times New Roman" w:cs="Times New Roman"/>
        </w:rPr>
      </w:pPr>
    </w:p>
    <w:p w14:paraId="3B12D384" w14:textId="3F3FB93C" w:rsidR="00A24A69" w:rsidRDefault="008C0CB9"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On the other hand, the applicant’s case was simply that she was the only surviving spouse </w:t>
      </w:r>
      <w:r w:rsidR="00FF082C">
        <w:rPr>
          <w:rFonts w:ascii="Times New Roman" w:hAnsi="Times New Roman" w:cs="Times New Roman"/>
        </w:rPr>
        <w:t xml:space="preserve">at law </w:t>
      </w:r>
      <w:r>
        <w:rPr>
          <w:rFonts w:ascii="Times New Roman" w:hAnsi="Times New Roman" w:cs="Times New Roman"/>
        </w:rPr>
        <w:t>in terms of her monogamous marriage with the deceased which was buttressed by s 5(</w:t>
      </w:r>
      <w:r w:rsidR="000840AE">
        <w:rPr>
          <w:rFonts w:ascii="Times New Roman" w:hAnsi="Times New Roman" w:cs="Times New Roman"/>
        </w:rPr>
        <w:t>1</w:t>
      </w:r>
      <w:r>
        <w:rPr>
          <w:rFonts w:ascii="Times New Roman" w:hAnsi="Times New Roman" w:cs="Times New Roman"/>
        </w:rPr>
        <w:t>)</w:t>
      </w:r>
      <w:r w:rsidR="000840AE">
        <w:rPr>
          <w:rFonts w:ascii="Times New Roman" w:hAnsi="Times New Roman" w:cs="Times New Roman"/>
        </w:rPr>
        <w:t xml:space="preserve"> of the Marriages Act </w:t>
      </w:r>
      <w:r w:rsidR="00721E2E">
        <w:rPr>
          <w:rFonts w:ascii="Times New Roman" w:hAnsi="Times New Roman" w:cs="Times New Roman"/>
        </w:rPr>
        <w:t>[</w:t>
      </w:r>
      <w:r w:rsidR="000840AE" w:rsidRPr="000840AE">
        <w:rPr>
          <w:rFonts w:ascii="Times New Roman" w:hAnsi="Times New Roman" w:cs="Times New Roman"/>
          <w:i/>
          <w:iCs/>
        </w:rPr>
        <w:t>Chapter 5</w:t>
      </w:r>
      <w:r w:rsidR="000840AE" w:rsidRPr="00721E2E">
        <w:rPr>
          <w:rFonts w:ascii="Times New Roman" w:hAnsi="Times New Roman" w:cs="Times New Roman"/>
        </w:rPr>
        <w:t>:</w:t>
      </w:r>
      <w:r w:rsidR="000840AE" w:rsidRPr="000840AE">
        <w:rPr>
          <w:rFonts w:ascii="Times New Roman" w:hAnsi="Times New Roman" w:cs="Times New Roman"/>
          <w:i/>
          <w:iCs/>
        </w:rPr>
        <w:t>17</w:t>
      </w:r>
      <w:r w:rsidR="00721E2E">
        <w:rPr>
          <w:rFonts w:ascii="Times New Roman" w:hAnsi="Times New Roman" w:cs="Times New Roman"/>
        </w:rPr>
        <w:t>]</w:t>
      </w:r>
      <w:r w:rsidR="000840AE">
        <w:rPr>
          <w:rFonts w:ascii="Times New Roman" w:hAnsi="Times New Roman" w:cs="Times New Roman"/>
        </w:rPr>
        <w:t xml:space="preserve"> and also s</w:t>
      </w:r>
      <w:r w:rsidR="00721E2E">
        <w:rPr>
          <w:rFonts w:ascii="Times New Roman" w:hAnsi="Times New Roman" w:cs="Times New Roman"/>
        </w:rPr>
        <w:t xml:space="preserve"> </w:t>
      </w:r>
      <w:r w:rsidR="000840AE">
        <w:rPr>
          <w:rFonts w:ascii="Times New Roman" w:hAnsi="Times New Roman" w:cs="Times New Roman"/>
        </w:rPr>
        <w:t xml:space="preserve">104 of the Criminal Law (Codification and Reform) Act </w:t>
      </w:r>
      <w:r w:rsidR="00721E2E">
        <w:rPr>
          <w:rFonts w:ascii="Times New Roman" w:hAnsi="Times New Roman" w:cs="Times New Roman"/>
        </w:rPr>
        <w:t>[</w:t>
      </w:r>
      <w:r w:rsidR="000840AE" w:rsidRPr="000840AE">
        <w:rPr>
          <w:rFonts w:ascii="Times New Roman" w:hAnsi="Times New Roman" w:cs="Times New Roman"/>
          <w:i/>
          <w:iCs/>
        </w:rPr>
        <w:t>Chapter 9</w:t>
      </w:r>
      <w:r w:rsidR="000840AE" w:rsidRPr="00721E2E">
        <w:rPr>
          <w:rFonts w:ascii="Times New Roman" w:hAnsi="Times New Roman" w:cs="Times New Roman"/>
        </w:rPr>
        <w:t>:</w:t>
      </w:r>
      <w:r w:rsidR="000840AE" w:rsidRPr="000840AE">
        <w:rPr>
          <w:rFonts w:ascii="Times New Roman" w:hAnsi="Times New Roman" w:cs="Times New Roman"/>
          <w:i/>
          <w:iCs/>
        </w:rPr>
        <w:t>23</w:t>
      </w:r>
      <w:r w:rsidR="00721E2E">
        <w:rPr>
          <w:rFonts w:ascii="Times New Roman" w:hAnsi="Times New Roman" w:cs="Times New Roman"/>
        </w:rPr>
        <w:t>]</w:t>
      </w:r>
      <w:r w:rsidR="005D7F14">
        <w:rPr>
          <w:rFonts w:ascii="Times New Roman" w:hAnsi="Times New Roman" w:cs="Times New Roman"/>
        </w:rPr>
        <w:t xml:space="preserve"> which outlawed bigamy</w:t>
      </w:r>
      <w:r w:rsidR="000840AE">
        <w:rPr>
          <w:rFonts w:ascii="Times New Roman" w:hAnsi="Times New Roman" w:cs="Times New Roman"/>
        </w:rPr>
        <w:t>.</w:t>
      </w:r>
      <w:r>
        <w:rPr>
          <w:rFonts w:ascii="Times New Roman" w:hAnsi="Times New Roman" w:cs="Times New Roman"/>
        </w:rPr>
        <w:t xml:space="preserve"> </w:t>
      </w:r>
      <w:r w:rsidR="00C94B2A">
        <w:rPr>
          <w:rFonts w:ascii="Times New Roman" w:hAnsi="Times New Roman" w:cs="Times New Roman"/>
        </w:rPr>
        <w:t xml:space="preserve">The proviso to s 68(3) of the Administration of Estates Act </w:t>
      </w:r>
      <w:r w:rsidR="00721E2E">
        <w:rPr>
          <w:rFonts w:ascii="Times New Roman" w:hAnsi="Times New Roman" w:cs="Times New Roman"/>
        </w:rPr>
        <w:t>[</w:t>
      </w:r>
      <w:r w:rsidR="00C94B2A" w:rsidRPr="00721E2E">
        <w:rPr>
          <w:rFonts w:ascii="Times New Roman" w:hAnsi="Times New Roman" w:cs="Times New Roman"/>
          <w:i/>
          <w:iCs/>
        </w:rPr>
        <w:t>Chapter 6</w:t>
      </w:r>
      <w:r w:rsidR="00C94B2A">
        <w:rPr>
          <w:rFonts w:ascii="Times New Roman" w:hAnsi="Times New Roman" w:cs="Times New Roman"/>
        </w:rPr>
        <w:t>:</w:t>
      </w:r>
      <w:r w:rsidR="00C94B2A" w:rsidRPr="00721E2E">
        <w:rPr>
          <w:rFonts w:ascii="Times New Roman" w:hAnsi="Times New Roman" w:cs="Times New Roman"/>
          <w:i/>
          <w:iCs/>
        </w:rPr>
        <w:t>01</w:t>
      </w:r>
      <w:r w:rsidR="00721E2E">
        <w:rPr>
          <w:rFonts w:ascii="Times New Roman" w:hAnsi="Times New Roman" w:cs="Times New Roman"/>
        </w:rPr>
        <w:t>]</w:t>
      </w:r>
      <w:r w:rsidR="00C94B2A">
        <w:rPr>
          <w:rFonts w:ascii="Times New Roman" w:hAnsi="Times New Roman" w:cs="Times New Roman"/>
        </w:rPr>
        <w:t xml:space="preserve"> which invalidates customary marriages preceded by civil marriages </w:t>
      </w:r>
      <w:r w:rsidR="00FF082C">
        <w:rPr>
          <w:rFonts w:ascii="Times New Roman" w:hAnsi="Times New Roman" w:cs="Times New Roman"/>
        </w:rPr>
        <w:t xml:space="preserve">for purposes of the administration of deceased estates </w:t>
      </w:r>
      <w:r w:rsidR="00C94B2A">
        <w:rPr>
          <w:rFonts w:ascii="Times New Roman" w:hAnsi="Times New Roman" w:cs="Times New Roman"/>
        </w:rPr>
        <w:t xml:space="preserve">was also relied upon as being applicable in this case. </w:t>
      </w:r>
      <w:r w:rsidR="00E9560B">
        <w:rPr>
          <w:rFonts w:ascii="Times New Roman" w:hAnsi="Times New Roman" w:cs="Times New Roman"/>
        </w:rPr>
        <w:t xml:space="preserve">It was submitted that once this court finds that the marriage between the first respondent and the applicant was invalid as supported by the cases of </w:t>
      </w:r>
      <w:r w:rsidR="00E9560B" w:rsidRPr="00E9560B">
        <w:rPr>
          <w:rFonts w:ascii="Times New Roman" w:hAnsi="Times New Roman" w:cs="Times New Roman"/>
          <w:i/>
          <w:iCs/>
        </w:rPr>
        <w:t>Ncube</w:t>
      </w:r>
      <w:r w:rsidR="00E9560B" w:rsidRPr="00721E2E">
        <w:rPr>
          <w:rFonts w:ascii="Times New Roman" w:hAnsi="Times New Roman" w:cs="Times New Roman"/>
        </w:rPr>
        <w:t xml:space="preserve"> v</w:t>
      </w:r>
      <w:r w:rsidR="00E9560B" w:rsidRPr="00E9560B">
        <w:rPr>
          <w:rFonts w:ascii="Times New Roman" w:hAnsi="Times New Roman" w:cs="Times New Roman"/>
          <w:i/>
          <w:iCs/>
        </w:rPr>
        <w:t xml:space="preserve"> Ncube </w:t>
      </w:r>
      <w:r w:rsidR="00E9560B" w:rsidRPr="00721E2E">
        <w:rPr>
          <w:rFonts w:ascii="Times New Roman" w:hAnsi="Times New Roman" w:cs="Times New Roman"/>
        </w:rPr>
        <w:t>HB 132/14</w:t>
      </w:r>
      <w:r w:rsidR="00E9560B">
        <w:rPr>
          <w:rFonts w:ascii="Times New Roman" w:hAnsi="Times New Roman" w:cs="Times New Roman"/>
        </w:rPr>
        <w:t xml:space="preserve"> and </w:t>
      </w:r>
      <w:proofErr w:type="spellStart"/>
      <w:r w:rsidR="00E9560B" w:rsidRPr="00E9560B">
        <w:rPr>
          <w:rFonts w:ascii="Times New Roman" w:hAnsi="Times New Roman" w:cs="Times New Roman"/>
          <w:i/>
          <w:iCs/>
        </w:rPr>
        <w:t>Ma</w:t>
      </w:r>
      <w:r w:rsidR="001B15BE">
        <w:rPr>
          <w:rFonts w:ascii="Times New Roman" w:hAnsi="Times New Roman" w:cs="Times New Roman"/>
          <w:i/>
          <w:iCs/>
        </w:rPr>
        <w:t>k</w:t>
      </w:r>
      <w:r w:rsidR="00E9560B" w:rsidRPr="00E9560B">
        <w:rPr>
          <w:rFonts w:ascii="Times New Roman" w:hAnsi="Times New Roman" w:cs="Times New Roman"/>
          <w:i/>
          <w:iCs/>
        </w:rPr>
        <w:t>wiramiti</w:t>
      </w:r>
      <w:proofErr w:type="spellEnd"/>
      <w:r w:rsidR="00E9560B" w:rsidRPr="00E9560B">
        <w:rPr>
          <w:rFonts w:ascii="Times New Roman" w:hAnsi="Times New Roman" w:cs="Times New Roman"/>
          <w:i/>
          <w:iCs/>
        </w:rPr>
        <w:t xml:space="preserve"> </w:t>
      </w:r>
      <w:r w:rsidR="00E9560B" w:rsidRPr="00721E2E">
        <w:rPr>
          <w:rFonts w:ascii="Times New Roman" w:hAnsi="Times New Roman" w:cs="Times New Roman"/>
        </w:rPr>
        <w:t>v</w:t>
      </w:r>
      <w:r w:rsidR="00E9560B" w:rsidRPr="00E9560B">
        <w:rPr>
          <w:rFonts w:ascii="Times New Roman" w:hAnsi="Times New Roman" w:cs="Times New Roman"/>
          <w:i/>
          <w:iCs/>
        </w:rPr>
        <w:t xml:space="preserve"> Fidelity Life Assurance of Zimbabwe (Private) Limited</w:t>
      </w:r>
      <w:r w:rsidR="00721E2E" w:rsidRPr="006B1CAA">
        <w:rPr>
          <w:rFonts w:ascii="Times New Roman" w:hAnsi="Times New Roman" w:cs="Times New Roman"/>
          <w:i/>
          <w:iCs/>
        </w:rPr>
        <w:t xml:space="preserve"> </w:t>
      </w:r>
      <w:r w:rsidR="00721E2E" w:rsidRPr="006B1CAA">
        <w:rPr>
          <w:rFonts w:ascii="Times New Roman" w:hAnsi="Times New Roman" w:cs="Times New Roman"/>
        </w:rPr>
        <w:t>1998 (2) ZLR 471</w:t>
      </w:r>
      <w:r w:rsidR="006B1CAA" w:rsidRPr="006B1CAA">
        <w:rPr>
          <w:rFonts w:ascii="Times New Roman" w:hAnsi="Times New Roman" w:cs="Times New Roman"/>
        </w:rPr>
        <w:t xml:space="preserve"> (S)</w:t>
      </w:r>
      <w:r w:rsidR="00E9560B">
        <w:rPr>
          <w:rFonts w:ascii="Times New Roman" w:hAnsi="Times New Roman" w:cs="Times New Roman"/>
        </w:rPr>
        <w:t xml:space="preserve">, then it follows that the applicant was the only surviving spouse who was entitled to the pension. </w:t>
      </w:r>
      <w:proofErr w:type="spellStart"/>
      <w:r w:rsidR="003F227B" w:rsidRPr="00721E2E">
        <w:rPr>
          <w:rFonts w:ascii="Times New Roman" w:hAnsi="Times New Roman" w:cs="Times New Roman"/>
        </w:rPr>
        <w:t>Mr</w:t>
      </w:r>
      <w:proofErr w:type="spellEnd"/>
      <w:r w:rsidR="003F227B" w:rsidRPr="001B15BE">
        <w:rPr>
          <w:rFonts w:ascii="Times New Roman" w:hAnsi="Times New Roman" w:cs="Times New Roman"/>
          <w:i/>
          <w:iCs/>
        </w:rPr>
        <w:t xml:space="preserve"> </w:t>
      </w:r>
      <w:proofErr w:type="spellStart"/>
      <w:r w:rsidR="003F227B" w:rsidRPr="001B15BE">
        <w:rPr>
          <w:rFonts w:ascii="Times New Roman" w:hAnsi="Times New Roman" w:cs="Times New Roman"/>
          <w:i/>
          <w:iCs/>
        </w:rPr>
        <w:t>Kadirire</w:t>
      </w:r>
      <w:proofErr w:type="spellEnd"/>
      <w:r w:rsidR="003F227B">
        <w:rPr>
          <w:rFonts w:ascii="Times New Roman" w:hAnsi="Times New Roman" w:cs="Times New Roman"/>
        </w:rPr>
        <w:t xml:space="preserve"> </w:t>
      </w:r>
      <w:r w:rsidR="001B15BE">
        <w:rPr>
          <w:rFonts w:ascii="Times New Roman" w:hAnsi="Times New Roman" w:cs="Times New Roman"/>
        </w:rPr>
        <w:t xml:space="preserve">argued </w:t>
      </w:r>
      <w:r w:rsidR="00FF082C">
        <w:rPr>
          <w:rFonts w:ascii="Times New Roman" w:hAnsi="Times New Roman" w:cs="Times New Roman"/>
        </w:rPr>
        <w:t xml:space="preserve">eloquently </w:t>
      </w:r>
      <w:r w:rsidR="00FF082C">
        <w:rPr>
          <w:rFonts w:ascii="Times New Roman" w:hAnsi="Times New Roman" w:cs="Times New Roman"/>
        </w:rPr>
        <w:lastRenderedPageBreak/>
        <w:t xml:space="preserve">and </w:t>
      </w:r>
      <w:r w:rsidR="001B15BE">
        <w:rPr>
          <w:rFonts w:ascii="Times New Roman" w:hAnsi="Times New Roman" w:cs="Times New Roman"/>
        </w:rPr>
        <w:t xml:space="preserve">persuasively in this regard. I then inquired from him whether the first respondent and the deceased were not in a civil partnership in terms of </w:t>
      </w:r>
      <w:r w:rsidR="00EE3470">
        <w:rPr>
          <w:rFonts w:ascii="Times New Roman" w:hAnsi="Times New Roman" w:cs="Times New Roman"/>
        </w:rPr>
        <w:t xml:space="preserve">s </w:t>
      </w:r>
      <w:r w:rsidR="001B15BE">
        <w:rPr>
          <w:rFonts w:ascii="Times New Roman" w:hAnsi="Times New Roman" w:cs="Times New Roman"/>
        </w:rPr>
        <w:t>41 of the Marriages Act as at the death of the deceased. Counsel conceded that the two were in a civil partnership. His submission was that the first respondent would only benefit in terms of such civil partnership if she contributed to such assets. Counsel’s position was that this court should follow th</w:t>
      </w:r>
      <w:r w:rsidR="006B1CAA">
        <w:rPr>
          <w:rFonts w:ascii="Times New Roman" w:hAnsi="Times New Roman" w:cs="Times New Roman"/>
        </w:rPr>
        <w:t>e</w:t>
      </w:r>
      <w:r w:rsidR="001B15BE">
        <w:rPr>
          <w:rFonts w:ascii="Times New Roman" w:hAnsi="Times New Roman" w:cs="Times New Roman"/>
        </w:rPr>
        <w:t xml:space="preserve"> stance which was taken by the Supreme Court</w:t>
      </w:r>
      <w:r w:rsidR="00FA651B">
        <w:rPr>
          <w:rFonts w:ascii="Times New Roman" w:hAnsi="Times New Roman" w:cs="Times New Roman"/>
        </w:rPr>
        <w:t xml:space="preserve"> of Zimbabwe</w:t>
      </w:r>
      <w:r w:rsidR="001B15BE">
        <w:rPr>
          <w:rFonts w:ascii="Times New Roman" w:hAnsi="Times New Roman" w:cs="Times New Roman"/>
        </w:rPr>
        <w:t xml:space="preserve"> in the </w:t>
      </w:r>
      <w:proofErr w:type="spellStart"/>
      <w:r w:rsidR="001B15BE" w:rsidRPr="009220F0">
        <w:rPr>
          <w:rFonts w:ascii="Times New Roman" w:hAnsi="Times New Roman" w:cs="Times New Roman"/>
          <w:i/>
          <w:iCs/>
        </w:rPr>
        <w:t>Makwiramiti</w:t>
      </w:r>
      <w:proofErr w:type="spellEnd"/>
      <w:r w:rsidR="001B15BE">
        <w:rPr>
          <w:rFonts w:ascii="Times New Roman" w:hAnsi="Times New Roman" w:cs="Times New Roman"/>
        </w:rPr>
        <w:t xml:space="preserve"> case </w:t>
      </w:r>
      <w:r w:rsidR="00FA651B">
        <w:rPr>
          <w:rFonts w:ascii="Times New Roman" w:hAnsi="Times New Roman" w:cs="Times New Roman"/>
        </w:rPr>
        <w:t>(</w:t>
      </w:r>
      <w:r w:rsidR="00FA651B" w:rsidRPr="00FA651B">
        <w:rPr>
          <w:rFonts w:ascii="Times New Roman" w:hAnsi="Times New Roman" w:cs="Times New Roman"/>
          <w:i/>
          <w:iCs/>
        </w:rPr>
        <w:t>supra</w:t>
      </w:r>
      <w:r w:rsidR="00FA651B">
        <w:rPr>
          <w:rFonts w:ascii="Times New Roman" w:hAnsi="Times New Roman" w:cs="Times New Roman"/>
        </w:rPr>
        <w:t>)</w:t>
      </w:r>
      <w:r w:rsidR="00FF082C">
        <w:rPr>
          <w:rFonts w:ascii="Times New Roman" w:hAnsi="Times New Roman" w:cs="Times New Roman"/>
        </w:rPr>
        <w:t xml:space="preserve"> where </w:t>
      </w:r>
      <w:r w:rsidR="00F87DD6">
        <w:rPr>
          <w:rFonts w:ascii="Times New Roman" w:hAnsi="Times New Roman" w:cs="Times New Roman"/>
        </w:rPr>
        <w:t xml:space="preserve">the facts were similar to the present case and where the court declined to award a pension to a woman who was in </w:t>
      </w:r>
      <w:r w:rsidR="00E612FF">
        <w:rPr>
          <w:rFonts w:ascii="Times New Roman" w:hAnsi="Times New Roman" w:cs="Times New Roman"/>
        </w:rPr>
        <w:t>a</w:t>
      </w:r>
      <w:r w:rsidR="00F87DD6">
        <w:rPr>
          <w:rFonts w:ascii="Times New Roman" w:hAnsi="Times New Roman" w:cs="Times New Roman"/>
        </w:rPr>
        <w:t xml:space="preserve"> </w:t>
      </w:r>
      <w:r w:rsidR="00E612FF">
        <w:rPr>
          <w:rFonts w:ascii="Times New Roman" w:hAnsi="Times New Roman" w:cs="Times New Roman"/>
        </w:rPr>
        <w:t>similar</w:t>
      </w:r>
      <w:r w:rsidR="00F87DD6">
        <w:rPr>
          <w:rFonts w:ascii="Times New Roman" w:hAnsi="Times New Roman" w:cs="Times New Roman"/>
        </w:rPr>
        <w:t xml:space="preserve"> situation </w:t>
      </w:r>
      <w:r w:rsidR="00E612FF">
        <w:rPr>
          <w:rFonts w:ascii="Times New Roman" w:hAnsi="Times New Roman" w:cs="Times New Roman"/>
        </w:rPr>
        <w:t>with</w:t>
      </w:r>
      <w:r w:rsidR="00F87DD6">
        <w:rPr>
          <w:rFonts w:ascii="Times New Roman" w:hAnsi="Times New Roman" w:cs="Times New Roman"/>
        </w:rPr>
        <w:t xml:space="preserve"> </w:t>
      </w:r>
      <w:r w:rsidR="00E612FF">
        <w:rPr>
          <w:rFonts w:ascii="Times New Roman" w:hAnsi="Times New Roman" w:cs="Times New Roman"/>
        </w:rPr>
        <w:t xml:space="preserve">that of </w:t>
      </w:r>
      <w:r w:rsidR="00F87DD6">
        <w:rPr>
          <w:rFonts w:ascii="Times New Roman" w:hAnsi="Times New Roman" w:cs="Times New Roman"/>
        </w:rPr>
        <w:t>the first respondent</w:t>
      </w:r>
      <w:r w:rsidR="00FA651B">
        <w:rPr>
          <w:rFonts w:ascii="Times New Roman" w:hAnsi="Times New Roman" w:cs="Times New Roman"/>
        </w:rPr>
        <w:t>.</w:t>
      </w:r>
    </w:p>
    <w:p w14:paraId="05B3AAB1" w14:textId="77777777" w:rsidR="008C0CB9" w:rsidRPr="008C0CB9" w:rsidRDefault="008C0CB9" w:rsidP="008C0CB9">
      <w:pPr>
        <w:pStyle w:val="ListParagraph"/>
        <w:rPr>
          <w:rFonts w:ascii="Times New Roman" w:hAnsi="Times New Roman" w:cs="Times New Roman"/>
        </w:rPr>
      </w:pPr>
    </w:p>
    <w:p w14:paraId="7ADCDA67" w14:textId="22E6FCC0" w:rsidR="008C0CB9" w:rsidRDefault="00F9050F" w:rsidP="00F9050F">
      <w:pPr>
        <w:pStyle w:val="ListParagraph"/>
        <w:spacing w:after="0" w:line="360" w:lineRule="auto"/>
        <w:jc w:val="both"/>
        <w:rPr>
          <w:rFonts w:ascii="Times New Roman" w:hAnsi="Times New Roman" w:cs="Times New Roman"/>
          <w:b/>
          <w:bCs/>
        </w:rPr>
      </w:pPr>
      <w:r w:rsidRPr="00F9050F">
        <w:rPr>
          <w:rFonts w:ascii="Times New Roman" w:hAnsi="Times New Roman" w:cs="Times New Roman"/>
          <w:b/>
          <w:bCs/>
        </w:rPr>
        <w:t>THE LAW AND ITS APPLICATION</w:t>
      </w:r>
    </w:p>
    <w:p w14:paraId="18D765F6" w14:textId="77777777" w:rsidR="000C19EE" w:rsidRPr="00F9050F" w:rsidRDefault="000C19EE" w:rsidP="00F9050F">
      <w:pPr>
        <w:pStyle w:val="ListParagraph"/>
        <w:spacing w:after="0" w:line="360" w:lineRule="auto"/>
        <w:jc w:val="both"/>
        <w:rPr>
          <w:rFonts w:ascii="Times New Roman" w:hAnsi="Times New Roman" w:cs="Times New Roman"/>
          <w:b/>
          <w:bCs/>
        </w:rPr>
      </w:pPr>
    </w:p>
    <w:p w14:paraId="040559C3" w14:textId="7F44F946" w:rsidR="008C0CB9" w:rsidRDefault="004358C2"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There are clear pronouncements from the courts in this jurisdiction that there can be no valid marriage contracted by parties when one of the spouses is already married to someone else in terms of a civil monogamous marriage. Those decisions were based on a correct interpretation of existing legislation. Passionate remarks have been made by our courts in a bid to protect monogamous marriages from any encroachment and threat from subsequent</w:t>
      </w:r>
      <w:r w:rsidR="00D875D4">
        <w:rPr>
          <w:rFonts w:ascii="Times New Roman" w:hAnsi="Times New Roman" w:cs="Times New Roman"/>
        </w:rPr>
        <w:t xml:space="preserve"> love relationships with any spouse who has contracted a civil monogamous marriage. Courts have safeguard</w:t>
      </w:r>
      <w:r w:rsidR="006B1CAA">
        <w:rPr>
          <w:rFonts w:ascii="Times New Roman" w:hAnsi="Times New Roman" w:cs="Times New Roman"/>
        </w:rPr>
        <w:t>ed</w:t>
      </w:r>
      <w:r w:rsidR="00D875D4">
        <w:rPr>
          <w:rFonts w:ascii="Times New Roman" w:hAnsi="Times New Roman" w:cs="Times New Roman"/>
        </w:rPr>
        <w:t xml:space="preserve"> the property rights and benefits due to the surviving spouses of monogamous marriages and ensured that any party who had encroached into such an exclusive marital relationship derives no benefit from the property, estate or financial benefits of a partner who had contracted a monogamous marriage. </w:t>
      </w:r>
      <w:r w:rsidR="00D61BC2">
        <w:rPr>
          <w:rFonts w:ascii="Times New Roman" w:hAnsi="Times New Roman" w:cs="Times New Roman"/>
        </w:rPr>
        <w:t xml:space="preserve">In </w:t>
      </w:r>
      <w:proofErr w:type="spellStart"/>
      <w:r w:rsidR="00D61BC2" w:rsidRPr="00B95D2B">
        <w:rPr>
          <w:rFonts w:ascii="Times New Roman" w:hAnsi="Times New Roman" w:cs="Times New Roman"/>
          <w:i/>
          <w:iCs/>
        </w:rPr>
        <w:t>Makwiramiti</w:t>
      </w:r>
      <w:proofErr w:type="spellEnd"/>
      <w:r w:rsidR="00D61BC2" w:rsidRPr="00B95D2B">
        <w:rPr>
          <w:rFonts w:ascii="Times New Roman" w:hAnsi="Times New Roman" w:cs="Times New Roman"/>
          <w:i/>
          <w:iCs/>
        </w:rPr>
        <w:t xml:space="preserve"> </w:t>
      </w:r>
      <w:r w:rsidR="00D61BC2" w:rsidRPr="00923AD0">
        <w:rPr>
          <w:rFonts w:ascii="Times New Roman" w:hAnsi="Times New Roman" w:cs="Times New Roman"/>
        </w:rPr>
        <w:t>v</w:t>
      </w:r>
      <w:r w:rsidR="00D61BC2" w:rsidRPr="00B95D2B">
        <w:rPr>
          <w:rFonts w:ascii="Times New Roman" w:hAnsi="Times New Roman" w:cs="Times New Roman"/>
          <w:i/>
          <w:iCs/>
        </w:rPr>
        <w:t xml:space="preserve"> Fidelity Life Assurance of Zimbabwe (Private) Limited and Another</w:t>
      </w:r>
      <w:r w:rsidR="00D61BC2">
        <w:rPr>
          <w:rFonts w:ascii="Times New Roman" w:hAnsi="Times New Roman" w:cs="Times New Roman"/>
        </w:rPr>
        <w:t xml:space="preserve"> (</w:t>
      </w:r>
      <w:r w:rsidR="00D61BC2" w:rsidRPr="00D61BC2">
        <w:rPr>
          <w:rFonts w:ascii="Times New Roman" w:hAnsi="Times New Roman" w:cs="Times New Roman"/>
          <w:i/>
          <w:iCs/>
        </w:rPr>
        <w:t>supra</w:t>
      </w:r>
      <w:r w:rsidR="00D61BC2">
        <w:rPr>
          <w:rFonts w:ascii="Times New Roman" w:hAnsi="Times New Roman" w:cs="Times New Roman"/>
        </w:rPr>
        <w:t>)</w:t>
      </w:r>
      <w:r w:rsidR="00D875D4">
        <w:rPr>
          <w:rFonts w:ascii="Times New Roman" w:hAnsi="Times New Roman" w:cs="Times New Roman"/>
        </w:rPr>
        <w:t xml:space="preserve"> </w:t>
      </w:r>
      <w:r w:rsidR="00B76916">
        <w:rPr>
          <w:rFonts w:ascii="Times New Roman" w:hAnsi="Times New Roman" w:cs="Times New Roman"/>
        </w:rPr>
        <w:t xml:space="preserve">which was a unanimous decision of the Supreme Court of Zimbabwe, </w:t>
      </w:r>
      <w:r w:rsidR="00B76916" w:rsidRPr="00923AD0">
        <w:rPr>
          <w:rFonts w:ascii="Times New Roman" w:hAnsi="Times New Roman" w:cs="Times New Roman"/>
          <w:smallCaps/>
        </w:rPr>
        <w:t>G</w:t>
      </w:r>
      <w:r w:rsidR="00923AD0" w:rsidRPr="00923AD0">
        <w:rPr>
          <w:rFonts w:ascii="Times New Roman" w:hAnsi="Times New Roman" w:cs="Times New Roman"/>
          <w:smallCaps/>
        </w:rPr>
        <w:t>ubbay</w:t>
      </w:r>
      <w:r w:rsidR="00B76916">
        <w:rPr>
          <w:rFonts w:ascii="Times New Roman" w:hAnsi="Times New Roman" w:cs="Times New Roman"/>
        </w:rPr>
        <w:t xml:space="preserve"> CJ (as he then was), made the following remarks at p 4</w:t>
      </w:r>
      <w:r w:rsidR="006B1CAA">
        <w:rPr>
          <w:rFonts w:ascii="Times New Roman" w:hAnsi="Times New Roman" w:cs="Times New Roman"/>
        </w:rPr>
        <w:t>73</w:t>
      </w:r>
      <w:r w:rsidR="00B76916">
        <w:rPr>
          <w:rFonts w:ascii="Times New Roman" w:hAnsi="Times New Roman" w:cs="Times New Roman"/>
        </w:rPr>
        <w:t>:</w:t>
      </w:r>
    </w:p>
    <w:p w14:paraId="6B858845" w14:textId="77777777" w:rsidR="00B76916" w:rsidRDefault="00B76916" w:rsidP="00B76916">
      <w:pPr>
        <w:pStyle w:val="ListParagraph"/>
        <w:spacing w:after="0" w:line="360" w:lineRule="auto"/>
        <w:jc w:val="both"/>
        <w:rPr>
          <w:rFonts w:ascii="Times New Roman" w:hAnsi="Times New Roman" w:cs="Times New Roman"/>
        </w:rPr>
      </w:pPr>
    </w:p>
    <w:p w14:paraId="1B5C8C88" w14:textId="45FC2BA4" w:rsidR="00B95D2B" w:rsidRPr="00923AD0" w:rsidRDefault="00B76916" w:rsidP="00923AD0">
      <w:pPr>
        <w:pStyle w:val="ListParagraph"/>
        <w:spacing w:after="0" w:line="240" w:lineRule="auto"/>
        <w:rPr>
          <w:rFonts w:ascii="Times New Roman" w:hAnsi="Times New Roman" w:cs="Times New Roman"/>
          <w:i/>
          <w:iCs/>
          <w:sz w:val="22"/>
          <w:szCs w:val="22"/>
        </w:rPr>
      </w:pPr>
      <w:r w:rsidRPr="00923AD0">
        <w:rPr>
          <w:rFonts w:ascii="Times New Roman" w:hAnsi="Times New Roman" w:cs="Times New Roman"/>
          <w:i/>
          <w:iCs/>
          <w:sz w:val="22"/>
          <w:szCs w:val="22"/>
        </w:rPr>
        <w:t>“</w:t>
      </w:r>
      <w:r w:rsidR="00B95D2B" w:rsidRPr="00923AD0">
        <w:rPr>
          <w:rFonts w:ascii="Times New Roman" w:hAnsi="Times New Roman" w:cs="Times New Roman"/>
          <w:i/>
          <w:iCs/>
          <w:sz w:val="22"/>
          <w:szCs w:val="22"/>
        </w:rPr>
        <w:t xml:space="preserve">Indeed, so jealously does the law guard against the profanation of the Christian ceremony of marriage that it criminally punishes bigamy and </w:t>
      </w:r>
      <w:proofErr w:type="spellStart"/>
      <w:r w:rsidR="00B95D2B" w:rsidRPr="00923AD0">
        <w:rPr>
          <w:rFonts w:ascii="Times New Roman" w:hAnsi="Times New Roman" w:cs="Times New Roman"/>
          <w:i/>
          <w:iCs/>
          <w:sz w:val="22"/>
          <w:szCs w:val="22"/>
        </w:rPr>
        <w:t>delictually</w:t>
      </w:r>
      <w:proofErr w:type="spellEnd"/>
      <w:r w:rsidR="00B95D2B" w:rsidRPr="00923AD0">
        <w:rPr>
          <w:rFonts w:ascii="Times New Roman" w:hAnsi="Times New Roman" w:cs="Times New Roman"/>
          <w:i/>
          <w:iCs/>
          <w:sz w:val="22"/>
          <w:szCs w:val="22"/>
        </w:rPr>
        <w:t xml:space="preserve"> punishes adultery.   Moreover, it renders null and void a promise of marriage made by a married person even where that promise is conditional upon divorce or the death of the promisor’s spouse.   Such a promise, being contra </w:t>
      </w:r>
      <w:proofErr w:type="spellStart"/>
      <w:r w:rsidR="00B95D2B" w:rsidRPr="00923AD0">
        <w:rPr>
          <w:rFonts w:ascii="Times New Roman" w:hAnsi="Times New Roman" w:cs="Times New Roman"/>
          <w:i/>
          <w:iCs/>
          <w:sz w:val="22"/>
          <w:szCs w:val="22"/>
        </w:rPr>
        <w:t>bonos</w:t>
      </w:r>
      <w:proofErr w:type="spellEnd"/>
      <w:r w:rsidR="00B95D2B" w:rsidRPr="00923AD0">
        <w:rPr>
          <w:rFonts w:ascii="Times New Roman" w:hAnsi="Times New Roman" w:cs="Times New Roman"/>
          <w:i/>
          <w:iCs/>
          <w:sz w:val="22"/>
          <w:szCs w:val="22"/>
        </w:rPr>
        <w:t xml:space="preserve"> mores, debars an action for breach of contract.   See Friedman v Harris 1928 CPD 43 at 45 in fine – 46; Claasen v van der Walt 1969 (3) SA 68 (T) at 70 B-C.”</w:t>
      </w:r>
    </w:p>
    <w:p w14:paraId="5E37FFCD" w14:textId="4887F022" w:rsidR="00B76916" w:rsidRDefault="00B76916" w:rsidP="00B76916">
      <w:pPr>
        <w:pStyle w:val="ListParagraph"/>
        <w:spacing w:after="0" w:line="360" w:lineRule="auto"/>
        <w:jc w:val="both"/>
        <w:rPr>
          <w:rFonts w:ascii="Times New Roman" w:hAnsi="Times New Roman" w:cs="Times New Roman"/>
        </w:rPr>
      </w:pPr>
    </w:p>
    <w:p w14:paraId="2F5EAE97" w14:textId="77777777" w:rsidR="008C0CB9" w:rsidRPr="008C0CB9" w:rsidRDefault="008C0CB9" w:rsidP="008C0CB9">
      <w:pPr>
        <w:pStyle w:val="ListParagraph"/>
        <w:rPr>
          <w:rFonts w:ascii="Times New Roman" w:hAnsi="Times New Roman" w:cs="Times New Roman"/>
        </w:rPr>
      </w:pPr>
    </w:p>
    <w:p w14:paraId="25172B86" w14:textId="3B42F22C" w:rsidR="00B95D2B" w:rsidRDefault="00B95D2B"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above remarks were quite strong, biting and unapologetic. The then Chief Justice went further at p </w:t>
      </w:r>
      <w:r w:rsidR="006B1CAA">
        <w:rPr>
          <w:rFonts w:ascii="Times New Roman" w:hAnsi="Times New Roman" w:cs="Times New Roman"/>
        </w:rPr>
        <w:t>474</w:t>
      </w:r>
      <w:r>
        <w:rPr>
          <w:rFonts w:ascii="Times New Roman" w:hAnsi="Times New Roman" w:cs="Times New Roman"/>
        </w:rPr>
        <w:t xml:space="preserve"> </w:t>
      </w:r>
      <w:r w:rsidR="00883834">
        <w:rPr>
          <w:rFonts w:ascii="Times New Roman" w:hAnsi="Times New Roman" w:cs="Times New Roman"/>
        </w:rPr>
        <w:t xml:space="preserve">of the same </w:t>
      </w:r>
      <w:r w:rsidR="006B1CAA">
        <w:rPr>
          <w:rFonts w:ascii="Times New Roman" w:hAnsi="Times New Roman" w:cs="Times New Roman"/>
        </w:rPr>
        <w:t>judgment</w:t>
      </w:r>
      <w:r w:rsidR="00883834">
        <w:rPr>
          <w:rFonts w:ascii="Times New Roman" w:hAnsi="Times New Roman" w:cs="Times New Roman"/>
        </w:rPr>
        <w:t xml:space="preserve"> </w:t>
      </w:r>
      <w:r>
        <w:rPr>
          <w:rFonts w:ascii="Times New Roman" w:hAnsi="Times New Roman" w:cs="Times New Roman"/>
        </w:rPr>
        <w:t>as follows:</w:t>
      </w:r>
    </w:p>
    <w:p w14:paraId="283B716A" w14:textId="77777777" w:rsidR="00B95D2B" w:rsidRDefault="00B95D2B" w:rsidP="00B95D2B">
      <w:pPr>
        <w:pStyle w:val="ListParagraph"/>
        <w:spacing w:after="0" w:line="360" w:lineRule="auto"/>
        <w:jc w:val="both"/>
        <w:rPr>
          <w:rFonts w:ascii="Times New Roman" w:hAnsi="Times New Roman" w:cs="Times New Roman"/>
        </w:rPr>
      </w:pPr>
    </w:p>
    <w:p w14:paraId="64ECC83C" w14:textId="10CEAFA8" w:rsidR="008C0CB9" w:rsidRPr="002606D5" w:rsidRDefault="00B95D2B" w:rsidP="00923AD0">
      <w:pPr>
        <w:pStyle w:val="ListParagraph"/>
        <w:spacing w:after="0" w:line="240" w:lineRule="auto"/>
        <w:rPr>
          <w:rFonts w:ascii="Times New Roman" w:hAnsi="Times New Roman" w:cs="Times New Roman"/>
          <w:i/>
          <w:iCs/>
        </w:rPr>
      </w:pPr>
      <w:r w:rsidRPr="00923AD0">
        <w:rPr>
          <w:rFonts w:ascii="Times New Roman" w:hAnsi="Times New Roman" w:cs="Times New Roman"/>
          <w:i/>
          <w:iCs/>
          <w:sz w:val="22"/>
          <w:szCs w:val="22"/>
        </w:rPr>
        <w:t>“</w:t>
      </w:r>
      <w:r w:rsidR="00AE6E62" w:rsidRPr="00923AD0">
        <w:rPr>
          <w:rFonts w:ascii="Times New Roman" w:hAnsi="Times New Roman" w:cs="Times New Roman"/>
          <w:i/>
          <w:iCs/>
          <w:sz w:val="22"/>
          <w:szCs w:val="22"/>
        </w:rPr>
        <w:t xml:space="preserve">A person can only be polygamously married if the law </w:t>
      </w:r>
      <w:proofErr w:type="spellStart"/>
      <w:r w:rsidR="00AE6E62" w:rsidRPr="00923AD0">
        <w:rPr>
          <w:rFonts w:ascii="Times New Roman" w:hAnsi="Times New Roman" w:cs="Times New Roman"/>
          <w:i/>
          <w:iCs/>
          <w:sz w:val="22"/>
          <w:szCs w:val="22"/>
        </w:rPr>
        <w:t>recognises</w:t>
      </w:r>
      <w:proofErr w:type="spellEnd"/>
      <w:r w:rsidR="00AE6E62" w:rsidRPr="00923AD0">
        <w:rPr>
          <w:rFonts w:ascii="Times New Roman" w:hAnsi="Times New Roman" w:cs="Times New Roman"/>
          <w:i/>
          <w:iCs/>
          <w:sz w:val="22"/>
          <w:szCs w:val="22"/>
        </w:rPr>
        <w:t xml:space="preserve"> him as being polygamously married.   The deceased was monogamously married to Rosaria, and remained so until death.   If his subsequent “marriage” to Rosemary never came into existence, it must follow that he was not a “polygamous person” but a monogamous person.   It is not possible for a person to be monogamously and polygamously married at one time.”</w:t>
      </w:r>
    </w:p>
    <w:p w14:paraId="0D7B8718" w14:textId="77777777" w:rsidR="008C0CB9" w:rsidRPr="008C0CB9" w:rsidRDefault="008C0CB9" w:rsidP="008C0CB9">
      <w:pPr>
        <w:pStyle w:val="ListParagraph"/>
        <w:rPr>
          <w:rFonts w:ascii="Times New Roman" w:hAnsi="Times New Roman" w:cs="Times New Roman"/>
        </w:rPr>
      </w:pPr>
    </w:p>
    <w:p w14:paraId="2B014001" w14:textId="6924DE55" w:rsidR="008C0CB9" w:rsidRDefault="00906F4B"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same stance above was taken in </w:t>
      </w:r>
      <w:r w:rsidRPr="00E4528A">
        <w:rPr>
          <w:rFonts w:ascii="Times New Roman" w:hAnsi="Times New Roman" w:cs="Times New Roman"/>
          <w:i/>
          <w:iCs/>
        </w:rPr>
        <w:t xml:space="preserve">Ncube </w:t>
      </w:r>
      <w:r w:rsidRPr="00923AD0">
        <w:rPr>
          <w:rFonts w:ascii="Times New Roman" w:hAnsi="Times New Roman" w:cs="Times New Roman"/>
        </w:rPr>
        <w:t>v</w:t>
      </w:r>
      <w:r w:rsidRPr="00E4528A">
        <w:rPr>
          <w:rFonts w:ascii="Times New Roman" w:hAnsi="Times New Roman" w:cs="Times New Roman"/>
          <w:i/>
          <w:iCs/>
        </w:rPr>
        <w:t xml:space="preserve"> Ncube</w:t>
      </w:r>
      <w:r>
        <w:rPr>
          <w:rFonts w:ascii="Times New Roman" w:hAnsi="Times New Roman" w:cs="Times New Roman"/>
        </w:rPr>
        <w:t xml:space="preserve"> (</w:t>
      </w:r>
      <w:r w:rsidRPr="00906F4B">
        <w:rPr>
          <w:rFonts w:ascii="Times New Roman" w:hAnsi="Times New Roman" w:cs="Times New Roman"/>
          <w:i/>
          <w:iCs/>
        </w:rPr>
        <w:t>supra</w:t>
      </w:r>
      <w:r>
        <w:rPr>
          <w:rFonts w:ascii="Times New Roman" w:hAnsi="Times New Roman" w:cs="Times New Roman"/>
        </w:rPr>
        <w:t>)</w:t>
      </w:r>
      <w:r w:rsidR="00E4528A">
        <w:rPr>
          <w:rFonts w:ascii="Times New Roman" w:hAnsi="Times New Roman" w:cs="Times New Roman"/>
        </w:rPr>
        <w:t xml:space="preserve"> </w:t>
      </w:r>
      <w:r w:rsidR="003D0F0D">
        <w:rPr>
          <w:rFonts w:ascii="Times New Roman" w:hAnsi="Times New Roman" w:cs="Times New Roman"/>
        </w:rPr>
        <w:t xml:space="preserve">and many other decisions of this court. In </w:t>
      </w:r>
      <w:proofErr w:type="spellStart"/>
      <w:r w:rsidR="003D0F0D" w:rsidRPr="003D0F0D">
        <w:rPr>
          <w:rFonts w:ascii="Times New Roman" w:hAnsi="Times New Roman" w:cs="Times New Roman"/>
          <w:i/>
          <w:iCs/>
        </w:rPr>
        <w:t>Mutsindiri</w:t>
      </w:r>
      <w:proofErr w:type="spellEnd"/>
      <w:r w:rsidR="003D0F0D" w:rsidRPr="003D0F0D">
        <w:rPr>
          <w:rFonts w:ascii="Times New Roman" w:hAnsi="Times New Roman" w:cs="Times New Roman"/>
          <w:i/>
          <w:iCs/>
        </w:rPr>
        <w:t xml:space="preserve"> </w:t>
      </w:r>
      <w:r w:rsidR="003D0F0D" w:rsidRPr="00923AD0">
        <w:rPr>
          <w:rFonts w:ascii="Times New Roman" w:hAnsi="Times New Roman" w:cs="Times New Roman"/>
        </w:rPr>
        <w:t>v</w:t>
      </w:r>
      <w:r w:rsidR="003D0F0D" w:rsidRPr="003D0F0D">
        <w:rPr>
          <w:rFonts w:ascii="Times New Roman" w:hAnsi="Times New Roman" w:cs="Times New Roman"/>
          <w:i/>
          <w:iCs/>
        </w:rPr>
        <w:t xml:space="preserve"> </w:t>
      </w:r>
      <w:proofErr w:type="spellStart"/>
      <w:r w:rsidR="003D0F0D" w:rsidRPr="003D0F0D">
        <w:rPr>
          <w:rFonts w:ascii="Times New Roman" w:hAnsi="Times New Roman" w:cs="Times New Roman"/>
          <w:i/>
          <w:iCs/>
        </w:rPr>
        <w:t>Tawodzera</w:t>
      </w:r>
      <w:proofErr w:type="spellEnd"/>
      <w:r w:rsidR="003D0F0D" w:rsidRPr="003D0F0D">
        <w:rPr>
          <w:rFonts w:ascii="Times New Roman" w:hAnsi="Times New Roman" w:cs="Times New Roman"/>
          <w:i/>
          <w:iCs/>
        </w:rPr>
        <w:t xml:space="preserve"> N. O and Others </w:t>
      </w:r>
      <w:r w:rsidR="003D0F0D" w:rsidRPr="00923AD0">
        <w:rPr>
          <w:rFonts w:ascii="Times New Roman" w:hAnsi="Times New Roman" w:cs="Times New Roman"/>
        </w:rPr>
        <w:t>HH 163/23</w:t>
      </w:r>
      <w:r w:rsidR="008C38AB">
        <w:rPr>
          <w:rFonts w:ascii="Times New Roman" w:hAnsi="Times New Roman" w:cs="Times New Roman"/>
        </w:rPr>
        <w:t xml:space="preserve"> at p</w:t>
      </w:r>
      <w:r w:rsidR="00923AD0">
        <w:rPr>
          <w:rFonts w:ascii="Times New Roman" w:hAnsi="Times New Roman" w:cs="Times New Roman"/>
        </w:rPr>
        <w:t xml:space="preserve"> </w:t>
      </w:r>
      <w:r w:rsidR="00B04880">
        <w:rPr>
          <w:rFonts w:ascii="Times New Roman" w:hAnsi="Times New Roman" w:cs="Times New Roman"/>
        </w:rPr>
        <w:t xml:space="preserve">4 to </w:t>
      </w:r>
      <w:r w:rsidR="008C38AB">
        <w:rPr>
          <w:rFonts w:ascii="Times New Roman" w:hAnsi="Times New Roman" w:cs="Times New Roman"/>
        </w:rPr>
        <w:t>5 of the cyclostyled judgment,</w:t>
      </w:r>
      <w:r w:rsidR="003D0F0D">
        <w:rPr>
          <w:rFonts w:ascii="Times New Roman" w:hAnsi="Times New Roman" w:cs="Times New Roman"/>
        </w:rPr>
        <w:t xml:space="preserve"> </w:t>
      </w:r>
      <w:r w:rsidR="008C38AB" w:rsidRPr="00923AD0">
        <w:rPr>
          <w:rFonts w:ascii="Times New Roman" w:hAnsi="Times New Roman" w:cs="Times New Roman"/>
          <w:smallCaps/>
        </w:rPr>
        <w:t>T</w:t>
      </w:r>
      <w:r w:rsidR="00923AD0" w:rsidRPr="00923AD0">
        <w:rPr>
          <w:rFonts w:ascii="Times New Roman" w:hAnsi="Times New Roman" w:cs="Times New Roman"/>
          <w:smallCaps/>
        </w:rPr>
        <w:t>sanga</w:t>
      </w:r>
      <w:r w:rsidR="008C38AB">
        <w:rPr>
          <w:rFonts w:ascii="Times New Roman" w:hAnsi="Times New Roman" w:cs="Times New Roman"/>
        </w:rPr>
        <w:t xml:space="preserve"> J reiterated the same approach emphatically as follows:</w:t>
      </w:r>
    </w:p>
    <w:p w14:paraId="19D44BC6" w14:textId="77777777" w:rsidR="008C38AB" w:rsidRPr="008C38AB" w:rsidRDefault="008C38AB" w:rsidP="008C38AB">
      <w:pPr>
        <w:spacing w:after="0" w:line="360" w:lineRule="auto"/>
        <w:ind w:left="360"/>
        <w:jc w:val="both"/>
        <w:rPr>
          <w:rFonts w:ascii="Times New Roman" w:hAnsi="Times New Roman" w:cs="Times New Roman"/>
        </w:rPr>
      </w:pPr>
    </w:p>
    <w:p w14:paraId="5A7BCB0B" w14:textId="48072BDC" w:rsidR="008C0CB9" w:rsidRPr="00923AD0" w:rsidRDefault="008C38AB" w:rsidP="00923AD0">
      <w:pPr>
        <w:pStyle w:val="ListParagraph"/>
        <w:spacing w:line="240" w:lineRule="auto"/>
        <w:rPr>
          <w:rFonts w:ascii="Times New Roman" w:eastAsia="Calibri" w:hAnsi="Times New Roman" w:cs="Times New Roman"/>
          <w:i/>
          <w:iCs/>
          <w:kern w:val="0"/>
          <w:sz w:val="22"/>
          <w:szCs w:val="22"/>
          <w:lang w:val="en-ZW"/>
          <w14:ligatures w14:val="none"/>
        </w:rPr>
      </w:pPr>
      <w:r w:rsidRPr="00923AD0">
        <w:rPr>
          <w:rFonts w:ascii="Times New Roman" w:hAnsi="Times New Roman" w:cs="Times New Roman"/>
          <w:i/>
          <w:iCs/>
          <w:sz w:val="22"/>
          <w:szCs w:val="22"/>
        </w:rPr>
        <w:t>“</w:t>
      </w:r>
      <w:r w:rsidR="00B04880" w:rsidRPr="00923AD0">
        <w:rPr>
          <w:rFonts w:ascii="Times New Roman" w:eastAsia="Calibri" w:hAnsi="Times New Roman" w:cs="Times New Roman"/>
          <w:i/>
          <w:iCs/>
          <w:kern w:val="0"/>
          <w:sz w:val="22"/>
          <w:szCs w:val="22"/>
          <w:lang w:val="en-ZW"/>
          <w14:ligatures w14:val="none"/>
        </w:rPr>
        <w:t>What the deceased partook in was indeed a nullity. It was a simple nullity in that he was not in a position to take on another wife even in an unregistered customary law union which he did openly from the evidence of having paid lobola. His type of marriage did not permit him another wife in in the recognisable sense of a valid spouse. It is trite that in terms of our law, a party with a civil marriage is prohibited from cont</w:t>
      </w:r>
      <w:r w:rsidR="00BE1312">
        <w:rPr>
          <w:rFonts w:ascii="Times New Roman" w:eastAsia="Calibri" w:hAnsi="Times New Roman" w:cs="Times New Roman"/>
          <w:i/>
          <w:iCs/>
          <w:kern w:val="0"/>
          <w:sz w:val="22"/>
          <w:szCs w:val="22"/>
          <w:lang w:val="en-ZW"/>
          <w14:ligatures w14:val="none"/>
        </w:rPr>
        <w:t>r</w:t>
      </w:r>
      <w:r w:rsidR="00B04880" w:rsidRPr="00923AD0">
        <w:rPr>
          <w:rFonts w:ascii="Times New Roman" w:eastAsia="Calibri" w:hAnsi="Times New Roman" w:cs="Times New Roman"/>
          <w:i/>
          <w:iCs/>
          <w:kern w:val="0"/>
          <w:sz w:val="22"/>
          <w:szCs w:val="22"/>
          <w:lang w:val="en-ZW"/>
          <w14:ligatures w14:val="none"/>
        </w:rPr>
        <w:t>acting another marriage without going through a divorce or dissolution of such marriage or unless dissolved by death. A marriage contracted by or with a party to a civil marriage which has not been dissolved by divorce or death is indeed a legal nullity. It cannot be declared as a valid marriage for the purposes of the Administration of Estates Act.”</w:t>
      </w:r>
    </w:p>
    <w:p w14:paraId="32BF27AD" w14:textId="77777777" w:rsidR="00B04880" w:rsidRDefault="00B04880" w:rsidP="008C0CB9">
      <w:pPr>
        <w:pStyle w:val="ListParagraph"/>
        <w:rPr>
          <w:rFonts w:ascii="Times New Roman" w:hAnsi="Times New Roman" w:cs="Times New Roman"/>
          <w:i/>
          <w:iCs/>
        </w:rPr>
      </w:pPr>
    </w:p>
    <w:p w14:paraId="657BDEBE" w14:textId="241C9B10" w:rsidR="008C0CB9" w:rsidRDefault="00B04880"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learned judge continued at p</w:t>
      </w:r>
      <w:r w:rsidR="00923AD0">
        <w:rPr>
          <w:rFonts w:ascii="Times New Roman" w:hAnsi="Times New Roman" w:cs="Times New Roman"/>
        </w:rPr>
        <w:t xml:space="preserve"> </w:t>
      </w:r>
      <w:r>
        <w:rPr>
          <w:rFonts w:ascii="Times New Roman" w:hAnsi="Times New Roman" w:cs="Times New Roman"/>
        </w:rPr>
        <w:t>5 of the same judgment as follows:</w:t>
      </w:r>
    </w:p>
    <w:p w14:paraId="475D1E60" w14:textId="31EEC931" w:rsidR="00B04880" w:rsidRPr="00923AD0" w:rsidRDefault="00B04880" w:rsidP="00923AD0">
      <w:pPr>
        <w:pStyle w:val="ListParagraph"/>
        <w:spacing w:after="0" w:line="240" w:lineRule="auto"/>
        <w:jc w:val="both"/>
        <w:rPr>
          <w:rFonts w:ascii="Times New Roman" w:hAnsi="Times New Roman" w:cs="Times New Roman"/>
          <w:sz w:val="22"/>
          <w:szCs w:val="22"/>
        </w:rPr>
      </w:pPr>
      <w:r w:rsidRPr="00923AD0">
        <w:rPr>
          <w:rFonts w:ascii="Times New Roman" w:hAnsi="Times New Roman" w:cs="Times New Roman"/>
          <w:i/>
          <w:iCs/>
          <w:sz w:val="22"/>
          <w:szCs w:val="22"/>
        </w:rPr>
        <w:t>“</w:t>
      </w:r>
      <w:r w:rsidRPr="00923AD0">
        <w:rPr>
          <w:rFonts w:ascii="Times New Roman" w:eastAsia="Calibri" w:hAnsi="Times New Roman" w:cs="Times New Roman"/>
          <w:i/>
          <w:iCs/>
          <w:kern w:val="0"/>
          <w:sz w:val="22"/>
          <w:szCs w:val="22"/>
          <w:lang w:val="en-ZW"/>
          <w14:ligatures w14:val="none"/>
        </w:rPr>
        <w:t>The application is indeed frivolous and vexatious. A civil marriage is not open to multi-</w:t>
      </w:r>
      <w:proofErr w:type="spellStart"/>
      <w:r w:rsidRPr="00923AD0">
        <w:rPr>
          <w:rFonts w:ascii="Times New Roman" w:eastAsia="Calibri" w:hAnsi="Times New Roman" w:cs="Times New Roman"/>
          <w:i/>
          <w:iCs/>
          <w:kern w:val="0"/>
          <w:sz w:val="22"/>
          <w:szCs w:val="22"/>
          <w:lang w:val="en-ZW"/>
          <w14:ligatures w14:val="none"/>
        </w:rPr>
        <w:t>partism</w:t>
      </w:r>
      <w:proofErr w:type="spellEnd"/>
      <w:r w:rsidRPr="00923AD0">
        <w:rPr>
          <w:rFonts w:ascii="Times New Roman" w:eastAsia="Calibri" w:hAnsi="Times New Roman" w:cs="Times New Roman"/>
          <w:i/>
          <w:iCs/>
          <w:kern w:val="0"/>
          <w:sz w:val="22"/>
          <w:szCs w:val="22"/>
          <w:lang w:val="en-ZW"/>
          <w14:ligatures w14:val="none"/>
        </w:rPr>
        <w:t xml:space="preserve"> for good reasons in the sense of validly taking on another wife whilst in it. Those who wish to avoid the drama and heartache associated with polygamy avoid it. It gives a chance of equality between the parties by excluding all others. In our context, African women in particular who opt for a civil marriage often do so specifically because they do not want the husband to have more than one wife. </w:t>
      </w:r>
      <w:r w:rsidRPr="00923AD0">
        <w:rPr>
          <w:rFonts w:ascii="Times New Roman" w:eastAsia="Calibri" w:hAnsi="Times New Roman" w:cs="Times New Roman"/>
          <w:b/>
          <w:bCs/>
          <w:i/>
          <w:iCs/>
          <w:kern w:val="0"/>
          <w:sz w:val="22"/>
          <w:szCs w:val="22"/>
          <w:lang w:val="en-ZW"/>
          <w14:ligatures w14:val="none"/>
        </w:rPr>
        <w:t>There is no reason to cut into the rights of those who opt for monogamy from the start by allowing other parties to come in through the back door of inheritance. Granted under the consolidated Marriages Act [Chapter 15:15] of 2022, civil partnerships are indeed now recognised for purposes of property distribution upon separation in that civil partnership even if a party to it had a civil marriage. In such circumstances the Matrimonial Causes Act [Chapter 5:13] is to be used to share the property of the civil partnership</w:t>
      </w:r>
      <w:r w:rsidRPr="00923AD0">
        <w:rPr>
          <w:rFonts w:ascii="Times New Roman" w:eastAsia="Calibri" w:hAnsi="Times New Roman" w:cs="Times New Roman"/>
          <w:i/>
          <w:iCs/>
          <w:kern w:val="0"/>
          <w:sz w:val="22"/>
          <w:szCs w:val="22"/>
          <w:lang w:val="en-ZW"/>
          <w14:ligatures w14:val="none"/>
        </w:rPr>
        <w:t>.”</w:t>
      </w:r>
      <w:r w:rsidRPr="00923AD0">
        <w:rPr>
          <w:rFonts w:ascii="Times New Roman" w:eastAsia="Calibri" w:hAnsi="Times New Roman" w:cs="Times New Roman"/>
          <w:kern w:val="0"/>
          <w:sz w:val="22"/>
          <w:szCs w:val="22"/>
          <w:lang w:val="en-ZW"/>
          <w14:ligatures w14:val="none"/>
        </w:rPr>
        <w:t xml:space="preserve"> (My emphasis)</w:t>
      </w:r>
    </w:p>
    <w:p w14:paraId="61FF7A28" w14:textId="77777777" w:rsidR="008C0CB9" w:rsidRPr="008C0CB9" w:rsidRDefault="008C0CB9" w:rsidP="008C0CB9">
      <w:pPr>
        <w:pStyle w:val="ListParagraph"/>
        <w:rPr>
          <w:rFonts w:ascii="Times New Roman" w:hAnsi="Times New Roman" w:cs="Times New Roman"/>
        </w:rPr>
      </w:pPr>
    </w:p>
    <w:p w14:paraId="126207BE" w14:textId="43E16500" w:rsidR="00682CD9" w:rsidRDefault="00145CBF"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reality which was acknowledged by the learned Judge in the last part of her remarks above  is that the legislature in enacting s 41 of the Marriages Act which provides for civil partnerships has made an incursion into the sacred circle of civil monogamous marriage</w:t>
      </w:r>
      <w:r w:rsidR="00BE1312">
        <w:rPr>
          <w:rFonts w:ascii="Times New Roman" w:hAnsi="Times New Roman" w:cs="Times New Roman"/>
        </w:rPr>
        <w:t>s</w:t>
      </w:r>
      <w:r>
        <w:rPr>
          <w:rFonts w:ascii="Times New Roman" w:hAnsi="Times New Roman" w:cs="Times New Roman"/>
        </w:rPr>
        <w:t xml:space="preserve"> by recognizing that where any such spouse engages in a genuine domestic </w:t>
      </w:r>
      <w:r w:rsidR="00F177E4">
        <w:rPr>
          <w:rFonts w:ascii="Times New Roman" w:hAnsi="Times New Roman" w:cs="Times New Roman"/>
        </w:rPr>
        <w:t>relationship</w:t>
      </w:r>
      <w:r>
        <w:rPr>
          <w:rFonts w:ascii="Times New Roman" w:hAnsi="Times New Roman" w:cs="Times New Roman"/>
        </w:rPr>
        <w:t xml:space="preserve"> with </w:t>
      </w:r>
      <w:r>
        <w:rPr>
          <w:rFonts w:ascii="Times New Roman" w:hAnsi="Times New Roman" w:cs="Times New Roman"/>
        </w:rPr>
        <w:lastRenderedPageBreak/>
        <w:t xml:space="preserve">another individual when such spouse is </w:t>
      </w:r>
      <w:r w:rsidR="00D07EB4">
        <w:rPr>
          <w:rFonts w:ascii="Times New Roman" w:hAnsi="Times New Roman" w:cs="Times New Roman"/>
        </w:rPr>
        <w:t xml:space="preserve">already </w:t>
      </w:r>
      <w:r>
        <w:rPr>
          <w:rFonts w:ascii="Times New Roman" w:hAnsi="Times New Roman" w:cs="Times New Roman"/>
        </w:rPr>
        <w:t>party to a monogamous marriage, such a relationship would be recognized for the distribution of assets upon separation.</w:t>
      </w:r>
      <w:r w:rsidR="006C2086">
        <w:rPr>
          <w:rFonts w:ascii="Times New Roman" w:hAnsi="Times New Roman" w:cs="Times New Roman"/>
        </w:rPr>
        <w:t xml:space="preserve"> There is more to this</w:t>
      </w:r>
      <w:r w:rsidR="004B0AB4">
        <w:rPr>
          <w:rFonts w:ascii="Times New Roman" w:hAnsi="Times New Roman" w:cs="Times New Roman"/>
        </w:rPr>
        <w:t xml:space="preserve"> complex equa</w:t>
      </w:r>
      <w:r w:rsidR="00682CD9">
        <w:rPr>
          <w:rFonts w:ascii="Times New Roman" w:hAnsi="Times New Roman" w:cs="Times New Roman"/>
        </w:rPr>
        <w:t>t</w:t>
      </w:r>
      <w:r w:rsidR="004B0AB4">
        <w:rPr>
          <w:rFonts w:ascii="Times New Roman" w:hAnsi="Times New Roman" w:cs="Times New Roman"/>
        </w:rPr>
        <w:t>ion.</w:t>
      </w:r>
      <w:r w:rsidR="00682CD9">
        <w:rPr>
          <w:rFonts w:ascii="Times New Roman" w:hAnsi="Times New Roman" w:cs="Times New Roman"/>
        </w:rPr>
        <w:t xml:space="preserve"> S 41 of the Marriages Act provides as follows:</w:t>
      </w:r>
    </w:p>
    <w:p w14:paraId="20AAAE0A" w14:textId="77777777" w:rsidR="00682CD9" w:rsidRDefault="00682CD9" w:rsidP="00682CD9">
      <w:pPr>
        <w:pStyle w:val="ListParagraph"/>
        <w:spacing w:after="0" w:line="360" w:lineRule="auto"/>
        <w:jc w:val="both"/>
        <w:rPr>
          <w:rFonts w:ascii="Times New Roman" w:hAnsi="Times New Roman" w:cs="Times New Roman"/>
        </w:rPr>
      </w:pPr>
    </w:p>
    <w:p w14:paraId="475917F7" w14:textId="77777777" w:rsidR="00717A72" w:rsidRDefault="00717A72" w:rsidP="00DC0C64">
      <w:pPr>
        <w:pStyle w:val="ListParagraph"/>
        <w:spacing w:line="360" w:lineRule="auto"/>
        <w:jc w:val="both"/>
        <w:rPr>
          <w:rFonts w:ascii="Times New Roman" w:hAnsi="Times New Roman" w:cs="Times New Roman"/>
          <w:i/>
          <w:iCs/>
        </w:rPr>
      </w:pPr>
    </w:p>
    <w:p w14:paraId="151C5F70" w14:textId="673A6C49" w:rsidR="00DC0C64" w:rsidRPr="00717A72" w:rsidRDefault="00682CD9" w:rsidP="00717A72">
      <w:pPr>
        <w:pStyle w:val="ListParagraph"/>
        <w:spacing w:line="240" w:lineRule="auto"/>
        <w:jc w:val="both"/>
        <w:rPr>
          <w:rFonts w:ascii="Times New Roman" w:hAnsi="Times New Roman" w:cs="Times New Roman"/>
          <w:b/>
          <w:bCs/>
          <w:i/>
          <w:iCs/>
          <w:sz w:val="22"/>
          <w:szCs w:val="22"/>
          <w:lang w:val="en-ZW"/>
        </w:rPr>
      </w:pPr>
      <w:r w:rsidRPr="00717A72">
        <w:rPr>
          <w:rFonts w:ascii="Times New Roman" w:hAnsi="Times New Roman" w:cs="Times New Roman"/>
          <w:i/>
          <w:iCs/>
          <w:sz w:val="22"/>
          <w:szCs w:val="22"/>
        </w:rPr>
        <w:t>“</w:t>
      </w:r>
      <w:r w:rsidR="00DC0C64" w:rsidRPr="00717A72">
        <w:rPr>
          <w:rFonts w:ascii="Times New Roman" w:hAnsi="Times New Roman" w:cs="Times New Roman"/>
          <w:b/>
          <w:bCs/>
          <w:i/>
          <w:iCs/>
          <w:sz w:val="22"/>
          <w:szCs w:val="22"/>
          <w:lang w:val="en-ZW"/>
        </w:rPr>
        <w:t>41 Civil partnerships</w:t>
      </w:r>
    </w:p>
    <w:p w14:paraId="7C86109E"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(1) A relationship between a man and a woman who—</w:t>
      </w:r>
    </w:p>
    <w:p w14:paraId="3E3881CC"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(a) are both over the age of eighteen years; and</w:t>
      </w:r>
    </w:p>
    <w:p w14:paraId="18D84774"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(b) have lived together without legally being married to each other; and</w:t>
      </w:r>
    </w:p>
    <w:p w14:paraId="3C39E689"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(c) are not within the degrees of affinity or consanguinity as provided in section 7; and</w:t>
      </w:r>
    </w:p>
    <w:p w14:paraId="40D794E3" w14:textId="1B33D874"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(d) having regard to all the circumstances of their relationship, have a relationship as a couple living together on a genuine domestic basis;</w:t>
      </w:r>
      <w:r w:rsidRPr="00717A72">
        <w:rPr>
          <w:rFonts w:ascii="Times New Roman" w:hAnsi="Times New Roman" w:cs="Times New Roman"/>
          <w:b/>
          <w:bCs/>
          <w:i/>
          <w:iCs/>
          <w:sz w:val="22"/>
          <w:szCs w:val="22"/>
          <w:lang w:val="en-ZW"/>
        </w:rPr>
        <w:t xml:space="preserve"> shall be regarded as being in a civil partnership for the purposes of determining the rights and obligations of the parties on dissolution of the relationship</w:t>
      </w:r>
      <w:r w:rsidRPr="00717A72">
        <w:rPr>
          <w:rFonts w:ascii="Times New Roman" w:hAnsi="Times New Roman" w:cs="Times New Roman"/>
          <w:i/>
          <w:iCs/>
          <w:sz w:val="22"/>
          <w:szCs w:val="22"/>
          <w:lang w:val="en-ZW"/>
        </w:rPr>
        <w:t xml:space="preserve"> and, for this purpose, sections 7 to 11 of the Matrimonial Causes Act [Chapter 5:13] shall, with necessary changes, apply on the dissolution of any such relationship.</w:t>
      </w:r>
    </w:p>
    <w:p w14:paraId="2977A3E1"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(2) The circumstances referred to in paragraph (d) may include—</w:t>
      </w:r>
    </w:p>
    <w:p w14:paraId="6DD6B94A"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(a) the duration of the relationship;</w:t>
      </w:r>
    </w:p>
    <w:p w14:paraId="618F41D1"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(b) the nature and extent of their common residence;</w:t>
      </w:r>
    </w:p>
    <w:p w14:paraId="4FDCEB88"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(c) whether a sexual relationship exists;</w:t>
      </w:r>
    </w:p>
    <w:p w14:paraId="0842D009" w14:textId="7AC1F4E5"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(d) the degree of financial dependence or interdependence, and any arrangements for financial support, between them;</w:t>
      </w:r>
    </w:p>
    <w:p w14:paraId="0633A584"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(e) the ownership, use and acquisition of their property;</w:t>
      </w:r>
    </w:p>
    <w:p w14:paraId="06616DEE"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(f) the degree of mutual commitment to a shared life;</w:t>
      </w:r>
    </w:p>
    <w:p w14:paraId="62C3070B"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(g) the care and support of children;</w:t>
      </w:r>
    </w:p>
    <w:p w14:paraId="6EF22B0D" w14:textId="77777777"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(h) the reputation and public aspects of the relationship.</w:t>
      </w:r>
    </w:p>
    <w:p w14:paraId="21CEE9E2" w14:textId="54B39980"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(3) No particular factor in relation to any circumstance may be regarded as necessary in determining whether or not the persons concerned have a civil partnership</w:t>
      </w:r>
    </w:p>
    <w:p w14:paraId="229D86E5" w14:textId="04DA6E8D"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(4) A court determining whether a civil partnership exists is entitled to have regard to such matters and to attach such weight to any matter, as may seem appropriate to the court in the circumstances of the case.</w:t>
      </w:r>
    </w:p>
    <w:p w14:paraId="278CFCB5" w14:textId="5E338EBF" w:rsidR="00DC0C64"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(5) Where one of the persons in a civil partnership is legally married to someone else (hereinafter called the “</w:t>
      </w:r>
      <w:r w:rsidRPr="00717A72">
        <w:rPr>
          <w:rFonts w:ascii="Times New Roman" w:hAnsi="Times New Roman" w:cs="Times New Roman"/>
          <w:b/>
          <w:bCs/>
          <w:i/>
          <w:iCs/>
          <w:sz w:val="22"/>
          <w:szCs w:val="22"/>
          <w:lang w:val="en-ZW"/>
        </w:rPr>
        <w:t>spouse of the civil partner</w:t>
      </w:r>
      <w:r w:rsidRPr="00717A72">
        <w:rPr>
          <w:rFonts w:ascii="Times New Roman" w:hAnsi="Times New Roman" w:cs="Times New Roman"/>
          <w:i/>
          <w:iCs/>
          <w:sz w:val="22"/>
          <w:szCs w:val="22"/>
          <w:lang w:val="en-ZW"/>
        </w:rPr>
        <w:t>”), a court applying sections 7 to 11 of the Matrimonial Causes Act [Chapter 5:13] to the division, apportionment or distribution of the assets of the civil partnership shall pay due regard to the rights and interests of the spouse of the civil partner and ensure that its order shall not extend to any assets which are proved, to the satisfaction of the court, to be assets properly belonging to the spouse of the civil partner.</w:t>
      </w:r>
    </w:p>
    <w:p w14:paraId="02452140" w14:textId="381914D9" w:rsidR="008C0CB9" w:rsidRPr="00717A72" w:rsidRDefault="00DC0C64"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(6) It is here provided that, by virtue of the partners dissolving their civil partnership, neither of them shall be deemed to be guilty of bigamy contrary to section 104 of the Criminal Law Code if either of them is legally married to someone else.”</w:t>
      </w:r>
      <w:r w:rsidR="00682CD9" w:rsidRPr="00717A72">
        <w:rPr>
          <w:rFonts w:ascii="Times New Roman" w:hAnsi="Times New Roman" w:cs="Times New Roman"/>
          <w:i/>
          <w:iCs/>
          <w:sz w:val="22"/>
          <w:szCs w:val="22"/>
        </w:rPr>
        <w:t xml:space="preserve"> </w:t>
      </w:r>
      <w:r w:rsidR="00145CBF" w:rsidRPr="00717A72">
        <w:rPr>
          <w:rFonts w:ascii="Times New Roman" w:hAnsi="Times New Roman" w:cs="Times New Roman"/>
          <w:i/>
          <w:iCs/>
          <w:sz w:val="22"/>
          <w:szCs w:val="22"/>
        </w:rPr>
        <w:t xml:space="preserve">  </w:t>
      </w:r>
    </w:p>
    <w:p w14:paraId="28CBEBC9" w14:textId="77777777" w:rsidR="008C0CB9" w:rsidRPr="008C0CB9" w:rsidRDefault="008C0CB9" w:rsidP="008C0CB9">
      <w:pPr>
        <w:pStyle w:val="ListParagraph"/>
        <w:rPr>
          <w:rFonts w:ascii="Times New Roman" w:hAnsi="Times New Roman" w:cs="Times New Roman"/>
        </w:rPr>
      </w:pPr>
    </w:p>
    <w:p w14:paraId="55BD5271" w14:textId="2D2C4576" w:rsidR="00D075A2" w:rsidRDefault="00D075A2"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In the case at hand, there can be no question about the validity of the customary marriage between the deceased and the first respondent. Their purported customary marriage was invalid. It is null and void at law in terms of s 5 (1) of the Marriages Act which safeguards </w:t>
      </w:r>
      <w:r>
        <w:rPr>
          <w:rFonts w:ascii="Times New Roman" w:hAnsi="Times New Roman" w:cs="Times New Roman"/>
        </w:rPr>
        <w:lastRenderedPageBreak/>
        <w:t>a civil monogamous marriage against any marriage contracted by any of the spouses thereafter before divorce. The provision is very clear and it provides as follows:</w:t>
      </w:r>
    </w:p>
    <w:p w14:paraId="745509A0" w14:textId="77777777" w:rsidR="00D075A2" w:rsidRDefault="00D075A2" w:rsidP="00D075A2">
      <w:pPr>
        <w:pStyle w:val="ListParagraph"/>
        <w:spacing w:after="0" w:line="360" w:lineRule="auto"/>
        <w:jc w:val="both"/>
        <w:rPr>
          <w:rFonts w:ascii="Times New Roman" w:hAnsi="Times New Roman" w:cs="Times New Roman"/>
        </w:rPr>
      </w:pPr>
    </w:p>
    <w:p w14:paraId="0004E3EF" w14:textId="77777777" w:rsidR="005B06D2" w:rsidRPr="00717A72" w:rsidRDefault="00D075A2" w:rsidP="00717A72">
      <w:pPr>
        <w:pStyle w:val="ListParagraph"/>
        <w:spacing w:line="240" w:lineRule="auto"/>
        <w:jc w:val="both"/>
        <w:rPr>
          <w:rFonts w:ascii="Times New Roman" w:hAnsi="Times New Roman" w:cs="Times New Roman"/>
          <w:b/>
          <w:bCs/>
          <w:i/>
          <w:iCs/>
          <w:sz w:val="22"/>
          <w:szCs w:val="22"/>
          <w:lang w:val="en-ZW"/>
        </w:rPr>
      </w:pPr>
      <w:r w:rsidRPr="00717A72">
        <w:rPr>
          <w:rFonts w:ascii="Times New Roman" w:hAnsi="Times New Roman" w:cs="Times New Roman"/>
          <w:i/>
          <w:iCs/>
          <w:sz w:val="22"/>
          <w:szCs w:val="22"/>
        </w:rPr>
        <w:t>“</w:t>
      </w:r>
      <w:r w:rsidR="005B06D2" w:rsidRPr="00717A72">
        <w:rPr>
          <w:rFonts w:ascii="Times New Roman" w:hAnsi="Times New Roman" w:cs="Times New Roman"/>
          <w:b/>
          <w:bCs/>
          <w:i/>
          <w:iCs/>
          <w:sz w:val="22"/>
          <w:szCs w:val="22"/>
          <w:lang w:val="en-ZW"/>
        </w:rPr>
        <w:t>5 Nature of marriages</w:t>
      </w:r>
    </w:p>
    <w:p w14:paraId="475B6A4D" w14:textId="1A5C87E2" w:rsidR="00D075A2" w:rsidRPr="00717A72" w:rsidRDefault="005B06D2" w:rsidP="00717A72">
      <w:pPr>
        <w:pStyle w:val="ListParagraph"/>
        <w:spacing w:line="240" w:lineRule="auto"/>
        <w:jc w:val="both"/>
        <w:rPr>
          <w:rFonts w:ascii="Times New Roman" w:hAnsi="Times New Roman" w:cs="Times New Roman"/>
          <w:i/>
          <w:iCs/>
          <w:sz w:val="22"/>
          <w:szCs w:val="22"/>
          <w:lang w:val="en-ZW"/>
        </w:rPr>
      </w:pPr>
      <w:r w:rsidRPr="00717A72">
        <w:rPr>
          <w:rFonts w:ascii="Times New Roman" w:hAnsi="Times New Roman" w:cs="Times New Roman"/>
          <w:i/>
          <w:iCs/>
          <w:sz w:val="22"/>
          <w:szCs w:val="22"/>
          <w:lang w:val="en-ZW"/>
        </w:rPr>
        <w:t>(1) A civil marriage is monogamous, that is to say, it is the lawful union of two persons to the exclusion of all others and no person may contract any other marriage during the subsistence of a marriage under the general law.”</w:t>
      </w:r>
    </w:p>
    <w:p w14:paraId="4681D00A" w14:textId="77777777" w:rsidR="00D075A2" w:rsidRDefault="00D075A2" w:rsidP="00D075A2">
      <w:pPr>
        <w:pStyle w:val="ListParagraph"/>
        <w:spacing w:after="0" w:line="360" w:lineRule="auto"/>
        <w:jc w:val="both"/>
        <w:rPr>
          <w:rFonts w:ascii="Times New Roman" w:hAnsi="Times New Roman" w:cs="Times New Roman"/>
        </w:rPr>
      </w:pPr>
    </w:p>
    <w:p w14:paraId="6E489C02" w14:textId="5B2DAB40" w:rsidR="008C0CB9" w:rsidRDefault="00D075A2"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nature of the relationship between the first respondent and the </w:t>
      </w:r>
      <w:r w:rsidR="00201FF2">
        <w:rPr>
          <w:rFonts w:ascii="Times New Roman" w:hAnsi="Times New Roman" w:cs="Times New Roman"/>
        </w:rPr>
        <w:t xml:space="preserve">applicant as at its dissolution by death was a civil partnership. </w:t>
      </w:r>
      <w:r w:rsidR="0001358A">
        <w:rPr>
          <w:rFonts w:ascii="Times New Roman" w:hAnsi="Times New Roman" w:cs="Times New Roman"/>
        </w:rPr>
        <w:t>The two lived together on a genuine domestic basis purporting to be husband and wife. They did so for fifteen years in a sexual relationship which resulted in the birth of two children. The deceased was supporting the first respondent and their children</w:t>
      </w:r>
      <w:r w:rsidR="00BB44E7">
        <w:rPr>
          <w:rFonts w:ascii="Times New Roman" w:hAnsi="Times New Roman" w:cs="Times New Roman"/>
        </w:rPr>
        <w:t xml:space="preserve"> financially</w:t>
      </w:r>
      <w:r w:rsidR="0001358A">
        <w:rPr>
          <w:rFonts w:ascii="Times New Roman" w:hAnsi="Times New Roman" w:cs="Times New Roman"/>
        </w:rPr>
        <w:t>.</w:t>
      </w:r>
      <w:r w:rsidR="00BB44E7">
        <w:rPr>
          <w:rFonts w:ascii="Times New Roman" w:hAnsi="Times New Roman" w:cs="Times New Roman"/>
        </w:rPr>
        <w:t xml:space="preserve"> The concession by </w:t>
      </w:r>
      <w:proofErr w:type="spellStart"/>
      <w:r w:rsidR="00BB44E7" w:rsidRPr="00693871">
        <w:rPr>
          <w:rFonts w:ascii="Times New Roman" w:hAnsi="Times New Roman" w:cs="Times New Roman"/>
        </w:rPr>
        <w:t>Mr</w:t>
      </w:r>
      <w:proofErr w:type="spellEnd"/>
      <w:r w:rsidR="00BB44E7" w:rsidRPr="00BB44E7">
        <w:rPr>
          <w:rFonts w:ascii="Times New Roman" w:hAnsi="Times New Roman" w:cs="Times New Roman"/>
          <w:i/>
          <w:iCs/>
        </w:rPr>
        <w:t xml:space="preserve"> </w:t>
      </w:r>
      <w:proofErr w:type="spellStart"/>
      <w:r w:rsidR="00BB44E7" w:rsidRPr="00BB44E7">
        <w:rPr>
          <w:rFonts w:ascii="Times New Roman" w:hAnsi="Times New Roman" w:cs="Times New Roman"/>
          <w:i/>
          <w:iCs/>
        </w:rPr>
        <w:t>Kadirire</w:t>
      </w:r>
      <w:proofErr w:type="spellEnd"/>
      <w:r w:rsidR="00BB44E7">
        <w:rPr>
          <w:rFonts w:ascii="Times New Roman" w:hAnsi="Times New Roman" w:cs="Times New Roman"/>
        </w:rPr>
        <w:t xml:space="preserve"> that this was indeed a civil partnership was proper. </w:t>
      </w:r>
      <w:r w:rsidR="0001358A">
        <w:rPr>
          <w:rFonts w:ascii="Times New Roman" w:hAnsi="Times New Roman" w:cs="Times New Roman"/>
        </w:rPr>
        <w:t xml:space="preserve"> </w:t>
      </w:r>
      <w:r w:rsidR="00656C75">
        <w:rPr>
          <w:rFonts w:ascii="Times New Roman" w:hAnsi="Times New Roman" w:cs="Times New Roman"/>
        </w:rPr>
        <w:t xml:space="preserve">Subsection </w:t>
      </w:r>
      <w:r w:rsidR="008E2C76">
        <w:rPr>
          <w:rFonts w:ascii="Times New Roman" w:hAnsi="Times New Roman" w:cs="Times New Roman"/>
        </w:rPr>
        <w:t>(</w:t>
      </w:r>
      <w:r w:rsidR="00656C75">
        <w:rPr>
          <w:rFonts w:ascii="Times New Roman" w:hAnsi="Times New Roman" w:cs="Times New Roman"/>
        </w:rPr>
        <w:t>6</w:t>
      </w:r>
      <w:r w:rsidR="008E2C76">
        <w:rPr>
          <w:rFonts w:ascii="Times New Roman" w:hAnsi="Times New Roman" w:cs="Times New Roman"/>
        </w:rPr>
        <w:t>)</w:t>
      </w:r>
      <w:r w:rsidR="00656C75">
        <w:rPr>
          <w:rFonts w:ascii="Times New Roman" w:hAnsi="Times New Roman" w:cs="Times New Roman"/>
        </w:rPr>
        <w:t xml:space="preserve"> of s 41 of the Marriages Act absolves such a relationship from the crime of bigamy for purposes of determining </w:t>
      </w:r>
      <w:r w:rsidR="00BE1312">
        <w:rPr>
          <w:rFonts w:ascii="Times New Roman" w:hAnsi="Times New Roman" w:cs="Times New Roman"/>
        </w:rPr>
        <w:t xml:space="preserve">the </w:t>
      </w:r>
      <w:r w:rsidR="00656C75">
        <w:rPr>
          <w:rFonts w:ascii="Times New Roman" w:hAnsi="Times New Roman" w:cs="Times New Roman"/>
        </w:rPr>
        <w:t xml:space="preserve">rights of such parties at the dissolution of the partnership. Subsection </w:t>
      </w:r>
      <w:r w:rsidR="008E2C76">
        <w:rPr>
          <w:rFonts w:ascii="Times New Roman" w:hAnsi="Times New Roman" w:cs="Times New Roman"/>
        </w:rPr>
        <w:t>(</w:t>
      </w:r>
      <w:r w:rsidR="00656C75">
        <w:rPr>
          <w:rFonts w:ascii="Times New Roman" w:hAnsi="Times New Roman" w:cs="Times New Roman"/>
        </w:rPr>
        <w:t>5</w:t>
      </w:r>
      <w:r w:rsidR="008E2C76">
        <w:rPr>
          <w:rFonts w:ascii="Times New Roman" w:hAnsi="Times New Roman" w:cs="Times New Roman"/>
        </w:rPr>
        <w:t>)</w:t>
      </w:r>
      <w:r w:rsidR="00656C75">
        <w:rPr>
          <w:rFonts w:ascii="Times New Roman" w:hAnsi="Times New Roman" w:cs="Times New Roman"/>
        </w:rPr>
        <w:t xml:space="preserve"> protects the rights of the spouse of the civil partner in the determination of the rights of the parties who are in a civil partnership.</w:t>
      </w:r>
      <w:r w:rsidR="008E2C76">
        <w:rPr>
          <w:rFonts w:ascii="Times New Roman" w:hAnsi="Times New Roman" w:cs="Times New Roman"/>
        </w:rPr>
        <w:t xml:space="preserve"> In terms of subsection (1), s</w:t>
      </w:r>
      <w:r w:rsidR="00693871">
        <w:rPr>
          <w:rFonts w:ascii="Times New Roman" w:hAnsi="Times New Roman" w:cs="Times New Roman"/>
        </w:rPr>
        <w:t xml:space="preserve">s </w:t>
      </w:r>
      <w:r w:rsidR="008E2C76">
        <w:rPr>
          <w:rFonts w:ascii="Times New Roman" w:hAnsi="Times New Roman" w:cs="Times New Roman"/>
        </w:rPr>
        <w:t xml:space="preserve">7 to 11 of the Matrimonial Causes Act </w:t>
      </w:r>
      <w:r w:rsidR="00693871">
        <w:rPr>
          <w:rFonts w:ascii="Times New Roman" w:hAnsi="Times New Roman" w:cs="Times New Roman"/>
        </w:rPr>
        <w:t>[</w:t>
      </w:r>
      <w:r w:rsidR="008E2C76" w:rsidRPr="00693871">
        <w:rPr>
          <w:rFonts w:ascii="Times New Roman" w:hAnsi="Times New Roman" w:cs="Times New Roman"/>
          <w:i/>
          <w:iCs/>
        </w:rPr>
        <w:t>Chapter 7:13</w:t>
      </w:r>
      <w:r w:rsidR="00693871">
        <w:rPr>
          <w:rFonts w:ascii="Times New Roman" w:hAnsi="Times New Roman" w:cs="Times New Roman"/>
        </w:rPr>
        <w:t>]</w:t>
      </w:r>
      <w:r w:rsidR="008E2C76">
        <w:rPr>
          <w:rFonts w:ascii="Times New Roman" w:hAnsi="Times New Roman" w:cs="Times New Roman"/>
        </w:rPr>
        <w:t xml:space="preserve"> kicks in in the determination of the rights of civil partners at the dissolution of their partnership.</w:t>
      </w:r>
      <w:r w:rsidR="00191E55">
        <w:rPr>
          <w:rFonts w:ascii="Times New Roman" w:hAnsi="Times New Roman" w:cs="Times New Roman"/>
        </w:rPr>
        <w:t xml:space="preserve"> </w:t>
      </w:r>
      <w:r w:rsidR="007B2F31">
        <w:rPr>
          <w:rFonts w:ascii="Times New Roman" w:hAnsi="Times New Roman" w:cs="Times New Roman"/>
        </w:rPr>
        <w:t xml:space="preserve">This means that where the civil partnership is dissolved during the lifetime of the parties, the court would have to exercise its discretion taking into account the direct and indirect contribution of such partners and all other relevant factors to achieve the statutory target of placing such civil partners in the position that they would have been in if the civil partnership had continued to subsist. This approach considers not only the rights of the civil partners but also the issues that relate to the maintenance of their offspring whilst being alive to the rights of the spouse of the civil partner.  </w:t>
      </w:r>
    </w:p>
    <w:p w14:paraId="78E5783B" w14:textId="77777777" w:rsidR="008C0CB9" w:rsidRPr="008C0CB9" w:rsidRDefault="008C0CB9" w:rsidP="008C0CB9">
      <w:pPr>
        <w:pStyle w:val="ListParagraph"/>
        <w:rPr>
          <w:rFonts w:ascii="Times New Roman" w:hAnsi="Times New Roman" w:cs="Times New Roman"/>
        </w:rPr>
      </w:pPr>
    </w:p>
    <w:p w14:paraId="14A6FC92" w14:textId="7FC2D8CA" w:rsidR="008C0CB9" w:rsidRDefault="00BD6BF4"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critical question which must be answered in this scenario is whether a civil partnership comes into play or is only limited to those instances w</w:t>
      </w:r>
      <w:r w:rsidR="00BE1312">
        <w:rPr>
          <w:rFonts w:ascii="Times New Roman" w:hAnsi="Times New Roman" w:cs="Times New Roman"/>
        </w:rPr>
        <w:t>h</w:t>
      </w:r>
      <w:r>
        <w:rPr>
          <w:rFonts w:ascii="Times New Roman" w:hAnsi="Times New Roman" w:cs="Times New Roman"/>
        </w:rPr>
        <w:t xml:space="preserve">ere the partnership is dissolved by separation when the partners become incompatible </w:t>
      </w:r>
      <w:r w:rsidR="006B6482">
        <w:rPr>
          <w:rFonts w:ascii="Times New Roman" w:hAnsi="Times New Roman" w:cs="Times New Roman"/>
        </w:rPr>
        <w:t xml:space="preserve">in their relationship </w:t>
      </w:r>
      <w:r>
        <w:rPr>
          <w:rFonts w:ascii="Times New Roman" w:hAnsi="Times New Roman" w:cs="Times New Roman"/>
        </w:rPr>
        <w:t xml:space="preserve">during their lifetime when the provisions of the Matrimonial Causes Act are to be applied </w:t>
      </w:r>
      <w:r w:rsidR="006B6482">
        <w:rPr>
          <w:rFonts w:ascii="Times New Roman" w:hAnsi="Times New Roman" w:cs="Times New Roman"/>
        </w:rPr>
        <w:t>in</w:t>
      </w:r>
      <w:r>
        <w:rPr>
          <w:rFonts w:ascii="Times New Roman" w:hAnsi="Times New Roman" w:cs="Times New Roman"/>
        </w:rPr>
        <w:t xml:space="preserve"> </w:t>
      </w:r>
      <w:r w:rsidR="006B6482">
        <w:rPr>
          <w:rFonts w:ascii="Times New Roman" w:hAnsi="Times New Roman" w:cs="Times New Roman"/>
        </w:rPr>
        <w:t xml:space="preserve">determining their </w:t>
      </w:r>
      <w:r w:rsidR="006B6482">
        <w:rPr>
          <w:rFonts w:ascii="Times New Roman" w:hAnsi="Times New Roman" w:cs="Times New Roman"/>
        </w:rPr>
        <w:lastRenderedPageBreak/>
        <w:t xml:space="preserve">rights or </w:t>
      </w:r>
      <w:r>
        <w:rPr>
          <w:rFonts w:ascii="Times New Roman" w:hAnsi="Times New Roman" w:cs="Times New Roman"/>
        </w:rPr>
        <w:t>shar</w:t>
      </w:r>
      <w:r w:rsidR="006B6482">
        <w:rPr>
          <w:rFonts w:ascii="Times New Roman" w:hAnsi="Times New Roman" w:cs="Times New Roman"/>
        </w:rPr>
        <w:t>ing</w:t>
      </w:r>
      <w:r>
        <w:rPr>
          <w:rFonts w:ascii="Times New Roman" w:hAnsi="Times New Roman" w:cs="Times New Roman"/>
        </w:rPr>
        <w:t xml:space="preserve"> their assets. </w:t>
      </w:r>
      <w:r w:rsidR="00BE1312">
        <w:rPr>
          <w:rFonts w:ascii="Times New Roman" w:hAnsi="Times New Roman" w:cs="Times New Roman"/>
        </w:rPr>
        <w:t>Wh</w:t>
      </w:r>
      <w:r w:rsidR="000671D7">
        <w:rPr>
          <w:rFonts w:ascii="Times New Roman" w:hAnsi="Times New Roman" w:cs="Times New Roman"/>
        </w:rPr>
        <w:t>at happens in the event of death of any of the civil partners?</w:t>
      </w:r>
      <w:r>
        <w:rPr>
          <w:rFonts w:ascii="Times New Roman" w:hAnsi="Times New Roman" w:cs="Times New Roman"/>
        </w:rPr>
        <w:t xml:space="preserve">  </w:t>
      </w:r>
    </w:p>
    <w:p w14:paraId="496939C8" w14:textId="77777777" w:rsidR="008C0CB9" w:rsidRPr="008C0CB9" w:rsidRDefault="008C0CB9" w:rsidP="008C0CB9">
      <w:pPr>
        <w:pStyle w:val="ListParagraph"/>
        <w:rPr>
          <w:rFonts w:ascii="Times New Roman" w:hAnsi="Times New Roman" w:cs="Times New Roman"/>
        </w:rPr>
      </w:pPr>
    </w:p>
    <w:p w14:paraId="2B04FE01" w14:textId="5CEDE8FF" w:rsidR="008C0CB9" w:rsidRDefault="00D802EA"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To answer this important question, one must interpret s 41 of the Marriages Act purposefully and with regard to the mischief that the legislature wanted to address by enacting that statutory provision. The mischief is very clear and it is exemplified in a number of cases including this very case. </w:t>
      </w:r>
      <w:r w:rsidR="00B43447">
        <w:rPr>
          <w:rFonts w:ascii="Times New Roman" w:hAnsi="Times New Roman" w:cs="Times New Roman"/>
        </w:rPr>
        <w:t xml:space="preserve">Spouses (either male or female) would go on separation after losing good taste of one another for one reason or another. Either or both of them would commence a new love relationship and cohabit with another party whether such party would be innocent or not but </w:t>
      </w:r>
      <w:r w:rsidR="00BC477A">
        <w:rPr>
          <w:rFonts w:ascii="Times New Roman" w:hAnsi="Times New Roman" w:cs="Times New Roman"/>
        </w:rPr>
        <w:t xml:space="preserve">then </w:t>
      </w:r>
      <w:r w:rsidR="00B43447">
        <w:rPr>
          <w:rFonts w:ascii="Times New Roman" w:hAnsi="Times New Roman" w:cs="Times New Roman"/>
        </w:rPr>
        <w:t xml:space="preserve">in the meanwhile, the second party eventually invests emotionally and financially into that relationship. This would continue with none of the spouses </w:t>
      </w:r>
      <w:r w:rsidR="001B196E">
        <w:rPr>
          <w:rFonts w:ascii="Times New Roman" w:hAnsi="Times New Roman" w:cs="Times New Roman"/>
        </w:rPr>
        <w:t xml:space="preserve">to the civil marriage </w:t>
      </w:r>
      <w:r w:rsidR="00B43447">
        <w:rPr>
          <w:rFonts w:ascii="Times New Roman" w:hAnsi="Times New Roman" w:cs="Times New Roman"/>
        </w:rPr>
        <w:t xml:space="preserve">having approached a court of law for divorce and ancillary relief. </w:t>
      </w:r>
      <w:r w:rsidR="001B196E">
        <w:rPr>
          <w:rFonts w:ascii="Times New Roman" w:hAnsi="Times New Roman" w:cs="Times New Roman"/>
        </w:rPr>
        <w:t xml:space="preserve">It would also happen that during the cohabitation of the spouse of the civil marriage and the other party, some properties would be registered in the names of the spouse of the civil marriage while other properties would be registered in the names of the </w:t>
      </w:r>
      <w:r w:rsidR="005E0E9E">
        <w:rPr>
          <w:rFonts w:ascii="Times New Roman" w:hAnsi="Times New Roman" w:cs="Times New Roman"/>
        </w:rPr>
        <w:t xml:space="preserve">other party. Great loss would then occur at the end of the </w:t>
      </w:r>
      <w:r w:rsidR="00182414">
        <w:rPr>
          <w:rFonts w:ascii="Times New Roman" w:hAnsi="Times New Roman" w:cs="Times New Roman"/>
        </w:rPr>
        <w:t xml:space="preserve">cohabitation between the spouse of the civil marriage and this party as no fair legal principles regulated such relationship. The Matrimonial Causes Act would not apply since it was not a marriage. Greater loss would also occur if the spouse of the civil partner who is protected by the law in that theoretically exclusive relationship grabs the property or benefits that would have accrued to the other spouse due to the industry and </w:t>
      </w:r>
      <w:r w:rsidR="00917849">
        <w:rPr>
          <w:rFonts w:ascii="Times New Roman" w:hAnsi="Times New Roman" w:cs="Times New Roman"/>
        </w:rPr>
        <w:t>thrift</w:t>
      </w:r>
      <w:r w:rsidR="00182414">
        <w:rPr>
          <w:rFonts w:ascii="Times New Roman" w:hAnsi="Times New Roman" w:cs="Times New Roman"/>
        </w:rPr>
        <w:t xml:space="preserve"> of the civil partner. </w:t>
      </w:r>
      <w:r w:rsidR="000053C6">
        <w:rPr>
          <w:rFonts w:ascii="Times New Roman" w:hAnsi="Times New Roman" w:cs="Times New Roman"/>
        </w:rPr>
        <w:t xml:space="preserve">The existing legal provisions </w:t>
      </w:r>
      <w:r w:rsidR="00917849">
        <w:rPr>
          <w:rFonts w:ascii="Times New Roman" w:hAnsi="Times New Roman" w:cs="Times New Roman"/>
        </w:rPr>
        <w:t xml:space="preserve">by then </w:t>
      </w:r>
      <w:r w:rsidR="000053C6">
        <w:rPr>
          <w:rFonts w:ascii="Times New Roman" w:hAnsi="Times New Roman" w:cs="Times New Roman"/>
        </w:rPr>
        <w:t xml:space="preserve">turned a blind eye to the plight of such civil partners on the basis that such relationship was immoral and illegitimate as it intruded into the civil monogamous marriage which is mutually exclusive in making no room for the recognition of any love relationship or marriage after </w:t>
      </w:r>
      <w:r w:rsidR="00A13915">
        <w:rPr>
          <w:rFonts w:ascii="Times New Roman" w:hAnsi="Times New Roman" w:cs="Times New Roman"/>
        </w:rPr>
        <w:t>its existence.</w:t>
      </w:r>
    </w:p>
    <w:p w14:paraId="10DD643E" w14:textId="77777777" w:rsidR="008C0CB9" w:rsidRPr="008C0CB9" w:rsidRDefault="008C0CB9" w:rsidP="008C0CB9">
      <w:pPr>
        <w:pStyle w:val="ListParagraph"/>
        <w:rPr>
          <w:rFonts w:ascii="Times New Roman" w:hAnsi="Times New Roman" w:cs="Times New Roman"/>
        </w:rPr>
      </w:pPr>
    </w:p>
    <w:p w14:paraId="32594B44" w14:textId="469C7BAF" w:rsidR="008C0CB9" w:rsidRDefault="00107131"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In s 41(1) of the Marriages Act, the legislature then made provision and came up with a civil partnership concept for the purposes of determining the rights of civil partners at the dissolution of such partnership. In terms of the relevant provision, its literal reading does not limit the recognition of civil partnerships to parties who are separating during their lifetime. The specific use of the word ‘dissolution’ instead of ‘separation’ is quite telling. </w:t>
      </w:r>
      <w:r>
        <w:rPr>
          <w:rFonts w:ascii="Times New Roman" w:hAnsi="Times New Roman" w:cs="Times New Roman"/>
        </w:rPr>
        <w:lastRenderedPageBreak/>
        <w:t>Dissolution is broader</w:t>
      </w:r>
      <w:r w:rsidR="004E1900">
        <w:rPr>
          <w:rFonts w:ascii="Times New Roman" w:hAnsi="Times New Roman" w:cs="Times New Roman"/>
        </w:rPr>
        <w:t>. It</w:t>
      </w:r>
      <w:r>
        <w:rPr>
          <w:rFonts w:ascii="Times New Roman" w:hAnsi="Times New Roman" w:cs="Times New Roman"/>
        </w:rPr>
        <w:t xml:space="preserve"> means more than separation. It also means bringing to an end, </w:t>
      </w:r>
      <w:r w:rsidR="004E1900">
        <w:rPr>
          <w:rFonts w:ascii="Times New Roman" w:hAnsi="Times New Roman" w:cs="Times New Roman"/>
        </w:rPr>
        <w:t xml:space="preserve">to </w:t>
      </w:r>
      <w:r>
        <w:rPr>
          <w:rFonts w:ascii="Times New Roman" w:hAnsi="Times New Roman" w:cs="Times New Roman"/>
        </w:rPr>
        <w:t xml:space="preserve">dissolve, </w:t>
      </w:r>
      <w:r w:rsidR="004E1900">
        <w:rPr>
          <w:rFonts w:ascii="Times New Roman" w:hAnsi="Times New Roman" w:cs="Times New Roman"/>
        </w:rPr>
        <w:t xml:space="preserve">to break up or to </w:t>
      </w:r>
      <w:r>
        <w:rPr>
          <w:rFonts w:ascii="Times New Roman" w:hAnsi="Times New Roman" w:cs="Times New Roman"/>
        </w:rPr>
        <w:t>disintegrate</w:t>
      </w:r>
      <w:r w:rsidR="004E1900">
        <w:rPr>
          <w:rFonts w:ascii="Times New Roman" w:hAnsi="Times New Roman" w:cs="Times New Roman"/>
        </w:rPr>
        <w:t>.</w:t>
      </w:r>
      <w:r>
        <w:rPr>
          <w:rFonts w:ascii="Times New Roman" w:hAnsi="Times New Roman" w:cs="Times New Roman"/>
        </w:rPr>
        <w:t xml:space="preserve"> </w:t>
      </w:r>
      <w:r w:rsidR="004E1900">
        <w:rPr>
          <w:rFonts w:ascii="Times New Roman" w:hAnsi="Times New Roman" w:cs="Times New Roman"/>
        </w:rPr>
        <w:t>D</w:t>
      </w:r>
      <w:r>
        <w:rPr>
          <w:rFonts w:ascii="Times New Roman" w:hAnsi="Times New Roman" w:cs="Times New Roman"/>
        </w:rPr>
        <w:t xml:space="preserve">eath </w:t>
      </w:r>
      <w:r w:rsidR="004E1900">
        <w:rPr>
          <w:rFonts w:ascii="Times New Roman" w:hAnsi="Times New Roman" w:cs="Times New Roman"/>
        </w:rPr>
        <w:t xml:space="preserve">also </w:t>
      </w:r>
      <w:r>
        <w:rPr>
          <w:rFonts w:ascii="Times New Roman" w:hAnsi="Times New Roman" w:cs="Times New Roman"/>
        </w:rPr>
        <w:t xml:space="preserve">marks the dissolution of both a marriage and a partnership. The civil partnership concept kicks in at the dissolution of </w:t>
      </w:r>
      <w:r w:rsidR="00537285">
        <w:rPr>
          <w:rFonts w:ascii="Times New Roman" w:hAnsi="Times New Roman" w:cs="Times New Roman"/>
        </w:rPr>
        <w:t xml:space="preserve">the relationship between the civil partners by any means. </w:t>
      </w:r>
      <w:r>
        <w:rPr>
          <w:rFonts w:ascii="Times New Roman" w:hAnsi="Times New Roman" w:cs="Times New Roman"/>
        </w:rPr>
        <w:t xml:space="preserve">The fact that the legislature </w:t>
      </w:r>
      <w:r w:rsidR="00917849">
        <w:rPr>
          <w:rFonts w:ascii="Times New Roman" w:hAnsi="Times New Roman" w:cs="Times New Roman"/>
        </w:rPr>
        <w:t xml:space="preserve">then </w:t>
      </w:r>
      <w:r>
        <w:rPr>
          <w:rFonts w:ascii="Times New Roman" w:hAnsi="Times New Roman" w:cs="Times New Roman"/>
        </w:rPr>
        <w:t xml:space="preserve">went </w:t>
      </w:r>
      <w:r w:rsidR="00537285">
        <w:rPr>
          <w:rFonts w:ascii="Times New Roman" w:hAnsi="Times New Roman" w:cs="Times New Roman"/>
        </w:rPr>
        <w:t xml:space="preserve">on to provide for the application of the Matrimonial Causes Act </w:t>
      </w:r>
      <w:r w:rsidR="00651651">
        <w:rPr>
          <w:rFonts w:ascii="Times New Roman" w:hAnsi="Times New Roman" w:cs="Times New Roman"/>
        </w:rPr>
        <w:t xml:space="preserve">in determining the rights of the civil partners during their lifetime does not mean that those rights cannot exist when the relationship is dissolved by death. Nothing in the literal reading of that </w:t>
      </w:r>
      <w:r w:rsidR="004E1900">
        <w:rPr>
          <w:rFonts w:ascii="Times New Roman" w:hAnsi="Times New Roman" w:cs="Times New Roman"/>
        </w:rPr>
        <w:t xml:space="preserve">statutory </w:t>
      </w:r>
      <w:r w:rsidR="00651651">
        <w:rPr>
          <w:rFonts w:ascii="Times New Roman" w:hAnsi="Times New Roman" w:cs="Times New Roman"/>
        </w:rPr>
        <w:t xml:space="preserve">provision supports </w:t>
      </w:r>
      <w:r w:rsidR="004E1900">
        <w:rPr>
          <w:rFonts w:ascii="Times New Roman" w:hAnsi="Times New Roman" w:cs="Times New Roman"/>
        </w:rPr>
        <w:t>the notion that the rights of the civil partners should not be determined when it is dissolved by death</w:t>
      </w:r>
      <w:r w:rsidR="00651651">
        <w:rPr>
          <w:rFonts w:ascii="Times New Roman" w:hAnsi="Times New Roman" w:cs="Times New Roman"/>
        </w:rPr>
        <w:t xml:space="preserve">. If such rights accrue during the lifetime of the civil partners and are determinable upon their separation when they are alive, it would be absurd to then think or hold that those rights disappear when such union is dissolved by death. The only logical conclusion is that those rights remain and they must be determined </w:t>
      </w:r>
      <w:r w:rsidR="00BA48EC">
        <w:rPr>
          <w:rFonts w:ascii="Times New Roman" w:hAnsi="Times New Roman" w:cs="Times New Roman"/>
        </w:rPr>
        <w:t xml:space="preserve">as they cannot just cease mysteriously or just </w:t>
      </w:r>
      <w:r w:rsidR="004E1900">
        <w:rPr>
          <w:rFonts w:ascii="Times New Roman" w:hAnsi="Times New Roman" w:cs="Times New Roman"/>
        </w:rPr>
        <w:t xml:space="preserve">disappear </w:t>
      </w:r>
      <w:r w:rsidR="00917849">
        <w:rPr>
          <w:rFonts w:ascii="Times New Roman" w:hAnsi="Times New Roman" w:cs="Times New Roman"/>
        </w:rPr>
        <w:t xml:space="preserve">or evaporate into space </w:t>
      </w:r>
      <w:r w:rsidR="004E1900">
        <w:rPr>
          <w:rFonts w:ascii="Times New Roman" w:hAnsi="Times New Roman" w:cs="Times New Roman"/>
        </w:rPr>
        <w:t>without any explanation or account</w:t>
      </w:r>
      <w:r w:rsidR="00BA48EC">
        <w:rPr>
          <w:rFonts w:ascii="Times New Roman" w:hAnsi="Times New Roman" w:cs="Times New Roman"/>
        </w:rPr>
        <w:t xml:space="preserve">. </w:t>
      </w:r>
      <w:r w:rsidR="00651651">
        <w:rPr>
          <w:rFonts w:ascii="Times New Roman" w:hAnsi="Times New Roman" w:cs="Times New Roman"/>
        </w:rPr>
        <w:t xml:space="preserve"> </w:t>
      </w:r>
      <w:r w:rsidR="006428B3">
        <w:rPr>
          <w:rFonts w:ascii="Times New Roman" w:hAnsi="Times New Roman" w:cs="Times New Roman"/>
        </w:rPr>
        <w:t xml:space="preserve">Having made provision about the law that must be applied at the dissolution of the civil partnership during the lifetime of the civil partners, the legislature left a lacuna and provided no legislative intervention as to what law must be applied at the dissolution of the civil partnership by death. There is </w:t>
      </w:r>
      <w:r w:rsidR="004E1900">
        <w:rPr>
          <w:rFonts w:ascii="Times New Roman" w:hAnsi="Times New Roman" w:cs="Times New Roman"/>
        </w:rPr>
        <w:t xml:space="preserve">urgent </w:t>
      </w:r>
      <w:r w:rsidR="006428B3">
        <w:rPr>
          <w:rFonts w:ascii="Times New Roman" w:hAnsi="Times New Roman" w:cs="Times New Roman"/>
        </w:rPr>
        <w:t xml:space="preserve">need for such legislative intervention and until it is set in place, common law principles of equity in the dissolution of partnerships should be applied when the court exercises its discretion to determine the rights of </w:t>
      </w:r>
      <w:r w:rsidR="004E032A">
        <w:rPr>
          <w:rFonts w:ascii="Times New Roman" w:hAnsi="Times New Roman" w:cs="Times New Roman"/>
        </w:rPr>
        <w:t xml:space="preserve">what I would now call </w:t>
      </w:r>
      <w:r w:rsidR="006428B3">
        <w:rPr>
          <w:rFonts w:ascii="Times New Roman" w:hAnsi="Times New Roman" w:cs="Times New Roman"/>
        </w:rPr>
        <w:t xml:space="preserve">the ‘surviving civil partner’ whilst safeguarding the rights of the ‘surviving spouse of the civil </w:t>
      </w:r>
      <w:r w:rsidR="00BB3C8C">
        <w:rPr>
          <w:rFonts w:ascii="Times New Roman" w:hAnsi="Times New Roman" w:cs="Times New Roman"/>
        </w:rPr>
        <w:t>partner</w:t>
      </w:r>
      <w:r w:rsidR="006428B3">
        <w:rPr>
          <w:rFonts w:ascii="Times New Roman" w:hAnsi="Times New Roman" w:cs="Times New Roman"/>
        </w:rPr>
        <w:t>’.</w:t>
      </w:r>
      <w:r w:rsidR="003F15C2">
        <w:rPr>
          <w:rFonts w:ascii="Times New Roman" w:hAnsi="Times New Roman" w:cs="Times New Roman"/>
        </w:rPr>
        <w:t xml:space="preserve"> </w:t>
      </w:r>
      <w:r>
        <w:rPr>
          <w:rFonts w:ascii="Times New Roman" w:hAnsi="Times New Roman" w:cs="Times New Roman"/>
        </w:rPr>
        <w:t xml:space="preserve">  </w:t>
      </w:r>
    </w:p>
    <w:p w14:paraId="5E4E5390" w14:textId="257CB082" w:rsidR="00A24A69" w:rsidRDefault="00A24A69" w:rsidP="00A24A69">
      <w:pPr>
        <w:pStyle w:val="ListParagraph"/>
        <w:spacing w:after="0" w:line="360" w:lineRule="auto"/>
        <w:jc w:val="both"/>
        <w:rPr>
          <w:rFonts w:ascii="Times New Roman" w:hAnsi="Times New Roman" w:cs="Times New Roman"/>
        </w:rPr>
      </w:pPr>
    </w:p>
    <w:p w14:paraId="0E219CCA" w14:textId="6063C084" w:rsidR="00E01BF0" w:rsidRDefault="009C1559"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Whilst this approach may be impugned as a leeway for the profanity of the civil monogamous marriage which is generally viewed by many as the most ideal and modest</w:t>
      </w:r>
      <w:r w:rsidR="00AF12C7">
        <w:rPr>
          <w:rFonts w:ascii="Times New Roman" w:hAnsi="Times New Roman" w:cs="Times New Roman"/>
        </w:rPr>
        <w:t xml:space="preserve"> marital arrangement</w:t>
      </w:r>
      <w:r>
        <w:rPr>
          <w:rFonts w:ascii="Times New Roman" w:hAnsi="Times New Roman" w:cs="Times New Roman"/>
        </w:rPr>
        <w:t xml:space="preserve">, sight should not be lost to the fact that this incursion into the monogamous marriage can no longer be labelled as being contrary to the public policy of Zimbabwe in light of the fact that the legislature has already purposefully removed the veneer of such sacrosanctity and exclusiveness </w:t>
      </w:r>
      <w:r w:rsidR="004E032A">
        <w:rPr>
          <w:rFonts w:ascii="Times New Roman" w:hAnsi="Times New Roman" w:cs="Times New Roman"/>
        </w:rPr>
        <w:t>in</w:t>
      </w:r>
      <w:r>
        <w:rPr>
          <w:rFonts w:ascii="Times New Roman" w:hAnsi="Times New Roman" w:cs="Times New Roman"/>
        </w:rPr>
        <w:t xml:space="preserve"> this monogamous union by enacting s 41 of the Marriages Act. </w:t>
      </w:r>
      <w:r w:rsidR="00B208B7">
        <w:rPr>
          <w:rFonts w:ascii="Times New Roman" w:hAnsi="Times New Roman" w:cs="Times New Roman"/>
        </w:rPr>
        <w:t xml:space="preserve">As alluded to already, this veneer was not removed without good reason. There is nothing morally upright as well for </w:t>
      </w:r>
      <w:r w:rsidR="00AF12C7">
        <w:rPr>
          <w:rFonts w:ascii="Times New Roman" w:hAnsi="Times New Roman" w:cs="Times New Roman"/>
        </w:rPr>
        <w:t>a party</w:t>
      </w:r>
      <w:r w:rsidR="00B208B7">
        <w:rPr>
          <w:rFonts w:ascii="Times New Roman" w:hAnsi="Times New Roman" w:cs="Times New Roman"/>
        </w:rPr>
        <w:t xml:space="preserve"> to cling to a piece of paper in </w:t>
      </w:r>
      <w:r w:rsidR="00B208B7">
        <w:rPr>
          <w:rFonts w:ascii="Times New Roman" w:hAnsi="Times New Roman" w:cs="Times New Roman"/>
        </w:rPr>
        <w:lastRenderedPageBreak/>
        <w:t xml:space="preserve">the form of a marriage certificate and delay seeking a decree of divorce after the streams of love have ceased to flow and when </w:t>
      </w:r>
      <w:r w:rsidR="00AF12C7">
        <w:rPr>
          <w:rFonts w:ascii="Times New Roman" w:hAnsi="Times New Roman" w:cs="Times New Roman"/>
        </w:rPr>
        <w:t xml:space="preserve">one is </w:t>
      </w:r>
      <w:r w:rsidR="00B208B7">
        <w:rPr>
          <w:rFonts w:ascii="Times New Roman" w:hAnsi="Times New Roman" w:cs="Times New Roman"/>
        </w:rPr>
        <w:t xml:space="preserve">no longer ready </w:t>
      </w:r>
      <w:r w:rsidR="004E032A">
        <w:rPr>
          <w:rFonts w:ascii="Times New Roman" w:hAnsi="Times New Roman" w:cs="Times New Roman"/>
        </w:rPr>
        <w:t xml:space="preserve">and willing </w:t>
      </w:r>
      <w:r w:rsidR="00B208B7">
        <w:rPr>
          <w:rFonts w:ascii="Times New Roman" w:hAnsi="Times New Roman" w:cs="Times New Roman"/>
        </w:rPr>
        <w:t>to</w:t>
      </w:r>
      <w:r w:rsidR="004E032A">
        <w:rPr>
          <w:rFonts w:ascii="Times New Roman" w:hAnsi="Times New Roman" w:cs="Times New Roman"/>
        </w:rPr>
        <w:t xml:space="preserve"> render</w:t>
      </w:r>
      <w:r w:rsidR="00B208B7">
        <w:rPr>
          <w:rFonts w:ascii="Times New Roman" w:hAnsi="Times New Roman" w:cs="Times New Roman"/>
        </w:rPr>
        <w:t xml:space="preserve"> </w:t>
      </w:r>
      <w:r w:rsidR="00AF12C7">
        <w:rPr>
          <w:rFonts w:ascii="Times New Roman" w:hAnsi="Times New Roman" w:cs="Times New Roman"/>
        </w:rPr>
        <w:t xml:space="preserve">love, </w:t>
      </w:r>
      <w:r w:rsidR="00B208B7">
        <w:rPr>
          <w:rFonts w:ascii="Times New Roman" w:hAnsi="Times New Roman" w:cs="Times New Roman"/>
        </w:rPr>
        <w:t>support</w:t>
      </w:r>
      <w:r w:rsidR="004E032A">
        <w:rPr>
          <w:rFonts w:ascii="Times New Roman" w:hAnsi="Times New Roman" w:cs="Times New Roman"/>
        </w:rPr>
        <w:t>, companionship</w:t>
      </w:r>
      <w:r w:rsidR="00B208B7">
        <w:rPr>
          <w:rFonts w:ascii="Times New Roman" w:hAnsi="Times New Roman" w:cs="Times New Roman"/>
        </w:rPr>
        <w:t xml:space="preserve"> and care for the other spouse until they die so as to pitch up conveniently </w:t>
      </w:r>
      <w:r w:rsidR="00AF12C7">
        <w:rPr>
          <w:rFonts w:ascii="Times New Roman" w:hAnsi="Times New Roman" w:cs="Times New Roman"/>
        </w:rPr>
        <w:t>and</w:t>
      </w:r>
      <w:r w:rsidR="00B208B7">
        <w:rPr>
          <w:rFonts w:ascii="Times New Roman" w:hAnsi="Times New Roman" w:cs="Times New Roman"/>
        </w:rPr>
        <w:t xml:space="preserve"> grab assets when another party who is the civil partner would have contributed towards such assets. This is </w:t>
      </w:r>
      <w:r w:rsidR="00C50C8D">
        <w:rPr>
          <w:rFonts w:ascii="Times New Roman" w:hAnsi="Times New Roman" w:cs="Times New Roman"/>
        </w:rPr>
        <w:t xml:space="preserve">predatory behavior which the legislature has sought to </w:t>
      </w:r>
      <w:r w:rsidR="004E032A">
        <w:rPr>
          <w:rFonts w:ascii="Times New Roman" w:hAnsi="Times New Roman" w:cs="Times New Roman"/>
        </w:rPr>
        <w:t>frustrate as a</w:t>
      </w:r>
      <w:r w:rsidR="00AF12C7">
        <w:rPr>
          <w:rFonts w:ascii="Times New Roman" w:hAnsi="Times New Roman" w:cs="Times New Roman"/>
        </w:rPr>
        <w:t xml:space="preserve"> mischief </w:t>
      </w:r>
      <w:r w:rsidR="00C50C8D">
        <w:rPr>
          <w:rFonts w:ascii="Times New Roman" w:hAnsi="Times New Roman" w:cs="Times New Roman"/>
        </w:rPr>
        <w:t xml:space="preserve">in </w:t>
      </w:r>
      <w:r w:rsidR="004E032A">
        <w:rPr>
          <w:rFonts w:ascii="Times New Roman" w:hAnsi="Times New Roman" w:cs="Times New Roman"/>
        </w:rPr>
        <w:t xml:space="preserve">enacting </w:t>
      </w:r>
      <w:r w:rsidR="00C50C8D">
        <w:rPr>
          <w:rFonts w:ascii="Times New Roman" w:hAnsi="Times New Roman" w:cs="Times New Roman"/>
        </w:rPr>
        <w:t xml:space="preserve">s 41 of the Marriages Act. </w:t>
      </w:r>
      <w:r w:rsidR="00BC477A">
        <w:rPr>
          <w:rFonts w:ascii="Times New Roman" w:hAnsi="Times New Roman" w:cs="Times New Roman"/>
        </w:rPr>
        <w:t xml:space="preserve">It is shameful and indecent and it is repugnant to one’s sense of justice. It also defies logic. </w:t>
      </w:r>
      <w:r w:rsidR="004D175F">
        <w:rPr>
          <w:rFonts w:ascii="Times New Roman" w:hAnsi="Times New Roman" w:cs="Times New Roman"/>
        </w:rPr>
        <w:t>It is immoral</w:t>
      </w:r>
      <w:r w:rsidR="00F6279E">
        <w:rPr>
          <w:rFonts w:ascii="Times New Roman" w:hAnsi="Times New Roman" w:cs="Times New Roman"/>
        </w:rPr>
        <w:t>,</w:t>
      </w:r>
      <w:r w:rsidR="004D175F">
        <w:rPr>
          <w:rFonts w:ascii="Times New Roman" w:hAnsi="Times New Roman" w:cs="Times New Roman"/>
        </w:rPr>
        <w:t xml:space="preserve"> cruel</w:t>
      </w:r>
      <w:r w:rsidR="00F6279E">
        <w:rPr>
          <w:rFonts w:ascii="Times New Roman" w:hAnsi="Times New Roman" w:cs="Times New Roman"/>
        </w:rPr>
        <w:t>, inhuman and undignified</w:t>
      </w:r>
      <w:r w:rsidR="004D175F">
        <w:rPr>
          <w:rFonts w:ascii="Times New Roman" w:hAnsi="Times New Roman" w:cs="Times New Roman"/>
        </w:rPr>
        <w:t xml:space="preserve">. </w:t>
      </w:r>
      <w:r w:rsidR="00C50C8D">
        <w:rPr>
          <w:rFonts w:ascii="Times New Roman" w:hAnsi="Times New Roman" w:cs="Times New Roman"/>
        </w:rPr>
        <w:t>The court cannot then lag behind in giving effect to this commendable legislative intent.</w:t>
      </w:r>
      <w:r w:rsidR="00E01BF0">
        <w:rPr>
          <w:rFonts w:ascii="Times New Roman" w:hAnsi="Times New Roman" w:cs="Times New Roman"/>
        </w:rPr>
        <w:t xml:space="preserve"> Before the new marriage law was in place, the courts had already frown</w:t>
      </w:r>
      <w:r w:rsidR="0023088C">
        <w:rPr>
          <w:rFonts w:ascii="Times New Roman" w:hAnsi="Times New Roman" w:cs="Times New Roman"/>
        </w:rPr>
        <w:t>ed</w:t>
      </w:r>
      <w:r w:rsidR="00E01BF0">
        <w:rPr>
          <w:rFonts w:ascii="Times New Roman" w:hAnsi="Times New Roman" w:cs="Times New Roman"/>
        </w:rPr>
        <w:t xml:space="preserve"> upon the intolerable behavior of parties who cling to paper marriages only to surface after the death of the other spouse claiming entitlement to the estate. In </w:t>
      </w:r>
      <w:r w:rsidR="00E01BF0" w:rsidRPr="002D6F7E">
        <w:rPr>
          <w:rFonts w:ascii="Times New Roman" w:hAnsi="Times New Roman" w:cs="Times New Roman"/>
          <w:i/>
          <w:iCs/>
        </w:rPr>
        <w:t xml:space="preserve">Mpofu </w:t>
      </w:r>
      <w:r w:rsidR="00E01BF0" w:rsidRPr="008D5617">
        <w:rPr>
          <w:rFonts w:ascii="Times New Roman" w:hAnsi="Times New Roman" w:cs="Times New Roman"/>
        </w:rPr>
        <w:t>v</w:t>
      </w:r>
      <w:r w:rsidR="00E01BF0" w:rsidRPr="002D6F7E">
        <w:rPr>
          <w:rFonts w:ascii="Times New Roman" w:hAnsi="Times New Roman" w:cs="Times New Roman"/>
          <w:i/>
          <w:iCs/>
        </w:rPr>
        <w:t xml:space="preserve"> </w:t>
      </w:r>
      <w:proofErr w:type="spellStart"/>
      <w:r w:rsidR="00E01BF0" w:rsidRPr="002D6F7E">
        <w:rPr>
          <w:rFonts w:ascii="Times New Roman" w:hAnsi="Times New Roman" w:cs="Times New Roman"/>
          <w:i/>
          <w:iCs/>
        </w:rPr>
        <w:t>Mlavu</w:t>
      </w:r>
      <w:proofErr w:type="spellEnd"/>
      <w:r w:rsidR="00E01BF0" w:rsidRPr="002D6F7E">
        <w:rPr>
          <w:rFonts w:ascii="Times New Roman" w:hAnsi="Times New Roman" w:cs="Times New Roman"/>
          <w:i/>
          <w:iCs/>
        </w:rPr>
        <w:t xml:space="preserve"> and Others </w:t>
      </w:r>
      <w:r w:rsidR="00E01BF0" w:rsidRPr="008D5617">
        <w:rPr>
          <w:rFonts w:ascii="Times New Roman" w:hAnsi="Times New Roman" w:cs="Times New Roman"/>
        </w:rPr>
        <w:t xml:space="preserve">HB 17/16 </w:t>
      </w:r>
      <w:r w:rsidR="00E01BF0">
        <w:rPr>
          <w:rFonts w:ascii="Times New Roman" w:hAnsi="Times New Roman" w:cs="Times New Roman"/>
        </w:rPr>
        <w:t xml:space="preserve">at p12 of the cyclostyled judgement, </w:t>
      </w:r>
      <w:r w:rsidR="00E01BF0" w:rsidRPr="008D5617">
        <w:rPr>
          <w:rFonts w:ascii="Times New Roman" w:hAnsi="Times New Roman" w:cs="Times New Roman"/>
          <w:smallCaps/>
        </w:rPr>
        <w:t>M</w:t>
      </w:r>
      <w:r w:rsidR="008D5617" w:rsidRPr="008D5617">
        <w:rPr>
          <w:rFonts w:ascii="Times New Roman" w:hAnsi="Times New Roman" w:cs="Times New Roman"/>
          <w:smallCaps/>
        </w:rPr>
        <w:t>athonsi</w:t>
      </w:r>
      <w:r w:rsidR="00E01BF0">
        <w:rPr>
          <w:rFonts w:ascii="Times New Roman" w:hAnsi="Times New Roman" w:cs="Times New Roman"/>
        </w:rPr>
        <w:t xml:space="preserve"> J (as he then was) remarked as follows about a spouse who had wondered away and surfaced after three decades:</w:t>
      </w:r>
    </w:p>
    <w:p w14:paraId="5660B8AE" w14:textId="6414D44E" w:rsidR="00E01BF0" w:rsidRDefault="00E01BF0" w:rsidP="00E01BF0">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p>
    <w:p w14:paraId="7F2C9BD3" w14:textId="77777777" w:rsidR="00E01BF0" w:rsidRPr="002D6F7E" w:rsidRDefault="00E01BF0" w:rsidP="00E01BF0">
      <w:pPr>
        <w:ind w:firstLine="720"/>
        <w:rPr>
          <w:rFonts w:ascii="Times New Roman" w:eastAsia="Calibri" w:hAnsi="Times New Roman" w:cs="Times New Roman"/>
          <w:i/>
          <w:iCs/>
          <w:kern w:val="0"/>
          <w:sz w:val="22"/>
          <w:szCs w:val="22"/>
          <w14:ligatures w14:val="none"/>
        </w:rPr>
      </w:pPr>
      <w:r w:rsidRPr="002D6F7E">
        <w:rPr>
          <w:rFonts w:ascii="Times New Roman" w:hAnsi="Times New Roman" w:cs="Times New Roman"/>
          <w:i/>
          <w:iCs/>
          <w:sz w:val="22"/>
          <w:szCs w:val="22"/>
        </w:rPr>
        <w:t>“</w:t>
      </w:r>
      <w:r w:rsidRPr="002D6F7E">
        <w:rPr>
          <w:rFonts w:ascii="Times New Roman" w:eastAsia="Calibri" w:hAnsi="Times New Roman" w:cs="Times New Roman"/>
          <w:i/>
          <w:iCs/>
          <w:kern w:val="0"/>
          <w:sz w:val="22"/>
          <w:szCs w:val="22"/>
          <w14:ligatures w14:val="none"/>
        </w:rPr>
        <w:t>These are issues with legal implications on the rights of the present parties.</w:t>
      </w:r>
    </w:p>
    <w:p w14:paraId="6D62E1CA" w14:textId="42A9A979" w:rsidR="00E01BF0" w:rsidRPr="00E01BF0" w:rsidRDefault="009B3712" w:rsidP="009B3712">
      <w:pPr>
        <w:spacing w:before="100" w:beforeAutospacing="1" w:after="100" w:afterAutospacing="1" w:line="360" w:lineRule="auto"/>
        <w:ind w:left="1440"/>
        <w:rPr>
          <w:rFonts w:ascii="Times New Roman" w:eastAsia="Calibri" w:hAnsi="Times New Roman" w:cs="Times New Roman"/>
          <w:i/>
          <w:iCs/>
          <w:kern w:val="0"/>
          <w:sz w:val="22"/>
          <w:szCs w:val="22"/>
          <w14:ligatures w14:val="none"/>
        </w:rPr>
      </w:pPr>
      <w:r>
        <w:rPr>
          <w:rFonts w:ascii="Times New Roman" w:eastAsia="Calibri" w:hAnsi="Times New Roman" w:cs="Times New Roman"/>
          <w:i/>
          <w:iCs/>
          <w:kern w:val="0"/>
          <w:sz w:val="22"/>
          <w:szCs w:val="22"/>
          <w14:ligatures w14:val="none"/>
        </w:rPr>
        <w:t>‘</w:t>
      </w:r>
      <w:r w:rsidR="00E01BF0" w:rsidRPr="00E01BF0">
        <w:rPr>
          <w:rFonts w:ascii="Times New Roman" w:eastAsia="Calibri" w:hAnsi="Times New Roman" w:cs="Times New Roman"/>
          <w:i/>
          <w:iCs/>
          <w:kern w:val="0"/>
          <w:sz w:val="22"/>
          <w:szCs w:val="22"/>
          <w14:ligatures w14:val="none"/>
        </w:rPr>
        <w:t>In Ndlovu v Ndlovu &amp; Ors 2011 (1) ZLR 81 (H) 88E – F I had occasion to express the view that:</w:t>
      </w:r>
    </w:p>
    <w:p w14:paraId="057CF135" w14:textId="669509C3" w:rsidR="00E01BF0" w:rsidRPr="00E01BF0" w:rsidRDefault="00E01BF0" w:rsidP="009B3712">
      <w:pPr>
        <w:keepLines/>
        <w:spacing w:before="100" w:beforeAutospacing="1" w:after="100" w:afterAutospacing="1" w:line="240" w:lineRule="auto"/>
        <w:ind w:left="1440"/>
        <w:contextualSpacing/>
        <w:rPr>
          <w:rFonts w:ascii="Times New Roman" w:eastAsia="Calibri" w:hAnsi="Times New Roman" w:cs="Times New Roman"/>
          <w:i/>
          <w:iCs/>
          <w:kern w:val="0"/>
          <w:sz w:val="22"/>
          <w:szCs w:val="22"/>
          <w14:ligatures w14:val="none"/>
        </w:rPr>
      </w:pPr>
      <w:r w:rsidRPr="00E01BF0">
        <w:rPr>
          <w:rFonts w:ascii="Times New Roman" w:eastAsia="Calibri" w:hAnsi="Times New Roman" w:cs="Times New Roman"/>
          <w:i/>
          <w:iCs/>
          <w:kern w:val="0"/>
          <w:sz w:val="22"/>
          <w:szCs w:val="22"/>
          <w14:ligatures w14:val="none"/>
        </w:rPr>
        <w:t>The time has come to declare, in no uncertain terms, that parties cannot invest in a paper marriage only to surface after the death of the other person they had long abandoned to commence a new life.  It is an unacceptable and extremely indecent habit which should be discouraged.  If the marriage has failed, it should be terminated to release the parties to start afresh.</w:t>
      </w:r>
      <w:r w:rsidR="009B3712">
        <w:rPr>
          <w:rFonts w:ascii="Times New Roman" w:eastAsia="Calibri" w:hAnsi="Times New Roman" w:cs="Times New Roman"/>
          <w:i/>
          <w:iCs/>
          <w:kern w:val="0"/>
          <w:sz w:val="22"/>
          <w:szCs w:val="22"/>
          <w14:ligatures w14:val="none"/>
        </w:rPr>
        <w:t>’</w:t>
      </w:r>
    </w:p>
    <w:p w14:paraId="6B6686EE" w14:textId="7EA47905" w:rsidR="00E01BF0" w:rsidRPr="002D6F7E" w:rsidRDefault="00E01BF0" w:rsidP="009B3712">
      <w:pPr>
        <w:pStyle w:val="ListParagraph"/>
        <w:spacing w:after="0" w:line="240" w:lineRule="auto"/>
        <w:jc w:val="both"/>
        <w:rPr>
          <w:rFonts w:ascii="Times New Roman" w:hAnsi="Times New Roman" w:cs="Times New Roman"/>
          <w:i/>
          <w:iCs/>
          <w:sz w:val="22"/>
          <w:szCs w:val="22"/>
        </w:rPr>
      </w:pPr>
      <w:proofErr w:type="spellStart"/>
      <w:r w:rsidRPr="002D6F7E">
        <w:rPr>
          <w:rFonts w:ascii="Times New Roman" w:eastAsia="Calibri" w:hAnsi="Times New Roman" w:cs="Times New Roman"/>
          <w:i/>
          <w:iCs/>
          <w:kern w:val="0"/>
          <w:sz w:val="22"/>
          <w:szCs w:val="22"/>
          <w14:ligatures w14:val="none"/>
        </w:rPr>
        <w:t>Floppa’s</w:t>
      </w:r>
      <w:proofErr w:type="spellEnd"/>
      <w:r w:rsidRPr="002D6F7E">
        <w:rPr>
          <w:rFonts w:ascii="Times New Roman" w:eastAsia="Calibri" w:hAnsi="Times New Roman" w:cs="Times New Roman"/>
          <w:i/>
          <w:iCs/>
          <w:kern w:val="0"/>
          <w:sz w:val="22"/>
          <w:szCs w:val="22"/>
          <w14:ligatures w14:val="none"/>
        </w:rPr>
        <w:t xml:space="preserve"> situation is worse than that because not only did she abandon the deceased for decades to commence a new life, she also contracted a civil marriage.  She then re-surfaced after the deceased’s death even without the dignity of attending his funeral to lay a claim to his estate.”</w:t>
      </w:r>
    </w:p>
    <w:p w14:paraId="2462FDA0" w14:textId="2F9210B7" w:rsidR="00E01BF0" w:rsidRDefault="00E01BF0" w:rsidP="00E01BF0">
      <w:pPr>
        <w:pStyle w:val="ListParagraph"/>
        <w:spacing w:after="0" w:line="360" w:lineRule="auto"/>
        <w:jc w:val="both"/>
        <w:rPr>
          <w:rFonts w:ascii="Times New Roman" w:hAnsi="Times New Roman" w:cs="Times New Roman"/>
        </w:rPr>
      </w:pPr>
    </w:p>
    <w:p w14:paraId="5027EAF4" w14:textId="77127B16" w:rsidR="005B362B" w:rsidRDefault="00C97CFF"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The court decisions relating to the exclusive monogamous nature of civil law marriages which preceded the current Marriages Act </w:t>
      </w:r>
      <w:r w:rsidR="00E7304A">
        <w:rPr>
          <w:rFonts w:ascii="Times New Roman" w:hAnsi="Times New Roman" w:cs="Times New Roman"/>
        </w:rPr>
        <w:t>[</w:t>
      </w:r>
      <w:r w:rsidRPr="00C97CFF">
        <w:rPr>
          <w:rFonts w:ascii="Times New Roman" w:hAnsi="Times New Roman" w:cs="Times New Roman"/>
          <w:i/>
          <w:iCs/>
        </w:rPr>
        <w:t>Chapter 5:17</w:t>
      </w:r>
      <w:r w:rsidR="002D3EE7">
        <w:rPr>
          <w:rFonts w:ascii="Times New Roman" w:hAnsi="Times New Roman" w:cs="Times New Roman"/>
        </w:rPr>
        <w:t>]</w:t>
      </w:r>
      <w:r>
        <w:rPr>
          <w:rFonts w:ascii="Times New Roman" w:hAnsi="Times New Roman" w:cs="Times New Roman"/>
        </w:rPr>
        <w:t xml:space="preserve"> no longer reflect the current legal position </w:t>
      </w:r>
      <w:r w:rsidR="00802346">
        <w:rPr>
          <w:rFonts w:ascii="Times New Roman" w:hAnsi="Times New Roman" w:cs="Times New Roman"/>
        </w:rPr>
        <w:t xml:space="preserve">in the laws of marriage in this jurisdiction </w:t>
      </w:r>
      <w:r>
        <w:rPr>
          <w:rFonts w:ascii="Times New Roman" w:hAnsi="Times New Roman" w:cs="Times New Roman"/>
        </w:rPr>
        <w:t>to the extent that they d</w:t>
      </w:r>
      <w:r w:rsidR="00802346">
        <w:rPr>
          <w:rFonts w:ascii="Times New Roman" w:hAnsi="Times New Roman" w:cs="Times New Roman"/>
        </w:rPr>
        <w:t>id</w:t>
      </w:r>
      <w:r>
        <w:rPr>
          <w:rFonts w:ascii="Times New Roman" w:hAnsi="Times New Roman" w:cs="Times New Roman"/>
        </w:rPr>
        <w:t xml:space="preserve"> not accommodate</w:t>
      </w:r>
      <w:r w:rsidR="00802346">
        <w:rPr>
          <w:rFonts w:ascii="Times New Roman" w:hAnsi="Times New Roman" w:cs="Times New Roman"/>
        </w:rPr>
        <w:t xml:space="preserve"> the existence of</w:t>
      </w:r>
      <w:r>
        <w:rPr>
          <w:rFonts w:ascii="Times New Roman" w:hAnsi="Times New Roman" w:cs="Times New Roman"/>
        </w:rPr>
        <w:t xml:space="preserve"> civil partnerships in terms of section 41 of the Marriages Act</w:t>
      </w:r>
      <w:r w:rsidR="005D0DC6">
        <w:rPr>
          <w:rFonts w:ascii="Times New Roman" w:hAnsi="Times New Roman" w:cs="Times New Roman"/>
        </w:rPr>
        <w:t xml:space="preserve"> even where a marriage contracted after a monogamous marriage would be invalid</w:t>
      </w:r>
      <w:r>
        <w:rPr>
          <w:rFonts w:ascii="Times New Roman" w:hAnsi="Times New Roman" w:cs="Times New Roman"/>
        </w:rPr>
        <w:t xml:space="preserve">. </w:t>
      </w:r>
      <w:r w:rsidR="00426556">
        <w:rPr>
          <w:rFonts w:ascii="Times New Roman" w:hAnsi="Times New Roman" w:cs="Times New Roman"/>
        </w:rPr>
        <w:lastRenderedPageBreak/>
        <w:t xml:space="preserve">Those who have contracted civil monogamous marriages should </w:t>
      </w:r>
      <w:r w:rsidR="00802346">
        <w:rPr>
          <w:rFonts w:ascii="Times New Roman" w:hAnsi="Times New Roman" w:cs="Times New Roman"/>
        </w:rPr>
        <w:t xml:space="preserve">now </w:t>
      </w:r>
      <w:r w:rsidR="00426556">
        <w:rPr>
          <w:rFonts w:ascii="Times New Roman" w:hAnsi="Times New Roman" w:cs="Times New Roman"/>
        </w:rPr>
        <w:t xml:space="preserve">cling to both the marriage certificate and their partner or spouse and </w:t>
      </w:r>
      <w:r w:rsidR="004E032A">
        <w:rPr>
          <w:rFonts w:ascii="Times New Roman" w:hAnsi="Times New Roman" w:cs="Times New Roman"/>
        </w:rPr>
        <w:t>the two</w:t>
      </w:r>
      <w:r w:rsidR="00426556">
        <w:rPr>
          <w:rFonts w:ascii="Times New Roman" w:hAnsi="Times New Roman" w:cs="Times New Roman"/>
        </w:rPr>
        <w:t xml:space="preserve"> should </w:t>
      </w:r>
      <w:r w:rsidR="004E032A">
        <w:rPr>
          <w:rFonts w:ascii="Times New Roman" w:hAnsi="Times New Roman" w:cs="Times New Roman"/>
        </w:rPr>
        <w:t xml:space="preserve">forever </w:t>
      </w:r>
      <w:r w:rsidR="00426556">
        <w:rPr>
          <w:rFonts w:ascii="Times New Roman" w:hAnsi="Times New Roman" w:cs="Times New Roman"/>
        </w:rPr>
        <w:t xml:space="preserve">love and take care of one another because the marriage covenant comes with both privileges and responsibilities and it is meant to be the most closest and intimate relationship and it is only in this sense that its exclusivity, absolutism and sacrosanctity can </w:t>
      </w:r>
      <w:r w:rsidR="00802346">
        <w:rPr>
          <w:rFonts w:ascii="Times New Roman" w:hAnsi="Times New Roman" w:cs="Times New Roman"/>
        </w:rPr>
        <w:t xml:space="preserve">still </w:t>
      </w:r>
      <w:r w:rsidR="00426556">
        <w:rPr>
          <w:rFonts w:ascii="Times New Roman" w:hAnsi="Times New Roman" w:cs="Times New Roman"/>
        </w:rPr>
        <w:t>be preserved as the door to the civil partnerships, which is separation</w:t>
      </w:r>
      <w:r w:rsidR="00AF12C7">
        <w:rPr>
          <w:rFonts w:ascii="Times New Roman" w:hAnsi="Times New Roman" w:cs="Times New Roman"/>
        </w:rPr>
        <w:t xml:space="preserve"> of spouses,</w:t>
      </w:r>
      <w:r w:rsidR="00426556">
        <w:rPr>
          <w:rFonts w:ascii="Times New Roman" w:hAnsi="Times New Roman" w:cs="Times New Roman"/>
        </w:rPr>
        <w:t xml:space="preserve"> will be kept shut. </w:t>
      </w:r>
      <w:r w:rsidR="00440946">
        <w:rPr>
          <w:rFonts w:ascii="Times New Roman" w:hAnsi="Times New Roman" w:cs="Times New Roman"/>
        </w:rPr>
        <w:t>The marital covenant by its very nature involves a ser</w:t>
      </w:r>
      <w:r w:rsidR="00911263">
        <w:rPr>
          <w:rFonts w:ascii="Times New Roman" w:hAnsi="Times New Roman" w:cs="Times New Roman"/>
        </w:rPr>
        <w:t>i</w:t>
      </w:r>
      <w:r w:rsidR="00440946">
        <w:rPr>
          <w:rFonts w:ascii="Times New Roman" w:hAnsi="Times New Roman" w:cs="Times New Roman"/>
        </w:rPr>
        <w:t>ous vow whereby the parties undertake that only death will separate them and as long as they keep true to this sacred vow, the monogamous nature of their civil marriage will be fully reali</w:t>
      </w:r>
      <w:r w:rsidR="00911263">
        <w:rPr>
          <w:rFonts w:ascii="Times New Roman" w:hAnsi="Times New Roman" w:cs="Times New Roman"/>
        </w:rPr>
        <w:t>z</w:t>
      </w:r>
      <w:r w:rsidR="00440946">
        <w:rPr>
          <w:rFonts w:ascii="Times New Roman" w:hAnsi="Times New Roman" w:cs="Times New Roman"/>
        </w:rPr>
        <w:t xml:space="preserve">ed. </w:t>
      </w:r>
      <w:r w:rsidR="00C23574">
        <w:rPr>
          <w:rFonts w:ascii="Times New Roman" w:hAnsi="Times New Roman" w:cs="Times New Roman"/>
        </w:rPr>
        <w:t xml:space="preserve">It is neither the legislature nor </w:t>
      </w:r>
      <w:r w:rsidR="00802346">
        <w:rPr>
          <w:rFonts w:ascii="Times New Roman" w:hAnsi="Times New Roman" w:cs="Times New Roman"/>
        </w:rPr>
        <w:t>a court of law</w:t>
      </w:r>
      <w:r w:rsidR="00C23574">
        <w:rPr>
          <w:rFonts w:ascii="Times New Roman" w:hAnsi="Times New Roman" w:cs="Times New Roman"/>
        </w:rPr>
        <w:t xml:space="preserve"> that opens the door to civil partnerships. The parties to the monogamous marriage are the custodians of the key to that door and it is them who will always open it either directly or indirectly and many a times they do it together. </w:t>
      </w:r>
    </w:p>
    <w:p w14:paraId="52B5F083" w14:textId="77777777" w:rsidR="005B362B" w:rsidRDefault="005B362B" w:rsidP="005B362B">
      <w:pPr>
        <w:pStyle w:val="ListParagraph"/>
        <w:spacing w:after="0" w:line="360" w:lineRule="auto"/>
        <w:jc w:val="both"/>
        <w:rPr>
          <w:rFonts w:ascii="Times New Roman" w:hAnsi="Times New Roman" w:cs="Times New Roman"/>
        </w:rPr>
      </w:pPr>
    </w:p>
    <w:p w14:paraId="6815B585" w14:textId="3E7E60AF" w:rsidR="00A24A69" w:rsidRPr="005B362B" w:rsidRDefault="005B362B" w:rsidP="005B362B">
      <w:pPr>
        <w:pStyle w:val="ListParagraph"/>
        <w:spacing w:after="0" w:line="360" w:lineRule="auto"/>
        <w:jc w:val="both"/>
        <w:rPr>
          <w:rFonts w:ascii="Times New Roman" w:hAnsi="Times New Roman" w:cs="Times New Roman"/>
          <w:b/>
          <w:bCs/>
        </w:rPr>
      </w:pPr>
      <w:r w:rsidRPr="005B362B">
        <w:rPr>
          <w:rFonts w:ascii="Times New Roman" w:hAnsi="Times New Roman" w:cs="Times New Roman"/>
          <w:b/>
          <w:bCs/>
        </w:rPr>
        <w:t>CONCLUSION</w:t>
      </w:r>
      <w:r w:rsidR="00426556" w:rsidRPr="005B362B">
        <w:rPr>
          <w:rFonts w:ascii="Times New Roman" w:hAnsi="Times New Roman" w:cs="Times New Roman"/>
          <w:b/>
          <w:bCs/>
        </w:rPr>
        <w:t xml:space="preserve">  </w:t>
      </w:r>
    </w:p>
    <w:p w14:paraId="3B0C11A1" w14:textId="77777777" w:rsidR="008869C3" w:rsidRPr="008869C3" w:rsidRDefault="008869C3" w:rsidP="008869C3">
      <w:pPr>
        <w:pStyle w:val="ListParagraph"/>
        <w:rPr>
          <w:rFonts w:ascii="Times New Roman" w:hAnsi="Times New Roman" w:cs="Times New Roman"/>
        </w:rPr>
      </w:pPr>
    </w:p>
    <w:p w14:paraId="3B7AACE9" w14:textId="01A97338" w:rsidR="008869C3" w:rsidRPr="004360B1" w:rsidRDefault="005B362B" w:rsidP="004360B1">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Having said thus, it still remains correct to say that a</w:t>
      </w:r>
      <w:r w:rsidR="008858CF">
        <w:rPr>
          <w:rFonts w:ascii="Times New Roman" w:hAnsi="Times New Roman" w:cs="Times New Roman"/>
        </w:rPr>
        <w:t xml:space="preserve">ny marriage contracted after one of the parties has contracted a monogamous civil marriage is null and void at law. To that extent, the proviso to s 68 (3) of the Administration of Estates Act </w:t>
      </w:r>
      <w:r w:rsidR="000B5E9E">
        <w:rPr>
          <w:rFonts w:ascii="Times New Roman" w:hAnsi="Times New Roman" w:cs="Times New Roman"/>
        </w:rPr>
        <w:t>[</w:t>
      </w:r>
      <w:r w:rsidR="008858CF" w:rsidRPr="008858CF">
        <w:rPr>
          <w:rFonts w:ascii="Times New Roman" w:hAnsi="Times New Roman" w:cs="Times New Roman"/>
          <w:i/>
          <w:iCs/>
        </w:rPr>
        <w:t>Chapter 6:01</w:t>
      </w:r>
      <w:r w:rsidR="000B5E9E">
        <w:rPr>
          <w:rFonts w:ascii="Times New Roman" w:hAnsi="Times New Roman" w:cs="Times New Roman"/>
        </w:rPr>
        <w:t>]</w:t>
      </w:r>
      <w:r w:rsidR="008858CF">
        <w:rPr>
          <w:rFonts w:ascii="Times New Roman" w:hAnsi="Times New Roman" w:cs="Times New Roman"/>
        </w:rPr>
        <w:t xml:space="preserve"> which invalidates customary marriages contracted after civil monogamous marriages is </w:t>
      </w:r>
      <w:r w:rsidR="005A5B20">
        <w:rPr>
          <w:rFonts w:ascii="Times New Roman" w:hAnsi="Times New Roman" w:cs="Times New Roman"/>
        </w:rPr>
        <w:t xml:space="preserve">still </w:t>
      </w:r>
      <w:r w:rsidR="008858CF">
        <w:rPr>
          <w:rFonts w:ascii="Times New Roman" w:hAnsi="Times New Roman" w:cs="Times New Roman"/>
        </w:rPr>
        <w:t xml:space="preserve">in line with the current law of marriage as codified in the Marriages Act </w:t>
      </w:r>
      <w:r w:rsidR="000B5E9E">
        <w:rPr>
          <w:rFonts w:ascii="Times New Roman" w:hAnsi="Times New Roman" w:cs="Times New Roman"/>
        </w:rPr>
        <w:t>[</w:t>
      </w:r>
      <w:r w:rsidR="008858CF" w:rsidRPr="008858CF">
        <w:rPr>
          <w:rFonts w:ascii="Times New Roman" w:hAnsi="Times New Roman" w:cs="Times New Roman"/>
          <w:i/>
          <w:iCs/>
        </w:rPr>
        <w:t>Chapter 5:17</w:t>
      </w:r>
      <w:r w:rsidR="000B5E9E">
        <w:rPr>
          <w:rFonts w:ascii="Times New Roman" w:hAnsi="Times New Roman" w:cs="Times New Roman"/>
        </w:rPr>
        <w:t>]</w:t>
      </w:r>
      <w:r w:rsidR="008858CF">
        <w:rPr>
          <w:rFonts w:ascii="Times New Roman" w:hAnsi="Times New Roman" w:cs="Times New Roman"/>
        </w:rPr>
        <w:t xml:space="preserve">. </w:t>
      </w:r>
      <w:r w:rsidR="004360B1">
        <w:rPr>
          <w:rFonts w:ascii="Times New Roman" w:hAnsi="Times New Roman" w:cs="Times New Roman"/>
        </w:rPr>
        <w:t>The rights which a court must determine in a civil partnership accrue during the lifetime of the civil partners and they are determinable upon the dissolution of the civil partnership whether in their lifetime or upon death of both or either of the civil partners. Even where a marriage has been declared to be null and void, nothing stops the court from determining the rights of the surviving civil partner where it is apparent that there was such a civil partnership. Whilst the legislature has made provision that the Matrimonial Causes Act must apply in determining the rights of the civil partners who are alive, there is still a need for the legislature to make provision for the determination of the rights of the surviving civil partner where the other civil partner is deceased and such provision should also safeguard the rights of the surviving spouse of the civil partner.</w:t>
      </w:r>
      <w:r w:rsidRPr="004360B1">
        <w:rPr>
          <w:rFonts w:ascii="Times New Roman" w:hAnsi="Times New Roman" w:cs="Times New Roman"/>
        </w:rPr>
        <w:t xml:space="preserve"> </w:t>
      </w:r>
    </w:p>
    <w:p w14:paraId="35150FE0" w14:textId="77777777" w:rsidR="008869C3" w:rsidRPr="008869C3" w:rsidRDefault="008869C3" w:rsidP="008869C3">
      <w:pPr>
        <w:pStyle w:val="ListParagraph"/>
        <w:rPr>
          <w:rFonts w:ascii="Times New Roman" w:hAnsi="Times New Roman" w:cs="Times New Roman"/>
        </w:rPr>
      </w:pPr>
    </w:p>
    <w:p w14:paraId="1EFF1D5F" w14:textId="64A0974F" w:rsidR="008869C3" w:rsidRDefault="004360B1" w:rsidP="00851207">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In disposing this</w:t>
      </w:r>
      <w:r w:rsidR="00F77F48">
        <w:rPr>
          <w:rFonts w:ascii="Times New Roman" w:hAnsi="Times New Roman" w:cs="Times New Roman"/>
        </w:rPr>
        <w:t xml:space="preserve"> present</w:t>
      </w:r>
      <w:r>
        <w:rPr>
          <w:rFonts w:ascii="Times New Roman" w:hAnsi="Times New Roman" w:cs="Times New Roman"/>
        </w:rPr>
        <w:t xml:space="preserve"> matter</w:t>
      </w:r>
      <w:r w:rsidR="00F77F48">
        <w:rPr>
          <w:rFonts w:ascii="Times New Roman" w:hAnsi="Times New Roman" w:cs="Times New Roman"/>
        </w:rPr>
        <w:t xml:space="preserve">, I therefore hold that </w:t>
      </w:r>
      <w:r w:rsidR="00E37F41">
        <w:rPr>
          <w:rFonts w:ascii="Times New Roman" w:hAnsi="Times New Roman" w:cs="Times New Roman"/>
        </w:rPr>
        <w:t xml:space="preserve">the customary </w:t>
      </w:r>
      <w:r w:rsidR="005A5B20">
        <w:rPr>
          <w:rFonts w:ascii="Times New Roman" w:hAnsi="Times New Roman" w:cs="Times New Roman"/>
        </w:rPr>
        <w:t>marriage</w:t>
      </w:r>
      <w:r w:rsidR="00E37F41">
        <w:rPr>
          <w:rFonts w:ascii="Times New Roman" w:hAnsi="Times New Roman" w:cs="Times New Roman"/>
        </w:rPr>
        <w:t xml:space="preserve"> between the deceased and the first respondent is invalid. The applicant is entitled to the half share of the deceased’s pension as the surviving spouse of the civil partner while the first respondent who was in a civil partnership with the deceased has a right to </w:t>
      </w:r>
      <w:r w:rsidR="005A5B20">
        <w:rPr>
          <w:rFonts w:ascii="Times New Roman" w:hAnsi="Times New Roman" w:cs="Times New Roman"/>
        </w:rPr>
        <w:t>the other half</w:t>
      </w:r>
      <w:r w:rsidR="00E37F41">
        <w:rPr>
          <w:rFonts w:ascii="Times New Roman" w:hAnsi="Times New Roman" w:cs="Times New Roman"/>
        </w:rPr>
        <w:t xml:space="preserve"> share of the pension as the surviving civil partner of the deceased. </w:t>
      </w:r>
      <w:r w:rsidR="009F00F3">
        <w:rPr>
          <w:rFonts w:ascii="Times New Roman" w:hAnsi="Times New Roman" w:cs="Times New Roman"/>
        </w:rPr>
        <w:t xml:space="preserve">I find no reason from the facts of this case to award a greater share to </w:t>
      </w:r>
      <w:r w:rsidR="00026C40">
        <w:rPr>
          <w:rFonts w:ascii="Times New Roman" w:hAnsi="Times New Roman" w:cs="Times New Roman"/>
        </w:rPr>
        <w:t>either</w:t>
      </w:r>
      <w:r w:rsidR="009F00F3">
        <w:rPr>
          <w:rFonts w:ascii="Times New Roman" w:hAnsi="Times New Roman" w:cs="Times New Roman"/>
        </w:rPr>
        <w:t xml:space="preserve"> of the</w:t>
      </w:r>
      <w:r w:rsidR="00026C40">
        <w:rPr>
          <w:rFonts w:ascii="Times New Roman" w:hAnsi="Times New Roman" w:cs="Times New Roman"/>
        </w:rPr>
        <w:t>m.</w:t>
      </w:r>
      <w:r w:rsidR="002E5098">
        <w:rPr>
          <w:rFonts w:ascii="Times New Roman" w:hAnsi="Times New Roman" w:cs="Times New Roman"/>
        </w:rPr>
        <w:t xml:space="preserve"> </w:t>
      </w:r>
      <w:r w:rsidR="00456865">
        <w:rPr>
          <w:rFonts w:ascii="Times New Roman" w:hAnsi="Times New Roman" w:cs="Times New Roman"/>
        </w:rPr>
        <w:t xml:space="preserve">It is the deceased who worked for the pension and the contributions by both </w:t>
      </w:r>
      <w:r w:rsidR="00235D02">
        <w:rPr>
          <w:rFonts w:ascii="Times New Roman" w:hAnsi="Times New Roman" w:cs="Times New Roman"/>
        </w:rPr>
        <w:t xml:space="preserve">applicant and the first respondent were indirect. </w:t>
      </w:r>
      <w:r w:rsidR="00456865">
        <w:rPr>
          <w:rFonts w:ascii="Times New Roman" w:hAnsi="Times New Roman" w:cs="Times New Roman"/>
        </w:rPr>
        <w:t xml:space="preserve">I also do not find any reason to award costs to either of the parties in this case. </w:t>
      </w:r>
      <w:r w:rsidR="002E5098">
        <w:rPr>
          <w:rFonts w:ascii="Times New Roman" w:hAnsi="Times New Roman" w:cs="Times New Roman"/>
        </w:rPr>
        <w:t xml:space="preserve">I therefore </w:t>
      </w:r>
      <w:r w:rsidR="00176D47">
        <w:rPr>
          <w:rFonts w:ascii="Times New Roman" w:hAnsi="Times New Roman" w:cs="Times New Roman"/>
        </w:rPr>
        <w:t xml:space="preserve">hold and </w:t>
      </w:r>
      <w:r w:rsidR="004C386A">
        <w:rPr>
          <w:rFonts w:ascii="Times New Roman" w:hAnsi="Times New Roman" w:cs="Times New Roman"/>
        </w:rPr>
        <w:t xml:space="preserve">declare </w:t>
      </w:r>
      <w:r w:rsidR="002E5098">
        <w:rPr>
          <w:rFonts w:ascii="Times New Roman" w:hAnsi="Times New Roman" w:cs="Times New Roman"/>
        </w:rPr>
        <w:t>as follows:</w:t>
      </w:r>
    </w:p>
    <w:p w14:paraId="0962DB67" w14:textId="77777777" w:rsidR="00F5282D" w:rsidRPr="00F5282D" w:rsidRDefault="00F5282D" w:rsidP="00F5282D">
      <w:pPr>
        <w:pStyle w:val="ListParagraph"/>
        <w:rPr>
          <w:rFonts w:ascii="Times New Roman" w:hAnsi="Times New Roman" w:cs="Times New Roman"/>
        </w:rPr>
      </w:pPr>
    </w:p>
    <w:p w14:paraId="6F873C0F" w14:textId="129617C0" w:rsidR="00141983" w:rsidRPr="004845DF" w:rsidRDefault="00141983" w:rsidP="00F5282D">
      <w:pPr>
        <w:pStyle w:val="ListParagraph"/>
        <w:numPr>
          <w:ilvl w:val="0"/>
          <w:numId w:val="11"/>
        </w:numPr>
        <w:spacing w:after="0" w:line="360" w:lineRule="auto"/>
        <w:jc w:val="both"/>
        <w:rPr>
          <w:rFonts w:ascii="Times New Roman" w:hAnsi="Times New Roman" w:cs="Times New Roman"/>
        </w:rPr>
      </w:pPr>
      <w:r w:rsidRPr="004845DF">
        <w:rPr>
          <w:rFonts w:ascii="Times New Roman" w:hAnsi="Times New Roman" w:cs="Times New Roman"/>
          <w:lang w:val="en-ZW"/>
        </w:rPr>
        <w:t xml:space="preserve">The customary </w:t>
      </w:r>
      <w:r w:rsidR="00135717" w:rsidRPr="004845DF">
        <w:rPr>
          <w:rFonts w:ascii="Times New Roman" w:hAnsi="Times New Roman" w:cs="Times New Roman"/>
          <w:lang w:val="en-ZW"/>
        </w:rPr>
        <w:t xml:space="preserve">marriage </w:t>
      </w:r>
      <w:r w:rsidRPr="004845DF">
        <w:rPr>
          <w:rFonts w:ascii="Times New Roman" w:hAnsi="Times New Roman" w:cs="Times New Roman"/>
          <w:lang w:val="en-ZW"/>
        </w:rPr>
        <w:t xml:space="preserve">between the late Laston </w:t>
      </w:r>
      <w:proofErr w:type="spellStart"/>
      <w:r w:rsidRPr="004845DF">
        <w:rPr>
          <w:rFonts w:ascii="Times New Roman" w:hAnsi="Times New Roman" w:cs="Times New Roman"/>
          <w:lang w:val="en-ZW"/>
        </w:rPr>
        <w:t>Tindirika</w:t>
      </w:r>
      <w:proofErr w:type="spellEnd"/>
      <w:r w:rsidRPr="004845DF">
        <w:rPr>
          <w:rFonts w:ascii="Times New Roman" w:hAnsi="Times New Roman" w:cs="Times New Roman"/>
          <w:lang w:val="en-ZW"/>
        </w:rPr>
        <w:t xml:space="preserve"> and the </w:t>
      </w:r>
      <w:r w:rsidR="00F5282D" w:rsidRPr="004845DF">
        <w:rPr>
          <w:rFonts w:ascii="Times New Roman" w:hAnsi="Times New Roman" w:cs="Times New Roman"/>
          <w:lang w:val="en-ZW"/>
        </w:rPr>
        <w:t>first r</w:t>
      </w:r>
      <w:r w:rsidRPr="004845DF">
        <w:rPr>
          <w:rFonts w:ascii="Times New Roman" w:hAnsi="Times New Roman" w:cs="Times New Roman"/>
          <w:lang w:val="en-ZW"/>
        </w:rPr>
        <w:t xml:space="preserve">espondent be and is hereby declared </w:t>
      </w:r>
      <w:r w:rsidR="00F5282D" w:rsidRPr="004845DF">
        <w:rPr>
          <w:rFonts w:ascii="Times New Roman" w:hAnsi="Times New Roman" w:cs="Times New Roman"/>
          <w:lang w:val="en-ZW"/>
        </w:rPr>
        <w:t>null and void</w:t>
      </w:r>
      <w:r w:rsidRPr="004845DF">
        <w:rPr>
          <w:rFonts w:ascii="Times New Roman" w:hAnsi="Times New Roman" w:cs="Times New Roman"/>
          <w:lang w:val="en-ZW"/>
        </w:rPr>
        <w:t>.</w:t>
      </w:r>
    </w:p>
    <w:p w14:paraId="4CC1EE5A" w14:textId="6E11221B" w:rsidR="00141983" w:rsidRPr="004845DF" w:rsidRDefault="00141983" w:rsidP="00A53626">
      <w:pPr>
        <w:pStyle w:val="ListParagraph"/>
        <w:numPr>
          <w:ilvl w:val="0"/>
          <w:numId w:val="11"/>
        </w:numPr>
        <w:spacing w:after="0" w:line="360" w:lineRule="auto"/>
        <w:jc w:val="both"/>
        <w:rPr>
          <w:rFonts w:ascii="Times New Roman" w:hAnsi="Times New Roman" w:cs="Times New Roman"/>
        </w:rPr>
      </w:pPr>
      <w:r w:rsidRPr="004845DF">
        <w:rPr>
          <w:rFonts w:ascii="Times New Roman" w:hAnsi="Times New Roman" w:cs="Times New Roman"/>
          <w:lang w:val="en-ZW"/>
        </w:rPr>
        <w:t xml:space="preserve">The </w:t>
      </w:r>
      <w:r w:rsidR="00A53626" w:rsidRPr="004845DF">
        <w:rPr>
          <w:rFonts w:ascii="Times New Roman" w:hAnsi="Times New Roman" w:cs="Times New Roman"/>
          <w:lang w:val="en-ZW"/>
        </w:rPr>
        <w:t>a</w:t>
      </w:r>
      <w:r w:rsidRPr="004845DF">
        <w:rPr>
          <w:rFonts w:ascii="Times New Roman" w:hAnsi="Times New Roman" w:cs="Times New Roman"/>
          <w:lang w:val="en-ZW"/>
        </w:rPr>
        <w:t>pplicant is the surviving spouse</w:t>
      </w:r>
      <w:r w:rsidR="00A53626" w:rsidRPr="004845DF">
        <w:rPr>
          <w:rFonts w:ascii="Times New Roman" w:hAnsi="Times New Roman" w:cs="Times New Roman"/>
          <w:lang w:val="en-ZW"/>
        </w:rPr>
        <w:t xml:space="preserve"> of the civil partner of the first respondent being the late Laston </w:t>
      </w:r>
      <w:proofErr w:type="spellStart"/>
      <w:r w:rsidR="00A53626" w:rsidRPr="004845DF">
        <w:rPr>
          <w:rFonts w:ascii="Times New Roman" w:hAnsi="Times New Roman" w:cs="Times New Roman"/>
          <w:lang w:val="en-ZW"/>
        </w:rPr>
        <w:t>Tindirika</w:t>
      </w:r>
      <w:proofErr w:type="spellEnd"/>
      <w:r w:rsidRPr="004845DF">
        <w:rPr>
          <w:rFonts w:ascii="Times New Roman" w:hAnsi="Times New Roman" w:cs="Times New Roman"/>
          <w:lang w:val="en-ZW"/>
        </w:rPr>
        <w:t xml:space="preserve"> and has </w:t>
      </w:r>
      <w:r w:rsidR="00A53626" w:rsidRPr="004845DF">
        <w:rPr>
          <w:rFonts w:ascii="Times New Roman" w:hAnsi="Times New Roman" w:cs="Times New Roman"/>
          <w:lang w:val="en-ZW"/>
        </w:rPr>
        <w:t xml:space="preserve">the </w:t>
      </w:r>
      <w:r w:rsidRPr="004845DF">
        <w:rPr>
          <w:rFonts w:ascii="Times New Roman" w:hAnsi="Times New Roman" w:cs="Times New Roman"/>
          <w:lang w:val="en-ZW"/>
        </w:rPr>
        <w:t xml:space="preserve">rights and </w:t>
      </w:r>
      <w:r w:rsidR="00A53626" w:rsidRPr="004845DF">
        <w:rPr>
          <w:rFonts w:ascii="Times New Roman" w:hAnsi="Times New Roman" w:cs="Times New Roman"/>
          <w:lang w:val="en-ZW"/>
        </w:rPr>
        <w:t>entitlement</w:t>
      </w:r>
      <w:r w:rsidRPr="004845DF">
        <w:rPr>
          <w:rFonts w:ascii="Times New Roman" w:hAnsi="Times New Roman" w:cs="Times New Roman"/>
          <w:lang w:val="en-ZW"/>
        </w:rPr>
        <w:t xml:space="preserve"> </w:t>
      </w:r>
      <w:r w:rsidR="00B243F1" w:rsidRPr="004845DF">
        <w:rPr>
          <w:rFonts w:ascii="Times New Roman" w:hAnsi="Times New Roman" w:cs="Times New Roman"/>
          <w:lang w:val="en-ZW"/>
        </w:rPr>
        <w:t xml:space="preserve">to </w:t>
      </w:r>
      <w:r w:rsidR="00A53626" w:rsidRPr="004845DF">
        <w:rPr>
          <w:rFonts w:ascii="Times New Roman" w:hAnsi="Times New Roman" w:cs="Times New Roman"/>
          <w:lang w:val="en-ZW"/>
        </w:rPr>
        <w:t xml:space="preserve">half of the </w:t>
      </w:r>
      <w:r w:rsidRPr="004845DF">
        <w:rPr>
          <w:rFonts w:ascii="Times New Roman" w:hAnsi="Times New Roman" w:cs="Times New Roman"/>
          <w:lang w:val="en-ZW"/>
        </w:rPr>
        <w:t>privileges and benefits accorded by law to a surviving</w:t>
      </w:r>
      <w:r w:rsidR="00A53626" w:rsidRPr="004845DF">
        <w:rPr>
          <w:rFonts w:ascii="Times New Roman" w:hAnsi="Times New Roman" w:cs="Times New Roman"/>
          <w:lang w:val="en-ZW"/>
        </w:rPr>
        <w:t xml:space="preserve"> </w:t>
      </w:r>
      <w:r w:rsidRPr="004845DF">
        <w:rPr>
          <w:rFonts w:ascii="Times New Roman" w:hAnsi="Times New Roman" w:cs="Times New Roman"/>
          <w:lang w:val="en-ZW"/>
        </w:rPr>
        <w:t>spouse of the said deceased person</w:t>
      </w:r>
      <w:r w:rsidR="00B243F1" w:rsidRPr="004845DF">
        <w:rPr>
          <w:rFonts w:ascii="Times New Roman" w:hAnsi="Times New Roman" w:cs="Times New Roman"/>
          <w:lang w:val="en-ZW"/>
        </w:rPr>
        <w:t xml:space="preserve"> while the other half shall be payable or accorded to the first respondent as the surviving civil partner of </w:t>
      </w:r>
      <w:r w:rsidR="00135717" w:rsidRPr="004845DF">
        <w:rPr>
          <w:rFonts w:ascii="Times New Roman" w:hAnsi="Times New Roman" w:cs="Times New Roman"/>
          <w:lang w:val="en-ZW"/>
        </w:rPr>
        <w:t xml:space="preserve">her </w:t>
      </w:r>
      <w:r w:rsidR="002535C3">
        <w:rPr>
          <w:rFonts w:ascii="Times New Roman" w:hAnsi="Times New Roman" w:cs="Times New Roman"/>
          <w:lang w:val="en-ZW"/>
        </w:rPr>
        <w:t xml:space="preserve">deceased </w:t>
      </w:r>
      <w:r w:rsidR="00135717" w:rsidRPr="004845DF">
        <w:rPr>
          <w:rFonts w:ascii="Times New Roman" w:hAnsi="Times New Roman" w:cs="Times New Roman"/>
          <w:lang w:val="en-ZW"/>
        </w:rPr>
        <w:t xml:space="preserve">civil partner being </w:t>
      </w:r>
      <w:r w:rsidR="00B243F1" w:rsidRPr="004845DF">
        <w:rPr>
          <w:rFonts w:ascii="Times New Roman" w:hAnsi="Times New Roman" w:cs="Times New Roman"/>
          <w:lang w:val="en-ZW"/>
        </w:rPr>
        <w:t>the late Laston Tindirika</w:t>
      </w:r>
      <w:r w:rsidR="00A53626" w:rsidRPr="004845DF">
        <w:rPr>
          <w:rFonts w:ascii="Times New Roman" w:hAnsi="Times New Roman" w:cs="Times New Roman"/>
          <w:lang w:val="en-ZW"/>
        </w:rPr>
        <w:t>.</w:t>
      </w:r>
    </w:p>
    <w:p w14:paraId="66BBD070" w14:textId="289A84AB" w:rsidR="00141983" w:rsidRPr="004845DF" w:rsidRDefault="00141983" w:rsidP="00E23274">
      <w:pPr>
        <w:pStyle w:val="ListParagraph"/>
        <w:numPr>
          <w:ilvl w:val="0"/>
          <w:numId w:val="11"/>
        </w:numPr>
        <w:spacing w:after="0" w:line="360" w:lineRule="auto"/>
        <w:jc w:val="both"/>
        <w:rPr>
          <w:rFonts w:ascii="Times New Roman" w:hAnsi="Times New Roman" w:cs="Times New Roman"/>
        </w:rPr>
      </w:pPr>
      <w:r w:rsidRPr="004845DF">
        <w:rPr>
          <w:rFonts w:ascii="Times New Roman" w:hAnsi="Times New Roman" w:cs="Times New Roman"/>
          <w:lang w:val="en-ZW"/>
        </w:rPr>
        <w:t xml:space="preserve">The </w:t>
      </w:r>
      <w:r w:rsidR="00E23274" w:rsidRPr="004845DF">
        <w:rPr>
          <w:rFonts w:ascii="Times New Roman" w:hAnsi="Times New Roman" w:cs="Times New Roman"/>
          <w:lang w:val="en-ZW"/>
        </w:rPr>
        <w:t>second r</w:t>
      </w:r>
      <w:r w:rsidRPr="004845DF">
        <w:rPr>
          <w:rFonts w:ascii="Times New Roman" w:hAnsi="Times New Roman" w:cs="Times New Roman"/>
          <w:lang w:val="en-ZW"/>
        </w:rPr>
        <w:t>espondent be</w:t>
      </w:r>
      <w:r w:rsidR="00E23274" w:rsidRPr="004845DF">
        <w:rPr>
          <w:rFonts w:ascii="Times New Roman" w:hAnsi="Times New Roman" w:cs="Times New Roman"/>
          <w:lang w:val="en-ZW"/>
        </w:rPr>
        <w:t xml:space="preserve"> and is hereby</w:t>
      </w:r>
      <w:r w:rsidRPr="004845DF">
        <w:rPr>
          <w:rFonts w:ascii="Times New Roman" w:hAnsi="Times New Roman" w:cs="Times New Roman"/>
          <w:lang w:val="en-ZW"/>
        </w:rPr>
        <w:t xml:space="preserve"> ordered</w:t>
      </w:r>
      <w:r w:rsidR="005A5B20">
        <w:rPr>
          <w:rFonts w:ascii="Times New Roman" w:hAnsi="Times New Roman" w:cs="Times New Roman"/>
          <w:lang w:val="en-ZW"/>
        </w:rPr>
        <w:t xml:space="preserve"> therefore</w:t>
      </w:r>
      <w:r w:rsidRPr="004845DF">
        <w:rPr>
          <w:rFonts w:ascii="Times New Roman" w:hAnsi="Times New Roman" w:cs="Times New Roman"/>
          <w:lang w:val="en-ZW"/>
        </w:rPr>
        <w:t xml:space="preserve"> to ensure that the widow’s pension, benefits or</w:t>
      </w:r>
      <w:r w:rsidR="00E23274" w:rsidRPr="004845DF">
        <w:rPr>
          <w:rFonts w:ascii="Times New Roman" w:hAnsi="Times New Roman" w:cs="Times New Roman"/>
          <w:lang w:val="en-ZW"/>
        </w:rPr>
        <w:t xml:space="preserve"> </w:t>
      </w:r>
      <w:r w:rsidRPr="004845DF">
        <w:rPr>
          <w:rFonts w:ascii="Times New Roman" w:hAnsi="Times New Roman" w:cs="Times New Roman"/>
          <w:lang w:val="en-ZW"/>
        </w:rPr>
        <w:t xml:space="preserve">money owing and payable to the estate of the late Laston </w:t>
      </w:r>
      <w:proofErr w:type="spellStart"/>
      <w:r w:rsidRPr="004845DF">
        <w:rPr>
          <w:rFonts w:ascii="Times New Roman" w:hAnsi="Times New Roman" w:cs="Times New Roman"/>
          <w:lang w:val="en-ZW"/>
        </w:rPr>
        <w:t>Tindirika</w:t>
      </w:r>
      <w:proofErr w:type="spellEnd"/>
      <w:r w:rsidRPr="004845DF">
        <w:rPr>
          <w:rFonts w:ascii="Times New Roman" w:hAnsi="Times New Roman" w:cs="Times New Roman"/>
          <w:lang w:val="en-ZW"/>
        </w:rPr>
        <w:t xml:space="preserve"> be accorded to </w:t>
      </w:r>
      <w:r w:rsidR="00E23274" w:rsidRPr="004845DF">
        <w:rPr>
          <w:rFonts w:ascii="Times New Roman" w:hAnsi="Times New Roman" w:cs="Times New Roman"/>
          <w:lang w:val="en-ZW"/>
        </w:rPr>
        <w:t>both the applicant and the first respondent in equal shares</w:t>
      </w:r>
      <w:r w:rsidRPr="004845DF">
        <w:rPr>
          <w:rFonts w:ascii="Times New Roman" w:hAnsi="Times New Roman" w:cs="Times New Roman"/>
          <w:lang w:val="en-ZW"/>
        </w:rPr>
        <w:t>.</w:t>
      </w:r>
    </w:p>
    <w:p w14:paraId="4F6929D5" w14:textId="6B087176" w:rsidR="008869C3" w:rsidRPr="004845DF" w:rsidRDefault="00E23274" w:rsidP="00E23274">
      <w:pPr>
        <w:pStyle w:val="ListParagraph"/>
        <w:numPr>
          <w:ilvl w:val="0"/>
          <w:numId w:val="11"/>
        </w:numPr>
        <w:spacing w:after="0" w:line="360" w:lineRule="auto"/>
        <w:jc w:val="both"/>
        <w:rPr>
          <w:rFonts w:ascii="Times New Roman" w:hAnsi="Times New Roman" w:cs="Times New Roman"/>
        </w:rPr>
      </w:pPr>
      <w:r w:rsidRPr="004845DF">
        <w:rPr>
          <w:rFonts w:ascii="Times New Roman" w:hAnsi="Times New Roman" w:cs="Times New Roman"/>
        </w:rPr>
        <w:t>Each party shall bear its own costs.</w:t>
      </w:r>
    </w:p>
    <w:p w14:paraId="3731B823" w14:textId="2BCDEDF2" w:rsidR="00171439" w:rsidRPr="008601A8" w:rsidRDefault="00171439" w:rsidP="008601A8">
      <w:pPr>
        <w:pStyle w:val="ListParagraph"/>
        <w:spacing w:after="0" w:line="360" w:lineRule="auto"/>
        <w:jc w:val="both"/>
        <w:rPr>
          <w:rFonts w:ascii="Times New Roman" w:hAnsi="Times New Roman" w:cs="Times New Roman"/>
        </w:rPr>
      </w:pPr>
    </w:p>
    <w:p w14:paraId="029BBF6D" w14:textId="77777777" w:rsidR="00320C26" w:rsidRPr="009358C2" w:rsidRDefault="00320C26" w:rsidP="00320C26">
      <w:pPr>
        <w:pStyle w:val="ListParagraph"/>
        <w:spacing w:after="0" w:line="360" w:lineRule="auto"/>
        <w:ind w:left="1080"/>
        <w:jc w:val="both"/>
        <w:rPr>
          <w:rFonts w:ascii="Times New Roman" w:hAnsi="Times New Roman" w:cs="Times New Roman"/>
        </w:rPr>
      </w:pPr>
    </w:p>
    <w:p w14:paraId="4E5D59A5" w14:textId="672315F7" w:rsidR="00320C26" w:rsidRDefault="00320C26" w:rsidP="00AD4867">
      <w:pPr>
        <w:spacing w:after="0" w:line="360" w:lineRule="auto"/>
        <w:jc w:val="both"/>
        <w:rPr>
          <w:rFonts w:ascii="Times New Roman" w:hAnsi="Times New Roman" w:cs="Times New Roman"/>
        </w:rPr>
      </w:pPr>
    </w:p>
    <w:p w14:paraId="7FDDBEC6" w14:textId="23A8B4BA" w:rsidR="008E0FF9" w:rsidRPr="00D56E37" w:rsidRDefault="00F64D0F" w:rsidP="00D56E37">
      <w:pPr>
        <w:spacing w:after="0" w:line="360" w:lineRule="auto"/>
        <w:jc w:val="both"/>
        <w:rPr>
          <w:rFonts w:ascii="Times New Roman" w:hAnsi="Times New Roman" w:cs="Times New Roman"/>
          <w:sz w:val="22"/>
          <w:szCs w:val="22"/>
        </w:rPr>
      </w:pPr>
      <w:r>
        <w:rPr>
          <w:rFonts w:ascii="Times New Roman" w:hAnsi="Times New Roman" w:cs="Times New Roman"/>
          <w:i/>
          <w:iCs/>
        </w:rPr>
        <w:t xml:space="preserve">Mugadza </w:t>
      </w:r>
      <w:proofErr w:type="spellStart"/>
      <w:r>
        <w:rPr>
          <w:rFonts w:ascii="Times New Roman" w:hAnsi="Times New Roman" w:cs="Times New Roman"/>
          <w:i/>
          <w:iCs/>
        </w:rPr>
        <w:t>Chinzamba</w:t>
      </w:r>
      <w:proofErr w:type="spellEnd"/>
      <w:r>
        <w:rPr>
          <w:rFonts w:ascii="Times New Roman" w:hAnsi="Times New Roman" w:cs="Times New Roman"/>
          <w:i/>
          <w:iCs/>
        </w:rPr>
        <w:t xml:space="preserve"> and Partners</w:t>
      </w:r>
      <w:r w:rsidR="00AD4867">
        <w:rPr>
          <w:rFonts w:ascii="Times New Roman" w:hAnsi="Times New Roman" w:cs="Times New Roman"/>
        </w:rPr>
        <w:t xml:space="preserve">, </w:t>
      </w:r>
      <w:r w:rsidR="00772232">
        <w:rPr>
          <w:rFonts w:ascii="Times New Roman" w:hAnsi="Times New Roman" w:cs="Times New Roman"/>
        </w:rPr>
        <w:t>applica</w:t>
      </w:r>
      <w:r w:rsidR="00AD4867">
        <w:rPr>
          <w:rFonts w:ascii="Times New Roman" w:hAnsi="Times New Roman" w:cs="Times New Roman"/>
        </w:rPr>
        <w:t>nt</w:t>
      </w:r>
      <w:r w:rsidR="00772232">
        <w:rPr>
          <w:rFonts w:ascii="Times New Roman" w:hAnsi="Times New Roman" w:cs="Times New Roman"/>
        </w:rPr>
        <w:t>’s</w:t>
      </w:r>
      <w:r w:rsidR="00AD4867">
        <w:rPr>
          <w:rFonts w:ascii="Times New Roman" w:hAnsi="Times New Roman" w:cs="Times New Roman"/>
        </w:rPr>
        <w:t xml:space="preserve"> legal practitioners</w:t>
      </w:r>
    </w:p>
    <w:sectPr w:rsidR="008E0FF9" w:rsidRPr="00D56E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5BF4" w14:textId="77777777" w:rsidR="001445B9" w:rsidRDefault="001445B9" w:rsidP="0030677A">
      <w:pPr>
        <w:spacing w:after="0" w:line="240" w:lineRule="auto"/>
      </w:pPr>
      <w:r>
        <w:separator/>
      </w:r>
    </w:p>
  </w:endnote>
  <w:endnote w:type="continuationSeparator" w:id="0">
    <w:p w14:paraId="003EF809" w14:textId="77777777" w:rsidR="001445B9" w:rsidRDefault="001445B9"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CB66" w14:textId="77777777" w:rsidR="001445B9" w:rsidRDefault="001445B9" w:rsidP="0030677A">
      <w:pPr>
        <w:spacing w:after="0" w:line="240" w:lineRule="auto"/>
      </w:pPr>
      <w:r>
        <w:separator/>
      </w:r>
    </w:p>
  </w:footnote>
  <w:footnote w:type="continuationSeparator" w:id="0">
    <w:p w14:paraId="6E58781E" w14:textId="77777777" w:rsidR="001445B9" w:rsidRDefault="001445B9"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EF915D9" w14:textId="0FBB0D20" w:rsidR="00B853B6" w:rsidRDefault="00B853B6">
        <w:pPr>
          <w:pStyle w:val="Header"/>
          <w:jc w:val="right"/>
          <w:rPr>
            <w:noProof/>
          </w:rPr>
        </w:pPr>
        <w:r>
          <w:rPr>
            <w:noProof/>
          </w:rPr>
          <w:t>HCMTJ</w:t>
        </w:r>
        <w:r w:rsidR="00CB3F13">
          <w:rPr>
            <w:noProof/>
          </w:rPr>
          <w:t>60</w:t>
        </w:r>
        <w:r w:rsidR="003F1039">
          <w:rPr>
            <w:noProof/>
          </w:rPr>
          <w:t>-</w:t>
        </w:r>
        <w:r w:rsidR="00A7795C">
          <w:rPr>
            <w:noProof/>
          </w:rPr>
          <w:t>25</w:t>
        </w:r>
      </w:p>
      <w:p w14:paraId="15864CC7" w14:textId="368D51D8" w:rsidR="0030677A" w:rsidRDefault="0030677A">
        <w:pPr>
          <w:pStyle w:val="Header"/>
          <w:jc w:val="right"/>
        </w:pPr>
        <w:r>
          <w:rPr>
            <w:noProof/>
          </w:rPr>
          <w:t>HCMTC</w:t>
        </w:r>
        <w:r w:rsidR="00CB3F13">
          <w:rPr>
            <w:noProof/>
          </w:rPr>
          <w:t>115</w:t>
        </w:r>
        <w:r w:rsidR="006864BB">
          <w:rPr>
            <w:noProof/>
          </w:rPr>
          <w:t>/25</w:t>
        </w:r>
      </w:p>
    </w:sdtContent>
  </w:sdt>
  <w:p w14:paraId="19CF06A3" w14:textId="77777777" w:rsidR="0030677A" w:rsidRDefault="0030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277F74AF"/>
    <w:multiLevelType w:val="hybridMultilevel"/>
    <w:tmpl w:val="5B22A652"/>
    <w:lvl w:ilvl="0" w:tplc="7150816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331F9A"/>
    <w:multiLevelType w:val="hybridMultilevel"/>
    <w:tmpl w:val="ABE4DE9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13039"/>
    <w:multiLevelType w:val="hybridMultilevel"/>
    <w:tmpl w:val="B734D2CA"/>
    <w:lvl w:ilvl="0" w:tplc="EDF686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254341"/>
    <w:multiLevelType w:val="hybridMultilevel"/>
    <w:tmpl w:val="3D1249D4"/>
    <w:lvl w:ilvl="0" w:tplc="2FDA07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C7C6495"/>
    <w:multiLevelType w:val="hybridMultilevel"/>
    <w:tmpl w:val="739E0E22"/>
    <w:lvl w:ilvl="0" w:tplc="11F2C4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633604490">
    <w:abstractNumId w:val="3"/>
  </w:num>
  <w:num w:numId="2" w16cid:durableId="425614673">
    <w:abstractNumId w:val="1"/>
  </w:num>
  <w:num w:numId="3" w16cid:durableId="19402937">
    <w:abstractNumId w:val="4"/>
  </w:num>
  <w:num w:numId="4" w16cid:durableId="1536773687">
    <w:abstractNumId w:val="8"/>
  </w:num>
  <w:num w:numId="5" w16cid:durableId="1752199155">
    <w:abstractNumId w:val="0"/>
  </w:num>
  <w:num w:numId="6" w16cid:durableId="326708405">
    <w:abstractNumId w:val="6"/>
  </w:num>
  <w:num w:numId="7" w16cid:durableId="159124867">
    <w:abstractNumId w:val="5"/>
  </w:num>
  <w:num w:numId="8" w16cid:durableId="1500390498">
    <w:abstractNumId w:val="7"/>
  </w:num>
  <w:num w:numId="9" w16cid:durableId="306739902">
    <w:abstractNumId w:val="9"/>
  </w:num>
  <w:num w:numId="10" w16cid:durableId="267853341">
    <w:abstractNumId w:val="10"/>
  </w:num>
  <w:num w:numId="11" w16cid:durableId="1954290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530"/>
    <w:rsid w:val="0000155E"/>
    <w:rsid w:val="00004DB3"/>
    <w:rsid w:val="000053C6"/>
    <w:rsid w:val="00011535"/>
    <w:rsid w:val="0001358A"/>
    <w:rsid w:val="00016747"/>
    <w:rsid w:val="000175D8"/>
    <w:rsid w:val="00020067"/>
    <w:rsid w:val="0002143E"/>
    <w:rsid w:val="0002178C"/>
    <w:rsid w:val="00026C40"/>
    <w:rsid w:val="00031749"/>
    <w:rsid w:val="00031B59"/>
    <w:rsid w:val="00036A62"/>
    <w:rsid w:val="00051B3C"/>
    <w:rsid w:val="00051DB6"/>
    <w:rsid w:val="00057710"/>
    <w:rsid w:val="00063AFB"/>
    <w:rsid w:val="00066F3D"/>
    <w:rsid w:val="000671D7"/>
    <w:rsid w:val="000678BF"/>
    <w:rsid w:val="000702F1"/>
    <w:rsid w:val="00075044"/>
    <w:rsid w:val="00082804"/>
    <w:rsid w:val="00083EFF"/>
    <w:rsid w:val="000840AE"/>
    <w:rsid w:val="00086756"/>
    <w:rsid w:val="000A5588"/>
    <w:rsid w:val="000B16A1"/>
    <w:rsid w:val="000B5E9E"/>
    <w:rsid w:val="000B7A63"/>
    <w:rsid w:val="000C19EE"/>
    <w:rsid w:val="000C6CDB"/>
    <w:rsid w:val="000D072E"/>
    <w:rsid w:val="000D7A64"/>
    <w:rsid w:val="000E1FD7"/>
    <w:rsid w:val="000E41BE"/>
    <w:rsid w:val="000F602B"/>
    <w:rsid w:val="000F7E4D"/>
    <w:rsid w:val="00101734"/>
    <w:rsid w:val="00107131"/>
    <w:rsid w:val="00113CCD"/>
    <w:rsid w:val="00121DCE"/>
    <w:rsid w:val="001221A3"/>
    <w:rsid w:val="0012662C"/>
    <w:rsid w:val="00131DBD"/>
    <w:rsid w:val="0013356B"/>
    <w:rsid w:val="00134254"/>
    <w:rsid w:val="00135717"/>
    <w:rsid w:val="0013600A"/>
    <w:rsid w:val="00137511"/>
    <w:rsid w:val="00140035"/>
    <w:rsid w:val="00141983"/>
    <w:rsid w:val="001445B9"/>
    <w:rsid w:val="00145CBF"/>
    <w:rsid w:val="00157E62"/>
    <w:rsid w:val="0016005E"/>
    <w:rsid w:val="00170639"/>
    <w:rsid w:val="00171439"/>
    <w:rsid w:val="0017568E"/>
    <w:rsid w:val="00176D47"/>
    <w:rsid w:val="00182414"/>
    <w:rsid w:val="0018250F"/>
    <w:rsid w:val="001866EC"/>
    <w:rsid w:val="00186CF1"/>
    <w:rsid w:val="00191E55"/>
    <w:rsid w:val="00193154"/>
    <w:rsid w:val="0019346F"/>
    <w:rsid w:val="001A27AE"/>
    <w:rsid w:val="001A5189"/>
    <w:rsid w:val="001B15BE"/>
    <w:rsid w:val="001B196E"/>
    <w:rsid w:val="001B1E57"/>
    <w:rsid w:val="001C044C"/>
    <w:rsid w:val="001C380B"/>
    <w:rsid w:val="001C5418"/>
    <w:rsid w:val="001D1452"/>
    <w:rsid w:val="001D284D"/>
    <w:rsid w:val="001D386F"/>
    <w:rsid w:val="001D69EA"/>
    <w:rsid w:val="001E04D1"/>
    <w:rsid w:val="001E7F2F"/>
    <w:rsid w:val="001F0893"/>
    <w:rsid w:val="001F3D5B"/>
    <w:rsid w:val="00201FF2"/>
    <w:rsid w:val="0020234F"/>
    <w:rsid w:val="002042DB"/>
    <w:rsid w:val="00204930"/>
    <w:rsid w:val="00205B93"/>
    <w:rsid w:val="00206B02"/>
    <w:rsid w:val="00207013"/>
    <w:rsid w:val="00207E9C"/>
    <w:rsid w:val="002149CF"/>
    <w:rsid w:val="00221B9E"/>
    <w:rsid w:val="002246B5"/>
    <w:rsid w:val="00230857"/>
    <w:rsid w:val="0023088C"/>
    <w:rsid w:val="002315FB"/>
    <w:rsid w:val="00235D02"/>
    <w:rsid w:val="002431C5"/>
    <w:rsid w:val="00244DFD"/>
    <w:rsid w:val="00247DC0"/>
    <w:rsid w:val="00250CD1"/>
    <w:rsid w:val="00252BCE"/>
    <w:rsid w:val="002535C3"/>
    <w:rsid w:val="002606D5"/>
    <w:rsid w:val="00260942"/>
    <w:rsid w:val="00264DCC"/>
    <w:rsid w:val="002658A9"/>
    <w:rsid w:val="00265CBE"/>
    <w:rsid w:val="00266CEF"/>
    <w:rsid w:val="00267BB3"/>
    <w:rsid w:val="002740AD"/>
    <w:rsid w:val="00280A0D"/>
    <w:rsid w:val="002810F5"/>
    <w:rsid w:val="00286E46"/>
    <w:rsid w:val="00287AD0"/>
    <w:rsid w:val="002902B5"/>
    <w:rsid w:val="00291A55"/>
    <w:rsid w:val="00293C91"/>
    <w:rsid w:val="002A2D1A"/>
    <w:rsid w:val="002C0A9C"/>
    <w:rsid w:val="002C2977"/>
    <w:rsid w:val="002C7C87"/>
    <w:rsid w:val="002D3804"/>
    <w:rsid w:val="002D3EE7"/>
    <w:rsid w:val="002D5882"/>
    <w:rsid w:val="002D6905"/>
    <w:rsid w:val="002D6F7E"/>
    <w:rsid w:val="002E5098"/>
    <w:rsid w:val="002E5EC4"/>
    <w:rsid w:val="002E6815"/>
    <w:rsid w:val="002F3DEE"/>
    <w:rsid w:val="002F525C"/>
    <w:rsid w:val="002F788D"/>
    <w:rsid w:val="003011E4"/>
    <w:rsid w:val="0030677A"/>
    <w:rsid w:val="00307F61"/>
    <w:rsid w:val="003145E4"/>
    <w:rsid w:val="00320C26"/>
    <w:rsid w:val="0032316D"/>
    <w:rsid w:val="00325033"/>
    <w:rsid w:val="00334797"/>
    <w:rsid w:val="003547E1"/>
    <w:rsid w:val="00355E97"/>
    <w:rsid w:val="00361FE5"/>
    <w:rsid w:val="00363C43"/>
    <w:rsid w:val="00374524"/>
    <w:rsid w:val="00381694"/>
    <w:rsid w:val="00382C69"/>
    <w:rsid w:val="00385EF6"/>
    <w:rsid w:val="003870E3"/>
    <w:rsid w:val="0039414E"/>
    <w:rsid w:val="003973FC"/>
    <w:rsid w:val="003A31F1"/>
    <w:rsid w:val="003A399B"/>
    <w:rsid w:val="003B1DCE"/>
    <w:rsid w:val="003B3CED"/>
    <w:rsid w:val="003C346D"/>
    <w:rsid w:val="003D06C3"/>
    <w:rsid w:val="003D0F0D"/>
    <w:rsid w:val="003D22DD"/>
    <w:rsid w:val="003D6826"/>
    <w:rsid w:val="003D709D"/>
    <w:rsid w:val="003F1039"/>
    <w:rsid w:val="003F15C2"/>
    <w:rsid w:val="003F227B"/>
    <w:rsid w:val="003F3D9E"/>
    <w:rsid w:val="0040025C"/>
    <w:rsid w:val="0040162C"/>
    <w:rsid w:val="00401E5F"/>
    <w:rsid w:val="004040C0"/>
    <w:rsid w:val="00405448"/>
    <w:rsid w:val="0040555D"/>
    <w:rsid w:val="00426556"/>
    <w:rsid w:val="00427E2C"/>
    <w:rsid w:val="00433340"/>
    <w:rsid w:val="004358C2"/>
    <w:rsid w:val="004360B1"/>
    <w:rsid w:val="00440946"/>
    <w:rsid w:val="004418D6"/>
    <w:rsid w:val="00452F6D"/>
    <w:rsid w:val="004532E8"/>
    <w:rsid w:val="00455B04"/>
    <w:rsid w:val="00456865"/>
    <w:rsid w:val="00463DE1"/>
    <w:rsid w:val="0046754B"/>
    <w:rsid w:val="004845DF"/>
    <w:rsid w:val="00484937"/>
    <w:rsid w:val="00490A8E"/>
    <w:rsid w:val="00492735"/>
    <w:rsid w:val="0049412E"/>
    <w:rsid w:val="00494810"/>
    <w:rsid w:val="004A4915"/>
    <w:rsid w:val="004A6C79"/>
    <w:rsid w:val="004A7482"/>
    <w:rsid w:val="004A7B29"/>
    <w:rsid w:val="004B0AB4"/>
    <w:rsid w:val="004C0210"/>
    <w:rsid w:val="004C02F2"/>
    <w:rsid w:val="004C2D31"/>
    <w:rsid w:val="004C386A"/>
    <w:rsid w:val="004D175F"/>
    <w:rsid w:val="004D3BA6"/>
    <w:rsid w:val="004D743E"/>
    <w:rsid w:val="004E032A"/>
    <w:rsid w:val="004E1900"/>
    <w:rsid w:val="004E2625"/>
    <w:rsid w:val="004E4F73"/>
    <w:rsid w:val="004E642A"/>
    <w:rsid w:val="004F429F"/>
    <w:rsid w:val="004F6401"/>
    <w:rsid w:val="004F6527"/>
    <w:rsid w:val="00501E13"/>
    <w:rsid w:val="00512540"/>
    <w:rsid w:val="005132B8"/>
    <w:rsid w:val="00515980"/>
    <w:rsid w:val="00517045"/>
    <w:rsid w:val="00522A90"/>
    <w:rsid w:val="00525B26"/>
    <w:rsid w:val="00530E53"/>
    <w:rsid w:val="00533A72"/>
    <w:rsid w:val="00537285"/>
    <w:rsid w:val="0055405B"/>
    <w:rsid w:val="0055772D"/>
    <w:rsid w:val="00565A37"/>
    <w:rsid w:val="005676A3"/>
    <w:rsid w:val="005708D0"/>
    <w:rsid w:val="00571F6E"/>
    <w:rsid w:val="00582E8F"/>
    <w:rsid w:val="0059334A"/>
    <w:rsid w:val="005974FF"/>
    <w:rsid w:val="005976B0"/>
    <w:rsid w:val="005A5B20"/>
    <w:rsid w:val="005A72DE"/>
    <w:rsid w:val="005A7CA5"/>
    <w:rsid w:val="005A7F71"/>
    <w:rsid w:val="005B06D2"/>
    <w:rsid w:val="005B362B"/>
    <w:rsid w:val="005B7642"/>
    <w:rsid w:val="005B7A6C"/>
    <w:rsid w:val="005C1548"/>
    <w:rsid w:val="005C1C50"/>
    <w:rsid w:val="005C2F1E"/>
    <w:rsid w:val="005C7309"/>
    <w:rsid w:val="005D0DC6"/>
    <w:rsid w:val="005D29A4"/>
    <w:rsid w:val="005D7B60"/>
    <w:rsid w:val="005D7F14"/>
    <w:rsid w:val="005E0E9E"/>
    <w:rsid w:val="005E2859"/>
    <w:rsid w:val="005E3AE2"/>
    <w:rsid w:val="005F0D35"/>
    <w:rsid w:val="005F145F"/>
    <w:rsid w:val="005F54A9"/>
    <w:rsid w:val="005F5B74"/>
    <w:rsid w:val="0060160C"/>
    <w:rsid w:val="00604254"/>
    <w:rsid w:val="00604303"/>
    <w:rsid w:val="006063EA"/>
    <w:rsid w:val="00612B29"/>
    <w:rsid w:val="006146D0"/>
    <w:rsid w:val="00615A13"/>
    <w:rsid w:val="0062360C"/>
    <w:rsid w:val="00632E26"/>
    <w:rsid w:val="00635F80"/>
    <w:rsid w:val="006428B3"/>
    <w:rsid w:val="00651651"/>
    <w:rsid w:val="0065227E"/>
    <w:rsid w:val="00654F00"/>
    <w:rsid w:val="00655363"/>
    <w:rsid w:val="00656C75"/>
    <w:rsid w:val="00660E61"/>
    <w:rsid w:val="00665FE6"/>
    <w:rsid w:val="00667638"/>
    <w:rsid w:val="00672EA0"/>
    <w:rsid w:val="00675A7D"/>
    <w:rsid w:val="006774E8"/>
    <w:rsid w:val="0067789B"/>
    <w:rsid w:val="00680585"/>
    <w:rsid w:val="00682CD9"/>
    <w:rsid w:val="006864BB"/>
    <w:rsid w:val="0069345F"/>
    <w:rsid w:val="00693871"/>
    <w:rsid w:val="00695528"/>
    <w:rsid w:val="00696158"/>
    <w:rsid w:val="006A0ED7"/>
    <w:rsid w:val="006A11A2"/>
    <w:rsid w:val="006A2835"/>
    <w:rsid w:val="006A4E49"/>
    <w:rsid w:val="006A645F"/>
    <w:rsid w:val="006B1CAA"/>
    <w:rsid w:val="006B297A"/>
    <w:rsid w:val="006B6482"/>
    <w:rsid w:val="006B7687"/>
    <w:rsid w:val="006B7ADE"/>
    <w:rsid w:val="006B7F41"/>
    <w:rsid w:val="006C02A2"/>
    <w:rsid w:val="006C03FD"/>
    <w:rsid w:val="006C0AE6"/>
    <w:rsid w:val="006C2086"/>
    <w:rsid w:val="006D3CB8"/>
    <w:rsid w:val="006D5466"/>
    <w:rsid w:val="006D5620"/>
    <w:rsid w:val="006D63B3"/>
    <w:rsid w:val="006D6574"/>
    <w:rsid w:val="006E16FB"/>
    <w:rsid w:val="006E2DBB"/>
    <w:rsid w:val="006E2E02"/>
    <w:rsid w:val="006E30D8"/>
    <w:rsid w:val="006F01B4"/>
    <w:rsid w:val="006F0ED0"/>
    <w:rsid w:val="006F1DD2"/>
    <w:rsid w:val="00705C04"/>
    <w:rsid w:val="00710630"/>
    <w:rsid w:val="00717A72"/>
    <w:rsid w:val="00717E87"/>
    <w:rsid w:val="007205DB"/>
    <w:rsid w:val="00721E2E"/>
    <w:rsid w:val="00721FF0"/>
    <w:rsid w:val="007245CD"/>
    <w:rsid w:val="007257C2"/>
    <w:rsid w:val="007258A1"/>
    <w:rsid w:val="00731541"/>
    <w:rsid w:val="00733D5A"/>
    <w:rsid w:val="00741F1A"/>
    <w:rsid w:val="00742FB9"/>
    <w:rsid w:val="00747A16"/>
    <w:rsid w:val="00750EDA"/>
    <w:rsid w:val="00767064"/>
    <w:rsid w:val="00772232"/>
    <w:rsid w:val="007724A1"/>
    <w:rsid w:val="0078030F"/>
    <w:rsid w:val="00781B14"/>
    <w:rsid w:val="00785C16"/>
    <w:rsid w:val="00797C06"/>
    <w:rsid w:val="007A5962"/>
    <w:rsid w:val="007A6098"/>
    <w:rsid w:val="007B1298"/>
    <w:rsid w:val="007B2F31"/>
    <w:rsid w:val="007B3144"/>
    <w:rsid w:val="007B3BCE"/>
    <w:rsid w:val="007B52F3"/>
    <w:rsid w:val="007B59B5"/>
    <w:rsid w:val="007C594A"/>
    <w:rsid w:val="007C59DD"/>
    <w:rsid w:val="007D38E3"/>
    <w:rsid w:val="007D5C34"/>
    <w:rsid w:val="00800B34"/>
    <w:rsid w:val="00802346"/>
    <w:rsid w:val="00803AED"/>
    <w:rsid w:val="00805394"/>
    <w:rsid w:val="0080566F"/>
    <w:rsid w:val="008111BE"/>
    <w:rsid w:val="00826ECF"/>
    <w:rsid w:val="008301F3"/>
    <w:rsid w:val="008344FF"/>
    <w:rsid w:val="00840DF1"/>
    <w:rsid w:val="00840E94"/>
    <w:rsid w:val="00841714"/>
    <w:rsid w:val="00846B15"/>
    <w:rsid w:val="00851207"/>
    <w:rsid w:val="008601A8"/>
    <w:rsid w:val="00866CF0"/>
    <w:rsid w:val="00866F68"/>
    <w:rsid w:val="00872C6C"/>
    <w:rsid w:val="00877A10"/>
    <w:rsid w:val="00880734"/>
    <w:rsid w:val="008827A1"/>
    <w:rsid w:val="00883834"/>
    <w:rsid w:val="008858CF"/>
    <w:rsid w:val="008869C3"/>
    <w:rsid w:val="00892732"/>
    <w:rsid w:val="00893D98"/>
    <w:rsid w:val="008A2463"/>
    <w:rsid w:val="008A7526"/>
    <w:rsid w:val="008B3B65"/>
    <w:rsid w:val="008C0CB9"/>
    <w:rsid w:val="008C38AB"/>
    <w:rsid w:val="008D0421"/>
    <w:rsid w:val="008D0627"/>
    <w:rsid w:val="008D35B9"/>
    <w:rsid w:val="008D559E"/>
    <w:rsid w:val="008D5617"/>
    <w:rsid w:val="008D68A0"/>
    <w:rsid w:val="008E0FF9"/>
    <w:rsid w:val="008E2C76"/>
    <w:rsid w:val="008E4B71"/>
    <w:rsid w:val="008F17A0"/>
    <w:rsid w:val="008F3A0D"/>
    <w:rsid w:val="008F466D"/>
    <w:rsid w:val="008F5656"/>
    <w:rsid w:val="009007BB"/>
    <w:rsid w:val="00901B56"/>
    <w:rsid w:val="00906D1C"/>
    <w:rsid w:val="00906F4B"/>
    <w:rsid w:val="00911149"/>
    <w:rsid w:val="00911263"/>
    <w:rsid w:val="00914001"/>
    <w:rsid w:val="0091614D"/>
    <w:rsid w:val="00916671"/>
    <w:rsid w:val="00916E3D"/>
    <w:rsid w:val="00917849"/>
    <w:rsid w:val="009220F0"/>
    <w:rsid w:val="00923AD0"/>
    <w:rsid w:val="00927083"/>
    <w:rsid w:val="009278C6"/>
    <w:rsid w:val="009358C2"/>
    <w:rsid w:val="00935C8B"/>
    <w:rsid w:val="0093671A"/>
    <w:rsid w:val="0094000B"/>
    <w:rsid w:val="0094296C"/>
    <w:rsid w:val="009511E5"/>
    <w:rsid w:val="00954D99"/>
    <w:rsid w:val="00972C50"/>
    <w:rsid w:val="009756E3"/>
    <w:rsid w:val="00980008"/>
    <w:rsid w:val="00985D4C"/>
    <w:rsid w:val="00997C58"/>
    <w:rsid w:val="009A7243"/>
    <w:rsid w:val="009B0581"/>
    <w:rsid w:val="009B2680"/>
    <w:rsid w:val="009B3712"/>
    <w:rsid w:val="009C0E61"/>
    <w:rsid w:val="009C1559"/>
    <w:rsid w:val="009C529F"/>
    <w:rsid w:val="009C6701"/>
    <w:rsid w:val="009C678C"/>
    <w:rsid w:val="009E099B"/>
    <w:rsid w:val="009E26BA"/>
    <w:rsid w:val="009E34B1"/>
    <w:rsid w:val="009E517B"/>
    <w:rsid w:val="009E77CA"/>
    <w:rsid w:val="009F00F3"/>
    <w:rsid w:val="009F07C3"/>
    <w:rsid w:val="009F1CA5"/>
    <w:rsid w:val="009F3B92"/>
    <w:rsid w:val="00A0627D"/>
    <w:rsid w:val="00A13915"/>
    <w:rsid w:val="00A16063"/>
    <w:rsid w:val="00A172D3"/>
    <w:rsid w:val="00A20756"/>
    <w:rsid w:val="00A24A69"/>
    <w:rsid w:val="00A303F2"/>
    <w:rsid w:val="00A34BA0"/>
    <w:rsid w:val="00A37A7D"/>
    <w:rsid w:val="00A37F84"/>
    <w:rsid w:val="00A4045E"/>
    <w:rsid w:val="00A41F39"/>
    <w:rsid w:val="00A43847"/>
    <w:rsid w:val="00A50315"/>
    <w:rsid w:val="00A522B9"/>
    <w:rsid w:val="00A53626"/>
    <w:rsid w:val="00A53E09"/>
    <w:rsid w:val="00A56A92"/>
    <w:rsid w:val="00A64CEF"/>
    <w:rsid w:val="00A761B6"/>
    <w:rsid w:val="00A76664"/>
    <w:rsid w:val="00A7795C"/>
    <w:rsid w:val="00A80637"/>
    <w:rsid w:val="00A83471"/>
    <w:rsid w:val="00A878FA"/>
    <w:rsid w:val="00A9176E"/>
    <w:rsid w:val="00A935A1"/>
    <w:rsid w:val="00AA3551"/>
    <w:rsid w:val="00AA5843"/>
    <w:rsid w:val="00AA7424"/>
    <w:rsid w:val="00AA756E"/>
    <w:rsid w:val="00AB01C7"/>
    <w:rsid w:val="00AB1565"/>
    <w:rsid w:val="00AC7A5B"/>
    <w:rsid w:val="00AD0FB0"/>
    <w:rsid w:val="00AD1ACA"/>
    <w:rsid w:val="00AD3070"/>
    <w:rsid w:val="00AD3CD9"/>
    <w:rsid w:val="00AD42A8"/>
    <w:rsid w:val="00AD4867"/>
    <w:rsid w:val="00AE0F1A"/>
    <w:rsid w:val="00AE3D95"/>
    <w:rsid w:val="00AE5066"/>
    <w:rsid w:val="00AE6E62"/>
    <w:rsid w:val="00AF12C7"/>
    <w:rsid w:val="00AF2193"/>
    <w:rsid w:val="00AF4303"/>
    <w:rsid w:val="00AF7369"/>
    <w:rsid w:val="00B01D49"/>
    <w:rsid w:val="00B04880"/>
    <w:rsid w:val="00B072CA"/>
    <w:rsid w:val="00B1185E"/>
    <w:rsid w:val="00B208B7"/>
    <w:rsid w:val="00B20966"/>
    <w:rsid w:val="00B21AED"/>
    <w:rsid w:val="00B22224"/>
    <w:rsid w:val="00B224D0"/>
    <w:rsid w:val="00B23104"/>
    <w:rsid w:val="00B243F1"/>
    <w:rsid w:val="00B24D6E"/>
    <w:rsid w:val="00B31728"/>
    <w:rsid w:val="00B33AB5"/>
    <w:rsid w:val="00B3647D"/>
    <w:rsid w:val="00B41BF1"/>
    <w:rsid w:val="00B43204"/>
    <w:rsid w:val="00B43447"/>
    <w:rsid w:val="00B46AA0"/>
    <w:rsid w:val="00B51E1E"/>
    <w:rsid w:val="00B64F44"/>
    <w:rsid w:val="00B66457"/>
    <w:rsid w:val="00B76916"/>
    <w:rsid w:val="00B82194"/>
    <w:rsid w:val="00B853B6"/>
    <w:rsid w:val="00B91321"/>
    <w:rsid w:val="00B95D2B"/>
    <w:rsid w:val="00BA17AD"/>
    <w:rsid w:val="00BA211A"/>
    <w:rsid w:val="00BA3845"/>
    <w:rsid w:val="00BA48EC"/>
    <w:rsid w:val="00BA51E6"/>
    <w:rsid w:val="00BB095D"/>
    <w:rsid w:val="00BB3C8C"/>
    <w:rsid w:val="00BB44E7"/>
    <w:rsid w:val="00BB4B2B"/>
    <w:rsid w:val="00BC2A93"/>
    <w:rsid w:val="00BC3A33"/>
    <w:rsid w:val="00BC477A"/>
    <w:rsid w:val="00BC551E"/>
    <w:rsid w:val="00BC7655"/>
    <w:rsid w:val="00BC7C79"/>
    <w:rsid w:val="00BD0436"/>
    <w:rsid w:val="00BD2EA8"/>
    <w:rsid w:val="00BD67A0"/>
    <w:rsid w:val="00BD6BF4"/>
    <w:rsid w:val="00BD7425"/>
    <w:rsid w:val="00BE1312"/>
    <w:rsid w:val="00BE1C32"/>
    <w:rsid w:val="00BE7C6D"/>
    <w:rsid w:val="00BF3F24"/>
    <w:rsid w:val="00BF700E"/>
    <w:rsid w:val="00BF797F"/>
    <w:rsid w:val="00C00BD3"/>
    <w:rsid w:val="00C13D2E"/>
    <w:rsid w:val="00C14399"/>
    <w:rsid w:val="00C23574"/>
    <w:rsid w:val="00C24764"/>
    <w:rsid w:val="00C25FCF"/>
    <w:rsid w:val="00C37593"/>
    <w:rsid w:val="00C40755"/>
    <w:rsid w:val="00C50C8D"/>
    <w:rsid w:val="00C5680F"/>
    <w:rsid w:val="00C63AD6"/>
    <w:rsid w:val="00C7579D"/>
    <w:rsid w:val="00C812BD"/>
    <w:rsid w:val="00C8235A"/>
    <w:rsid w:val="00C9261E"/>
    <w:rsid w:val="00C937E6"/>
    <w:rsid w:val="00C94B2A"/>
    <w:rsid w:val="00C97CFF"/>
    <w:rsid w:val="00CA16AC"/>
    <w:rsid w:val="00CA567C"/>
    <w:rsid w:val="00CB3F13"/>
    <w:rsid w:val="00CB502B"/>
    <w:rsid w:val="00CB5267"/>
    <w:rsid w:val="00CB70B3"/>
    <w:rsid w:val="00CC6EFB"/>
    <w:rsid w:val="00CD0C7B"/>
    <w:rsid w:val="00CE09DC"/>
    <w:rsid w:val="00CE5270"/>
    <w:rsid w:val="00CE5DB1"/>
    <w:rsid w:val="00D050AA"/>
    <w:rsid w:val="00D075A2"/>
    <w:rsid w:val="00D07EB4"/>
    <w:rsid w:val="00D1263F"/>
    <w:rsid w:val="00D12FC3"/>
    <w:rsid w:val="00D176C7"/>
    <w:rsid w:val="00D17A06"/>
    <w:rsid w:val="00D2061E"/>
    <w:rsid w:val="00D276BC"/>
    <w:rsid w:val="00D31E32"/>
    <w:rsid w:val="00D33976"/>
    <w:rsid w:val="00D3526D"/>
    <w:rsid w:val="00D4144E"/>
    <w:rsid w:val="00D45220"/>
    <w:rsid w:val="00D56E37"/>
    <w:rsid w:val="00D61BC2"/>
    <w:rsid w:val="00D7055B"/>
    <w:rsid w:val="00D802EA"/>
    <w:rsid w:val="00D82E0B"/>
    <w:rsid w:val="00D82EB6"/>
    <w:rsid w:val="00D875D4"/>
    <w:rsid w:val="00D930FD"/>
    <w:rsid w:val="00D9390F"/>
    <w:rsid w:val="00D93F73"/>
    <w:rsid w:val="00D955D1"/>
    <w:rsid w:val="00D97FB4"/>
    <w:rsid w:val="00DA287C"/>
    <w:rsid w:val="00DA34FB"/>
    <w:rsid w:val="00DA7241"/>
    <w:rsid w:val="00DB027F"/>
    <w:rsid w:val="00DC0C64"/>
    <w:rsid w:val="00DC3EF7"/>
    <w:rsid w:val="00DC50F5"/>
    <w:rsid w:val="00DC7BBC"/>
    <w:rsid w:val="00DD0092"/>
    <w:rsid w:val="00DD14F0"/>
    <w:rsid w:val="00DE2AD7"/>
    <w:rsid w:val="00DE3420"/>
    <w:rsid w:val="00DF3097"/>
    <w:rsid w:val="00DF5FC6"/>
    <w:rsid w:val="00E00D73"/>
    <w:rsid w:val="00E012BA"/>
    <w:rsid w:val="00E0143B"/>
    <w:rsid w:val="00E01BF0"/>
    <w:rsid w:val="00E11C7D"/>
    <w:rsid w:val="00E11D1A"/>
    <w:rsid w:val="00E12860"/>
    <w:rsid w:val="00E1330F"/>
    <w:rsid w:val="00E163CC"/>
    <w:rsid w:val="00E21032"/>
    <w:rsid w:val="00E2296A"/>
    <w:rsid w:val="00E23274"/>
    <w:rsid w:val="00E25CA5"/>
    <w:rsid w:val="00E37F41"/>
    <w:rsid w:val="00E40287"/>
    <w:rsid w:val="00E416DE"/>
    <w:rsid w:val="00E44C69"/>
    <w:rsid w:val="00E44E12"/>
    <w:rsid w:val="00E4528A"/>
    <w:rsid w:val="00E45290"/>
    <w:rsid w:val="00E45758"/>
    <w:rsid w:val="00E45B32"/>
    <w:rsid w:val="00E462F4"/>
    <w:rsid w:val="00E53100"/>
    <w:rsid w:val="00E55580"/>
    <w:rsid w:val="00E612FF"/>
    <w:rsid w:val="00E61E52"/>
    <w:rsid w:val="00E63434"/>
    <w:rsid w:val="00E64D04"/>
    <w:rsid w:val="00E7304A"/>
    <w:rsid w:val="00E7338C"/>
    <w:rsid w:val="00E739E9"/>
    <w:rsid w:val="00E741CC"/>
    <w:rsid w:val="00E775BA"/>
    <w:rsid w:val="00E82DC9"/>
    <w:rsid w:val="00E91B25"/>
    <w:rsid w:val="00E9482C"/>
    <w:rsid w:val="00E94EE5"/>
    <w:rsid w:val="00E9560B"/>
    <w:rsid w:val="00E95963"/>
    <w:rsid w:val="00E964A6"/>
    <w:rsid w:val="00EA1D70"/>
    <w:rsid w:val="00EA5688"/>
    <w:rsid w:val="00EB0EA8"/>
    <w:rsid w:val="00EB13F1"/>
    <w:rsid w:val="00EB1EB3"/>
    <w:rsid w:val="00EB22EC"/>
    <w:rsid w:val="00EB5822"/>
    <w:rsid w:val="00EB6630"/>
    <w:rsid w:val="00EB74F6"/>
    <w:rsid w:val="00EC4A12"/>
    <w:rsid w:val="00ED0DB3"/>
    <w:rsid w:val="00ED3D12"/>
    <w:rsid w:val="00ED516B"/>
    <w:rsid w:val="00EE2951"/>
    <w:rsid w:val="00EE3470"/>
    <w:rsid w:val="00EE6BA8"/>
    <w:rsid w:val="00EF1042"/>
    <w:rsid w:val="00EF5B53"/>
    <w:rsid w:val="00EF6441"/>
    <w:rsid w:val="00F0063C"/>
    <w:rsid w:val="00F01291"/>
    <w:rsid w:val="00F11413"/>
    <w:rsid w:val="00F16E5F"/>
    <w:rsid w:val="00F17125"/>
    <w:rsid w:val="00F177E4"/>
    <w:rsid w:val="00F17B52"/>
    <w:rsid w:val="00F20E77"/>
    <w:rsid w:val="00F21184"/>
    <w:rsid w:val="00F21A5E"/>
    <w:rsid w:val="00F223F3"/>
    <w:rsid w:val="00F233E0"/>
    <w:rsid w:val="00F26BF7"/>
    <w:rsid w:val="00F30349"/>
    <w:rsid w:val="00F34283"/>
    <w:rsid w:val="00F35439"/>
    <w:rsid w:val="00F401ED"/>
    <w:rsid w:val="00F435BA"/>
    <w:rsid w:val="00F45443"/>
    <w:rsid w:val="00F45651"/>
    <w:rsid w:val="00F479D1"/>
    <w:rsid w:val="00F5282D"/>
    <w:rsid w:val="00F60038"/>
    <w:rsid w:val="00F60F78"/>
    <w:rsid w:val="00F6279E"/>
    <w:rsid w:val="00F64D0F"/>
    <w:rsid w:val="00F70076"/>
    <w:rsid w:val="00F70BAF"/>
    <w:rsid w:val="00F72064"/>
    <w:rsid w:val="00F74970"/>
    <w:rsid w:val="00F757F7"/>
    <w:rsid w:val="00F765AB"/>
    <w:rsid w:val="00F777FD"/>
    <w:rsid w:val="00F77F48"/>
    <w:rsid w:val="00F822CC"/>
    <w:rsid w:val="00F824BD"/>
    <w:rsid w:val="00F83E11"/>
    <w:rsid w:val="00F87DD6"/>
    <w:rsid w:val="00F9050F"/>
    <w:rsid w:val="00F92502"/>
    <w:rsid w:val="00F9363D"/>
    <w:rsid w:val="00F93BB4"/>
    <w:rsid w:val="00FA651B"/>
    <w:rsid w:val="00FB1530"/>
    <w:rsid w:val="00FB5B8E"/>
    <w:rsid w:val="00FC2847"/>
    <w:rsid w:val="00FC2D09"/>
    <w:rsid w:val="00FC5D18"/>
    <w:rsid w:val="00FC5EC7"/>
    <w:rsid w:val="00FD1F63"/>
    <w:rsid w:val="00FD25C2"/>
    <w:rsid w:val="00FD2602"/>
    <w:rsid w:val="00FD4361"/>
    <w:rsid w:val="00FD700E"/>
    <w:rsid w:val="00FE1652"/>
    <w:rsid w:val="00FE5E0C"/>
    <w:rsid w:val="00FF082C"/>
    <w:rsid w:val="00FF0E6F"/>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 w:type="paragraph" w:styleId="HTMLPreformatted">
    <w:name w:val="HTML Preformatted"/>
    <w:basedOn w:val="Normal"/>
    <w:link w:val="HTMLPreformattedChar"/>
    <w:uiPriority w:val="99"/>
    <w:semiHidden/>
    <w:unhideWhenUsed/>
    <w:rsid w:val="00355E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E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3608</TotalTime>
  <Pages>12</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Honourable Sijabuliso  Siziba</cp:lastModifiedBy>
  <cp:revision>658</cp:revision>
  <cp:lastPrinted>2025-02-20T07:09:00Z</cp:lastPrinted>
  <dcterms:created xsi:type="dcterms:W3CDTF">2025-01-21T06:30:00Z</dcterms:created>
  <dcterms:modified xsi:type="dcterms:W3CDTF">2025-10-31T08:26:00Z</dcterms:modified>
</cp:coreProperties>
</file>