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C17CD" w14:textId="6A112BBD" w:rsidR="007B276C" w:rsidRDefault="004A4D2F" w:rsidP="008A373A">
      <w:pPr>
        <w:spacing w:after="0" w:line="240" w:lineRule="auto"/>
        <w:jc w:val="both"/>
        <w:rPr>
          <w:rFonts w:ascii="Times New Roman" w:hAnsi="Times New Roman" w:cs="Times New Roman"/>
          <w:sz w:val="24"/>
          <w:szCs w:val="24"/>
        </w:rPr>
      </w:pPr>
      <w:bookmarkStart w:id="0" w:name="_GoBack"/>
      <w:bookmarkEnd w:id="0"/>
      <w:r w:rsidRPr="002034BC">
        <w:rPr>
          <w:rFonts w:ascii="Times New Roman" w:hAnsi="Times New Roman" w:cs="Times New Roman"/>
          <w:sz w:val="24"/>
          <w:szCs w:val="24"/>
        </w:rPr>
        <w:t>VIRIMAI MAKUZVA</w:t>
      </w:r>
    </w:p>
    <w:p w14:paraId="06A37E0A" w14:textId="6439F746" w:rsidR="004A4D2F" w:rsidRPr="002034BC" w:rsidRDefault="009F3259"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and</w:t>
      </w:r>
    </w:p>
    <w:p w14:paraId="491D746E" w14:textId="00D8C33C" w:rsidR="004A4D2F" w:rsidRPr="002034BC" w:rsidRDefault="004A4D2F"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KUNDAI MAKUZVA</w:t>
      </w:r>
    </w:p>
    <w:p w14:paraId="16C685F4" w14:textId="5BA1F795" w:rsidR="004A4D2F" w:rsidRPr="002034BC" w:rsidRDefault="009F3259"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and</w:t>
      </w:r>
    </w:p>
    <w:p w14:paraId="638C4DE3" w14:textId="43B9F8F2" w:rsidR="004A4D2F" w:rsidRPr="002034BC" w:rsidRDefault="004A4D2F"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YEUKAI CHEU (NEE MAKUZVA)</w:t>
      </w:r>
    </w:p>
    <w:p w14:paraId="58C022AE" w14:textId="5E8248DA" w:rsidR="00060307" w:rsidRPr="002034BC" w:rsidRDefault="009F3259"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versus</w:t>
      </w:r>
    </w:p>
    <w:p w14:paraId="5DFF65C5" w14:textId="4CBAC413" w:rsidR="00060307" w:rsidRPr="002034BC" w:rsidRDefault="00A06DED"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VIOLA MACHERA (NEE MAKUZVA)</w:t>
      </w:r>
    </w:p>
    <w:p w14:paraId="3400F4AE" w14:textId="5173A431" w:rsidR="00A06DED" w:rsidRPr="002034BC" w:rsidRDefault="009F3259"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and</w:t>
      </w:r>
    </w:p>
    <w:p w14:paraId="5915B780" w14:textId="3EC0DA3D" w:rsidR="00A06DED" w:rsidRPr="002034BC" w:rsidRDefault="00A06DED"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NENGOMASHA FAMILY TRUST</w:t>
      </w:r>
    </w:p>
    <w:p w14:paraId="29F01A5F" w14:textId="38946A28" w:rsidR="00060307" w:rsidRPr="002034BC" w:rsidRDefault="009F3259"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and</w:t>
      </w:r>
    </w:p>
    <w:p w14:paraId="787F428B" w14:textId="77777777" w:rsidR="007E56F7" w:rsidRDefault="00A06DED"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WILSON MANA</w:t>
      </w:r>
      <w:r w:rsidR="007E56F7">
        <w:rPr>
          <w:rFonts w:ascii="Times New Roman" w:hAnsi="Times New Roman" w:cs="Times New Roman"/>
          <w:sz w:val="24"/>
          <w:szCs w:val="24"/>
        </w:rPr>
        <w:t>SE (IN HIS CAPACITY AS EXECUTOR</w:t>
      </w:r>
    </w:p>
    <w:p w14:paraId="02B97191" w14:textId="4528BF90" w:rsidR="00A06DED" w:rsidRPr="002034BC" w:rsidRDefault="00A06DED"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OF THE ESTATE LATE MUCHANDIBAYA MAKUZVA)</w:t>
      </w:r>
    </w:p>
    <w:p w14:paraId="5F7FD8CD" w14:textId="4E367C4D" w:rsidR="00A06DED" w:rsidRPr="002034BC" w:rsidRDefault="009F3259"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and</w:t>
      </w:r>
    </w:p>
    <w:p w14:paraId="4771C6B5" w14:textId="06D6FE6F" w:rsidR="00A06DED" w:rsidRPr="002034BC" w:rsidRDefault="00A06DED"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MASTER OF THE HIGH COURT</w:t>
      </w:r>
    </w:p>
    <w:p w14:paraId="00EBA060" w14:textId="79A245D0" w:rsidR="0041219C" w:rsidRPr="002034BC" w:rsidRDefault="009F3259"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and</w:t>
      </w:r>
    </w:p>
    <w:p w14:paraId="0F9B39FE" w14:textId="7BD6FD30" w:rsidR="00060307" w:rsidRPr="002034BC" w:rsidRDefault="0041219C"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REGISTRAR OF DEEDS</w:t>
      </w:r>
    </w:p>
    <w:p w14:paraId="01BC1001" w14:textId="77777777" w:rsidR="0041219C" w:rsidRPr="002034BC" w:rsidRDefault="0041219C" w:rsidP="008A373A">
      <w:pPr>
        <w:spacing w:after="0" w:line="240" w:lineRule="auto"/>
        <w:jc w:val="both"/>
        <w:rPr>
          <w:rFonts w:ascii="Times New Roman" w:hAnsi="Times New Roman" w:cs="Times New Roman"/>
          <w:sz w:val="24"/>
          <w:szCs w:val="24"/>
        </w:rPr>
      </w:pPr>
    </w:p>
    <w:p w14:paraId="0BD852DE" w14:textId="77777777" w:rsidR="009F3259" w:rsidRDefault="009F3259" w:rsidP="008A373A">
      <w:pPr>
        <w:spacing w:after="0" w:line="240" w:lineRule="auto"/>
        <w:jc w:val="both"/>
        <w:rPr>
          <w:rFonts w:ascii="Times New Roman" w:hAnsi="Times New Roman" w:cs="Times New Roman"/>
          <w:sz w:val="24"/>
          <w:szCs w:val="24"/>
        </w:rPr>
      </w:pPr>
    </w:p>
    <w:p w14:paraId="510C78C0" w14:textId="77777777" w:rsidR="00060307" w:rsidRPr="002034BC" w:rsidRDefault="00060307"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HIGH COURT OF ZIMBABWE</w:t>
      </w:r>
    </w:p>
    <w:p w14:paraId="66812F6B" w14:textId="77777777" w:rsidR="00060307" w:rsidRPr="002034BC" w:rsidRDefault="00060307" w:rsidP="008A373A">
      <w:pPr>
        <w:spacing w:after="0" w:line="240" w:lineRule="auto"/>
        <w:jc w:val="both"/>
        <w:rPr>
          <w:rFonts w:ascii="Times New Roman" w:hAnsi="Times New Roman" w:cs="Times New Roman"/>
          <w:b/>
          <w:bCs/>
          <w:sz w:val="24"/>
          <w:szCs w:val="24"/>
        </w:rPr>
      </w:pPr>
      <w:r w:rsidRPr="002034BC">
        <w:rPr>
          <w:rFonts w:ascii="Times New Roman" w:hAnsi="Times New Roman" w:cs="Times New Roman"/>
          <w:b/>
          <w:bCs/>
          <w:sz w:val="24"/>
          <w:szCs w:val="24"/>
        </w:rPr>
        <w:t>MAXWELL J</w:t>
      </w:r>
    </w:p>
    <w:p w14:paraId="05051BA1" w14:textId="34661C67" w:rsidR="00060307" w:rsidRPr="002034BC" w:rsidRDefault="00060307" w:rsidP="008A373A">
      <w:pPr>
        <w:spacing w:after="0" w:line="240" w:lineRule="auto"/>
        <w:jc w:val="both"/>
        <w:rPr>
          <w:rFonts w:ascii="Times New Roman" w:hAnsi="Times New Roman" w:cs="Times New Roman"/>
          <w:sz w:val="24"/>
          <w:szCs w:val="24"/>
        </w:rPr>
      </w:pPr>
      <w:r w:rsidRPr="002034BC">
        <w:rPr>
          <w:rFonts w:ascii="Times New Roman" w:hAnsi="Times New Roman" w:cs="Times New Roman"/>
          <w:sz w:val="24"/>
          <w:szCs w:val="24"/>
        </w:rPr>
        <w:t>HARARE,</w:t>
      </w:r>
      <w:r w:rsidR="002034BC">
        <w:rPr>
          <w:rFonts w:ascii="Times New Roman" w:hAnsi="Times New Roman" w:cs="Times New Roman"/>
          <w:sz w:val="24"/>
          <w:szCs w:val="24"/>
        </w:rPr>
        <w:t xml:space="preserve"> </w:t>
      </w:r>
      <w:r w:rsidR="0041219C" w:rsidRPr="002034BC">
        <w:rPr>
          <w:rFonts w:ascii="Times New Roman" w:hAnsi="Times New Roman" w:cs="Times New Roman"/>
          <w:sz w:val="24"/>
          <w:szCs w:val="24"/>
        </w:rPr>
        <w:t>27 M</w:t>
      </w:r>
      <w:r w:rsidR="009F3259" w:rsidRPr="002034BC">
        <w:rPr>
          <w:rFonts w:ascii="Times New Roman" w:hAnsi="Times New Roman" w:cs="Times New Roman"/>
          <w:sz w:val="24"/>
          <w:szCs w:val="24"/>
        </w:rPr>
        <w:t>ay</w:t>
      </w:r>
      <w:r w:rsidR="009F3259">
        <w:rPr>
          <w:rFonts w:ascii="Times New Roman" w:hAnsi="Times New Roman" w:cs="Times New Roman"/>
          <w:sz w:val="24"/>
          <w:szCs w:val="24"/>
        </w:rPr>
        <w:t xml:space="preserve"> &amp;</w:t>
      </w:r>
      <w:r w:rsidR="007B276C">
        <w:rPr>
          <w:rFonts w:ascii="Times New Roman" w:hAnsi="Times New Roman" w:cs="Times New Roman"/>
          <w:sz w:val="24"/>
          <w:szCs w:val="24"/>
        </w:rPr>
        <w:t xml:space="preserve"> 2 November, 2022</w:t>
      </w:r>
    </w:p>
    <w:p w14:paraId="3001975A" w14:textId="77777777" w:rsidR="00060307" w:rsidRPr="002034BC" w:rsidRDefault="00060307" w:rsidP="008A373A">
      <w:pPr>
        <w:spacing w:after="0" w:line="240" w:lineRule="auto"/>
        <w:jc w:val="both"/>
        <w:rPr>
          <w:rFonts w:ascii="Times New Roman" w:hAnsi="Times New Roman" w:cs="Times New Roman"/>
          <w:sz w:val="24"/>
          <w:szCs w:val="24"/>
        </w:rPr>
      </w:pPr>
    </w:p>
    <w:p w14:paraId="38A9C033" w14:textId="77777777" w:rsidR="009F3259" w:rsidRDefault="009F3259" w:rsidP="008A373A">
      <w:pPr>
        <w:spacing w:after="0" w:line="240" w:lineRule="auto"/>
        <w:jc w:val="both"/>
        <w:rPr>
          <w:rFonts w:ascii="Times New Roman" w:hAnsi="Times New Roman" w:cs="Times New Roman"/>
          <w:b/>
          <w:bCs/>
          <w:sz w:val="24"/>
          <w:szCs w:val="24"/>
        </w:rPr>
      </w:pPr>
    </w:p>
    <w:p w14:paraId="48182373" w14:textId="4FFBF544" w:rsidR="00060307" w:rsidRPr="002034BC" w:rsidRDefault="009F3259" w:rsidP="008A373A">
      <w:pPr>
        <w:spacing w:after="0" w:line="240" w:lineRule="auto"/>
        <w:jc w:val="both"/>
        <w:rPr>
          <w:rFonts w:ascii="Times New Roman" w:hAnsi="Times New Roman" w:cs="Times New Roman"/>
          <w:b/>
          <w:bCs/>
          <w:sz w:val="24"/>
          <w:szCs w:val="24"/>
        </w:rPr>
      </w:pPr>
      <w:r w:rsidRPr="002034BC">
        <w:rPr>
          <w:rFonts w:ascii="Times New Roman" w:hAnsi="Times New Roman" w:cs="Times New Roman"/>
          <w:b/>
          <w:bCs/>
          <w:sz w:val="24"/>
          <w:szCs w:val="24"/>
        </w:rPr>
        <w:t>Opposed Matter</w:t>
      </w:r>
    </w:p>
    <w:p w14:paraId="6114BEC1" w14:textId="77777777" w:rsidR="00060307" w:rsidRPr="002034BC" w:rsidRDefault="00060307" w:rsidP="008A373A">
      <w:pPr>
        <w:spacing w:after="0" w:line="240" w:lineRule="auto"/>
        <w:jc w:val="both"/>
        <w:rPr>
          <w:rFonts w:ascii="Times New Roman" w:hAnsi="Times New Roman" w:cs="Times New Roman"/>
          <w:b/>
          <w:bCs/>
          <w:sz w:val="24"/>
          <w:szCs w:val="24"/>
        </w:rPr>
      </w:pPr>
    </w:p>
    <w:p w14:paraId="633F3B71" w14:textId="77777777" w:rsidR="009F3259" w:rsidRDefault="009F3259" w:rsidP="008A373A">
      <w:pPr>
        <w:spacing w:after="0" w:line="240" w:lineRule="auto"/>
        <w:jc w:val="both"/>
        <w:rPr>
          <w:rFonts w:ascii="Times New Roman" w:hAnsi="Times New Roman" w:cs="Times New Roman"/>
          <w:i/>
          <w:iCs/>
          <w:sz w:val="24"/>
          <w:szCs w:val="24"/>
        </w:rPr>
      </w:pPr>
    </w:p>
    <w:p w14:paraId="73E6D2FE" w14:textId="4C5C5B42" w:rsidR="00060307" w:rsidRPr="002034BC" w:rsidRDefault="008A373A" w:rsidP="008A373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 </w:t>
      </w:r>
      <w:r w:rsidR="0041219C" w:rsidRPr="002034BC">
        <w:rPr>
          <w:rFonts w:ascii="Times New Roman" w:hAnsi="Times New Roman" w:cs="Times New Roman"/>
          <w:i/>
          <w:iCs/>
          <w:sz w:val="24"/>
          <w:szCs w:val="24"/>
        </w:rPr>
        <w:t>K</w:t>
      </w:r>
      <w:r w:rsidR="008150A7" w:rsidRPr="002034BC">
        <w:rPr>
          <w:rFonts w:ascii="Times New Roman" w:hAnsi="Times New Roman" w:cs="Times New Roman"/>
          <w:i/>
          <w:iCs/>
          <w:sz w:val="24"/>
          <w:szCs w:val="24"/>
        </w:rPr>
        <w:t xml:space="preserve"> </w:t>
      </w:r>
      <w:r w:rsidR="0041219C" w:rsidRPr="002034BC">
        <w:rPr>
          <w:rFonts w:ascii="Times New Roman" w:hAnsi="Times New Roman" w:cs="Times New Roman"/>
          <w:i/>
          <w:iCs/>
          <w:sz w:val="24"/>
          <w:szCs w:val="24"/>
        </w:rPr>
        <w:t>Chigudu</w:t>
      </w:r>
      <w:r w:rsidR="00060307" w:rsidRPr="002034BC">
        <w:rPr>
          <w:rFonts w:ascii="Times New Roman" w:hAnsi="Times New Roman" w:cs="Times New Roman"/>
          <w:i/>
          <w:iCs/>
          <w:sz w:val="24"/>
          <w:szCs w:val="24"/>
        </w:rPr>
        <w:t xml:space="preserve">, </w:t>
      </w:r>
      <w:r w:rsidR="00060307" w:rsidRPr="002034BC">
        <w:rPr>
          <w:rFonts w:ascii="Times New Roman" w:hAnsi="Times New Roman" w:cs="Times New Roman"/>
          <w:sz w:val="24"/>
          <w:szCs w:val="24"/>
        </w:rPr>
        <w:t xml:space="preserve">for </w:t>
      </w:r>
      <w:r w:rsidR="007B276C">
        <w:rPr>
          <w:rFonts w:ascii="Times New Roman" w:hAnsi="Times New Roman" w:cs="Times New Roman"/>
          <w:sz w:val="24"/>
          <w:szCs w:val="24"/>
        </w:rPr>
        <w:t xml:space="preserve">the </w:t>
      </w:r>
      <w:r>
        <w:rPr>
          <w:rFonts w:ascii="Times New Roman" w:hAnsi="Times New Roman" w:cs="Times New Roman"/>
          <w:sz w:val="24"/>
          <w:szCs w:val="24"/>
        </w:rPr>
        <w:t>a</w:t>
      </w:r>
      <w:r w:rsidR="00060307" w:rsidRPr="002034BC">
        <w:rPr>
          <w:rFonts w:ascii="Times New Roman" w:hAnsi="Times New Roman" w:cs="Times New Roman"/>
          <w:sz w:val="24"/>
          <w:szCs w:val="24"/>
        </w:rPr>
        <w:t>pplicant</w:t>
      </w:r>
    </w:p>
    <w:p w14:paraId="79395527" w14:textId="0E25C387" w:rsidR="00060307" w:rsidRPr="002034BC" w:rsidRDefault="008A373A" w:rsidP="008A373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G R J</w:t>
      </w:r>
      <w:r w:rsidR="008150A7" w:rsidRPr="002034BC">
        <w:rPr>
          <w:rFonts w:ascii="Times New Roman" w:hAnsi="Times New Roman" w:cs="Times New Roman"/>
          <w:i/>
          <w:iCs/>
          <w:sz w:val="24"/>
          <w:szCs w:val="24"/>
        </w:rPr>
        <w:t xml:space="preserve"> Sithole,</w:t>
      </w:r>
      <w:r w:rsidR="00060307" w:rsidRPr="002034BC">
        <w:rPr>
          <w:rFonts w:ascii="Times New Roman" w:hAnsi="Times New Roman" w:cs="Times New Roman"/>
          <w:i/>
          <w:iCs/>
          <w:sz w:val="24"/>
          <w:szCs w:val="24"/>
        </w:rPr>
        <w:t xml:space="preserve"> </w:t>
      </w:r>
      <w:r w:rsidR="00060307" w:rsidRPr="002034BC">
        <w:rPr>
          <w:rFonts w:ascii="Times New Roman" w:hAnsi="Times New Roman" w:cs="Times New Roman"/>
          <w:sz w:val="24"/>
          <w:szCs w:val="24"/>
        </w:rPr>
        <w:t xml:space="preserve">for </w:t>
      </w:r>
      <w:r w:rsidR="007B276C">
        <w:rPr>
          <w:rFonts w:ascii="Times New Roman" w:hAnsi="Times New Roman" w:cs="Times New Roman"/>
          <w:sz w:val="24"/>
          <w:szCs w:val="24"/>
        </w:rPr>
        <w:t xml:space="preserve">the </w:t>
      </w:r>
      <w:r w:rsidR="0041219C" w:rsidRPr="002034BC">
        <w:rPr>
          <w:rFonts w:ascii="Times New Roman" w:hAnsi="Times New Roman" w:cs="Times New Roman"/>
          <w:sz w:val="24"/>
          <w:szCs w:val="24"/>
        </w:rPr>
        <w:t>1</w:t>
      </w:r>
      <w:r w:rsidR="0041219C" w:rsidRPr="002034BC">
        <w:rPr>
          <w:rFonts w:ascii="Times New Roman" w:hAnsi="Times New Roman" w:cs="Times New Roman"/>
          <w:sz w:val="24"/>
          <w:szCs w:val="24"/>
          <w:vertAlign w:val="superscript"/>
        </w:rPr>
        <w:t>st</w:t>
      </w:r>
      <w:r w:rsidR="0041219C" w:rsidRPr="002034BC">
        <w:rPr>
          <w:rFonts w:ascii="Times New Roman" w:hAnsi="Times New Roman" w:cs="Times New Roman"/>
          <w:sz w:val="24"/>
          <w:szCs w:val="24"/>
        </w:rPr>
        <w:t xml:space="preserve"> </w:t>
      </w:r>
      <w:r>
        <w:rPr>
          <w:rFonts w:ascii="Times New Roman" w:hAnsi="Times New Roman" w:cs="Times New Roman"/>
          <w:sz w:val="24"/>
          <w:szCs w:val="24"/>
        </w:rPr>
        <w:t>r</w:t>
      </w:r>
      <w:r w:rsidR="00060307" w:rsidRPr="002034BC">
        <w:rPr>
          <w:rFonts w:ascii="Times New Roman" w:hAnsi="Times New Roman" w:cs="Times New Roman"/>
          <w:sz w:val="24"/>
          <w:szCs w:val="24"/>
        </w:rPr>
        <w:t>espondent</w:t>
      </w:r>
    </w:p>
    <w:p w14:paraId="3CC5206C" w14:textId="59CACFA2" w:rsidR="008150A7" w:rsidRPr="002034BC" w:rsidRDefault="008A373A" w:rsidP="008A373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B</w:t>
      </w:r>
      <w:r w:rsidR="008150A7" w:rsidRPr="002034BC">
        <w:rPr>
          <w:rFonts w:ascii="Times New Roman" w:hAnsi="Times New Roman" w:cs="Times New Roman"/>
          <w:i/>
          <w:iCs/>
          <w:sz w:val="24"/>
          <w:szCs w:val="24"/>
        </w:rPr>
        <w:t xml:space="preserve"> Diza, </w:t>
      </w:r>
      <w:r w:rsidR="008150A7" w:rsidRPr="002034BC">
        <w:rPr>
          <w:rFonts w:ascii="Times New Roman" w:hAnsi="Times New Roman" w:cs="Times New Roman"/>
          <w:sz w:val="24"/>
          <w:szCs w:val="24"/>
        </w:rPr>
        <w:t xml:space="preserve">for </w:t>
      </w:r>
      <w:r w:rsidR="007B276C">
        <w:rPr>
          <w:rFonts w:ascii="Times New Roman" w:hAnsi="Times New Roman" w:cs="Times New Roman"/>
          <w:sz w:val="24"/>
          <w:szCs w:val="24"/>
        </w:rPr>
        <w:t xml:space="preserve">the </w:t>
      </w:r>
      <w:r w:rsidR="008150A7" w:rsidRPr="002034BC">
        <w:rPr>
          <w:rFonts w:ascii="Times New Roman" w:hAnsi="Times New Roman" w:cs="Times New Roman"/>
          <w:sz w:val="24"/>
          <w:szCs w:val="24"/>
        </w:rPr>
        <w:t>2</w:t>
      </w:r>
      <w:r w:rsidR="008150A7" w:rsidRPr="002034BC">
        <w:rPr>
          <w:rFonts w:ascii="Times New Roman" w:hAnsi="Times New Roman" w:cs="Times New Roman"/>
          <w:sz w:val="24"/>
          <w:szCs w:val="24"/>
          <w:vertAlign w:val="superscript"/>
        </w:rPr>
        <w:t>nd</w:t>
      </w:r>
      <w:r w:rsidR="008150A7" w:rsidRPr="002034BC">
        <w:rPr>
          <w:rFonts w:ascii="Times New Roman" w:hAnsi="Times New Roman" w:cs="Times New Roman"/>
          <w:sz w:val="24"/>
          <w:szCs w:val="24"/>
        </w:rPr>
        <w:t xml:space="preserve"> </w:t>
      </w:r>
      <w:r>
        <w:rPr>
          <w:rFonts w:ascii="Times New Roman" w:hAnsi="Times New Roman" w:cs="Times New Roman"/>
          <w:sz w:val="24"/>
          <w:szCs w:val="24"/>
        </w:rPr>
        <w:t>r</w:t>
      </w:r>
      <w:r w:rsidR="008150A7" w:rsidRPr="002034BC">
        <w:rPr>
          <w:rFonts w:ascii="Times New Roman" w:hAnsi="Times New Roman" w:cs="Times New Roman"/>
          <w:sz w:val="24"/>
          <w:szCs w:val="24"/>
        </w:rPr>
        <w:t>espondent</w:t>
      </w:r>
    </w:p>
    <w:p w14:paraId="2784B52D" w14:textId="6673FF76" w:rsidR="00060307" w:rsidRPr="002034BC" w:rsidRDefault="008A373A" w:rsidP="008A373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w:t>
      </w:r>
      <w:r w:rsidR="0041219C" w:rsidRPr="002034BC">
        <w:rPr>
          <w:rFonts w:ascii="Times New Roman" w:hAnsi="Times New Roman" w:cs="Times New Roman"/>
          <w:i/>
          <w:iCs/>
          <w:sz w:val="24"/>
          <w:szCs w:val="24"/>
        </w:rPr>
        <w:t xml:space="preserve"> Zhuwarara, </w:t>
      </w:r>
      <w:r w:rsidR="0041219C" w:rsidRPr="002034BC">
        <w:rPr>
          <w:rFonts w:ascii="Times New Roman" w:hAnsi="Times New Roman" w:cs="Times New Roman"/>
          <w:sz w:val="24"/>
          <w:szCs w:val="24"/>
        </w:rPr>
        <w:t>for 3</w:t>
      </w:r>
      <w:r w:rsidR="0041219C" w:rsidRPr="002034BC">
        <w:rPr>
          <w:rFonts w:ascii="Times New Roman" w:hAnsi="Times New Roman" w:cs="Times New Roman"/>
          <w:sz w:val="24"/>
          <w:szCs w:val="24"/>
          <w:vertAlign w:val="superscript"/>
        </w:rPr>
        <w:t>rd</w:t>
      </w:r>
      <w:r w:rsidR="0041219C" w:rsidRPr="002034BC">
        <w:rPr>
          <w:rFonts w:ascii="Times New Roman" w:hAnsi="Times New Roman" w:cs="Times New Roman"/>
          <w:sz w:val="24"/>
          <w:szCs w:val="24"/>
        </w:rPr>
        <w:t xml:space="preserve"> </w:t>
      </w:r>
      <w:r>
        <w:rPr>
          <w:rFonts w:ascii="Times New Roman" w:hAnsi="Times New Roman" w:cs="Times New Roman"/>
          <w:sz w:val="24"/>
          <w:szCs w:val="24"/>
        </w:rPr>
        <w:t>r</w:t>
      </w:r>
      <w:r w:rsidR="0041219C" w:rsidRPr="002034BC">
        <w:rPr>
          <w:rFonts w:ascii="Times New Roman" w:hAnsi="Times New Roman" w:cs="Times New Roman"/>
          <w:sz w:val="24"/>
          <w:szCs w:val="24"/>
        </w:rPr>
        <w:t>espondent</w:t>
      </w:r>
    </w:p>
    <w:p w14:paraId="2E1CBEA0" w14:textId="77777777" w:rsidR="000D27D4" w:rsidRPr="002034BC" w:rsidRDefault="000D27D4" w:rsidP="008A373A">
      <w:pPr>
        <w:spacing w:after="0" w:line="240" w:lineRule="auto"/>
        <w:jc w:val="both"/>
        <w:rPr>
          <w:rFonts w:ascii="Times New Roman" w:hAnsi="Times New Roman" w:cs="Times New Roman"/>
          <w:sz w:val="24"/>
          <w:szCs w:val="24"/>
        </w:rPr>
      </w:pPr>
    </w:p>
    <w:p w14:paraId="1BC5CB6B" w14:textId="77777777" w:rsidR="00BF7EC5" w:rsidRDefault="00BF7EC5" w:rsidP="005F217B">
      <w:pPr>
        <w:spacing w:after="0" w:line="360" w:lineRule="auto"/>
        <w:jc w:val="both"/>
        <w:rPr>
          <w:rFonts w:ascii="Times New Roman" w:hAnsi="Times New Roman" w:cs="Times New Roman"/>
          <w:b/>
          <w:sz w:val="24"/>
          <w:szCs w:val="24"/>
        </w:rPr>
      </w:pPr>
    </w:p>
    <w:p w14:paraId="29274A81" w14:textId="0B1C4662" w:rsidR="00060307" w:rsidRPr="008A373A" w:rsidRDefault="00060307" w:rsidP="003B16DD">
      <w:pPr>
        <w:spacing w:after="0" w:line="360" w:lineRule="auto"/>
        <w:ind w:firstLine="720"/>
        <w:jc w:val="both"/>
        <w:rPr>
          <w:rFonts w:ascii="Times New Roman" w:hAnsi="Times New Roman" w:cs="Times New Roman"/>
          <w:b/>
          <w:sz w:val="24"/>
          <w:szCs w:val="24"/>
        </w:rPr>
      </w:pPr>
      <w:r w:rsidRPr="008A373A">
        <w:rPr>
          <w:rFonts w:ascii="Times New Roman" w:hAnsi="Times New Roman" w:cs="Times New Roman"/>
          <w:b/>
          <w:sz w:val="24"/>
          <w:szCs w:val="24"/>
        </w:rPr>
        <w:t>MAXWELL J</w:t>
      </w:r>
      <w:r w:rsidR="008A373A">
        <w:rPr>
          <w:rFonts w:ascii="Times New Roman" w:hAnsi="Times New Roman" w:cs="Times New Roman"/>
          <w:b/>
          <w:sz w:val="24"/>
          <w:szCs w:val="24"/>
        </w:rPr>
        <w:t>:</w:t>
      </w:r>
    </w:p>
    <w:p w14:paraId="7D2BBB9F" w14:textId="11C9D061" w:rsidR="00E41288" w:rsidRPr="005F217B" w:rsidRDefault="00E41288" w:rsidP="005F217B">
      <w:pPr>
        <w:spacing w:after="0" w:line="360" w:lineRule="auto"/>
        <w:jc w:val="both"/>
        <w:rPr>
          <w:rFonts w:ascii="Times New Roman" w:hAnsi="Times New Roman" w:cs="Times New Roman"/>
          <w:b/>
          <w:sz w:val="24"/>
          <w:szCs w:val="24"/>
        </w:rPr>
      </w:pPr>
      <w:r w:rsidRPr="005F217B">
        <w:rPr>
          <w:rFonts w:ascii="Times New Roman" w:hAnsi="Times New Roman" w:cs="Times New Roman"/>
          <w:b/>
          <w:sz w:val="24"/>
          <w:szCs w:val="24"/>
        </w:rPr>
        <w:t>HC 7245/19</w:t>
      </w:r>
    </w:p>
    <w:p w14:paraId="47EF6001" w14:textId="1BF74169" w:rsidR="00E14629" w:rsidRPr="002034BC" w:rsidRDefault="00EC67F6" w:rsidP="005F217B">
      <w:pPr>
        <w:spacing w:after="0" w:line="360" w:lineRule="auto"/>
        <w:ind w:firstLine="720"/>
        <w:jc w:val="both"/>
        <w:rPr>
          <w:rFonts w:ascii="Times New Roman" w:hAnsi="Times New Roman" w:cs="Times New Roman"/>
          <w:sz w:val="24"/>
          <w:szCs w:val="24"/>
        </w:rPr>
      </w:pPr>
      <w:r w:rsidRPr="002034BC">
        <w:rPr>
          <w:rFonts w:ascii="Times New Roman" w:hAnsi="Times New Roman" w:cs="Times New Roman"/>
          <w:sz w:val="24"/>
          <w:szCs w:val="24"/>
        </w:rPr>
        <w:t xml:space="preserve">Sometime in May 2018, </w:t>
      </w:r>
      <w:r w:rsidR="008A373A">
        <w:rPr>
          <w:rFonts w:ascii="Times New Roman" w:hAnsi="Times New Roman" w:cs="Times New Roman"/>
          <w:sz w:val="24"/>
          <w:szCs w:val="24"/>
        </w:rPr>
        <w:t>second r</w:t>
      </w:r>
      <w:r w:rsidRPr="002034BC">
        <w:rPr>
          <w:rFonts w:ascii="Times New Roman" w:hAnsi="Times New Roman" w:cs="Times New Roman"/>
          <w:sz w:val="24"/>
          <w:szCs w:val="24"/>
        </w:rPr>
        <w:t>espondent purchased a certain piece of land in the District of Charter, called Wiltshire 1010, commonly known as Farm 1010 Wiltshire Chivhu (the property|). The Deed of Transfer was executed at Harare on 13 May, 2019.</w:t>
      </w:r>
      <w:r w:rsidR="008A373A">
        <w:rPr>
          <w:rFonts w:ascii="Times New Roman" w:hAnsi="Times New Roman" w:cs="Times New Roman"/>
          <w:sz w:val="24"/>
          <w:szCs w:val="24"/>
        </w:rPr>
        <w:t xml:space="preserve"> </w:t>
      </w:r>
      <w:r w:rsidRPr="002034BC">
        <w:rPr>
          <w:rFonts w:ascii="Times New Roman" w:hAnsi="Times New Roman" w:cs="Times New Roman"/>
          <w:sz w:val="24"/>
          <w:szCs w:val="24"/>
        </w:rPr>
        <w:t xml:space="preserve"> </w:t>
      </w:r>
      <w:r w:rsidR="008A373A">
        <w:rPr>
          <w:rFonts w:ascii="Times New Roman" w:hAnsi="Times New Roman" w:cs="Times New Roman"/>
          <w:sz w:val="24"/>
          <w:szCs w:val="24"/>
        </w:rPr>
        <w:t>Second</w:t>
      </w:r>
      <w:r w:rsidRPr="002034BC">
        <w:rPr>
          <w:rFonts w:ascii="Times New Roman" w:hAnsi="Times New Roman" w:cs="Times New Roman"/>
          <w:sz w:val="24"/>
          <w:szCs w:val="24"/>
        </w:rPr>
        <w:t xml:space="preserve"> </w:t>
      </w:r>
      <w:r w:rsidR="008A373A">
        <w:rPr>
          <w:rFonts w:ascii="Times New Roman" w:hAnsi="Times New Roman" w:cs="Times New Roman"/>
          <w:sz w:val="24"/>
          <w:szCs w:val="24"/>
        </w:rPr>
        <w:t>a</w:t>
      </w:r>
      <w:r w:rsidRPr="002034BC">
        <w:rPr>
          <w:rFonts w:ascii="Times New Roman" w:hAnsi="Times New Roman" w:cs="Times New Roman"/>
          <w:sz w:val="24"/>
          <w:szCs w:val="24"/>
        </w:rPr>
        <w:t xml:space="preserve">pplicant took occupation of the property without </w:t>
      </w:r>
      <w:r w:rsidR="008A373A">
        <w:rPr>
          <w:rFonts w:ascii="Times New Roman" w:hAnsi="Times New Roman" w:cs="Times New Roman"/>
          <w:sz w:val="24"/>
          <w:szCs w:val="24"/>
        </w:rPr>
        <w:t>second</w:t>
      </w:r>
      <w:r w:rsidRPr="002034BC">
        <w:rPr>
          <w:rFonts w:ascii="Times New Roman" w:hAnsi="Times New Roman" w:cs="Times New Roman"/>
          <w:sz w:val="24"/>
          <w:szCs w:val="24"/>
        </w:rPr>
        <w:t xml:space="preserve"> </w:t>
      </w:r>
      <w:r w:rsidR="008A373A">
        <w:rPr>
          <w:rFonts w:ascii="Times New Roman" w:hAnsi="Times New Roman" w:cs="Times New Roman"/>
          <w:sz w:val="24"/>
          <w:szCs w:val="24"/>
        </w:rPr>
        <w:t>r</w:t>
      </w:r>
      <w:r w:rsidRPr="002034BC">
        <w:rPr>
          <w:rFonts w:ascii="Times New Roman" w:hAnsi="Times New Roman" w:cs="Times New Roman"/>
          <w:sz w:val="24"/>
          <w:szCs w:val="24"/>
        </w:rPr>
        <w:t>espondent’</w:t>
      </w:r>
      <w:r w:rsidR="00E14629" w:rsidRPr="002034BC">
        <w:rPr>
          <w:rFonts w:ascii="Times New Roman" w:hAnsi="Times New Roman" w:cs="Times New Roman"/>
          <w:sz w:val="24"/>
          <w:szCs w:val="24"/>
        </w:rPr>
        <w:t xml:space="preserve">s consent, </w:t>
      </w:r>
      <w:r w:rsidRPr="002034BC">
        <w:rPr>
          <w:rFonts w:ascii="Times New Roman" w:hAnsi="Times New Roman" w:cs="Times New Roman"/>
          <w:sz w:val="24"/>
          <w:szCs w:val="24"/>
        </w:rPr>
        <w:t>attempted to erect illegal structures</w:t>
      </w:r>
      <w:r w:rsidR="00E14629" w:rsidRPr="002034BC">
        <w:rPr>
          <w:rFonts w:ascii="Times New Roman" w:hAnsi="Times New Roman" w:cs="Times New Roman"/>
          <w:sz w:val="24"/>
          <w:szCs w:val="24"/>
        </w:rPr>
        <w:t xml:space="preserve"> and</w:t>
      </w:r>
      <w:r w:rsidRPr="002034BC">
        <w:rPr>
          <w:rFonts w:ascii="Times New Roman" w:hAnsi="Times New Roman" w:cs="Times New Roman"/>
          <w:sz w:val="24"/>
          <w:szCs w:val="24"/>
        </w:rPr>
        <w:t xml:space="preserve"> also placed </w:t>
      </w:r>
      <w:r w:rsidR="008A373A" w:rsidRPr="002034BC">
        <w:rPr>
          <w:rFonts w:ascii="Times New Roman" w:hAnsi="Times New Roman" w:cs="Times New Roman"/>
          <w:sz w:val="24"/>
          <w:szCs w:val="24"/>
        </w:rPr>
        <w:t>cattle on</w:t>
      </w:r>
      <w:r w:rsidRPr="002034BC">
        <w:rPr>
          <w:rFonts w:ascii="Times New Roman" w:hAnsi="Times New Roman" w:cs="Times New Roman"/>
          <w:sz w:val="24"/>
          <w:szCs w:val="24"/>
        </w:rPr>
        <w:t xml:space="preserve"> the property</w:t>
      </w:r>
      <w:r w:rsidR="00E14629" w:rsidRPr="002034BC">
        <w:rPr>
          <w:rFonts w:ascii="Times New Roman" w:hAnsi="Times New Roman" w:cs="Times New Roman"/>
          <w:sz w:val="24"/>
          <w:szCs w:val="24"/>
        </w:rPr>
        <w:t xml:space="preserve"> </w:t>
      </w:r>
      <w:r w:rsidRPr="002034BC">
        <w:rPr>
          <w:rFonts w:ascii="Times New Roman" w:hAnsi="Times New Roman" w:cs="Times New Roman"/>
          <w:sz w:val="24"/>
          <w:szCs w:val="24"/>
        </w:rPr>
        <w:t>which are interfering with the developments the</w:t>
      </w:r>
      <w:r w:rsidR="008A373A">
        <w:rPr>
          <w:rFonts w:ascii="Times New Roman" w:hAnsi="Times New Roman" w:cs="Times New Roman"/>
          <w:sz w:val="24"/>
          <w:szCs w:val="24"/>
        </w:rPr>
        <w:t xml:space="preserve"> second</w:t>
      </w:r>
      <w:r w:rsidRPr="002034BC">
        <w:rPr>
          <w:rFonts w:ascii="Times New Roman" w:hAnsi="Times New Roman" w:cs="Times New Roman"/>
          <w:sz w:val="24"/>
          <w:szCs w:val="24"/>
        </w:rPr>
        <w:t xml:space="preserve"> </w:t>
      </w:r>
      <w:r w:rsidR="008A373A">
        <w:rPr>
          <w:rFonts w:ascii="Times New Roman" w:hAnsi="Times New Roman" w:cs="Times New Roman"/>
          <w:sz w:val="24"/>
          <w:szCs w:val="24"/>
        </w:rPr>
        <w:t>r</w:t>
      </w:r>
      <w:r w:rsidRPr="002034BC">
        <w:rPr>
          <w:rFonts w:ascii="Times New Roman" w:hAnsi="Times New Roman" w:cs="Times New Roman"/>
          <w:sz w:val="24"/>
          <w:szCs w:val="24"/>
        </w:rPr>
        <w:t xml:space="preserve">espondent is desirous of constructing. </w:t>
      </w:r>
      <w:r w:rsidR="00E14629" w:rsidRPr="002034BC">
        <w:rPr>
          <w:rFonts w:ascii="Times New Roman" w:hAnsi="Times New Roman" w:cs="Times New Roman"/>
          <w:sz w:val="24"/>
          <w:szCs w:val="24"/>
        </w:rPr>
        <w:t xml:space="preserve">Despite being notified of </w:t>
      </w:r>
      <w:r w:rsidR="008A373A">
        <w:rPr>
          <w:rFonts w:ascii="Times New Roman" w:hAnsi="Times New Roman" w:cs="Times New Roman"/>
          <w:sz w:val="24"/>
          <w:szCs w:val="24"/>
        </w:rPr>
        <w:t>second</w:t>
      </w:r>
      <w:r w:rsidR="00E14629" w:rsidRPr="002034BC">
        <w:rPr>
          <w:rFonts w:ascii="Times New Roman" w:hAnsi="Times New Roman" w:cs="Times New Roman"/>
          <w:sz w:val="24"/>
          <w:szCs w:val="24"/>
        </w:rPr>
        <w:t xml:space="preserve"> </w:t>
      </w:r>
      <w:r w:rsidR="008A373A">
        <w:rPr>
          <w:rFonts w:ascii="Times New Roman" w:hAnsi="Times New Roman" w:cs="Times New Roman"/>
          <w:sz w:val="24"/>
          <w:szCs w:val="24"/>
        </w:rPr>
        <w:t>r</w:t>
      </w:r>
      <w:r w:rsidR="00E14629" w:rsidRPr="002034BC">
        <w:rPr>
          <w:rFonts w:ascii="Times New Roman" w:hAnsi="Times New Roman" w:cs="Times New Roman"/>
          <w:sz w:val="24"/>
          <w:szCs w:val="24"/>
        </w:rPr>
        <w:t xml:space="preserve">espondent’s </w:t>
      </w:r>
      <w:r w:rsidR="00E14629" w:rsidRPr="002034BC">
        <w:rPr>
          <w:rFonts w:ascii="Times New Roman" w:hAnsi="Times New Roman" w:cs="Times New Roman"/>
          <w:sz w:val="24"/>
          <w:szCs w:val="24"/>
        </w:rPr>
        <w:lastRenderedPageBreak/>
        <w:t xml:space="preserve">ownership of the property, </w:t>
      </w:r>
      <w:r w:rsidR="008A373A">
        <w:rPr>
          <w:rFonts w:ascii="Times New Roman" w:hAnsi="Times New Roman" w:cs="Times New Roman"/>
          <w:sz w:val="24"/>
          <w:szCs w:val="24"/>
        </w:rPr>
        <w:t>second</w:t>
      </w:r>
      <w:r w:rsidRPr="002034BC">
        <w:rPr>
          <w:rFonts w:ascii="Times New Roman" w:hAnsi="Times New Roman" w:cs="Times New Roman"/>
          <w:sz w:val="24"/>
          <w:szCs w:val="24"/>
        </w:rPr>
        <w:t xml:space="preserve"> </w:t>
      </w:r>
      <w:r w:rsidR="008A373A">
        <w:rPr>
          <w:rFonts w:ascii="Times New Roman" w:hAnsi="Times New Roman" w:cs="Times New Roman"/>
          <w:sz w:val="24"/>
          <w:szCs w:val="24"/>
        </w:rPr>
        <w:t>a</w:t>
      </w:r>
      <w:r w:rsidRPr="002034BC">
        <w:rPr>
          <w:rFonts w:ascii="Times New Roman" w:hAnsi="Times New Roman" w:cs="Times New Roman"/>
          <w:sz w:val="24"/>
          <w:szCs w:val="24"/>
        </w:rPr>
        <w:t xml:space="preserve">pplicant </w:t>
      </w:r>
      <w:r w:rsidR="00E14629" w:rsidRPr="002034BC">
        <w:rPr>
          <w:rFonts w:ascii="Times New Roman" w:hAnsi="Times New Roman" w:cs="Times New Roman"/>
          <w:sz w:val="24"/>
          <w:szCs w:val="24"/>
        </w:rPr>
        <w:t xml:space="preserve">has failed, neglected or refused to vacate the property. </w:t>
      </w:r>
      <w:r w:rsidR="008A373A">
        <w:rPr>
          <w:rFonts w:ascii="Times New Roman" w:hAnsi="Times New Roman" w:cs="Times New Roman"/>
          <w:sz w:val="24"/>
          <w:szCs w:val="24"/>
        </w:rPr>
        <w:t>Second</w:t>
      </w:r>
      <w:r w:rsidR="00E41288" w:rsidRPr="002034BC">
        <w:rPr>
          <w:rFonts w:ascii="Times New Roman" w:hAnsi="Times New Roman" w:cs="Times New Roman"/>
          <w:sz w:val="24"/>
          <w:szCs w:val="24"/>
        </w:rPr>
        <w:t xml:space="preserve"> </w:t>
      </w:r>
      <w:r w:rsidR="008A373A">
        <w:rPr>
          <w:rFonts w:ascii="Times New Roman" w:hAnsi="Times New Roman" w:cs="Times New Roman"/>
          <w:sz w:val="24"/>
          <w:szCs w:val="24"/>
        </w:rPr>
        <w:t>r</w:t>
      </w:r>
      <w:r w:rsidR="00E41288" w:rsidRPr="002034BC">
        <w:rPr>
          <w:rFonts w:ascii="Times New Roman" w:hAnsi="Times New Roman" w:cs="Times New Roman"/>
          <w:sz w:val="24"/>
          <w:szCs w:val="24"/>
        </w:rPr>
        <w:t xml:space="preserve">espondent issued out an Application </w:t>
      </w:r>
      <w:r w:rsidR="003A2113" w:rsidRPr="002034BC">
        <w:rPr>
          <w:rFonts w:ascii="Times New Roman" w:hAnsi="Times New Roman" w:cs="Times New Roman"/>
          <w:sz w:val="24"/>
          <w:szCs w:val="24"/>
        </w:rPr>
        <w:t xml:space="preserve">seeking </w:t>
      </w:r>
      <w:r w:rsidR="00434FA5" w:rsidRPr="002034BC">
        <w:rPr>
          <w:rFonts w:ascii="Times New Roman" w:hAnsi="Times New Roman" w:cs="Times New Roman"/>
          <w:sz w:val="24"/>
          <w:szCs w:val="24"/>
        </w:rPr>
        <w:t>the eviction</w:t>
      </w:r>
      <w:r w:rsidR="00E41288" w:rsidRPr="002034BC">
        <w:rPr>
          <w:rFonts w:ascii="Times New Roman" w:hAnsi="Times New Roman" w:cs="Times New Roman"/>
          <w:sz w:val="24"/>
          <w:szCs w:val="24"/>
        </w:rPr>
        <w:t xml:space="preserve"> of the</w:t>
      </w:r>
      <w:r w:rsidR="008A373A">
        <w:rPr>
          <w:rFonts w:ascii="Times New Roman" w:hAnsi="Times New Roman" w:cs="Times New Roman"/>
          <w:sz w:val="24"/>
          <w:szCs w:val="24"/>
        </w:rPr>
        <w:t xml:space="preserve"> first</w:t>
      </w:r>
      <w:r w:rsidR="00E14629" w:rsidRPr="002034BC">
        <w:rPr>
          <w:rFonts w:ascii="Times New Roman" w:hAnsi="Times New Roman" w:cs="Times New Roman"/>
          <w:sz w:val="24"/>
          <w:szCs w:val="24"/>
        </w:rPr>
        <w:t xml:space="preserve"> </w:t>
      </w:r>
      <w:r w:rsidR="008A373A">
        <w:rPr>
          <w:rFonts w:ascii="Times New Roman" w:hAnsi="Times New Roman" w:cs="Times New Roman"/>
          <w:sz w:val="24"/>
          <w:szCs w:val="24"/>
        </w:rPr>
        <w:t>a</w:t>
      </w:r>
      <w:r w:rsidR="00E14629" w:rsidRPr="002034BC">
        <w:rPr>
          <w:rFonts w:ascii="Times New Roman" w:hAnsi="Times New Roman" w:cs="Times New Roman"/>
          <w:sz w:val="24"/>
          <w:szCs w:val="24"/>
        </w:rPr>
        <w:t xml:space="preserve">pplicant </w:t>
      </w:r>
      <w:r w:rsidR="003A2113" w:rsidRPr="002034BC">
        <w:rPr>
          <w:rFonts w:ascii="Times New Roman" w:hAnsi="Times New Roman" w:cs="Times New Roman"/>
          <w:sz w:val="24"/>
          <w:szCs w:val="24"/>
        </w:rPr>
        <w:t xml:space="preserve">and all those claiming occupation through her from </w:t>
      </w:r>
      <w:r w:rsidR="00E14629" w:rsidRPr="002034BC">
        <w:rPr>
          <w:rFonts w:ascii="Times New Roman" w:hAnsi="Times New Roman" w:cs="Times New Roman"/>
          <w:sz w:val="24"/>
          <w:szCs w:val="24"/>
        </w:rPr>
        <w:t xml:space="preserve">the property. </w:t>
      </w:r>
    </w:p>
    <w:p w14:paraId="2F781565" w14:textId="2CD98EB2" w:rsidR="00E14629" w:rsidRPr="005F217B" w:rsidRDefault="00E14629" w:rsidP="005F217B">
      <w:pPr>
        <w:spacing w:after="0" w:line="360" w:lineRule="auto"/>
        <w:jc w:val="both"/>
        <w:rPr>
          <w:rFonts w:ascii="Times New Roman" w:hAnsi="Times New Roman" w:cs="Times New Roman"/>
          <w:b/>
          <w:sz w:val="24"/>
          <w:szCs w:val="24"/>
        </w:rPr>
      </w:pPr>
      <w:r w:rsidRPr="005F217B">
        <w:rPr>
          <w:rFonts w:ascii="Times New Roman" w:hAnsi="Times New Roman" w:cs="Times New Roman"/>
          <w:b/>
          <w:sz w:val="24"/>
          <w:szCs w:val="24"/>
        </w:rPr>
        <w:t>HC 7775/19</w:t>
      </w:r>
    </w:p>
    <w:p w14:paraId="314415B0" w14:textId="31975AE0" w:rsidR="00E14629" w:rsidRPr="002034BC" w:rsidRDefault="00E14629" w:rsidP="005F217B">
      <w:pPr>
        <w:spacing w:after="0" w:line="360" w:lineRule="auto"/>
        <w:ind w:firstLine="720"/>
        <w:jc w:val="both"/>
        <w:rPr>
          <w:rFonts w:ascii="Times New Roman" w:hAnsi="Times New Roman" w:cs="Times New Roman"/>
          <w:sz w:val="24"/>
          <w:szCs w:val="24"/>
        </w:rPr>
      </w:pPr>
      <w:r w:rsidRPr="002034BC">
        <w:rPr>
          <w:rFonts w:ascii="Times New Roman" w:hAnsi="Times New Roman" w:cs="Times New Roman"/>
          <w:sz w:val="24"/>
          <w:szCs w:val="24"/>
        </w:rPr>
        <w:t>On 30 November 2001, Muchandibaya Makuzva</w:t>
      </w:r>
      <w:r w:rsidR="007E4E5C" w:rsidRPr="002034BC">
        <w:rPr>
          <w:rFonts w:ascii="Times New Roman" w:hAnsi="Times New Roman" w:cs="Times New Roman"/>
          <w:sz w:val="24"/>
          <w:szCs w:val="24"/>
        </w:rPr>
        <w:t xml:space="preserve"> (the deceased) </w:t>
      </w:r>
      <w:r w:rsidRPr="002034BC">
        <w:rPr>
          <w:rFonts w:ascii="Times New Roman" w:hAnsi="Times New Roman" w:cs="Times New Roman"/>
          <w:sz w:val="24"/>
          <w:szCs w:val="24"/>
        </w:rPr>
        <w:t>died. He wa</w:t>
      </w:r>
      <w:r w:rsidR="007E4E5C" w:rsidRPr="002034BC">
        <w:rPr>
          <w:rFonts w:ascii="Times New Roman" w:hAnsi="Times New Roman" w:cs="Times New Roman"/>
          <w:sz w:val="24"/>
          <w:szCs w:val="24"/>
        </w:rPr>
        <w:t xml:space="preserve">s a widower and was survived by </w:t>
      </w:r>
      <w:r w:rsidR="008A373A">
        <w:rPr>
          <w:rFonts w:ascii="Times New Roman" w:hAnsi="Times New Roman" w:cs="Times New Roman"/>
          <w:sz w:val="24"/>
          <w:szCs w:val="24"/>
        </w:rPr>
        <w:t>first</w:t>
      </w:r>
      <w:r w:rsidR="00434FA5" w:rsidRPr="002034BC">
        <w:rPr>
          <w:rFonts w:ascii="Times New Roman" w:hAnsi="Times New Roman" w:cs="Times New Roman"/>
          <w:sz w:val="24"/>
          <w:szCs w:val="24"/>
        </w:rPr>
        <w:t xml:space="preserve">, </w:t>
      </w:r>
      <w:r w:rsidR="008A373A">
        <w:rPr>
          <w:rFonts w:ascii="Times New Roman" w:hAnsi="Times New Roman" w:cs="Times New Roman"/>
          <w:sz w:val="24"/>
          <w:szCs w:val="24"/>
        </w:rPr>
        <w:t>second</w:t>
      </w:r>
      <w:r w:rsidR="00434FA5" w:rsidRPr="002034BC">
        <w:rPr>
          <w:rFonts w:ascii="Times New Roman" w:hAnsi="Times New Roman" w:cs="Times New Roman"/>
          <w:sz w:val="24"/>
          <w:szCs w:val="24"/>
        </w:rPr>
        <w:t xml:space="preserve"> </w:t>
      </w:r>
      <w:r w:rsidR="007E4E5C" w:rsidRPr="002034BC">
        <w:rPr>
          <w:rFonts w:ascii="Times New Roman" w:hAnsi="Times New Roman" w:cs="Times New Roman"/>
          <w:sz w:val="24"/>
          <w:szCs w:val="24"/>
        </w:rPr>
        <w:t xml:space="preserve">and </w:t>
      </w:r>
      <w:r w:rsidR="008A373A">
        <w:rPr>
          <w:rFonts w:ascii="Times New Roman" w:hAnsi="Times New Roman" w:cs="Times New Roman"/>
          <w:sz w:val="24"/>
          <w:szCs w:val="24"/>
        </w:rPr>
        <w:t>third a</w:t>
      </w:r>
      <w:r w:rsidR="007E4E5C" w:rsidRPr="002034BC">
        <w:rPr>
          <w:rFonts w:ascii="Times New Roman" w:hAnsi="Times New Roman" w:cs="Times New Roman"/>
          <w:sz w:val="24"/>
          <w:szCs w:val="24"/>
        </w:rPr>
        <w:t xml:space="preserve">pplicants as well as </w:t>
      </w:r>
      <w:r w:rsidR="008A373A">
        <w:rPr>
          <w:rFonts w:ascii="Times New Roman" w:hAnsi="Times New Roman" w:cs="Times New Roman"/>
          <w:sz w:val="24"/>
          <w:szCs w:val="24"/>
        </w:rPr>
        <w:t>first</w:t>
      </w:r>
      <w:r w:rsidR="007E4E5C" w:rsidRPr="002034BC">
        <w:rPr>
          <w:rFonts w:ascii="Times New Roman" w:hAnsi="Times New Roman" w:cs="Times New Roman"/>
          <w:sz w:val="24"/>
          <w:szCs w:val="24"/>
        </w:rPr>
        <w:t xml:space="preserve"> </w:t>
      </w:r>
      <w:r w:rsidR="008A373A">
        <w:rPr>
          <w:rFonts w:ascii="Times New Roman" w:hAnsi="Times New Roman" w:cs="Times New Roman"/>
          <w:sz w:val="24"/>
          <w:szCs w:val="24"/>
        </w:rPr>
        <w:t>r</w:t>
      </w:r>
      <w:r w:rsidR="007E4E5C" w:rsidRPr="002034BC">
        <w:rPr>
          <w:rFonts w:ascii="Times New Roman" w:hAnsi="Times New Roman" w:cs="Times New Roman"/>
          <w:sz w:val="24"/>
          <w:szCs w:val="24"/>
        </w:rPr>
        <w:t xml:space="preserve">espondent. The deceased left a will wherein the property was to be transferred to Makuzva Trust. The Trust was not yet in existence. The will was registered and confirmed by the Master of the High Court (Master) in May 2002. An executor testamentary was appointed in terms of the will. </w:t>
      </w:r>
      <w:r w:rsidR="008A373A">
        <w:rPr>
          <w:rFonts w:ascii="Times New Roman" w:hAnsi="Times New Roman" w:cs="Times New Roman"/>
          <w:sz w:val="24"/>
          <w:szCs w:val="24"/>
        </w:rPr>
        <w:t>Third</w:t>
      </w:r>
      <w:r w:rsidR="007E4E5C" w:rsidRPr="002034BC">
        <w:rPr>
          <w:rFonts w:ascii="Times New Roman" w:hAnsi="Times New Roman" w:cs="Times New Roman"/>
          <w:sz w:val="24"/>
          <w:szCs w:val="24"/>
        </w:rPr>
        <w:t xml:space="preserve"> </w:t>
      </w:r>
      <w:r w:rsidR="008A373A">
        <w:rPr>
          <w:rFonts w:ascii="Times New Roman" w:hAnsi="Times New Roman" w:cs="Times New Roman"/>
          <w:sz w:val="24"/>
          <w:szCs w:val="24"/>
        </w:rPr>
        <w:t>r</w:t>
      </w:r>
      <w:r w:rsidR="007E4E5C" w:rsidRPr="002034BC">
        <w:rPr>
          <w:rFonts w:ascii="Times New Roman" w:hAnsi="Times New Roman" w:cs="Times New Roman"/>
          <w:sz w:val="24"/>
          <w:szCs w:val="24"/>
        </w:rPr>
        <w:t>espondent is the executor</w:t>
      </w:r>
      <w:r w:rsidR="00F47FEC" w:rsidRPr="002034BC">
        <w:rPr>
          <w:rFonts w:ascii="Times New Roman" w:hAnsi="Times New Roman" w:cs="Times New Roman"/>
          <w:sz w:val="24"/>
          <w:szCs w:val="24"/>
        </w:rPr>
        <w:t>.</w:t>
      </w:r>
    </w:p>
    <w:p w14:paraId="1C711C19" w14:textId="0BEA56D4" w:rsidR="00854C35" w:rsidRPr="002034BC" w:rsidRDefault="008A373A" w:rsidP="005F21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F47FEC" w:rsidRPr="002034BC">
        <w:rPr>
          <w:rFonts w:ascii="Times New Roman" w:hAnsi="Times New Roman" w:cs="Times New Roman"/>
          <w:sz w:val="24"/>
          <w:szCs w:val="24"/>
        </w:rPr>
        <w:t xml:space="preserve"> </w:t>
      </w:r>
      <w:r>
        <w:rPr>
          <w:rFonts w:ascii="Times New Roman" w:hAnsi="Times New Roman" w:cs="Times New Roman"/>
          <w:sz w:val="24"/>
          <w:szCs w:val="24"/>
        </w:rPr>
        <w:t>a</w:t>
      </w:r>
      <w:r w:rsidR="00F47FEC" w:rsidRPr="002034BC">
        <w:rPr>
          <w:rFonts w:ascii="Times New Roman" w:hAnsi="Times New Roman" w:cs="Times New Roman"/>
          <w:sz w:val="24"/>
          <w:szCs w:val="24"/>
        </w:rPr>
        <w:t xml:space="preserve">pplicant alleged that sometime in 2004, </w:t>
      </w:r>
      <w:r>
        <w:rPr>
          <w:rFonts w:ascii="Times New Roman" w:hAnsi="Times New Roman" w:cs="Times New Roman"/>
          <w:sz w:val="24"/>
          <w:szCs w:val="24"/>
        </w:rPr>
        <w:t>first</w:t>
      </w:r>
      <w:r w:rsidR="00F47FEC" w:rsidRPr="002034BC">
        <w:rPr>
          <w:rFonts w:ascii="Times New Roman" w:hAnsi="Times New Roman" w:cs="Times New Roman"/>
          <w:sz w:val="24"/>
          <w:szCs w:val="24"/>
        </w:rPr>
        <w:t xml:space="preserve"> and </w:t>
      </w:r>
      <w:r>
        <w:rPr>
          <w:rFonts w:ascii="Times New Roman" w:hAnsi="Times New Roman" w:cs="Times New Roman"/>
          <w:sz w:val="24"/>
          <w:szCs w:val="24"/>
        </w:rPr>
        <w:t>third</w:t>
      </w:r>
      <w:r w:rsidR="00F47FEC" w:rsidRPr="002034BC">
        <w:rPr>
          <w:rFonts w:ascii="Times New Roman" w:hAnsi="Times New Roman" w:cs="Times New Roman"/>
          <w:sz w:val="24"/>
          <w:szCs w:val="24"/>
        </w:rPr>
        <w:t xml:space="preserve"> </w:t>
      </w:r>
      <w:r>
        <w:rPr>
          <w:rFonts w:ascii="Times New Roman" w:hAnsi="Times New Roman" w:cs="Times New Roman"/>
          <w:sz w:val="24"/>
          <w:szCs w:val="24"/>
        </w:rPr>
        <w:t>r</w:t>
      </w:r>
      <w:r w:rsidR="00F47FEC" w:rsidRPr="002034BC">
        <w:rPr>
          <w:rFonts w:ascii="Times New Roman" w:hAnsi="Times New Roman" w:cs="Times New Roman"/>
          <w:sz w:val="24"/>
          <w:szCs w:val="24"/>
        </w:rPr>
        <w:t xml:space="preserve">espondents fraudulently transferred </w:t>
      </w:r>
      <w:r w:rsidR="00804E7F" w:rsidRPr="002034BC">
        <w:rPr>
          <w:rFonts w:ascii="Times New Roman" w:hAnsi="Times New Roman" w:cs="Times New Roman"/>
          <w:sz w:val="24"/>
          <w:szCs w:val="24"/>
        </w:rPr>
        <w:t xml:space="preserve">title and rights in </w:t>
      </w:r>
      <w:r w:rsidR="00F47FEC" w:rsidRPr="002034BC">
        <w:rPr>
          <w:rFonts w:ascii="Times New Roman" w:hAnsi="Times New Roman" w:cs="Times New Roman"/>
          <w:sz w:val="24"/>
          <w:szCs w:val="24"/>
        </w:rPr>
        <w:t>the property</w:t>
      </w:r>
      <w:r w:rsidR="00804E7F" w:rsidRPr="002034BC">
        <w:rPr>
          <w:rFonts w:ascii="Times New Roman" w:hAnsi="Times New Roman" w:cs="Times New Roman"/>
          <w:sz w:val="24"/>
          <w:szCs w:val="24"/>
        </w:rPr>
        <w:t xml:space="preserve"> to </w:t>
      </w:r>
      <w:r>
        <w:rPr>
          <w:rFonts w:ascii="Times New Roman" w:hAnsi="Times New Roman" w:cs="Times New Roman"/>
          <w:sz w:val="24"/>
          <w:szCs w:val="24"/>
        </w:rPr>
        <w:t>first</w:t>
      </w:r>
      <w:r w:rsidR="00804E7F" w:rsidRPr="002034BC">
        <w:rPr>
          <w:rFonts w:ascii="Times New Roman" w:hAnsi="Times New Roman" w:cs="Times New Roman"/>
          <w:sz w:val="24"/>
          <w:szCs w:val="24"/>
        </w:rPr>
        <w:t xml:space="preserve"> </w:t>
      </w:r>
      <w:r>
        <w:rPr>
          <w:rFonts w:ascii="Times New Roman" w:hAnsi="Times New Roman" w:cs="Times New Roman"/>
          <w:sz w:val="24"/>
          <w:szCs w:val="24"/>
        </w:rPr>
        <w:t>r</w:t>
      </w:r>
      <w:r w:rsidR="00804E7F" w:rsidRPr="002034BC">
        <w:rPr>
          <w:rFonts w:ascii="Times New Roman" w:hAnsi="Times New Roman" w:cs="Times New Roman"/>
          <w:sz w:val="24"/>
          <w:szCs w:val="24"/>
        </w:rPr>
        <w:t>espondent without the consent of the Master and the other beneficiaries, in clear contravention of the provisions of the will. Following the service of the application for eviction in HC 7254/19, t</w:t>
      </w:r>
      <w:r w:rsidR="00E41288" w:rsidRPr="002034BC">
        <w:rPr>
          <w:rFonts w:ascii="Times New Roman" w:hAnsi="Times New Roman" w:cs="Times New Roman"/>
          <w:sz w:val="24"/>
          <w:szCs w:val="24"/>
        </w:rPr>
        <w:t xml:space="preserve">he </w:t>
      </w:r>
      <w:r>
        <w:rPr>
          <w:rFonts w:ascii="Times New Roman" w:hAnsi="Times New Roman" w:cs="Times New Roman"/>
          <w:sz w:val="24"/>
          <w:szCs w:val="24"/>
        </w:rPr>
        <w:t>a</w:t>
      </w:r>
      <w:r w:rsidR="00E41288" w:rsidRPr="002034BC">
        <w:rPr>
          <w:rFonts w:ascii="Times New Roman" w:hAnsi="Times New Roman" w:cs="Times New Roman"/>
          <w:sz w:val="24"/>
          <w:szCs w:val="24"/>
        </w:rPr>
        <w:t>pplicants became aware of</w:t>
      </w:r>
      <w:r w:rsidR="00804E7F" w:rsidRPr="002034BC">
        <w:rPr>
          <w:rFonts w:ascii="Times New Roman" w:hAnsi="Times New Roman" w:cs="Times New Roman"/>
          <w:sz w:val="24"/>
          <w:szCs w:val="24"/>
        </w:rPr>
        <w:t xml:space="preserve"> the alleged sale of the </w:t>
      </w:r>
      <w:r w:rsidR="00E41288" w:rsidRPr="002034BC">
        <w:rPr>
          <w:rFonts w:ascii="Times New Roman" w:hAnsi="Times New Roman" w:cs="Times New Roman"/>
          <w:sz w:val="24"/>
          <w:szCs w:val="24"/>
        </w:rPr>
        <w:t>property</w:t>
      </w:r>
      <w:r w:rsidR="00804E7F" w:rsidRPr="002034BC">
        <w:rPr>
          <w:rFonts w:ascii="Times New Roman" w:hAnsi="Times New Roman" w:cs="Times New Roman"/>
          <w:sz w:val="24"/>
          <w:szCs w:val="24"/>
        </w:rPr>
        <w:t>.</w:t>
      </w:r>
      <w:r w:rsidR="00E41288" w:rsidRPr="002034BC">
        <w:rPr>
          <w:rFonts w:ascii="Times New Roman" w:hAnsi="Times New Roman" w:cs="Times New Roman"/>
          <w:sz w:val="24"/>
          <w:szCs w:val="24"/>
        </w:rPr>
        <w:t xml:space="preserve"> The </w:t>
      </w:r>
      <w:r>
        <w:rPr>
          <w:rFonts w:ascii="Times New Roman" w:hAnsi="Times New Roman" w:cs="Times New Roman"/>
          <w:sz w:val="24"/>
          <w:szCs w:val="24"/>
        </w:rPr>
        <w:t>a</w:t>
      </w:r>
      <w:r w:rsidR="00E41288" w:rsidRPr="002034BC">
        <w:rPr>
          <w:rFonts w:ascii="Times New Roman" w:hAnsi="Times New Roman" w:cs="Times New Roman"/>
          <w:sz w:val="24"/>
          <w:szCs w:val="24"/>
        </w:rPr>
        <w:t xml:space="preserve">pplicants filed an application </w:t>
      </w:r>
      <w:r w:rsidR="00854C35" w:rsidRPr="002034BC">
        <w:rPr>
          <w:rFonts w:ascii="Times New Roman" w:hAnsi="Times New Roman" w:cs="Times New Roman"/>
          <w:sz w:val="24"/>
          <w:szCs w:val="24"/>
        </w:rPr>
        <w:t>seeking; -</w:t>
      </w:r>
    </w:p>
    <w:p w14:paraId="5B4EC493" w14:textId="65638517" w:rsidR="00060307" w:rsidRPr="002034BC" w:rsidRDefault="00E41288" w:rsidP="00CE3FD1">
      <w:pPr>
        <w:pStyle w:val="ListParagraph"/>
        <w:numPr>
          <w:ilvl w:val="0"/>
          <w:numId w:val="1"/>
        </w:numPr>
        <w:spacing w:line="360" w:lineRule="auto"/>
        <w:jc w:val="both"/>
        <w:rPr>
          <w:rFonts w:ascii="Times New Roman" w:hAnsi="Times New Roman" w:cs="Times New Roman"/>
          <w:sz w:val="24"/>
          <w:szCs w:val="24"/>
        </w:rPr>
      </w:pPr>
      <w:r w:rsidRPr="002034BC">
        <w:rPr>
          <w:rFonts w:ascii="Times New Roman" w:hAnsi="Times New Roman" w:cs="Times New Roman"/>
          <w:sz w:val="24"/>
          <w:szCs w:val="24"/>
        </w:rPr>
        <w:t xml:space="preserve">the </w:t>
      </w:r>
      <w:r w:rsidR="00854C35" w:rsidRPr="002034BC">
        <w:rPr>
          <w:rFonts w:ascii="Times New Roman" w:hAnsi="Times New Roman" w:cs="Times New Roman"/>
          <w:sz w:val="24"/>
          <w:szCs w:val="24"/>
        </w:rPr>
        <w:t xml:space="preserve">setting aside of transfer of the property to </w:t>
      </w:r>
      <w:r w:rsidRPr="002034BC">
        <w:rPr>
          <w:rFonts w:ascii="Times New Roman" w:hAnsi="Times New Roman" w:cs="Times New Roman"/>
          <w:sz w:val="24"/>
          <w:szCs w:val="24"/>
        </w:rPr>
        <w:t>the</w:t>
      </w:r>
      <w:r w:rsidR="005F217B">
        <w:rPr>
          <w:rFonts w:ascii="Times New Roman" w:hAnsi="Times New Roman" w:cs="Times New Roman"/>
          <w:sz w:val="24"/>
          <w:szCs w:val="24"/>
        </w:rPr>
        <w:t xml:space="preserve"> first</w:t>
      </w:r>
      <w:r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Pr="002034BC">
        <w:rPr>
          <w:rFonts w:ascii="Times New Roman" w:hAnsi="Times New Roman" w:cs="Times New Roman"/>
          <w:sz w:val="24"/>
          <w:szCs w:val="24"/>
        </w:rPr>
        <w:t>espondent</w:t>
      </w:r>
      <w:r w:rsidR="00854C35" w:rsidRPr="002034BC">
        <w:rPr>
          <w:rFonts w:ascii="Times New Roman" w:hAnsi="Times New Roman" w:cs="Times New Roman"/>
          <w:sz w:val="24"/>
          <w:szCs w:val="24"/>
        </w:rPr>
        <w:t xml:space="preserve"> and the </w:t>
      </w:r>
      <w:r w:rsidRPr="002034BC">
        <w:rPr>
          <w:rFonts w:ascii="Times New Roman" w:hAnsi="Times New Roman" w:cs="Times New Roman"/>
          <w:sz w:val="24"/>
          <w:szCs w:val="24"/>
        </w:rPr>
        <w:t xml:space="preserve">deed </w:t>
      </w:r>
      <w:r w:rsidR="00854C35" w:rsidRPr="002034BC">
        <w:rPr>
          <w:rFonts w:ascii="Times New Roman" w:hAnsi="Times New Roman" w:cs="Times New Roman"/>
          <w:sz w:val="24"/>
          <w:szCs w:val="24"/>
        </w:rPr>
        <w:t xml:space="preserve">thereof. </w:t>
      </w:r>
    </w:p>
    <w:p w14:paraId="5B694E1D" w14:textId="017232A6" w:rsidR="00854C35" w:rsidRPr="002034BC" w:rsidRDefault="002034BC" w:rsidP="00CE3FD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854C35" w:rsidRPr="002034BC">
        <w:rPr>
          <w:rFonts w:ascii="Times New Roman" w:hAnsi="Times New Roman" w:cs="Times New Roman"/>
          <w:sz w:val="24"/>
          <w:szCs w:val="24"/>
        </w:rPr>
        <w:t xml:space="preserve">he setting aside of the appointment of </w:t>
      </w:r>
      <w:r w:rsidR="005F217B">
        <w:rPr>
          <w:rFonts w:ascii="Times New Roman" w:hAnsi="Times New Roman" w:cs="Times New Roman"/>
          <w:sz w:val="24"/>
          <w:szCs w:val="24"/>
        </w:rPr>
        <w:t>third</w:t>
      </w:r>
      <w:r w:rsidR="00854C35"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854C35" w:rsidRPr="002034BC">
        <w:rPr>
          <w:rFonts w:ascii="Times New Roman" w:hAnsi="Times New Roman" w:cs="Times New Roman"/>
          <w:sz w:val="24"/>
          <w:szCs w:val="24"/>
        </w:rPr>
        <w:t>espondent as the executor testamentary in the Estate Late Muchandibaya Makuzva.</w:t>
      </w:r>
    </w:p>
    <w:p w14:paraId="40EC0C2A" w14:textId="5D3A04F6" w:rsidR="00854C35" w:rsidRPr="002034BC" w:rsidRDefault="002034BC" w:rsidP="00CE3FD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854C35" w:rsidRPr="002034BC">
        <w:rPr>
          <w:rFonts w:ascii="Times New Roman" w:hAnsi="Times New Roman" w:cs="Times New Roman"/>
          <w:sz w:val="24"/>
          <w:szCs w:val="24"/>
        </w:rPr>
        <w:t xml:space="preserve">he setting aside of the sale of the property to the </w:t>
      </w:r>
      <w:r w:rsidR="005F217B">
        <w:rPr>
          <w:rFonts w:ascii="Times New Roman" w:hAnsi="Times New Roman" w:cs="Times New Roman"/>
          <w:sz w:val="24"/>
          <w:szCs w:val="24"/>
        </w:rPr>
        <w:t>second</w:t>
      </w:r>
      <w:r w:rsidR="00854C35"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854C35" w:rsidRPr="002034BC">
        <w:rPr>
          <w:rFonts w:ascii="Times New Roman" w:hAnsi="Times New Roman" w:cs="Times New Roman"/>
          <w:sz w:val="24"/>
          <w:szCs w:val="24"/>
        </w:rPr>
        <w:t xml:space="preserve">espondent and an order for </w:t>
      </w:r>
      <w:r w:rsidR="005F217B">
        <w:rPr>
          <w:rFonts w:ascii="Times New Roman" w:hAnsi="Times New Roman" w:cs="Times New Roman"/>
          <w:sz w:val="24"/>
          <w:szCs w:val="24"/>
        </w:rPr>
        <w:t>second</w:t>
      </w:r>
      <w:r w:rsidR="00854C35"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854C35" w:rsidRPr="002034BC">
        <w:rPr>
          <w:rFonts w:ascii="Times New Roman" w:hAnsi="Times New Roman" w:cs="Times New Roman"/>
          <w:sz w:val="24"/>
          <w:szCs w:val="24"/>
        </w:rPr>
        <w:t>espondent and all those claiming occupation through them to vacate the property within 48 hours of being served with the order.</w:t>
      </w:r>
    </w:p>
    <w:p w14:paraId="58D20B94" w14:textId="4E987538" w:rsidR="00854C35" w:rsidRPr="002034BC" w:rsidRDefault="002034BC" w:rsidP="00CE3FD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854C35" w:rsidRPr="002034BC">
        <w:rPr>
          <w:rFonts w:ascii="Times New Roman" w:hAnsi="Times New Roman" w:cs="Times New Roman"/>
          <w:sz w:val="24"/>
          <w:szCs w:val="24"/>
        </w:rPr>
        <w:t xml:space="preserve">hat the </w:t>
      </w:r>
      <w:r w:rsidR="005F217B">
        <w:rPr>
          <w:rFonts w:ascii="Times New Roman" w:hAnsi="Times New Roman" w:cs="Times New Roman"/>
          <w:sz w:val="24"/>
          <w:szCs w:val="24"/>
        </w:rPr>
        <w:t>fifth</w:t>
      </w:r>
      <w:r w:rsidR="00854C35"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854C35" w:rsidRPr="002034BC">
        <w:rPr>
          <w:rFonts w:ascii="Times New Roman" w:hAnsi="Times New Roman" w:cs="Times New Roman"/>
          <w:sz w:val="24"/>
          <w:szCs w:val="24"/>
        </w:rPr>
        <w:t>espondent be ordered not to transfer rights and title in the property from the deceased</w:t>
      </w:r>
      <w:r w:rsidR="003A2113" w:rsidRPr="002034BC">
        <w:rPr>
          <w:rFonts w:ascii="Times New Roman" w:hAnsi="Times New Roman" w:cs="Times New Roman"/>
          <w:sz w:val="24"/>
          <w:szCs w:val="24"/>
        </w:rPr>
        <w:t xml:space="preserve"> except in favour of the Makuzva Trust. In the event that such transfer had been effected, that it be set aside.</w:t>
      </w:r>
    </w:p>
    <w:p w14:paraId="26A72F40" w14:textId="42139757" w:rsidR="003A2113" w:rsidRPr="002034BC" w:rsidRDefault="002034BC" w:rsidP="00CE3FD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3A2113" w:rsidRPr="002034BC">
        <w:rPr>
          <w:rFonts w:ascii="Times New Roman" w:hAnsi="Times New Roman" w:cs="Times New Roman"/>
          <w:sz w:val="24"/>
          <w:szCs w:val="24"/>
        </w:rPr>
        <w:t xml:space="preserve">hat </w:t>
      </w:r>
      <w:r w:rsidR="005F217B">
        <w:rPr>
          <w:rFonts w:ascii="Times New Roman" w:hAnsi="Times New Roman" w:cs="Times New Roman"/>
          <w:sz w:val="24"/>
          <w:szCs w:val="24"/>
        </w:rPr>
        <w:t>fifth</w:t>
      </w:r>
      <w:r w:rsidR="003A2113"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3A2113" w:rsidRPr="002034BC">
        <w:rPr>
          <w:rFonts w:ascii="Times New Roman" w:hAnsi="Times New Roman" w:cs="Times New Roman"/>
          <w:sz w:val="24"/>
          <w:szCs w:val="24"/>
        </w:rPr>
        <w:t>espondent be ordered to revive Deed of Grant number 5469/89 in favour of the deceased.</w:t>
      </w:r>
    </w:p>
    <w:p w14:paraId="3D1C0669" w14:textId="407753C1" w:rsidR="005F6706" w:rsidRPr="002034BC" w:rsidRDefault="002034BC" w:rsidP="00CE3FD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F6706" w:rsidRPr="002034BC">
        <w:rPr>
          <w:rFonts w:ascii="Times New Roman" w:hAnsi="Times New Roman" w:cs="Times New Roman"/>
          <w:sz w:val="24"/>
          <w:szCs w:val="24"/>
        </w:rPr>
        <w:t xml:space="preserve">hat </w:t>
      </w:r>
      <w:r w:rsidR="005F217B">
        <w:rPr>
          <w:rFonts w:ascii="Times New Roman" w:hAnsi="Times New Roman" w:cs="Times New Roman"/>
          <w:sz w:val="24"/>
          <w:szCs w:val="24"/>
        </w:rPr>
        <w:t>first</w:t>
      </w:r>
      <w:r w:rsidR="005F6706" w:rsidRPr="002034BC">
        <w:rPr>
          <w:rFonts w:ascii="Times New Roman" w:hAnsi="Times New Roman" w:cs="Times New Roman"/>
          <w:sz w:val="24"/>
          <w:szCs w:val="24"/>
        </w:rPr>
        <w:t xml:space="preserve"> and </w:t>
      </w:r>
      <w:r w:rsidR="005F217B">
        <w:rPr>
          <w:rFonts w:ascii="Times New Roman" w:hAnsi="Times New Roman" w:cs="Times New Roman"/>
          <w:sz w:val="24"/>
          <w:szCs w:val="24"/>
        </w:rPr>
        <w:t>third</w:t>
      </w:r>
      <w:r w:rsidR="005F6706"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5F6706" w:rsidRPr="002034BC">
        <w:rPr>
          <w:rFonts w:ascii="Times New Roman" w:hAnsi="Times New Roman" w:cs="Times New Roman"/>
          <w:sz w:val="24"/>
          <w:szCs w:val="24"/>
        </w:rPr>
        <w:t>espondents pay costs at an attorney client scale.</w:t>
      </w:r>
    </w:p>
    <w:p w14:paraId="0110146A" w14:textId="32722BFF" w:rsidR="00434FA5" w:rsidRPr="002034BC" w:rsidRDefault="00434FA5" w:rsidP="005F217B">
      <w:pPr>
        <w:spacing w:line="360" w:lineRule="auto"/>
        <w:ind w:firstLine="720"/>
        <w:jc w:val="both"/>
        <w:rPr>
          <w:rFonts w:ascii="Times New Roman" w:hAnsi="Times New Roman" w:cs="Times New Roman"/>
          <w:sz w:val="24"/>
          <w:szCs w:val="24"/>
        </w:rPr>
      </w:pPr>
      <w:r w:rsidRPr="002034BC">
        <w:rPr>
          <w:rFonts w:ascii="Times New Roman" w:hAnsi="Times New Roman" w:cs="Times New Roman"/>
          <w:sz w:val="24"/>
          <w:szCs w:val="24"/>
        </w:rPr>
        <w:t xml:space="preserve">An application for the consolidation of the two matters was filed under HC 1014/20. An order for the consolidation of </w:t>
      </w:r>
      <w:r w:rsidR="00B45361">
        <w:rPr>
          <w:rFonts w:ascii="Times New Roman" w:hAnsi="Times New Roman" w:cs="Times New Roman"/>
          <w:sz w:val="24"/>
          <w:szCs w:val="24"/>
        </w:rPr>
        <w:t>the matters was granted.</w:t>
      </w:r>
    </w:p>
    <w:p w14:paraId="5DF238E3" w14:textId="342845BE" w:rsidR="00A9502C" w:rsidRPr="002034BC" w:rsidRDefault="005F6706" w:rsidP="005F217B">
      <w:pPr>
        <w:spacing w:line="360" w:lineRule="auto"/>
        <w:ind w:firstLine="720"/>
        <w:jc w:val="both"/>
        <w:rPr>
          <w:rFonts w:ascii="Times New Roman" w:hAnsi="Times New Roman" w:cs="Times New Roman"/>
          <w:sz w:val="24"/>
          <w:szCs w:val="24"/>
        </w:rPr>
      </w:pPr>
      <w:r w:rsidRPr="002034BC">
        <w:rPr>
          <w:rFonts w:ascii="Times New Roman" w:hAnsi="Times New Roman" w:cs="Times New Roman"/>
          <w:sz w:val="24"/>
          <w:szCs w:val="24"/>
        </w:rPr>
        <w:lastRenderedPageBreak/>
        <w:t xml:space="preserve">At the hearing of the matter </w:t>
      </w:r>
      <w:r w:rsidR="005F217B">
        <w:rPr>
          <w:rFonts w:ascii="Times New Roman" w:hAnsi="Times New Roman" w:cs="Times New Roman"/>
          <w:sz w:val="24"/>
          <w:szCs w:val="24"/>
        </w:rPr>
        <w:t>r</w:t>
      </w:r>
      <w:r w:rsidR="00323417" w:rsidRPr="002034BC">
        <w:rPr>
          <w:rFonts w:ascii="Times New Roman" w:hAnsi="Times New Roman" w:cs="Times New Roman"/>
          <w:sz w:val="24"/>
          <w:szCs w:val="24"/>
        </w:rPr>
        <w:t>espondents</w:t>
      </w:r>
      <w:r w:rsidRPr="002034BC">
        <w:rPr>
          <w:rFonts w:ascii="Times New Roman" w:hAnsi="Times New Roman" w:cs="Times New Roman"/>
          <w:sz w:val="24"/>
          <w:szCs w:val="24"/>
        </w:rPr>
        <w:t xml:space="preserve"> raised preliminary points which are the subject of this judgment. </w:t>
      </w:r>
      <w:r w:rsidR="00EF4483" w:rsidRPr="002034BC">
        <w:rPr>
          <w:rFonts w:ascii="Times New Roman" w:hAnsi="Times New Roman" w:cs="Times New Roman"/>
          <w:sz w:val="24"/>
          <w:szCs w:val="24"/>
        </w:rPr>
        <w:t xml:space="preserve"> </w:t>
      </w:r>
      <w:r w:rsidR="00A9502C" w:rsidRPr="002034BC">
        <w:rPr>
          <w:rFonts w:ascii="Times New Roman" w:hAnsi="Times New Roman" w:cs="Times New Roman"/>
          <w:sz w:val="24"/>
          <w:szCs w:val="24"/>
        </w:rPr>
        <w:t xml:space="preserve">Mr </w:t>
      </w:r>
      <w:r w:rsidR="00A9502C" w:rsidRPr="007B276C">
        <w:rPr>
          <w:rFonts w:ascii="Times New Roman" w:hAnsi="Times New Roman" w:cs="Times New Roman"/>
          <w:i/>
          <w:sz w:val="24"/>
          <w:szCs w:val="24"/>
        </w:rPr>
        <w:t>Diza</w:t>
      </w:r>
      <w:r w:rsidR="00A9502C" w:rsidRPr="002034BC">
        <w:rPr>
          <w:rFonts w:ascii="Times New Roman" w:hAnsi="Times New Roman" w:cs="Times New Roman"/>
          <w:sz w:val="24"/>
          <w:szCs w:val="24"/>
        </w:rPr>
        <w:t xml:space="preserve"> associated with the submissions on th</w:t>
      </w:r>
      <w:r w:rsidR="009E2136">
        <w:rPr>
          <w:rFonts w:ascii="Times New Roman" w:hAnsi="Times New Roman" w:cs="Times New Roman"/>
          <w:sz w:val="24"/>
          <w:szCs w:val="24"/>
        </w:rPr>
        <w:t>e preliminary points made by Mr </w:t>
      </w:r>
      <w:r w:rsidR="00A9502C" w:rsidRPr="007B276C">
        <w:rPr>
          <w:rFonts w:ascii="Times New Roman" w:hAnsi="Times New Roman" w:cs="Times New Roman"/>
          <w:i/>
          <w:sz w:val="24"/>
          <w:szCs w:val="24"/>
        </w:rPr>
        <w:t>Sithole</w:t>
      </w:r>
      <w:r w:rsidR="00A9502C" w:rsidRPr="002034BC">
        <w:rPr>
          <w:rFonts w:ascii="Times New Roman" w:hAnsi="Times New Roman" w:cs="Times New Roman"/>
          <w:sz w:val="24"/>
          <w:szCs w:val="24"/>
        </w:rPr>
        <w:t xml:space="preserve"> and Mr </w:t>
      </w:r>
      <w:r w:rsidR="00A9502C" w:rsidRPr="007B276C">
        <w:rPr>
          <w:rFonts w:ascii="Times New Roman" w:hAnsi="Times New Roman" w:cs="Times New Roman"/>
          <w:i/>
          <w:sz w:val="24"/>
          <w:szCs w:val="24"/>
        </w:rPr>
        <w:t>Zhuwarara</w:t>
      </w:r>
      <w:r w:rsidR="00A9502C" w:rsidRPr="002034BC">
        <w:rPr>
          <w:rFonts w:ascii="Times New Roman" w:hAnsi="Times New Roman" w:cs="Times New Roman"/>
          <w:sz w:val="24"/>
          <w:szCs w:val="24"/>
        </w:rPr>
        <w:t>.</w:t>
      </w:r>
    </w:p>
    <w:p w14:paraId="1E3015CA" w14:textId="536A2D1B" w:rsidR="005F6706" w:rsidRPr="002034BC" w:rsidRDefault="005F6706" w:rsidP="005F217B">
      <w:pPr>
        <w:pStyle w:val="ListParagraph"/>
        <w:numPr>
          <w:ilvl w:val="0"/>
          <w:numId w:val="2"/>
        </w:numPr>
        <w:spacing w:after="0" w:line="360" w:lineRule="auto"/>
        <w:jc w:val="both"/>
        <w:rPr>
          <w:rFonts w:ascii="Times New Roman" w:hAnsi="Times New Roman" w:cs="Times New Roman"/>
          <w:sz w:val="24"/>
          <w:szCs w:val="24"/>
        </w:rPr>
      </w:pPr>
      <w:r w:rsidRPr="002034BC">
        <w:rPr>
          <w:rFonts w:ascii="Times New Roman" w:hAnsi="Times New Roman" w:cs="Times New Roman"/>
          <w:sz w:val="24"/>
          <w:szCs w:val="24"/>
        </w:rPr>
        <w:t xml:space="preserve">Lack of </w:t>
      </w:r>
      <w:r w:rsidRPr="002034BC">
        <w:rPr>
          <w:rFonts w:ascii="Times New Roman" w:hAnsi="Times New Roman" w:cs="Times New Roman"/>
          <w:i/>
          <w:sz w:val="24"/>
          <w:szCs w:val="24"/>
        </w:rPr>
        <w:t>locus standi</w:t>
      </w:r>
    </w:p>
    <w:p w14:paraId="2B51562D" w14:textId="33C961F5" w:rsidR="005F6706" w:rsidRPr="002034BC" w:rsidRDefault="005F6706" w:rsidP="005F217B">
      <w:pPr>
        <w:spacing w:after="0" w:line="360" w:lineRule="auto"/>
        <w:ind w:firstLine="720"/>
        <w:jc w:val="both"/>
        <w:rPr>
          <w:rFonts w:ascii="Times New Roman" w:hAnsi="Times New Roman" w:cs="Times New Roman"/>
          <w:sz w:val="24"/>
          <w:szCs w:val="24"/>
        </w:rPr>
      </w:pPr>
      <w:r w:rsidRPr="002034BC">
        <w:rPr>
          <w:rFonts w:ascii="Times New Roman" w:hAnsi="Times New Roman" w:cs="Times New Roman"/>
          <w:sz w:val="24"/>
          <w:szCs w:val="24"/>
        </w:rPr>
        <w:t xml:space="preserve">Mr </w:t>
      </w:r>
      <w:r w:rsidRPr="007B276C">
        <w:rPr>
          <w:rFonts w:ascii="Times New Roman" w:hAnsi="Times New Roman" w:cs="Times New Roman"/>
          <w:i/>
          <w:sz w:val="24"/>
          <w:szCs w:val="24"/>
        </w:rPr>
        <w:t>Sithole</w:t>
      </w:r>
      <w:r w:rsidRPr="002034BC">
        <w:rPr>
          <w:rFonts w:ascii="Times New Roman" w:hAnsi="Times New Roman" w:cs="Times New Roman"/>
          <w:sz w:val="24"/>
          <w:szCs w:val="24"/>
        </w:rPr>
        <w:t xml:space="preserve"> submitted that none of the </w:t>
      </w:r>
      <w:r w:rsidR="005F217B">
        <w:rPr>
          <w:rFonts w:ascii="Times New Roman" w:hAnsi="Times New Roman" w:cs="Times New Roman"/>
          <w:sz w:val="24"/>
          <w:szCs w:val="24"/>
        </w:rPr>
        <w:t>a</w:t>
      </w:r>
      <w:r w:rsidRPr="002034BC">
        <w:rPr>
          <w:rFonts w:ascii="Times New Roman" w:hAnsi="Times New Roman" w:cs="Times New Roman"/>
          <w:sz w:val="24"/>
          <w:szCs w:val="24"/>
        </w:rPr>
        <w:t xml:space="preserve">pplicants has the requisite </w:t>
      </w:r>
      <w:r w:rsidRPr="002034BC">
        <w:rPr>
          <w:rFonts w:ascii="Times New Roman" w:hAnsi="Times New Roman" w:cs="Times New Roman"/>
          <w:i/>
          <w:sz w:val="24"/>
          <w:szCs w:val="24"/>
        </w:rPr>
        <w:t>locus standi</w:t>
      </w:r>
      <w:r w:rsidRPr="002034BC">
        <w:rPr>
          <w:rFonts w:ascii="Times New Roman" w:hAnsi="Times New Roman" w:cs="Times New Roman"/>
          <w:sz w:val="24"/>
          <w:szCs w:val="24"/>
        </w:rPr>
        <w:t xml:space="preserve"> to institute the application</w:t>
      </w:r>
      <w:r w:rsidR="00323417" w:rsidRPr="002034BC">
        <w:rPr>
          <w:rFonts w:ascii="Times New Roman" w:hAnsi="Times New Roman" w:cs="Times New Roman"/>
          <w:sz w:val="24"/>
          <w:szCs w:val="24"/>
        </w:rPr>
        <w:t xml:space="preserve">. Further that at law, beneficiaries of an estate do not retain a </w:t>
      </w:r>
      <w:r w:rsidR="00323417" w:rsidRPr="002034BC">
        <w:rPr>
          <w:rFonts w:ascii="Times New Roman" w:hAnsi="Times New Roman" w:cs="Times New Roman"/>
          <w:i/>
          <w:sz w:val="24"/>
          <w:szCs w:val="24"/>
        </w:rPr>
        <w:t>locus standi</w:t>
      </w:r>
      <w:r w:rsidR="00323417" w:rsidRPr="002034BC">
        <w:rPr>
          <w:rFonts w:ascii="Times New Roman" w:hAnsi="Times New Roman" w:cs="Times New Roman"/>
          <w:sz w:val="24"/>
          <w:szCs w:val="24"/>
        </w:rPr>
        <w:t xml:space="preserve"> to bring a </w:t>
      </w:r>
      <w:r w:rsidR="00323417" w:rsidRPr="002034BC">
        <w:rPr>
          <w:rFonts w:ascii="Times New Roman" w:hAnsi="Times New Roman" w:cs="Times New Roman"/>
          <w:i/>
          <w:sz w:val="24"/>
          <w:szCs w:val="24"/>
        </w:rPr>
        <w:t xml:space="preserve">rei </w:t>
      </w:r>
      <w:r w:rsidR="00EE7264" w:rsidRPr="002034BC">
        <w:rPr>
          <w:rFonts w:ascii="Times New Roman" w:hAnsi="Times New Roman" w:cs="Times New Roman"/>
          <w:i/>
          <w:sz w:val="24"/>
          <w:szCs w:val="24"/>
        </w:rPr>
        <w:t xml:space="preserve">vindicatio </w:t>
      </w:r>
      <w:r w:rsidR="00323417" w:rsidRPr="002034BC">
        <w:rPr>
          <w:rFonts w:ascii="Times New Roman" w:hAnsi="Times New Roman" w:cs="Times New Roman"/>
          <w:sz w:val="24"/>
          <w:szCs w:val="24"/>
        </w:rPr>
        <w:t xml:space="preserve">claim in so far as the property of the estate is concerned, especially where the beneficiaries are not identified. He pointed out that </w:t>
      </w:r>
      <w:r w:rsidR="005F217B">
        <w:rPr>
          <w:rFonts w:ascii="Times New Roman" w:hAnsi="Times New Roman" w:cs="Times New Roman"/>
          <w:sz w:val="24"/>
          <w:szCs w:val="24"/>
        </w:rPr>
        <w:t>third</w:t>
      </w:r>
      <w:r w:rsidR="00323417"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323417" w:rsidRPr="002034BC">
        <w:rPr>
          <w:rFonts w:ascii="Times New Roman" w:hAnsi="Times New Roman" w:cs="Times New Roman"/>
          <w:sz w:val="24"/>
          <w:szCs w:val="24"/>
        </w:rPr>
        <w:t>espondent would be the ideal person to bring such a claim.</w:t>
      </w:r>
      <w:r w:rsidR="00FD192E" w:rsidRPr="002034BC">
        <w:rPr>
          <w:rFonts w:ascii="Times New Roman" w:hAnsi="Times New Roman" w:cs="Times New Roman"/>
          <w:sz w:val="24"/>
          <w:szCs w:val="24"/>
        </w:rPr>
        <w:t xml:space="preserve"> He referred to the case of </w:t>
      </w:r>
      <w:r w:rsidR="00FD192E" w:rsidRPr="005F217B">
        <w:rPr>
          <w:rFonts w:ascii="Times New Roman" w:hAnsi="Times New Roman" w:cs="Times New Roman"/>
          <w:i/>
          <w:sz w:val="24"/>
          <w:szCs w:val="24"/>
        </w:rPr>
        <w:t xml:space="preserve">Kadengu &amp; Others </w:t>
      </w:r>
      <w:r w:rsidR="00FD192E" w:rsidRPr="005F217B">
        <w:rPr>
          <w:rFonts w:ascii="Times New Roman" w:hAnsi="Times New Roman" w:cs="Times New Roman"/>
          <w:sz w:val="24"/>
          <w:szCs w:val="24"/>
        </w:rPr>
        <w:t>v</w:t>
      </w:r>
      <w:r w:rsidR="00FD192E" w:rsidRPr="005F217B">
        <w:rPr>
          <w:rFonts w:ascii="Times New Roman" w:hAnsi="Times New Roman" w:cs="Times New Roman"/>
          <w:i/>
          <w:sz w:val="24"/>
          <w:szCs w:val="24"/>
        </w:rPr>
        <w:t xml:space="preserve"> Kadengu &amp; Others</w:t>
      </w:r>
      <w:r w:rsidR="00FD192E" w:rsidRPr="002034BC">
        <w:rPr>
          <w:rFonts w:ascii="Times New Roman" w:hAnsi="Times New Roman" w:cs="Times New Roman"/>
          <w:b/>
          <w:sz w:val="24"/>
          <w:szCs w:val="24"/>
        </w:rPr>
        <w:t xml:space="preserve"> </w:t>
      </w:r>
      <w:r w:rsidR="00FD192E" w:rsidRPr="002034BC">
        <w:rPr>
          <w:rFonts w:ascii="Times New Roman" w:hAnsi="Times New Roman" w:cs="Times New Roman"/>
          <w:sz w:val="24"/>
          <w:szCs w:val="24"/>
        </w:rPr>
        <w:t xml:space="preserve">HH 113/06 in which beneficiaries of a will were held to lack </w:t>
      </w:r>
      <w:r w:rsidR="00FD192E" w:rsidRPr="002034BC">
        <w:rPr>
          <w:rFonts w:ascii="Times New Roman" w:hAnsi="Times New Roman" w:cs="Times New Roman"/>
          <w:i/>
          <w:sz w:val="24"/>
          <w:szCs w:val="24"/>
        </w:rPr>
        <w:t xml:space="preserve">locus standi </w:t>
      </w:r>
      <w:r w:rsidR="00FD192E" w:rsidRPr="002034BC">
        <w:rPr>
          <w:rFonts w:ascii="Times New Roman" w:hAnsi="Times New Roman" w:cs="Times New Roman"/>
          <w:sz w:val="24"/>
          <w:szCs w:val="24"/>
        </w:rPr>
        <w:t xml:space="preserve">where an executor had been appointed. </w:t>
      </w:r>
      <w:r w:rsidR="00323417" w:rsidRPr="002034BC">
        <w:rPr>
          <w:rFonts w:ascii="Times New Roman" w:hAnsi="Times New Roman" w:cs="Times New Roman"/>
          <w:sz w:val="24"/>
          <w:szCs w:val="24"/>
        </w:rPr>
        <w:t xml:space="preserve"> Mr </w:t>
      </w:r>
      <w:r w:rsidR="00323417" w:rsidRPr="007B276C">
        <w:rPr>
          <w:rFonts w:ascii="Times New Roman" w:hAnsi="Times New Roman" w:cs="Times New Roman"/>
          <w:i/>
          <w:sz w:val="24"/>
          <w:szCs w:val="24"/>
        </w:rPr>
        <w:t>Diza</w:t>
      </w:r>
      <w:r w:rsidR="00323417" w:rsidRPr="002034BC">
        <w:rPr>
          <w:rFonts w:ascii="Times New Roman" w:hAnsi="Times New Roman" w:cs="Times New Roman"/>
          <w:sz w:val="24"/>
          <w:szCs w:val="24"/>
        </w:rPr>
        <w:t xml:space="preserve"> pointed out that in terms of the Will, the property was supposed to be transferred to a Trust therefore</w:t>
      </w:r>
      <w:r w:rsidR="0017371E" w:rsidRPr="002034BC">
        <w:rPr>
          <w:rFonts w:ascii="Times New Roman" w:hAnsi="Times New Roman" w:cs="Times New Roman"/>
          <w:sz w:val="24"/>
          <w:szCs w:val="24"/>
        </w:rPr>
        <w:t xml:space="preserve"> only the Trust could have competently approached the Court with a challenge to the transfer.</w:t>
      </w:r>
    </w:p>
    <w:p w14:paraId="0CF97992" w14:textId="44CC8186" w:rsidR="009148A4" w:rsidRPr="002034BC" w:rsidRDefault="00FD192E" w:rsidP="005F217B">
      <w:pPr>
        <w:spacing w:line="360" w:lineRule="auto"/>
        <w:ind w:firstLine="720"/>
        <w:jc w:val="both"/>
        <w:rPr>
          <w:rFonts w:ascii="Times New Roman" w:hAnsi="Times New Roman" w:cs="Times New Roman"/>
          <w:sz w:val="24"/>
          <w:szCs w:val="24"/>
        </w:rPr>
      </w:pPr>
      <w:r w:rsidRPr="002034BC">
        <w:rPr>
          <w:rFonts w:ascii="Times New Roman" w:hAnsi="Times New Roman" w:cs="Times New Roman"/>
          <w:sz w:val="24"/>
          <w:szCs w:val="24"/>
        </w:rPr>
        <w:t xml:space="preserve">In response Mr </w:t>
      </w:r>
      <w:r w:rsidRPr="007B276C">
        <w:rPr>
          <w:rFonts w:ascii="Times New Roman" w:hAnsi="Times New Roman" w:cs="Times New Roman"/>
          <w:i/>
          <w:sz w:val="24"/>
          <w:szCs w:val="24"/>
        </w:rPr>
        <w:t xml:space="preserve">Chigudu </w:t>
      </w:r>
      <w:r w:rsidRPr="002034BC">
        <w:rPr>
          <w:rFonts w:ascii="Times New Roman" w:hAnsi="Times New Roman" w:cs="Times New Roman"/>
          <w:sz w:val="24"/>
          <w:szCs w:val="24"/>
        </w:rPr>
        <w:t xml:space="preserve">pointed out that HH 113/06 had </w:t>
      </w:r>
      <w:r w:rsidR="007B276C">
        <w:rPr>
          <w:rFonts w:ascii="Times New Roman" w:hAnsi="Times New Roman" w:cs="Times New Roman"/>
          <w:sz w:val="24"/>
          <w:szCs w:val="24"/>
        </w:rPr>
        <w:t>been overturned on appeal in SC </w:t>
      </w:r>
      <w:r w:rsidRPr="002034BC">
        <w:rPr>
          <w:rFonts w:ascii="Times New Roman" w:hAnsi="Times New Roman" w:cs="Times New Roman"/>
          <w:sz w:val="24"/>
          <w:szCs w:val="24"/>
        </w:rPr>
        <w:t xml:space="preserve">27/08. </w:t>
      </w:r>
      <w:r w:rsidR="009148A4" w:rsidRPr="002034BC">
        <w:rPr>
          <w:rFonts w:ascii="Times New Roman" w:hAnsi="Times New Roman" w:cs="Times New Roman"/>
          <w:sz w:val="24"/>
          <w:szCs w:val="24"/>
        </w:rPr>
        <w:t>The Supreme Court stated; -</w:t>
      </w:r>
    </w:p>
    <w:p w14:paraId="68C2BA23" w14:textId="1943A885" w:rsidR="007748BF" w:rsidRPr="005F217B" w:rsidRDefault="009148A4" w:rsidP="005F217B">
      <w:pPr>
        <w:spacing w:line="240" w:lineRule="auto"/>
        <w:ind w:left="720"/>
        <w:jc w:val="both"/>
        <w:rPr>
          <w:rFonts w:ascii="Times New Roman" w:hAnsi="Times New Roman" w:cs="Times New Roman"/>
        </w:rPr>
      </w:pPr>
      <w:r w:rsidRPr="005F217B">
        <w:rPr>
          <w:rFonts w:ascii="Times New Roman" w:hAnsi="Times New Roman" w:cs="Times New Roman"/>
        </w:rPr>
        <w:t xml:space="preserve">“In any event it would seem to me that the appellants, as beneficiaries under the will, would have a legal and substantial interest in the proper administration of the estate since a proper administration of the estate would ensure the protection of their inheritance. Their interest is, in my view, sufficient to give them </w:t>
      </w:r>
      <w:r w:rsidRPr="005F217B">
        <w:rPr>
          <w:rFonts w:ascii="Times New Roman" w:hAnsi="Times New Roman" w:cs="Times New Roman"/>
          <w:i/>
        </w:rPr>
        <w:t>locus standi in judicio</w:t>
      </w:r>
      <w:r w:rsidRPr="005F217B">
        <w:rPr>
          <w:rFonts w:ascii="Times New Roman" w:hAnsi="Times New Roman" w:cs="Times New Roman"/>
        </w:rPr>
        <w:t xml:space="preserve"> in any matter relating to the proper administration of the estate.</w:t>
      </w:r>
      <w:r w:rsidR="007748BF" w:rsidRPr="005F217B">
        <w:rPr>
          <w:rFonts w:ascii="Times New Roman" w:hAnsi="Times New Roman" w:cs="Times New Roman"/>
        </w:rPr>
        <w:t>”</w:t>
      </w:r>
    </w:p>
    <w:p w14:paraId="1653BB2C" w14:textId="7DACB818" w:rsidR="00FD192E" w:rsidRPr="002034BC" w:rsidRDefault="00780FC1" w:rsidP="005F6706">
      <w:pPr>
        <w:spacing w:line="360" w:lineRule="auto"/>
        <w:jc w:val="both"/>
        <w:rPr>
          <w:rFonts w:ascii="Times New Roman" w:hAnsi="Times New Roman" w:cs="Times New Roman"/>
          <w:sz w:val="24"/>
          <w:szCs w:val="24"/>
        </w:rPr>
      </w:pPr>
      <w:r w:rsidRPr="002034BC">
        <w:rPr>
          <w:rFonts w:ascii="Times New Roman" w:hAnsi="Times New Roman" w:cs="Times New Roman"/>
          <w:sz w:val="24"/>
          <w:szCs w:val="24"/>
        </w:rPr>
        <w:t xml:space="preserve"> </w:t>
      </w:r>
      <w:r w:rsidR="005F217B">
        <w:rPr>
          <w:rFonts w:ascii="Times New Roman" w:hAnsi="Times New Roman" w:cs="Times New Roman"/>
          <w:sz w:val="24"/>
          <w:szCs w:val="24"/>
        </w:rPr>
        <w:tab/>
      </w:r>
      <w:r w:rsidRPr="002034BC">
        <w:rPr>
          <w:rFonts w:ascii="Times New Roman" w:hAnsi="Times New Roman" w:cs="Times New Roman"/>
          <w:sz w:val="24"/>
          <w:szCs w:val="24"/>
        </w:rPr>
        <w:t>In his view, the present case is on all fours with SC 27/08.</w:t>
      </w:r>
      <w:r w:rsidR="009148A4" w:rsidRPr="002034BC">
        <w:rPr>
          <w:rFonts w:ascii="Times New Roman" w:hAnsi="Times New Roman" w:cs="Times New Roman"/>
          <w:sz w:val="24"/>
          <w:szCs w:val="24"/>
        </w:rPr>
        <w:t xml:space="preserve"> </w:t>
      </w:r>
      <w:r w:rsidR="007748BF" w:rsidRPr="002034BC">
        <w:rPr>
          <w:rFonts w:ascii="Times New Roman" w:hAnsi="Times New Roman" w:cs="Times New Roman"/>
          <w:sz w:val="24"/>
          <w:szCs w:val="24"/>
        </w:rPr>
        <w:t xml:space="preserve">I do not agree. In </w:t>
      </w:r>
      <w:r w:rsidR="007748BF" w:rsidRPr="005F217B">
        <w:rPr>
          <w:rFonts w:ascii="Times New Roman" w:hAnsi="Times New Roman" w:cs="Times New Roman"/>
          <w:i/>
          <w:sz w:val="24"/>
          <w:szCs w:val="24"/>
        </w:rPr>
        <w:t xml:space="preserve">Kadengu &amp; Others </w:t>
      </w:r>
      <w:r w:rsidR="007748BF" w:rsidRPr="005F217B">
        <w:rPr>
          <w:rFonts w:ascii="Times New Roman" w:hAnsi="Times New Roman" w:cs="Times New Roman"/>
          <w:sz w:val="24"/>
          <w:szCs w:val="24"/>
        </w:rPr>
        <w:t>v</w:t>
      </w:r>
      <w:r w:rsidR="007748BF" w:rsidRPr="005F217B">
        <w:rPr>
          <w:rFonts w:ascii="Times New Roman" w:hAnsi="Times New Roman" w:cs="Times New Roman"/>
          <w:i/>
          <w:sz w:val="24"/>
          <w:szCs w:val="24"/>
        </w:rPr>
        <w:t xml:space="preserve"> Kadengu &amp; Others (supra</w:t>
      </w:r>
      <w:r w:rsidR="007748BF" w:rsidRPr="002034BC">
        <w:rPr>
          <w:rFonts w:ascii="Times New Roman" w:hAnsi="Times New Roman" w:cs="Times New Roman"/>
          <w:sz w:val="24"/>
          <w:szCs w:val="24"/>
        </w:rPr>
        <w:t xml:space="preserve">), the beneficiaries are listed. </w:t>
      </w:r>
      <w:r w:rsidR="007748BF" w:rsidRPr="003B3AEA">
        <w:rPr>
          <w:rFonts w:ascii="Times New Roman" w:hAnsi="Times New Roman" w:cs="Times New Roman"/>
          <w:i/>
          <w:sz w:val="24"/>
          <w:szCs w:val="24"/>
        </w:rPr>
        <w:t>In</w:t>
      </w:r>
      <w:r w:rsidR="007748BF" w:rsidRPr="002034BC">
        <w:rPr>
          <w:rFonts w:ascii="Times New Roman" w:hAnsi="Times New Roman" w:cs="Times New Roman"/>
          <w:sz w:val="24"/>
          <w:szCs w:val="24"/>
        </w:rPr>
        <w:t xml:space="preserve"> </w:t>
      </w:r>
      <w:r w:rsidR="007748BF" w:rsidRPr="002034BC">
        <w:rPr>
          <w:rFonts w:ascii="Times New Roman" w:hAnsi="Times New Roman" w:cs="Times New Roman"/>
          <w:i/>
          <w:sz w:val="24"/>
          <w:szCs w:val="24"/>
        </w:rPr>
        <w:t>casu</w:t>
      </w:r>
      <w:r w:rsidR="006E4D77" w:rsidRPr="002034BC">
        <w:rPr>
          <w:rFonts w:ascii="Times New Roman" w:hAnsi="Times New Roman" w:cs="Times New Roman"/>
          <w:i/>
          <w:sz w:val="24"/>
          <w:szCs w:val="24"/>
        </w:rPr>
        <w:t>,</w:t>
      </w:r>
      <w:r w:rsidR="006E4D77" w:rsidRPr="002034BC">
        <w:rPr>
          <w:rFonts w:ascii="Times New Roman" w:hAnsi="Times New Roman" w:cs="Times New Roman"/>
          <w:sz w:val="24"/>
          <w:szCs w:val="24"/>
        </w:rPr>
        <w:t xml:space="preserve"> the</w:t>
      </w:r>
      <w:r w:rsidR="007748BF" w:rsidRPr="002034BC">
        <w:rPr>
          <w:rFonts w:ascii="Times New Roman" w:hAnsi="Times New Roman" w:cs="Times New Roman"/>
          <w:sz w:val="24"/>
          <w:szCs w:val="24"/>
        </w:rPr>
        <w:t xml:space="preserve"> beneficiaries of the farm are stated in clause 4 of the will to be </w:t>
      </w:r>
      <w:r w:rsidR="005F217B" w:rsidRPr="002034BC">
        <w:rPr>
          <w:rFonts w:ascii="Times New Roman" w:hAnsi="Times New Roman" w:cs="Times New Roman"/>
          <w:sz w:val="24"/>
          <w:szCs w:val="24"/>
        </w:rPr>
        <w:t>“as</w:t>
      </w:r>
      <w:r w:rsidR="007748BF" w:rsidRPr="002034BC">
        <w:rPr>
          <w:rFonts w:ascii="Times New Roman" w:hAnsi="Times New Roman" w:cs="Times New Roman"/>
          <w:sz w:val="24"/>
          <w:szCs w:val="24"/>
        </w:rPr>
        <w:t xml:space="preserve"> per the Trust Deed”</w:t>
      </w:r>
      <w:r w:rsidR="006E4D77" w:rsidRPr="002034BC">
        <w:rPr>
          <w:rFonts w:ascii="Times New Roman" w:hAnsi="Times New Roman" w:cs="Times New Roman"/>
          <w:sz w:val="24"/>
          <w:szCs w:val="24"/>
        </w:rPr>
        <w:t xml:space="preserve">. It is common cause that the Trust was not created prior to the demise of the testator. There is therefore no list of the intended beneficiaries to the farm. Mr </w:t>
      </w:r>
      <w:r w:rsidR="006E4D77" w:rsidRPr="007B276C">
        <w:rPr>
          <w:rFonts w:ascii="Times New Roman" w:hAnsi="Times New Roman" w:cs="Times New Roman"/>
          <w:i/>
          <w:sz w:val="24"/>
          <w:szCs w:val="24"/>
        </w:rPr>
        <w:t>Chigudu</w:t>
      </w:r>
      <w:r w:rsidR="006E4D77" w:rsidRPr="002034BC">
        <w:rPr>
          <w:rFonts w:ascii="Times New Roman" w:hAnsi="Times New Roman" w:cs="Times New Roman"/>
          <w:sz w:val="24"/>
          <w:szCs w:val="24"/>
        </w:rPr>
        <w:t xml:space="preserve"> submitted that the </w:t>
      </w:r>
      <w:r w:rsidR="005F217B">
        <w:rPr>
          <w:rFonts w:ascii="Times New Roman" w:hAnsi="Times New Roman" w:cs="Times New Roman"/>
          <w:sz w:val="24"/>
          <w:szCs w:val="24"/>
        </w:rPr>
        <w:t>a</w:t>
      </w:r>
      <w:r w:rsidR="006E4D77" w:rsidRPr="002034BC">
        <w:rPr>
          <w:rFonts w:ascii="Times New Roman" w:hAnsi="Times New Roman" w:cs="Times New Roman"/>
          <w:sz w:val="24"/>
          <w:szCs w:val="24"/>
        </w:rPr>
        <w:t xml:space="preserve">pplicants are mentioned in the will. Their names appear in clause 5 which relates to savings. In my view, that the </w:t>
      </w:r>
      <w:r w:rsidR="005F217B">
        <w:rPr>
          <w:rFonts w:ascii="Times New Roman" w:hAnsi="Times New Roman" w:cs="Times New Roman"/>
          <w:sz w:val="24"/>
          <w:szCs w:val="24"/>
        </w:rPr>
        <w:t>a</w:t>
      </w:r>
      <w:r w:rsidR="006E4D77" w:rsidRPr="002034BC">
        <w:rPr>
          <w:rFonts w:ascii="Times New Roman" w:hAnsi="Times New Roman" w:cs="Times New Roman"/>
          <w:sz w:val="24"/>
          <w:szCs w:val="24"/>
        </w:rPr>
        <w:t>pplicants were beneficiaries to the savings does not necessarily mean that they were also beneficiaries in terms of the Deed of Trust</w:t>
      </w:r>
      <w:r w:rsidR="007F3DB9" w:rsidRPr="002034BC">
        <w:rPr>
          <w:rFonts w:ascii="Times New Roman" w:hAnsi="Times New Roman" w:cs="Times New Roman"/>
          <w:sz w:val="24"/>
          <w:szCs w:val="24"/>
        </w:rPr>
        <w:t xml:space="preserve">, more so in circumstances where there is no Deed of Trust. If that had been the case, in my view, the testator would have listed them prior to clause 5. I therefore find that the </w:t>
      </w:r>
      <w:r w:rsidR="005F217B">
        <w:rPr>
          <w:rFonts w:ascii="Times New Roman" w:hAnsi="Times New Roman" w:cs="Times New Roman"/>
          <w:sz w:val="24"/>
          <w:szCs w:val="24"/>
        </w:rPr>
        <w:t>a</w:t>
      </w:r>
      <w:r w:rsidR="007F3DB9" w:rsidRPr="002034BC">
        <w:rPr>
          <w:rFonts w:ascii="Times New Roman" w:hAnsi="Times New Roman" w:cs="Times New Roman"/>
          <w:sz w:val="24"/>
          <w:szCs w:val="24"/>
        </w:rPr>
        <w:t xml:space="preserve">pplicants have no </w:t>
      </w:r>
      <w:r w:rsidR="007F3DB9" w:rsidRPr="002034BC">
        <w:rPr>
          <w:rFonts w:ascii="Times New Roman" w:hAnsi="Times New Roman" w:cs="Times New Roman"/>
          <w:i/>
          <w:sz w:val="24"/>
          <w:szCs w:val="24"/>
        </w:rPr>
        <w:t>locus standi</w:t>
      </w:r>
      <w:r w:rsidR="007F3DB9" w:rsidRPr="002034BC">
        <w:rPr>
          <w:rFonts w:ascii="Times New Roman" w:hAnsi="Times New Roman" w:cs="Times New Roman"/>
          <w:sz w:val="24"/>
          <w:szCs w:val="24"/>
        </w:rPr>
        <w:t xml:space="preserve"> to institute these proceedings.</w:t>
      </w:r>
    </w:p>
    <w:p w14:paraId="54B83FA1" w14:textId="5371C4DD" w:rsidR="00A9502C" w:rsidRPr="002034BC" w:rsidRDefault="00A9502C" w:rsidP="005F217B">
      <w:pPr>
        <w:pStyle w:val="ListParagraph"/>
        <w:numPr>
          <w:ilvl w:val="0"/>
          <w:numId w:val="2"/>
        </w:numPr>
        <w:spacing w:after="0" w:line="360" w:lineRule="auto"/>
        <w:jc w:val="both"/>
        <w:rPr>
          <w:rFonts w:ascii="Times New Roman" w:hAnsi="Times New Roman" w:cs="Times New Roman"/>
          <w:sz w:val="24"/>
          <w:szCs w:val="24"/>
        </w:rPr>
      </w:pPr>
      <w:r w:rsidRPr="002034BC">
        <w:rPr>
          <w:rFonts w:ascii="Times New Roman" w:hAnsi="Times New Roman" w:cs="Times New Roman"/>
          <w:sz w:val="24"/>
          <w:szCs w:val="24"/>
        </w:rPr>
        <w:lastRenderedPageBreak/>
        <w:t xml:space="preserve">The Basis for </w:t>
      </w:r>
      <w:r w:rsidR="00933CDB" w:rsidRPr="002034BC">
        <w:rPr>
          <w:rFonts w:ascii="Times New Roman" w:hAnsi="Times New Roman" w:cs="Times New Roman"/>
          <w:sz w:val="24"/>
          <w:szCs w:val="24"/>
        </w:rPr>
        <w:t>Approach</w:t>
      </w:r>
      <w:r w:rsidRPr="002034BC">
        <w:rPr>
          <w:rFonts w:ascii="Times New Roman" w:hAnsi="Times New Roman" w:cs="Times New Roman"/>
          <w:sz w:val="24"/>
          <w:szCs w:val="24"/>
        </w:rPr>
        <w:t xml:space="preserve">ing the Court </w:t>
      </w:r>
    </w:p>
    <w:p w14:paraId="4EFE1521" w14:textId="0C57F0EE" w:rsidR="003E6DCA" w:rsidRPr="002034BC" w:rsidRDefault="003E6DCA" w:rsidP="005F217B">
      <w:pPr>
        <w:spacing w:after="0" w:line="360" w:lineRule="auto"/>
        <w:ind w:firstLine="720"/>
        <w:jc w:val="both"/>
        <w:rPr>
          <w:rFonts w:ascii="Times New Roman" w:hAnsi="Times New Roman" w:cs="Times New Roman"/>
          <w:sz w:val="24"/>
          <w:szCs w:val="24"/>
        </w:rPr>
      </w:pPr>
      <w:r w:rsidRPr="002034BC">
        <w:rPr>
          <w:rFonts w:ascii="Times New Roman" w:hAnsi="Times New Roman" w:cs="Times New Roman"/>
          <w:sz w:val="24"/>
          <w:szCs w:val="24"/>
        </w:rPr>
        <w:t xml:space="preserve">Mr </w:t>
      </w:r>
      <w:r w:rsidRPr="007B276C">
        <w:rPr>
          <w:rFonts w:ascii="Times New Roman" w:hAnsi="Times New Roman" w:cs="Times New Roman"/>
          <w:i/>
          <w:sz w:val="24"/>
          <w:szCs w:val="24"/>
        </w:rPr>
        <w:t>Zhuwarara</w:t>
      </w:r>
      <w:r w:rsidRPr="002034BC">
        <w:rPr>
          <w:rFonts w:ascii="Times New Roman" w:hAnsi="Times New Roman" w:cs="Times New Roman"/>
          <w:sz w:val="24"/>
          <w:szCs w:val="24"/>
        </w:rPr>
        <w:t xml:space="preserve"> submitted that </w:t>
      </w:r>
      <w:r w:rsidR="005F217B">
        <w:rPr>
          <w:rFonts w:ascii="Times New Roman" w:hAnsi="Times New Roman" w:cs="Times New Roman"/>
          <w:sz w:val="24"/>
          <w:szCs w:val="24"/>
        </w:rPr>
        <w:t>a</w:t>
      </w:r>
      <w:r w:rsidRPr="002034BC">
        <w:rPr>
          <w:rFonts w:ascii="Times New Roman" w:hAnsi="Times New Roman" w:cs="Times New Roman"/>
          <w:sz w:val="24"/>
          <w:szCs w:val="24"/>
        </w:rPr>
        <w:t xml:space="preserve">pplicants claimed to be suing in terms of section 120 of the Administration of Estates Act </w:t>
      </w:r>
      <w:r w:rsidRPr="00041339">
        <w:rPr>
          <w:rFonts w:ascii="Times New Roman" w:hAnsi="Times New Roman" w:cs="Times New Roman"/>
          <w:sz w:val="24"/>
          <w:szCs w:val="24"/>
        </w:rPr>
        <w:t>[</w:t>
      </w:r>
      <w:r w:rsidRPr="005F217B">
        <w:rPr>
          <w:rFonts w:ascii="Times New Roman" w:hAnsi="Times New Roman" w:cs="Times New Roman"/>
          <w:i/>
          <w:sz w:val="24"/>
          <w:szCs w:val="24"/>
        </w:rPr>
        <w:t>Chapter 6:01</w:t>
      </w:r>
      <w:r w:rsidRPr="002034BC">
        <w:rPr>
          <w:rFonts w:ascii="Times New Roman" w:hAnsi="Times New Roman" w:cs="Times New Roman"/>
          <w:sz w:val="24"/>
          <w:szCs w:val="24"/>
        </w:rPr>
        <w:t xml:space="preserve">] yet that section does not give a cause of action. He pointed out that it merely deals with authority from the Master to sell immovable property. </w:t>
      </w:r>
      <w:r w:rsidR="00092FC4" w:rsidRPr="002034BC">
        <w:rPr>
          <w:rFonts w:ascii="Times New Roman" w:hAnsi="Times New Roman" w:cs="Times New Roman"/>
          <w:sz w:val="24"/>
          <w:szCs w:val="24"/>
        </w:rPr>
        <w:t xml:space="preserve">He </w:t>
      </w:r>
      <w:r w:rsidR="00EF4483" w:rsidRPr="002034BC">
        <w:rPr>
          <w:rFonts w:ascii="Times New Roman" w:hAnsi="Times New Roman" w:cs="Times New Roman"/>
          <w:sz w:val="24"/>
          <w:szCs w:val="24"/>
        </w:rPr>
        <w:t xml:space="preserve">further </w:t>
      </w:r>
      <w:r w:rsidR="00092FC4" w:rsidRPr="002034BC">
        <w:rPr>
          <w:rFonts w:ascii="Times New Roman" w:hAnsi="Times New Roman" w:cs="Times New Roman"/>
          <w:sz w:val="24"/>
          <w:szCs w:val="24"/>
        </w:rPr>
        <w:t xml:space="preserve">pointed out that it is improper for </w:t>
      </w:r>
      <w:r w:rsidR="005F217B">
        <w:rPr>
          <w:rFonts w:ascii="Times New Roman" w:hAnsi="Times New Roman" w:cs="Times New Roman"/>
          <w:sz w:val="24"/>
          <w:szCs w:val="24"/>
        </w:rPr>
        <w:t>a</w:t>
      </w:r>
      <w:r w:rsidR="00092FC4" w:rsidRPr="002034BC">
        <w:rPr>
          <w:rFonts w:ascii="Times New Roman" w:hAnsi="Times New Roman" w:cs="Times New Roman"/>
          <w:sz w:val="24"/>
          <w:szCs w:val="24"/>
        </w:rPr>
        <w:t xml:space="preserve">pplicants to seek the removal of the executor </w:t>
      </w:r>
      <w:r w:rsidR="00EF4483" w:rsidRPr="002034BC">
        <w:rPr>
          <w:rFonts w:ascii="Times New Roman" w:hAnsi="Times New Roman" w:cs="Times New Roman"/>
          <w:sz w:val="24"/>
          <w:szCs w:val="24"/>
        </w:rPr>
        <w:t xml:space="preserve">in terms of the said section. </w:t>
      </w:r>
      <w:r w:rsidRPr="002034BC">
        <w:rPr>
          <w:rFonts w:ascii="Times New Roman" w:hAnsi="Times New Roman" w:cs="Times New Roman"/>
          <w:sz w:val="24"/>
          <w:szCs w:val="24"/>
        </w:rPr>
        <w:t xml:space="preserve">He </w:t>
      </w:r>
      <w:r w:rsidR="00EF4483" w:rsidRPr="002034BC">
        <w:rPr>
          <w:rFonts w:ascii="Times New Roman" w:hAnsi="Times New Roman" w:cs="Times New Roman"/>
          <w:sz w:val="24"/>
          <w:szCs w:val="24"/>
        </w:rPr>
        <w:t>stated</w:t>
      </w:r>
      <w:r w:rsidRPr="002034BC">
        <w:rPr>
          <w:rFonts w:ascii="Times New Roman" w:hAnsi="Times New Roman" w:cs="Times New Roman"/>
          <w:sz w:val="24"/>
          <w:szCs w:val="24"/>
        </w:rPr>
        <w:t xml:space="preserve"> that </w:t>
      </w:r>
      <w:r w:rsidR="005F217B">
        <w:rPr>
          <w:rFonts w:ascii="Times New Roman" w:hAnsi="Times New Roman" w:cs="Times New Roman"/>
          <w:sz w:val="24"/>
          <w:szCs w:val="24"/>
        </w:rPr>
        <w:t>a</w:t>
      </w:r>
      <w:r w:rsidRPr="002034BC">
        <w:rPr>
          <w:rFonts w:ascii="Times New Roman" w:hAnsi="Times New Roman" w:cs="Times New Roman"/>
          <w:sz w:val="24"/>
          <w:szCs w:val="24"/>
        </w:rPr>
        <w:t xml:space="preserve">pplicants were challenged through the notice of opposition that they ought to have used section 116 of the same Act, and that there was no response in the answering affidavit therefore that should be taken as an admission. He referred to the case of </w:t>
      </w:r>
      <w:r w:rsidRPr="005F217B">
        <w:rPr>
          <w:rFonts w:ascii="Times New Roman" w:hAnsi="Times New Roman" w:cs="Times New Roman"/>
          <w:i/>
          <w:sz w:val="24"/>
          <w:szCs w:val="24"/>
        </w:rPr>
        <w:t>Fawcett Security</w:t>
      </w:r>
      <w:r w:rsidR="00D0389D" w:rsidRPr="005F217B">
        <w:rPr>
          <w:rFonts w:ascii="Times New Roman" w:hAnsi="Times New Roman" w:cs="Times New Roman"/>
          <w:i/>
          <w:sz w:val="24"/>
          <w:szCs w:val="24"/>
        </w:rPr>
        <w:t xml:space="preserve"> Operations (Pvt) Ltd </w:t>
      </w:r>
      <w:r w:rsidR="00D0389D" w:rsidRPr="005F217B">
        <w:rPr>
          <w:rFonts w:ascii="Times New Roman" w:hAnsi="Times New Roman" w:cs="Times New Roman"/>
          <w:sz w:val="24"/>
          <w:szCs w:val="24"/>
        </w:rPr>
        <w:t>v</w:t>
      </w:r>
      <w:r w:rsidR="00D0389D" w:rsidRPr="005F217B">
        <w:rPr>
          <w:rFonts w:ascii="Times New Roman" w:hAnsi="Times New Roman" w:cs="Times New Roman"/>
          <w:i/>
          <w:sz w:val="24"/>
          <w:szCs w:val="24"/>
        </w:rPr>
        <w:t xml:space="preserve"> Director of Customs and Excise 7 Ors</w:t>
      </w:r>
      <w:r w:rsidR="00D0389D" w:rsidRPr="002034BC">
        <w:rPr>
          <w:rFonts w:ascii="Times New Roman" w:hAnsi="Times New Roman" w:cs="Times New Roman"/>
          <w:sz w:val="24"/>
          <w:szCs w:val="24"/>
        </w:rPr>
        <w:t xml:space="preserve"> 1993 (2) ZLR 121 where on page 127 F it is stated</w:t>
      </w:r>
      <w:r w:rsidR="009E2136">
        <w:rPr>
          <w:rFonts w:ascii="Times New Roman" w:hAnsi="Times New Roman" w:cs="Times New Roman"/>
          <w:sz w:val="24"/>
          <w:szCs w:val="24"/>
        </w:rPr>
        <w:t xml:space="preserve"> that:</w:t>
      </w:r>
    </w:p>
    <w:p w14:paraId="41A8E40A" w14:textId="123B6FBD" w:rsidR="00D0389D" w:rsidRPr="005F217B" w:rsidRDefault="00D0389D" w:rsidP="00D0389D">
      <w:pPr>
        <w:spacing w:line="360" w:lineRule="auto"/>
        <w:ind w:left="360"/>
        <w:jc w:val="both"/>
        <w:rPr>
          <w:rFonts w:ascii="Times New Roman" w:hAnsi="Times New Roman" w:cs="Times New Roman"/>
        </w:rPr>
      </w:pPr>
      <w:r w:rsidRPr="005F217B">
        <w:rPr>
          <w:rFonts w:ascii="Times New Roman" w:hAnsi="Times New Roman" w:cs="Times New Roman"/>
        </w:rPr>
        <w:t>“The</w:t>
      </w:r>
      <w:r w:rsidR="00EF4483" w:rsidRPr="005F217B">
        <w:rPr>
          <w:rFonts w:ascii="Times New Roman" w:hAnsi="Times New Roman" w:cs="Times New Roman"/>
        </w:rPr>
        <w:t xml:space="preserve"> simple rule of law is t</w:t>
      </w:r>
      <w:r w:rsidRPr="005F217B">
        <w:rPr>
          <w:rFonts w:ascii="Times New Roman" w:hAnsi="Times New Roman" w:cs="Times New Roman"/>
        </w:rPr>
        <w:t>hat what is not denied in affidavits must be taken to be admitted.”</w:t>
      </w:r>
    </w:p>
    <w:p w14:paraId="0257F048" w14:textId="4823EC7C" w:rsidR="00D0389D" w:rsidRPr="002034BC" w:rsidRDefault="00EF4483" w:rsidP="005F217B">
      <w:pPr>
        <w:spacing w:line="360" w:lineRule="auto"/>
        <w:ind w:firstLine="360"/>
        <w:jc w:val="both"/>
        <w:rPr>
          <w:rFonts w:ascii="Times New Roman" w:hAnsi="Times New Roman" w:cs="Times New Roman"/>
          <w:sz w:val="24"/>
          <w:szCs w:val="24"/>
        </w:rPr>
      </w:pPr>
      <w:r w:rsidRPr="002034BC">
        <w:rPr>
          <w:rFonts w:ascii="Times New Roman" w:hAnsi="Times New Roman" w:cs="Times New Roman"/>
          <w:sz w:val="24"/>
          <w:szCs w:val="24"/>
        </w:rPr>
        <w:t>Indeed there was no response to the challenge in the notice of opposition.</w:t>
      </w:r>
      <w:r w:rsidR="00D62D21">
        <w:rPr>
          <w:rFonts w:ascii="Times New Roman" w:hAnsi="Times New Roman" w:cs="Times New Roman"/>
          <w:sz w:val="24"/>
          <w:szCs w:val="24"/>
        </w:rPr>
        <w:t xml:space="preserve"> </w:t>
      </w:r>
      <w:r w:rsidRPr="002034BC">
        <w:rPr>
          <w:rFonts w:ascii="Times New Roman" w:hAnsi="Times New Roman" w:cs="Times New Roman"/>
          <w:sz w:val="24"/>
          <w:szCs w:val="24"/>
        </w:rPr>
        <w:t xml:space="preserve"> </w:t>
      </w:r>
      <w:r w:rsidR="00D0389D" w:rsidRPr="002034BC">
        <w:rPr>
          <w:rFonts w:ascii="Times New Roman" w:hAnsi="Times New Roman" w:cs="Times New Roman"/>
          <w:sz w:val="24"/>
          <w:szCs w:val="24"/>
        </w:rPr>
        <w:t>Applicants therefore conceded that they approached th</w:t>
      </w:r>
      <w:r w:rsidR="00092FC4" w:rsidRPr="002034BC">
        <w:rPr>
          <w:rFonts w:ascii="Times New Roman" w:hAnsi="Times New Roman" w:cs="Times New Roman"/>
          <w:sz w:val="24"/>
          <w:szCs w:val="24"/>
        </w:rPr>
        <w:t xml:space="preserve">e court using the wrong section. </w:t>
      </w:r>
      <w:r w:rsidRPr="002034BC">
        <w:rPr>
          <w:rFonts w:ascii="Times New Roman" w:hAnsi="Times New Roman" w:cs="Times New Roman"/>
          <w:sz w:val="24"/>
          <w:szCs w:val="24"/>
        </w:rPr>
        <w:t xml:space="preserve">As a result, the application is improperly before the court. </w:t>
      </w:r>
    </w:p>
    <w:p w14:paraId="441F73D0" w14:textId="6AABA942" w:rsidR="00813E49" w:rsidRPr="002034BC" w:rsidRDefault="00813E49" w:rsidP="00813E49">
      <w:pPr>
        <w:pStyle w:val="ListParagraph"/>
        <w:numPr>
          <w:ilvl w:val="0"/>
          <w:numId w:val="2"/>
        </w:numPr>
        <w:spacing w:line="360" w:lineRule="auto"/>
        <w:jc w:val="both"/>
        <w:rPr>
          <w:rFonts w:ascii="Times New Roman" w:hAnsi="Times New Roman" w:cs="Times New Roman"/>
          <w:sz w:val="24"/>
          <w:szCs w:val="24"/>
        </w:rPr>
      </w:pPr>
      <w:r w:rsidRPr="002034BC">
        <w:rPr>
          <w:rFonts w:ascii="Times New Roman" w:hAnsi="Times New Roman" w:cs="Times New Roman"/>
          <w:sz w:val="24"/>
          <w:szCs w:val="24"/>
        </w:rPr>
        <w:t xml:space="preserve">That the claims by the </w:t>
      </w:r>
      <w:r w:rsidR="005F217B">
        <w:rPr>
          <w:rFonts w:ascii="Times New Roman" w:hAnsi="Times New Roman" w:cs="Times New Roman"/>
          <w:sz w:val="24"/>
          <w:szCs w:val="24"/>
        </w:rPr>
        <w:t>a</w:t>
      </w:r>
      <w:r w:rsidRPr="002034BC">
        <w:rPr>
          <w:rFonts w:ascii="Times New Roman" w:hAnsi="Times New Roman" w:cs="Times New Roman"/>
          <w:sz w:val="24"/>
          <w:szCs w:val="24"/>
        </w:rPr>
        <w:t>pplicants have prescribed.</w:t>
      </w:r>
    </w:p>
    <w:p w14:paraId="639D26FF" w14:textId="079A6965" w:rsidR="00813E49" w:rsidRPr="002034BC" w:rsidRDefault="007F3DB9" w:rsidP="005F217B">
      <w:pPr>
        <w:spacing w:line="360" w:lineRule="auto"/>
        <w:ind w:firstLine="720"/>
        <w:jc w:val="both"/>
        <w:rPr>
          <w:rFonts w:ascii="Times New Roman" w:hAnsi="Times New Roman" w:cs="Times New Roman"/>
          <w:sz w:val="24"/>
          <w:szCs w:val="24"/>
        </w:rPr>
      </w:pPr>
      <w:r w:rsidRPr="002034BC">
        <w:rPr>
          <w:rFonts w:ascii="Times New Roman" w:hAnsi="Times New Roman" w:cs="Times New Roman"/>
          <w:sz w:val="24"/>
          <w:szCs w:val="24"/>
        </w:rPr>
        <w:t xml:space="preserve">Mr </w:t>
      </w:r>
      <w:r w:rsidRPr="007B276C">
        <w:rPr>
          <w:rFonts w:ascii="Times New Roman" w:hAnsi="Times New Roman" w:cs="Times New Roman"/>
          <w:i/>
          <w:sz w:val="24"/>
          <w:szCs w:val="24"/>
        </w:rPr>
        <w:t>Sithole</w:t>
      </w:r>
      <w:r w:rsidRPr="002034BC">
        <w:rPr>
          <w:rFonts w:ascii="Times New Roman" w:hAnsi="Times New Roman" w:cs="Times New Roman"/>
          <w:sz w:val="24"/>
          <w:szCs w:val="24"/>
        </w:rPr>
        <w:t xml:space="preserve"> referred t</w:t>
      </w:r>
      <w:r w:rsidR="00813E49" w:rsidRPr="002034BC">
        <w:rPr>
          <w:rFonts w:ascii="Times New Roman" w:hAnsi="Times New Roman" w:cs="Times New Roman"/>
          <w:sz w:val="24"/>
          <w:szCs w:val="24"/>
        </w:rPr>
        <w:t>o s</w:t>
      </w:r>
      <w:r w:rsidR="009E2136">
        <w:rPr>
          <w:rFonts w:ascii="Times New Roman" w:hAnsi="Times New Roman" w:cs="Times New Roman"/>
          <w:sz w:val="24"/>
          <w:szCs w:val="24"/>
        </w:rPr>
        <w:t>ection</w:t>
      </w:r>
      <w:r w:rsidR="00813E49" w:rsidRPr="002034BC">
        <w:rPr>
          <w:rFonts w:ascii="Times New Roman" w:hAnsi="Times New Roman" w:cs="Times New Roman"/>
          <w:sz w:val="24"/>
          <w:szCs w:val="24"/>
        </w:rPr>
        <w:t xml:space="preserve"> 20 of t</w:t>
      </w:r>
      <w:r w:rsidRPr="002034BC">
        <w:rPr>
          <w:rFonts w:ascii="Times New Roman" w:hAnsi="Times New Roman" w:cs="Times New Roman"/>
          <w:sz w:val="24"/>
          <w:szCs w:val="24"/>
        </w:rPr>
        <w:t xml:space="preserve">he Prescription </w:t>
      </w:r>
      <w:r w:rsidR="00EF4483" w:rsidRPr="002034BC">
        <w:rPr>
          <w:rFonts w:ascii="Times New Roman" w:hAnsi="Times New Roman" w:cs="Times New Roman"/>
          <w:sz w:val="24"/>
          <w:szCs w:val="24"/>
        </w:rPr>
        <w:t xml:space="preserve">Act </w:t>
      </w:r>
      <w:r w:rsidR="00EF4483" w:rsidRPr="007B276C">
        <w:rPr>
          <w:rFonts w:ascii="Times New Roman" w:hAnsi="Times New Roman" w:cs="Times New Roman"/>
          <w:sz w:val="24"/>
          <w:szCs w:val="24"/>
        </w:rPr>
        <w:t>[</w:t>
      </w:r>
      <w:r w:rsidRPr="005F217B">
        <w:rPr>
          <w:rFonts w:ascii="Times New Roman" w:hAnsi="Times New Roman" w:cs="Times New Roman"/>
          <w:i/>
          <w:sz w:val="24"/>
          <w:szCs w:val="24"/>
        </w:rPr>
        <w:t>Chapter 8:11</w:t>
      </w:r>
      <w:r w:rsidR="00813E49" w:rsidRPr="007B276C">
        <w:rPr>
          <w:rFonts w:ascii="Times New Roman" w:hAnsi="Times New Roman" w:cs="Times New Roman"/>
          <w:sz w:val="24"/>
          <w:szCs w:val="24"/>
        </w:rPr>
        <w:t>]</w:t>
      </w:r>
      <w:r w:rsidR="00813E49" w:rsidRPr="005F217B">
        <w:rPr>
          <w:rFonts w:ascii="Times New Roman" w:hAnsi="Times New Roman" w:cs="Times New Roman"/>
          <w:i/>
          <w:sz w:val="24"/>
          <w:szCs w:val="24"/>
        </w:rPr>
        <w:t>,</w:t>
      </w:r>
      <w:r w:rsidR="009E2136">
        <w:rPr>
          <w:rFonts w:ascii="Times New Roman" w:hAnsi="Times New Roman" w:cs="Times New Roman"/>
          <w:sz w:val="24"/>
          <w:szCs w:val="24"/>
        </w:rPr>
        <w:t xml:space="preserve"> subsection</w:t>
      </w:r>
      <w:r w:rsidR="00813E49" w:rsidRPr="002034BC">
        <w:rPr>
          <w:rFonts w:ascii="Times New Roman" w:hAnsi="Times New Roman" w:cs="Times New Roman"/>
          <w:sz w:val="24"/>
          <w:szCs w:val="24"/>
        </w:rPr>
        <w:t xml:space="preserve"> 2 thereof allows the court to accept the raising of prescription at any stage of the proceedings. He submitted that there is no prejudice to the </w:t>
      </w:r>
      <w:r w:rsidR="005F217B">
        <w:rPr>
          <w:rFonts w:ascii="Times New Roman" w:hAnsi="Times New Roman" w:cs="Times New Roman"/>
          <w:sz w:val="24"/>
          <w:szCs w:val="24"/>
        </w:rPr>
        <w:t>a</w:t>
      </w:r>
      <w:r w:rsidR="00813E49" w:rsidRPr="002034BC">
        <w:rPr>
          <w:rFonts w:ascii="Times New Roman" w:hAnsi="Times New Roman" w:cs="Times New Roman"/>
          <w:sz w:val="24"/>
          <w:szCs w:val="24"/>
        </w:rPr>
        <w:t xml:space="preserve">pplicants as the facts are already pleaded in the founding affidavit, opposing affidavit of </w:t>
      </w:r>
      <w:r w:rsidR="005F217B">
        <w:rPr>
          <w:rFonts w:ascii="Times New Roman" w:hAnsi="Times New Roman" w:cs="Times New Roman"/>
          <w:sz w:val="24"/>
          <w:szCs w:val="24"/>
        </w:rPr>
        <w:t>first</w:t>
      </w:r>
      <w:r w:rsidR="00813E49"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813E49" w:rsidRPr="002034BC">
        <w:rPr>
          <w:rFonts w:ascii="Times New Roman" w:hAnsi="Times New Roman" w:cs="Times New Roman"/>
          <w:sz w:val="24"/>
          <w:szCs w:val="24"/>
        </w:rPr>
        <w:t xml:space="preserve">espondent and the answering affidavit. He pointed out that </w:t>
      </w:r>
      <w:r w:rsidR="005F217B">
        <w:rPr>
          <w:rFonts w:ascii="Times New Roman" w:hAnsi="Times New Roman" w:cs="Times New Roman"/>
          <w:sz w:val="24"/>
          <w:szCs w:val="24"/>
        </w:rPr>
        <w:t xml:space="preserve">first </w:t>
      </w:r>
      <w:r w:rsidR="00813E49" w:rsidRPr="002034BC">
        <w:rPr>
          <w:rFonts w:ascii="Times New Roman" w:hAnsi="Times New Roman" w:cs="Times New Roman"/>
          <w:sz w:val="24"/>
          <w:szCs w:val="24"/>
        </w:rPr>
        <w:t xml:space="preserve">and </w:t>
      </w:r>
      <w:r w:rsidR="005F217B">
        <w:rPr>
          <w:rFonts w:ascii="Times New Roman" w:hAnsi="Times New Roman" w:cs="Times New Roman"/>
          <w:sz w:val="24"/>
          <w:szCs w:val="24"/>
        </w:rPr>
        <w:t>second</w:t>
      </w:r>
      <w:r w:rsidR="00813E49" w:rsidRPr="002034BC">
        <w:rPr>
          <w:rFonts w:ascii="Times New Roman" w:hAnsi="Times New Roman" w:cs="Times New Roman"/>
          <w:sz w:val="24"/>
          <w:szCs w:val="24"/>
        </w:rPr>
        <w:t xml:space="preserve"> </w:t>
      </w:r>
      <w:r w:rsidR="005F217B">
        <w:rPr>
          <w:rFonts w:ascii="Times New Roman" w:hAnsi="Times New Roman" w:cs="Times New Roman"/>
          <w:sz w:val="24"/>
          <w:szCs w:val="24"/>
        </w:rPr>
        <w:t>a</w:t>
      </w:r>
      <w:r w:rsidR="00813E49" w:rsidRPr="002034BC">
        <w:rPr>
          <w:rFonts w:ascii="Times New Roman" w:hAnsi="Times New Roman" w:cs="Times New Roman"/>
          <w:sz w:val="24"/>
          <w:szCs w:val="24"/>
        </w:rPr>
        <w:t xml:space="preserve">pplicants are siblings to </w:t>
      </w:r>
      <w:r w:rsidR="005F217B">
        <w:rPr>
          <w:rFonts w:ascii="Times New Roman" w:hAnsi="Times New Roman" w:cs="Times New Roman"/>
          <w:sz w:val="24"/>
          <w:szCs w:val="24"/>
        </w:rPr>
        <w:t>second</w:t>
      </w:r>
      <w:r w:rsidR="00813E49"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813E49" w:rsidRPr="002034BC">
        <w:rPr>
          <w:rFonts w:ascii="Times New Roman" w:hAnsi="Times New Roman" w:cs="Times New Roman"/>
          <w:sz w:val="24"/>
          <w:szCs w:val="24"/>
        </w:rPr>
        <w:t xml:space="preserve">espondent and they did not put in issue averments that they had knowledge of the transfer 15 years ago. He submitted that it is not in issue that when </w:t>
      </w:r>
      <w:r w:rsidR="005F217B">
        <w:rPr>
          <w:rFonts w:ascii="Times New Roman" w:hAnsi="Times New Roman" w:cs="Times New Roman"/>
          <w:sz w:val="24"/>
          <w:szCs w:val="24"/>
        </w:rPr>
        <w:t>first</w:t>
      </w:r>
      <w:r w:rsidR="00813E49"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813E49" w:rsidRPr="002034BC">
        <w:rPr>
          <w:rFonts w:ascii="Times New Roman" w:hAnsi="Times New Roman" w:cs="Times New Roman"/>
          <w:sz w:val="24"/>
          <w:szCs w:val="24"/>
        </w:rPr>
        <w:t xml:space="preserve">espondent acquired rights </w:t>
      </w:r>
      <w:r w:rsidR="005F217B">
        <w:rPr>
          <w:rFonts w:ascii="Times New Roman" w:hAnsi="Times New Roman" w:cs="Times New Roman"/>
          <w:sz w:val="24"/>
          <w:szCs w:val="24"/>
        </w:rPr>
        <w:t>second</w:t>
      </w:r>
      <w:r w:rsidR="00813E49" w:rsidRPr="002034BC">
        <w:rPr>
          <w:rFonts w:ascii="Times New Roman" w:hAnsi="Times New Roman" w:cs="Times New Roman"/>
          <w:sz w:val="24"/>
          <w:szCs w:val="24"/>
        </w:rPr>
        <w:t xml:space="preserve"> and </w:t>
      </w:r>
      <w:r w:rsidR="005F217B">
        <w:rPr>
          <w:rFonts w:ascii="Times New Roman" w:hAnsi="Times New Roman" w:cs="Times New Roman"/>
          <w:sz w:val="24"/>
          <w:szCs w:val="24"/>
        </w:rPr>
        <w:t>third</w:t>
      </w:r>
      <w:r w:rsidR="00813E49" w:rsidRPr="002034BC">
        <w:rPr>
          <w:rFonts w:ascii="Times New Roman" w:hAnsi="Times New Roman" w:cs="Times New Roman"/>
          <w:sz w:val="24"/>
          <w:szCs w:val="24"/>
        </w:rPr>
        <w:t xml:space="preserve"> </w:t>
      </w:r>
      <w:r w:rsidR="005F217B">
        <w:rPr>
          <w:rFonts w:ascii="Times New Roman" w:hAnsi="Times New Roman" w:cs="Times New Roman"/>
          <w:sz w:val="24"/>
          <w:szCs w:val="24"/>
        </w:rPr>
        <w:t>a</w:t>
      </w:r>
      <w:r w:rsidR="00813E49" w:rsidRPr="002034BC">
        <w:rPr>
          <w:rFonts w:ascii="Times New Roman" w:hAnsi="Times New Roman" w:cs="Times New Roman"/>
          <w:sz w:val="24"/>
          <w:szCs w:val="24"/>
        </w:rPr>
        <w:t xml:space="preserve">pplicants were aware. </w:t>
      </w:r>
      <w:r w:rsidR="005F217B">
        <w:rPr>
          <w:rFonts w:ascii="Times New Roman" w:hAnsi="Times New Roman" w:cs="Times New Roman"/>
          <w:sz w:val="24"/>
          <w:szCs w:val="24"/>
        </w:rPr>
        <w:t>First</w:t>
      </w:r>
      <w:r w:rsidR="00145AE5" w:rsidRPr="002034BC">
        <w:rPr>
          <w:rFonts w:ascii="Times New Roman" w:hAnsi="Times New Roman" w:cs="Times New Roman"/>
          <w:sz w:val="24"/>
          <w:szCs w:val="24"/>
        </w:rPr>
        <w:t xml:space="preserve"> </w:t>
      </w:r>
      <w:r w:rsidR="005F217B">
        <w:rPr>
          <w:rFonts w:ascii="Times New Roman" w:hAnsi="Times New Roman" w:cs="Times New Roman"/>
          <w:sz w:val="24"/>
          <w:szCs w:val="24"/>
        </w:rPr>
        <w:t>r</w:t>
      </w:r>
      <w:r w:rsidR="00145AE5" w:rsidRPr="002034BC">
        <w:rPr>
          <w:rFonts w:ascii="Times New Roman" w:hAnsi="Times New Roman" w:cs="Times New Roman"/>
          <w:sz w:val="24"/>
          <w:szCs w:val="24"/>
        </w:rPr>
        <w:t>espondent had this t</w:t>
      </w:r>
      <w:r w:rsidR="005F217B">
        <w:rPr>
          <w:rFonts w:ascii="Times New Roman" w:hAnsi="Times New Roman" w:cs="Times New Roman"/>
          <w:sz w:val="24"/>
          <w:szCs w:val="24"/>
        </w:rPr>
        <w:t>o say in her opposing affidavit</w:t>
      </w:r>
      <w:r w:rsidR="00564405">
        <w:rPr>
          <w:rFonts w:ascii="Times New Roman" w:hAnsi="Times New Roman" w:cs="Times New Roman"/>
          <w:sz w:val="24"/>
          <w:szCs w:val="24"/>
        </w:rPr>
        <w:t>:</w:t>
      </w:r>
    </w:p>
    <w:p w14:paraId="3AD774E2" w14:textId="704CA305" w:rsidR="008B3DC0" w:rsidRPr="00D62D21" w:rsidRDefault="005F217B" w:rsidP="00D62D21">
      <w:pPr>
        <w:spacing w:after="0" w:line="240" w:lineRule="auto"/>
        <w:ind w:left="720"/>
        <w:jc w:val="both"/>
        <w:rPr>
          <w:rFonts w:ascii="Times New Roman" w:hAnsi="Times New Roman" w:cs="Times New Roman"/>
        </w:rPr>
      </w:pPr>
      <w:r w:rsidRPr="00D62D21">
        <w:rPr>
          <w:rFonts w:ascii="Times New Roman" w:hAnsi="Times New Roman" w:cs="Times New Roman"/>
        </w:rPr>
        <w:t>“16.3</w:t>
      </w:r>
      <w:r w:rsidR="00564405">
        <w:rPr>
          <w:rFonts w:ascii="Times New Roman" w:hAnsi="Times New Roman" w:cs="Times New Roman"/>
        </w:rPr>
        <w:t xml:space="preserve"> </w:t>
      </w:r>
      <w:r w:rsidRPr="00D62D21">
        <w:rPr>
          <w:rFonts w:ascii="Times New Roman" w:hAnsi="Times New Roman" w:cs="Times New Roman"/>
        </w:rPr>
        <w:t>It</w:t>
      </w:r>
      <w:r w:rsidR="00041339">
        <w:rPr>
          <w:rFonts w:ascii="Times New Roman" w:hAnsi="Times New Roman" w:cs="Times New Roman"/>
        </w:rPr>
        <w:t xml:space="preserve"> </w:t>
      </w:r>
      <w:r w:rsidR="00145AE5" w:rsidRPr="00D62D21">
        <w:rPr>
          <w:rFonts w:ascii="Times New Roman" w:hAnsi="Times New Roman" w:cs="Times New Roman"/>
        </w:rPr>
        <w:t xml:space="preserve">is inconsistent with fraud for me to have the property transferred into my name ‘fraudulently’ and then keep the same in my name for 15 years. It is also inconsistent with fraud for the </w:t>
      </w:r>
      <w:r w:rsidRPr="00D62D21">
        <w:rPr>
          <w:rFonts w:ascii="Times New Roman" w:hAnsi="Times New Roman" w:cs="Times New Roman"/>
        </w:rPr>
        <w:t>a</w:t>
      </w:r>
      <w:r w:rsidR="00145AE5" w:rsidRPr="00D62D21">
        <w:rPr>
          <w:rFonts w:ascii="Times New Roman" w:hAnsi="Times New Roman" w:cs="Times New Roman"/>
        </w:rPr>
        <w:t>pplicants to remain silent about such purported fraud for 15 years</w:t>
      </w:r>
      <w:r w:rsidR="00145AE5" w:rsidRPr="00D62D21">
        <w:rPr>
          <w:rFonts w:ascii="Times New Roman" w:hAnsi="Times New Roman" w:cs="Times New Roman"/>
          <w:u w:val="single"/>
        </w:rPr>
        <w:t xml:space="preserve"> considering that since transfer into my name the </w:t>
      </w:r>
      <w:r w:rsidRPr="00D62D21">
        <w:rPr>
          <w:rFonts w:ascii="Times New Roman" w:hAnsi="Times New Roman" w:cs="Times New Roman"/>
          <w:u w:val="single"/>
        </w:rPr>
        <w:t>a</w:t>
      </w:r>
      <w:r w:rsidR="00145AE5" w:rsidRPr="00D62D21">
        <w:rPr>
          <w:rFonts w:ascii="Times New Roman" w:hAnsi="Times New Roman" w:cs="Times New Roman"/>
          <w:u w:val="single"/>
        </w:rPr>
        <w:t>pplicants have been well aware of this fact</w:t>
      </w:r>
      <w:r w:rsidR="00145AE5" w:rsidRPr="00D62D21">
        <w:rPr>
          <w:rFonts w:ascii="Times New Roman" w:hAnsi="Times New Roman" w:cs="Times New Roman"/>
        </w:rPr>
        <w:t>. All rates and b</w:t>
      </w:r>
      <w:r w:rsidR="00D62D21" w:rsidRPr="00D62D21">
        <w:rPr>
          <w:rFonts w:ascii="Times New Roman" w:hAnsi="Times New Roman" w:cs="Times New Roman"/>
        </w:rPr>
        <w:t>ills for the farm at which the second</w:t>
      </w:r>
      <w:r w:rsidR="00145AE5" w:rsidRPr="00D62D21">
        <w:rPr>
          <w:rFonts w:ascii="Times New Roman" w:hAnsi="Times New Roman" w:cs="Times New Roman"/>
        </w:rPr>
        <w:t xml:space="preserve"> </w:t>
      </w:r>
      <w:r w:rsidR="00D62D21" w:rsidRPr="00D62D21">
        <w:rPr>
          <w:rFonts w:ascii="Times New Roman" w:hAnsi="Times New Roman" w:cs="Times New Roman"/>
        </w:rPr>
        <w:t>a</w:t>
      </w:r>
      <w:r w:rsidR="00145AE5" w:rsidRPr="00D62D21">
        <w:rPr>
          <w:rFonts w:ascii="Times New Roman" w:hAnsi="Times New Roman" w:cs="Times New Roman"/>
        </w:rPr>
        <w:t>pplicant resided, were now coming in my name. I was also very open to my half-sisters about how the lawyers had handled the transaction…..”</w:t>
      </w:r>
    </w:p>
    <w:p w14:paraId="58C6D275" w14:textId="76ABCD7A" w:rsidR="00145AE5" w:rsidRPr="002034BC" w:rsidRDefault="008B3DC0" w:rsidP="00D62D21">
      <w:pPr>
        <w:spacing w:after="0" w:line="240" w:lineRule="auto"/>
        <w:ind w:left="720"/>
        <w:jc w:val="both"/>
        <w:rPr>
          <w:rFonts w:ascii="Times New Roman" w:hAnsi="Times New Roman" w:cs="Times New Roman"/>
          <w:sz w:val="24"/>
          <w:szCs w:val="24"/>
        </w:rPr>
      </w:pPr>
      <w:r w:rsidRPr="002034BC">
        <w:rPr>
          <w:rFonts w:ascii="Times New Roman" w:hAnsi="Times New Roman" w:cs="Times New Roman"/>
          <w:sz w:val="24"/>
          <w:szCs w:val="24"/>
        </w:rPr>
        <w:t xml:space="preserve"> (underlining for emphasis)</w:t>
      </w:r>
    </w:p>
    <w:p w14:paraId="133DACF1" w14:textId="5D8F7BCF" w:rsidR="00CF3759" w:rsidRPr="002034BC" w:rsidRDefault="00D62D21" w:rsidP="00BF7E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First</w:t>
      </w:r>
      <w:r w:rsidR="00145AE5" w:rsidRPr="002034BC">
        <w:rPr>
          <w:rFonts w:ascii="Times New Roman" w:hAnsi="Times New Roman" w:cs="Times New Roman"/>
          <w:sz w:val="24"/>
          <w:szCs w:val="24"/>
        </w:rPr>
        <w:t xml:space="preserve"> </w:t>
      </w:r>
      <w:r>
        <w:rPr>
          <w:rFonts w:ascii="Times New Roman" w:hAnsi="Times New Roman" w:cs="Times New Roman"/>
          <w:sz w:val="24"/>
          <w:szCs w:val="24"/>
        </w:rPr>
        <w:t>a</w:t>
      </w:r>
      <w:r w:rsidR="00145AE5" w:rsidRPr="002034BC">
        <w:rPr>
          <w:rFonts w:ascii="Times New Roman" w:hAnsi="Times New Roman" w:cs="Times New Roman"/>
          <w:sz w:val="24"/>
          <w:szCs w:val="24"/>
        </w:rPr>
        <w:t xml:space="preserve">pplicant’s answer to that averment appears in </w:t>
      </w:r>
      <w:r w:rsidR="008B3DC0" w:rsidRPr="002034BC">
        <w:rPr>
          <w:rFonts w:ascii="Times New Roman" w:hAnsi="Times New Roman" w:cs="Times New Roman"/>
          <w:sz w:val="24"/>
          <w:szCs w:val="24"/>
        </w:rPr>
        <w:t>para 11 of the answering affidavit on p</w:t>
      </w:r>
      <w:r>
        <w:rPr>
          <w:rFonts w:ascii="Times New Roman" w:hAnsi="Times New Roman" w:cs="Times New Roman"/>
          <w:sz w:val="24"/>
          <w:szCs w:val="24"/>
        </w:rPr>
        <w:t>p</w:t>
      </w:r>
      <w:r w:rsidR="008B3DC0" w:rsidRPr="002034BC">
        <w:rPr>
          <w:rFonts w:ascii="Times New Roman" w:hAnsi="Times New Roman" w:cs="Times New Roman"/>
          <w:sz w:val="24"/>
          <w:szCs w:val="24"/>
        </w:rPr>
        <w:t xml:space="preserve"> 134-135.  There was no denial of the very specific averments above. There was only confirmation that </w:t>
      </w:r>
      <w:r>
        <w:rPr>
          <w:rFonts w:ascii="Times New Roman" w:hAnsi="Times New Roman" w:cs="Times New Roman"/>
          <w:sz w:val="24"/>
          <w:szCs w:val="24"/>
        </w:rPr>
        <w:t>second a</w:t>
      </w:r>
      <w:r w:rsidR="008B3DC0" w:rsidRPr="002034BC">
        <w:rPr>
          <w:rFonts w:ascii="Times New Roman" w:hAnsi="Times New Roman" w:cs="Times New Roman"/>
          <w:sz w:val="24"/>
          <w:szCs w:val="24"/>
        </w:rPr>
        <w:t xml:space="preserve">pplicant has been residing at the farm. </w:t>
      </w:r>
      <w:r w:rsidR="00363685" w:rsidRPr="002034BC">
        <w:rPr>
          <w:rFonts w:ascii="Times New Roman" w:hAnsi="Times New Roman" w:cs="Times New Roman"/>
          <w:sz w:val="24"/>
          <w:szCs w:val="24"/>
        </w:rPr>
        <w:t xml:space="preserve">Mr </w:t>
      </w:r>
      <w:r w:rsidR="00363685" w:rsidRPr="007B276C">
        <w:rPr>
          <w:rFonts w:ascii="Times New Roman" w:hAnsi="Times New Roman" w:cs="Times New Roman"/>
          <w:i/>
          <w:sz w:val="24"/>
          <w:szCs w:val="24"/>
        </w:rPr>
        <w:t>Chigudu</w:t>
      </w:r>
      <w:r w:rsidR="00363685" w:rsidRPr="002034BC">
        <w:rPr>
          <w:rFonts w:ascii="Times New Roman" w:hAnsi="Times New Roman" w:cs="Times New Roman"/>
          <w:sz w:val="24"/>
          <w:szCs w:val="24"/>
        </w:rPr>
        <w:t xml:space="preserve"> submitted that there was no admission on the part of the </w:t>
      </w:r>
      <w:r>
        <w:rPr>
          <w:rFonts w:ascii="Times New Roman" w:hAnsi="Times New Roman" w:cs="Times New Roman"/>
          <w:sz w:val="24"/>
          <w:szCs w:val="24"/>
        </w:rPr>
        <w:t>a</w:t>
      </w:r>
      <w:r w:rsidR="00363685" w:rsidRPr="002034BC">
        <w:rPr>
          <w:rFonts w:ascii="Times New Roman" w:hAnsi="Times New Roman" w:cs="Times New Roman"/>
          <w:sz w:val="24"/>
          <w:szCs w:val="24"/>
        </w:rPr>
        <w:t xml:space="preserve">pplicants that they knew of the transfer and that without any bills tendered as evidence, the court is left to guess if indeed there was any bill which they saw or knew about. Counsel’s submissions from the bar were not in any of the affidavits from </w:t>
      </w:r>
      <w:r>
        <w:rPr>
          <w:rFonts w:ascii="Times New Roman" w:hAnsi="Times New Roman" w:cs="Times New Roman"/>
          <w:sz w:val="24"/>
          <w:szCs w:val="24"/>
        </w:rPr>
        <w:t>a</w:t>
      </w:r>
      <w:r w:rsidR="00363685" w:rsidRPr="002034BC">
        <w:rPr>
          <w:rFonts w:ascii="Times New Roman" w:hAnsi="Times New Roman" w:cs="Times New Roman"/>
          <w:sz w:val="24"/>
          <w:szCs w:val="24"/>
        </w:rPr>
        <w:t xml:space="preserve">pplicants on record. </w:t>
      </w:r>
      <w:r w:rsidR="008B3DC0" w:rsidRPr="002034BC">
        <w:rPr>
          <w:rFonts w:ascii="Times New Roman" w:hAnsi="Times New Roman" w:cs="Times New Roman"/>
          <w:sz w:val="24"/>
          <w:szCs w:val="24"/>
        </w:rPr>
        <w:t xml:space="preserve">Following the simple rule of law that what is not denied in affidavits must be taken to be admitted, </w:t>
      </w:r>
      <w:r>
        <w:rPr>
          <w:rFonts w:ascii="Times New Roman" w:hAnsi="Times New Roman" w:cs="Times New Roman"/>
          <w:sz w:val="24"/>
          <w:szCs w:val="24"/>
        </w:rPr>
        <w:t>a</w:t>
      </w:r>
      <w:r w:rsidR="008B3DC0" w:rsidRPr="002034BC">
        <w:rPr>
          <w:rFonts w:ascii="Times New Roman" w:hAnsi="Times New Roman" w:cs="Times New Roman"/>
          <w:sz w:val="24"/>
          <w:szCs w:val="24"/>
        </w:rPr>
        <w:t xml:space="preserve">pplicants admitted to have been aware of the transfer 15 years ago. </w:t>
      </w:r>
      <w:r>
        <w:rPr>
          <w:rFonts w:ascii="Times New Roman" w:hAnsi="Times New Roman" w:cs="Times New Roman"/>
          <w:sz w:val="24"/>
          <w:szCs w:val="24"/>
        </w:rPr>
        <w:t xml:space="preserve"> </w:t>
      </w:r>
      <w:r w:rsidR="00363685" w:rsidRPr="002034BC">
        <w:rPr>
          <w:rFonts w:ascii="Times New Roman" w:hAnsi="Times New Roman" w:cs="Times New Roman"/>
          <w:sz w:val="24"/>
          <w:szCs w:val="24"/>
        </w:rPr>
        <w:t xml:space="preserve">Mr </w:t>
      </w:r>
      <w:r w:rsidR="00363685" w:rsidRPr="007B276C">
        <w:rPr>
          <w:rFonts w:ascii="Times New Roman" w:hAnsi="Times New Roman" w:cs="Times New Roman"/>
          <w:i/>
          <w:sz w:val="24"/>
          <w:szCs w:val="24"/>
        </w:rPr>
        <w:t xml:space="preserve">Chigudu </w:t>
      </w:r>
      <w:r w:rsidR="00363685" w:rsidRPr="002034BC">
        <w:rPr>
          <w:rFonts w:ascii="Times New Roman" w:hAnsi="Times New Roman" w:cs="Times New Roman"/>
          <w:sz w:val="24"/>
          <w:szCs w:val="24"/>
        </w:rPr>
        <w:t>further s</w:t>
      </w:r>
      <w:r w:rsidR="00564405">
        <w:rPr>
          <w:rFonts w:ascii="Times New Roman" w:hAnsi="Times New Roman" w:cs="Times New Roman"/>
          <w:sz w:val="24"/>
          <w:szCs w:val="24"/>
        </w:rPr>
        <w:t>ubmitted that s</w:t>
      </w:r>
      <w:r w:rsidR="006839B3">
        <w:rPr>
          <w:rFonts w:ascii="Times New Roman" w:hAnsi="Times New Roman" w:cs="Times New Roman"/>
          <w:sz w:val="24"/>
          <w:szCs w:val="24"/>
        </w:rPr>
        <w:t>ection</w:t>
      </w:r>
      <w:r w:rsidR="00564405">
        <w:rPr>
          <w:rFonts w:ascii="Times New Roman" w:hAnsi="Times New Roman" w:cs="Times New Roman"/>
          <w:sz w:val="24"/>
          <w:szCs w:val="24"/>
        </w:rPr>
        <w:t xml:space="preserve"> </w:t>
      </w:r>
      <w:r w:rsidR="00363685" w:rsidRPr="002034BC">
        <w:rPr>
          <w:rFonts w:ascii="Times New Roman" w:hAnsi="Times New Roman" w:cs="Times New Roman"/>
          <w:sz w:val="24"/>
          <w:szCs w:val="24"/>
        </w:rPr>
        <w:t xml:space="preserve">4 of the Prescription Act </w:t>
      </w:r>
      <w:r w:rsidR="00933CDB" w:rsidRPr="00274F81">
        <w:rPr>
          <w:rFonts w:ascii="Times New Roman" w:hAnsi="Times New Roman" w:cs="Times New Roman"/>
          <w:sz w:val="24"/>
          <w:szCs w:val="24"/>
        </w:rPr>
        <w:t>[</w:t>
      </w:r>
      <w:r w:rsidR="00933CDB" w:rsidRPr="00D62D21">
        <w:rPr>
          <w:rFonts w:ascii="Times New Roman" w:hAnsi="Times New Roman" w:cs="Times New Roman"/>
          <w:i/>
          <w:sz w:val="24"/>
          <w:szCs w:val="24"/>
        </w:rPr>
        <w:t>Chapter 8:11</w:t>
      </w:r>
      <w:r w:rsidR="00933CDB" w:rsidRPr="002034BC">
        <w:rPr>
          <w:rFonts w:ascii="Times New Roman" w:hAnsi="Times New Roman" w:cs="Times New Roman"/>
          <w:sz w:val="24"/>
          <w:szCs w:val="24"/>
        </w:rPr>
        <w:t xml:space="preserve">] (the Act) </w:t>
      </w:r>
      <w:r w:rsidR="00363685" w:rsidRPr="002034BC">
        <w:rPr>
          <w:rFonts w:ascii="Times New Roman" w:hAnsi="Times New Roman" w:cs="Times New Roman"/>
          <w:sz w:val="24"/>
          <w:szCs w:val="24"/>
        </w:rPr>
        <w:t>was applicable therefore the claim prescribes after thirty years. In his view, the claim was not a debt.</w:t>
      </w:r>
      <w:r w:rsidR="00CF3759" w:rsidRPr="002034BC">
        <w:rPr>
          <w:rFonts w:ascii="Times New Roman" w:hAnsi="Times New Roman" w:cs="Times New Roman"/>
          <w:sz w:val="24"/>
          <w:szCs w:val="24"/>
        </w:rPr>
        <w:t xml:space="preserve"> </w:t>
      </w:r>
      <w:r w:rsidR="00933CDB" w:rsidRPr="002034BC">
        <w:rPr>
          <w:rFonts w:ascii="Times New Roman" w:hAnsi="Times New Roman" w:cs="Times New Roman"/>
          <w:sz w:val="24"/>
          <w:szCs w:val="24"/>
        </w:rPr>
        <w:t xml:space="preserve"> Section 4 of that Act deals with acquisition by prescription.</w:t>
      </w:r>
      <w:r>
        <w:rPr>
          <w:rFonts w:ascii="Times New Roman" w:hAnsi="Times New Roman" w:cs="Times New Roman"/>
          <w:sz w:val="24"/>
          <w:szCs w:val="24"/>
        </w:rPr>
        <w:t xml:space="preserve"> </w:t>
      </w:r>
      <w:r w:rsidR="00933CDB" w:rsidRPr="002034BC">
        <w:rPr>
          <w:rFonts w:ascii="Times New Roman" w:hAnsi="Times New Roman" w:cs="Times New Roman"/>
          <w:sz w:val="24"/>
          <w:szCs w:val="24"/>
        </w:rPr>
        <w:t xml:space="preserve"> It is clearly not applicable in this case. I am persuaded that the claim by the Applicants is a debt in terms of the Act. </w:t>
      </w:r>
      <w:r w:rsidR="00CF3759" w:rsidRPr="002034BC">
        <w:rPr>
          <w:rFonts w:ascii="Times New Roman" w:hAnsi="Times New Roman" w:cs="Times New Roman"/>
          <w:sz w:val="24"/>
          <w:szCs w:val="24"/>
        </w:rPr>
        <w:t xml:space="preserve">In </w:t>
      </w:r>
      <w:r w:rsidR="00CF3759" w:rsidRPr="00D62D21">
        <w:rPr>
          <w:rFonts w:ascii="Times New Roman" w:hAnsi="Times New Roman" w:cs="Times New Roman"/>
          <w:i/>
          <w:sz w:val="24"/>
          <w:szCs w:val="24"/>
        </w:rPr>
        <w:t xml:space="preserve">Fumia &amp; Anor </w:t>
      </w:r>
      <w:r w:rsidR="00CF3759" w:rsidRPr="00D62D21">
        <w:rPr>
          <w:rFonts w:ascii="Times New Roman" w:hAnsi="Times New Roman" w:cs="Times New Roman"/>
          <w:sz w:val="24"/>
          <w:szCs w:val="24"/>
        </w:rPr>
        <w:t>v</w:t>
      </w:r>
      <w:r w:rsidR="00CF3759" w:rsidRPr="00D62D21">
        <w:rPr>
          <w:rFonts w:ascii="Times New Roman" w:hAnsi="Times New Roman" w:cs="Times New Roman"/>
          <w:i/>
          <w:sz w:val="24"/>
          <w:szCs w:val="24"/>
        </w:rPr>
        <w:t xml:space="preserve"> Matshiya N.O. &amp; Anor</w:t>
      </w:r>
      <w:r w:rsidR="00CF3759" w:rsidRPr="002034BC">
        <w:rPr>
          <w:rFonts w:ascii="Times New Roman" w:hAnsi="Times New Roman" w:cs="Times New Roman"/>
          <w:b/>
          <w:sz w:val="24"/>
          <w:szCs w:val="24"/>
        </w:rPr>
        <w:t xml:space="preserve"> </w:t>
      </w:r>
      <w:r w:rsidR="006839B3">
        <w:rPr>
          <w:rFonts w:ascii="Times New Roman" w:hAnsi="Times New Roman" w:cs="Times New Roman"/>
          <w:sz w:val="24"/>
          <w:szCs w:val="24"/>
        </w:rPr>
        <w:t>HH 31/16 it is stated that:</w:t>
      </w:r>
    </w:p>
    <w:p w14:paraId="33F8430B" w14:textId="71630A20" w:rsidR="00CF3759" w:rsidRPr="00D62D21" w:rsidRDefault="00CF3759" w:rsidP="00CF3759">
      <w:pPr>
        <w:spacing w:line="240" w:lineRule="auto"/>
        <w:ind w:left="720"/>
        <w:jc w:val="both"/>
        <w:rPr>
          <w:rFonts w:ascii="Times New Roman" w:hAnsi="Times New Roman" w:cs="Times New Roman"/>
        </w:rPr>
      </w:pPr>
      <w:r w:rsidRPr="00D62D21">
        <w:rPr>
          <w:rFonts w:ascii="Times New Roman" w:hAnsi="Times New Roman" w:cs="Times New Roman"/>
        </w:rPr>
        <w:t xml:space="preserve">“It is trite that </w:t>
      </w:r>
      <w:r w:rsidRPr="00D62D21">
        <w:rPr>
          <w:rFonts w:ascii="Times New Roman" w:eastAsia="Times New Roman" w:hAnsi="Times New Roman" w:cs="Times New Roman"/>
          <w:color w:val="241B14"/>
          <w:lang w:eastAsia="en-ZW"/>
        </w:rPr>
        <w:t>for the purposes of prescription, "debt" has a broad meaning and includes the majority of litigation claims, including disputes where the thing claimed is something other than money (the return of an asset, for example). Where a time for payment is not fixed, a debt becomes due when the creditor has knowledge of the identity of the debtor and of the facts from which the debt arises, or could have acquired that knowledge by exercising reasonable care.”</w:t>
      </w:r>
    </w:p>
    <w:p w14:paraId="672C3780" w14:textId="7555287F" w:rsidR="005751B2" w:rsidRPr="002034BC" w:rsidRDefault="00933CDB" w:rsidP="00D62D21">
      <w:pPr>
        <w:spacing w:line="360" w:lineRule="auto"/>
        <w:ind w:firstLine="720"/>
        <w:jc w:val="both"/>
        <w:rPr>
          <w:rFonts w:ascii="Times New Roman" w:hAnsi="Times New Roman" w:cs="Times New Roman"/>
          <w:sz w:val="24"/>
          <w:szCs w:val="24"/>
        </w:rPr>
      </w:pPr>
      <w:r w:rsidRPr="002034BC">
        <w:rPr>
          <w:rFonts w:ascii="Times New Roman" w:hAnsi="Times New Roman" w:cs="Times New Roman"/>
          <w:sz w:val="24"/>
          <w:szCs w:val="24"/>
        </w:rPr>
        <w:t xml:space="preserve">Since </w:t>
      </w:r>
      <w:r w:rsidR="00CF3759" w:rsidRPr="002034BC">
        <w:rPr>
          <w:rFonts w:ascii="Times New Roman" w:hAnsi="Times New Roman" w:cs="Times New Roman"/>
          <w:sz w:val="24"/>
          <w:szCs w:val="24"/>
        </w:rPr>
        <w:t xml:space="preserve">the claim amounts to one of return of an asset, </w:t>
      </w:r>
      <w:r w:rsidRPr="002034BC">
        <w:rPr>
          <w:rFonts w:ascii="Times New Roman" w:hAnsi="Times New Roman" w:cs="Times New Roman"/>
          <w:sz w:val="24"/>
          <w:szCs w:val="24"/>
        </w:rPr>
        <w:t xml:space="preserve">it is </w:t>
      </w:r>
      <w:r w:rsidR="00CF3759" w:rsidRPr="002034BC">
        <w:rPr>
          <w:rFonts w:ascii="Times New Roman" w:hAnsi="Times New Roman" w:cs="Times New Roman"/>
          <w:sz w:val="24"/>
          <w:szCs w:val="24"/>
        </w:rPr>
        <w:t>a de</w:t>
      </w:r>
      <w:r w:rsidRPr="002034BC">
        <w:rPr>
          <w:rFonts w:ascii="Times New Roman" w:hAnsi="Times New Roman" w:cs="Times New Roman"/>
          <w:sz w:val="24"/>
          <w:szCs w:val="24"/>
        </w:rPr>
        <w:t xml:space="preserve">bt in terms of the </w:t>
      </w:r>
      <w:r w:rsidR="00CF3759" w:rsidRPr="002034BC">
        <w:rPr>
          <w:rFonts w:ascii="Times New Roman" w:hAnsi="Times New Roman" w:cs="Times New Roman"/>
          <w:sz w:val="24"/>
          <w:szCs w:val="24"/>
        </w:rPr>
        <w:t>Act</w:t>
      </w:r>
      <w:r w:rsidRPr="002034BC">
        <w:rPr>
          <w:rFonts w:ascii="Times New Roman" w:hAnsi="Times New Roman" w:cs="Times New Roman"/>
          <w:sz w:val="24"/>
          <w:szCs w:val="24"/>
        </w:rPr>
        <w:t xml:space="preserve"> and therefore prescribed after 3 years of the </w:t>
      </w:r>
      <w:r w:rsidR="00D62D21">
        <w:rPr>
          <w:rFonts w:ascii="Times New Roman" w:hAnsi="Times New Roman" w:cs="Times New Roman"/>
          <w:sz w:val="24"/>
          <w:szCs w:val="24"/>
        </w:rPr>
        <w:t>a</w:t>
      </w:r>
      <w:r w:rsidRPr="002034BC">
        <w:rPr>
          <w:rFonts w:ascii="Times New Roman" w:hAnsi="Times New Roman" w:cs="Times New Roman"/>
          <w:sz w:val="24"/>
          <w:szCs w:val="24"/>
        </w:rPr>
        <w:t xml:space="preserve">pplicants becoming aware of the transfer of the farm. This point </w:t>
      </w:r>
      <w:r w:rsidRPr="002034BC">
        <w:rPr>
          <w:rFonts w:ascii="Times New Roman" w:hAnsi="Times New Roman" w:cs="Times New Roman"/>
          <w:i/>
          <w:sz w:val="24"/>
          <w:szCs w:val="24"/>
        </w:rPr>
        <w:t>in limine</w:t>
      </w:r>
      <w:r w:rsidRPr="002034BC">
        <w:rPr>
          <w:rFonts w:ascii="Times New Roman" w:hAnsi="Times New Roman" w:cs="Times New Roman"/>
          <w:sz w:val="24"/>
          <w:szCs w:val="24"/>
        </w:rPr>
        <w:t xml:space="preserve"> therefore succeeds.</w:t>
      </w:r>
    </w:p>
    <w:p w14:paraId="6694FCFA" w14:textId="77777777" w:rsidR="000C4210" w:rsidRDefault="000C4210" w:rsidP="005751B2">
      <w:pPr>
        <w:spacing w:line="360" w:lineRule="auto"/>
        <w:jc w:val="both"/>
        <w:rPr>
          <w:rFonts w:ascii="Times New Roman" w:hAnsi="Times New Roman" w:cs="Times New Roman"/>
          <w:b/>
          <w:sz w:val="24"/>
          <w:szCs w:val="24"/>
        </w:rPr>
      </w:pPr>
    </w:p>
    <w:p w14:paraId="7CB9FC20" w14:textId="77777777" w:rsidR="000C4210" w:rsidRDefault="000C4210" w:rsidP="005751B2">
      <w:pPr>
        <w:spacing w:line="360" w:lineRule="auto"/>
        <w:jc w:val="both"/>
        <w:rPr>
          <w:rFonts w:ascii="Times New Roman" w:hAnsi="Times New Roman" w:cs="Times New Roman"/>
          <w:b/>
          <w:sz w:val="24"/>
          <w:szCs w:val="24"/>
        </w:rPr>
      </w:pPr>
    </w:p>
    <w:p w14:paraId="060A5AC1" w14:textId="77777777" w:rsidR="000C4210" w:rsidRDefault="000C4210" w:rsidP="005751B2">
      <w:pPr>
        <w:spacing w:line="360" w:lineRule="auto"/>
        <w:jc w:val="both"/>
        <w:rPr>
          <w:rFonts w:ascii="Times New Roman" w:hAnsi="Times New Roman" w:cs="Times New Roman"/>
          <w:b/>
          <w:sz w:val="24"/>
          <w:szCs w:val="24"/>
        </w:rPr>
      </w:pPr>
    </w:p>
    <w:p w14:paraId="56484CCB" w14:textId="77777777" w:rsidR="000C4210" w:rsidRDefault="000C4210" w:rsidP="005751B2">
      <w:pPr>
        <w:spacing w:line="360" w:lineRule="auto"/>
        <w:jc w:val="both"/>
        <w:rPr>
          <w:rFonts w:ascii="Times New Roman" w:hAnsi="Times New Roman" w:cs="Times New Roman"/>
          <w:b/>
          <w:sz w:val="24"/>
          <w:szCs w:val="24"/>
        </w:rPr>
      </w:pPr>
    </w:p>
    <w:p w14:paraId="2EB6E7CE" w14:textId="77777777" w:rsidR="000C4210" w:rsidRDefault="000C4210" w:rsidP="005751B2">
      <w:pPr>
        <w:spacing w:line="360" w:lineRule="auto"/>
        <w:jc w:val="both"/>
        <w:rPr>
          <w:rFonts w:ascii="Times New Roman" w:hAnsi="Times New Roman" w:cs="Times New Roman"/>
          <w:b/>
          <w:sz w:val="24"/>
          <w:szCs w:val="24"/>
        </w:rPr>
      </w:pPr>
    </w:p>
    <w:p w14:paraId="39E79E6E" w14:textId="77777777" w:rsidR="000C4210" w:rsidRDefault="000C4210" w:rsidP="005751B2">
      <w:pPr>
        <w:spacing w:line="360" w:lineRule="auto"/>
        <w:jc w:val="both"/>
        <w:rPr>
          <w:rFonts w:ascii="Times New Roman" w:hAnsi="Times New Roman" w:cs="Times New Roman"/>
          <w:b/>
          <w:sz w:val="24"/>
          <w:szCs w:val="24"/>
        </w:rPr>
      </w:pPr>
    </w:p>
    <w:p w14:paraId="7491D1E2" w14:textId="77777777" w:rsidR="007B276C" w:rsidRDefault="007B276C" w:rsidP="005751B2">
      <w:pPr>
        <w:spacing w:line="360" w:lineRule="auto"/>
        <w:jc w:val="both"/>
        <w:rPr>
          <w:rFonts w:ascii="Times New Roman" w:hAnsi="Times New Roman" w:cs="Times New Roman"/>
          <w:b/>
          <w:sz w:val="24"/>
          <w:szCs w:val="24"/>
        </w:rPr>
      </w:pPr>
    </w:p>
    <w:p w14:paraId="0A20D016" w14:textId="77777777" w:rsidR="00D62D21" w:rsidRDefault="005751B2" w:rsidP="005751B2">
      <w:pPr>
        <w:spacing w:line="360" w:lineRule="auto"/>
        <w:jc w:val="both"/>
        <w:rPr>
          <w:rFonts w:ascii="Times New Roman" w:hAnsi="Times New Roman" w:cs="Times New Roman"/>
          <w:b/>
          <w:sz w:val="24"/>
          <w:szCs w:val="24"/>
        </w:rPr>
      </w:pPr>
      <w:r w:rsidRPr="00D62D21">
        <w:rPr>
          <w:rFonts w:ascii="Times New Roman" w:hAnsi="Times New Roman" w:cs="Times New Roman"/>
          <w:b/>
          <w:sz w:val="24"/>
          <w:szCs w:val="24"/>
        </w:rPr>
        <w:lastRenderedPageBreak/>
        <w:t>Disposition</w:t>
      </w:r>
    </w:p>
    <w:p w14:paraId="3AD1F31C" w14:textId="53A1076B" w:rsidR="005751B2" w:rsidRPr="00D62D21" w:rsidRDefault="005751B2" w:rsidP="00D62D21">
      <w:pPr>
        <w:spacing w:after="0" w:line="360" w:lineRule="auto"/>
        <w:ind w:firstLine="720"/>
        <w:jc w:val="both"/>
        <w:rPr>
          <w:rFonts w:ascii="Times New Roman" w:hAnsi="Times New Roman" w:cs="Times New Roman"/>
          <w:b/>
          <w:sz w:val="24"/>
          <w:szCs w:val="24"/>
        </w:rPr>
      </w:pPr>
      <w:r w:rsidRPr="002034BC">
        <w:rPr>
          <w:rFonts w:ascii="Times New Roman" w:hAnsi="Times New Roman" w:cs="Times New Roman"/>
          <w:sz w:val="24"/>
          <w:szCs w:val="24"/>
        </w:rPr>
        <w:t>All the preliminary points relate to HC 7775/19 and they have merit. Accordingly</w:t>
      </w:r>
      <w:r w:rsidR="0010572B">
        <w:rPr>
          <w:rFonts w:ascii="Times New Roman" w:hAnsi="Times New Roman" w:cs="Times New Roman"/>
          <w:sz w:val="24"/>
          <w:szCs w:val="24"/>
        </w:rPr>
        <w:t>,</w:t>
      </w:r>
      <w:r w:rsidRPr="002034BC">
        <w:rPr>
          <w:rFonts w:ascii="Times New Roman" w:hAnsi="Times New Roman" w:cs="Times New Roman"/>
          <w:sz w:val="24"/>
          <w:szCs w:val="24"/>
        </w:rPr>
        <w:t xml:space="preserve"> the claim in HC 77</w:t>
      </w:r>
      <w:r w:rsidR="00564405">
        <w:rPr>
          <w:rFonts w:ascii="Times New Roman" w:hAnsi="Times New Roman" w:cs="Times New Roman"/>
          <w:sz w:val="24"/>
          <w:szCs w:val="24"/>
        </w:rPr>
        <w:t>7</w:t>
      </w:r>
      <w:r w:rsidRPr="002034BC">
        <w:rPr>
          <w:rFonts w:ascii="Times New Roman" w:hAnsi="Times New Roman" w:cs="Times New Roman"/>
          <w:sz w:val="24"/>
          <w:szCs w:val="24"/>
        </w:rPr>
        <w:t>5/19 be and is hereby struck off the roll with costs.</w:t>
      </w:r>
    </w:p>
    <w:p w14:paraId="27ECA122" w14:textId="0DE50D81" w:rsidR="005751B2" w:rsidRPr="002034BC" w:rsidRDefault="005751B2" w:rsidP="00D62D21">
      <w:pPr>
        <w:spacing w:after="0" w:line="360" w:lineRule="auto"/>
        <w:ind w:firstLine="720"/>
        <w:jc w:val="both"/>
        <w:rPr>
          <w:rFonts w:ascii="Times New Roman" w:hAnsi="Times New Roman" w:cs="Times New Roman"/>
          <w:sz w:val="24"/>
          <w:szCs w:val="24"/>
        </w:rPr>
      </w:pPr>
      <w:r w:rsidRPr="002034BC">
        <w:rPr>
          <w:rFonts w:ascii="Times New Roman" w:hAnsi="Times New Roman" w:cs="Times New Roman"/>
          <w:sz w:val="24"/>
          <w:szCs w:val="24"/>
        </w:rPr>
        <w:t>The Registrar is to set the matter down for argument on HC 7245/19 on the next available date.</w:t>
      </w:r>
    </w:p>
    <w:p w14:paraId="51C4C684" w14:textId="77777777" w:rsidR="00D62D21" w:rsidRDefault="00D62D21" w:rsidP="00D62D21">
      <w:pPr>
        <w:spacing w:after="0" w:line="240" w:lineRule="auto"/>
        <w:jc w:val="both"/>
        <w:rPr>
          <w:rFonts w:ascii="Times New Roman" w:hAnsi="Times New Roman" w:cs="Times New Roman"/>
          <w:i/>
          <w:sz w:val="24"/>
          <w:szCs w:val="24"/>
        </w:rPr>
      </w:pPr>
    </w:p>
    <w:p w14:paraId="05008F59" w14:textId="77777777" w:rsidR="00D62D21" w:rsidRDefault="00D62D21" w:rsidP="00D62D21">
      <w:pPr>
        <w:spacing w:after="0" w:line="240" w:lineRule="auto"/>
        <w:jc w:val="both"/>
        <w:rPr>
          <w:rFonts w:ascii="Times New Roman" w:hAnsi="Times New Roman" w:cs="Times New Roman"/>
          <w:i/>
          <w:sz w:val="24"/>
          <w:szCs w:val="24"/>
        </w:rPr>
      </w:pPr>
    </w:p>
    <w:p w14:paraId="05B5BE94" w14:textId="77777777" w:rsidR="000C4210" w:rsidRDefault="000C4210" w:rsidP="00D62D21">
      <w:pPr>
        <w:spacing w:after="0" w:line="240" w:lineRule="auto"/>
        <w:jc w:val="both"/>
        <w:rPr>
          <w:rFonts w:ascii="Times New Roman" w:hAnsi="Times New Roman" w:cs="Times New Roman"/>
          <w:i/>
          <w:sz w:val="24"/>
          <w:szCs w:val="24"/>
        </w:rPr>
      </w:pPr>
    </w:p>
    <w:p w14:paraId="285CD45C" w14:textId="77777777" w:rsidR="000C4210" w:rsidRDefault="000C4210" w:rsidP="00D62D21">
      <w:pPr>
        <w:spacing w:after="0" w:line="240" w:lineRule="auto"/>
        <w:jc w:val="both"/>
        <w:rPr>
          <w:rFonts w:ascii="Times New Roman" w:hAnsi="Times New Roman" w:cs="Times New Roman"/>
          <w:i/>
          <w:sz w:val="24"/>
          <w:szCs w:val="24"/>
        </w:rPr>
      </w:pPr>
    </w:p>
    <w:p w14:paraId="0C4BA7CA" w14:textId="77777777" w:rsidR="000C4210" w:rsidRDefault="000C4210" w:rsidP="00D62D21">
      <w:pPr>
        <w:spacing w:after="0" w:line="240" w:lineRule="auto"/>
        <w:jc w:val="both"/>
        <w:rPr>
          <w:rFonts w:ascii="Times New Roman" w:hAnsi="Times New Roman" w:cs="Times New Roman"/>
          <w:i/>
          <w:sz w:val="24"/>
          <w:szCs w:val="24"/>
        </w:rPr>
      </w:pPr>
    </w:p>
    <w:p w14:paraId="4D70A61B" w14:textId="77777777" w:rsidR="000C4210" w:rsidRDefault="000C4210" w:rsidP="00D62D21">
      <w:pPr>
        <w:spacing w:after="0" w:line="240" w:lineRule="auto"/>
        <w:jc w:val="both"/>
        <w:rPr>
          <w:rFonts w:ascii="Times New Roman" w:hAnsi="Times New Roman" w:cs="Times New Roman"/>
          <w:i/>
          <w:sz w:val="24"/>
          <w:szCs w:val="24"/>
        </w:rPr>
      </w:pPr>
    </w:p>
    <w:p w14:paraId="75A13CB6" w14:textId="77777777" w:rsidR="000C4210" w:rsidRDefault="000C4210" w:rsidP="00D62D21">
      <w:pPr>
        <w:spacing w:after="0" w:line="240" w:lineRule="auto"/>
        <w:jc w:val="both"/>
        <w:rPr>
          <w:rFonts w:ascii="Times New Roman" w:hAnsi="Times New Roman" w:cs="Times New Roman"/>
          <w:i/>
          <w:sz w:val="24"/>
          <w:szCs w:val="24"/>
        </w:rPr>
      </w:pPr>
    </w:p>
    <w:p w14:paraId="45A30954" w14:textId="77777777" w:rsidR="000C4210" w:rsidRPr="00041339" w:rsidRDefault="000C4210" w:rsidP="00D62D21">
      <w:pPr>
        <w:spacing w:after="0" w:line="240" w:lineRule="auto"/>
        <w:jc w:val="both"/>
        <w:rPr>
          <w:rFonts w:ascii="Times New Roman" w:hAnsi="Times New Roman" w:cs="Times New Roman"/>
          <w:sz w:val="24"/>
          <w:szCs w:val="24"/>
        </w:rPr>
      </w:pPr>
    </w:p>
    <w:p w14:paraId="42AE0B33" w14:textId="77777777" w:rsidR="00375931" w:rsidRDefault="00375931" w:rsidP="00D62D21">
      <w:pPr>
        <w:spacing w:after="0" w:line="240" w:lineRule="auto"/>
        <w:jc w:val="both"/>
        <w:rPr>
          <w:rFonts w:ascii="Times New Roman" w:hAnsi="Times New Roman" w:cs="Times New Roman"/>
          <w:i/>
          <w:sz w:val="24"/>
          <w:szCs w:val="24"/>
        </w:rPr>
      </w:pPr>
    </w:p>
    <w:p w14:paraId="29F07700" w14:textId="77777777" w:rsidR="00375931" w:rsidRDefault="00375931" w:rsidP="00D62D21">
      <w:pPr>
        <w:spacing w:after="0" w:line="240" w:lineRule="auto"/>
        <w:jc w:val="both"/>
        <w:rPr>
          <w:rFonts w:ascii="Times New Roman" w:hAnsi="Times New Roman" w:cs="Times New Roman"/>
          <w:i/>
          <w:sz w:val="24"/>
          <w:szCs w:val="24"/>
        </w:rPr>
      </w:pPr>
    </w:p>
    <w:p w14:paraId="2743B38E" w14:textId="4E07E327" w:rsidR="005751B2" w:rsidRPr="002034BC" w:rsidRDefault="005751B2" w:rsidP="00D62D21">
      <w:pPr>
        <w:spacing w:after="0" w:line="240" w:lineRule="auto"/>
        <w:jc w:val="both"/>
        <w:rPr>
          <w:rFonts w:ascii="Times New Roman" w:hAnsi="Times New Roman" w:cs="Times New Roman"/>
          <w:sz w:val="24"/>
          <w:szCs w:val="24"/>
        </w:rPr>
      </w:pPr>
      <w:r w:rsidRPr="002034BC">
        <w:rPr>
          <w:rFonts w:ascii="Times New Roman" w:hAnsi="Times New Roman" w:cs="Times New Roman"/>
          <w:i/>
          <w:sz w:val="24"/>
          <w:szCs w:val="24"/>
        </w:rPr>
        <w:t xml:space="preserve">Mapaya &amp; Partners, </w:t>
      </w:r>
      <w:r w:rsidR="00D62D21">
        <w:rPr>
          <w:rFonts w:ascii="Times New Roman" w:hAnsi="Times New Roman" w:cs="Times New Roman"/>
          <w:sz w:val="24"/>
          <w:szCs w:val="24"/>
        </w:rPr>
        <w:t>a</w:t>
      </w:r>
      <w:r w:rsidRPr="002034BC">
        <w:rPr>
          <w:rFonts w:ascii="Times New Roman" w:hAnsi="Times New Roman" w:cs="Times New Roman"/>
          <w:sz w:val="24"/>
          <w:szCs w:val="24"/>
        </w:rPr>
        <w:t xml:space="preserve">pplicants’ </w:t>
      </w:r>
      <w:r w:rsidR="00D62D21">
        <w:rPr>
          <w:rFonts w:ascii="Times New Roman" w:hAnsi="Times New Roman" w:cs="Times New Roman"/>
          <w:sz w:val="24"/>
          <w:szCs w:val="24"/>
        </w:rPr>
        <w:t>l</w:t>
      </w:r>
      <w:r w:rsidRPr="002034BC">
        <w:rPr>
          <w:rFonts w:ascii="Times New Roman" w:hAnsi="Times New Roman" w:cs="Times New Roman"/>
          <w:sz w:val="24"/>
          <w:szCs w:val="24"/>
        </w:rPr>
        <w:t xml:space="preserve">egal </w:t>
      </w:r>
      <w:r w:rsidR="00D62D21">
        <w:rPr>
          <w:rFonts w:ascii="Times New Roman" w:hAnsi="Times New Roman" w:cs="Times New Roman"/>
          <w:sz w:val="24"/>
          <w:szCs w:val="24"/>
        </w:rPr>
        <w:t>p</w:t>
      </w:r>
      <w:r w:rsidRPr="002034BC">
        <w:rPr>
          <w:rFonts w:ascii="Times New Roman" w:hAnsi="Times New Roman" w:cs="Times New Roman"/>
          <w:sz w:val="24"/>
          <w:szCs w:val="24"/>
        </w:rPr>
        <w:t>ractitioners</w:t>
      </w:r>
    </w:p>
    <w:p w14:paraId="48A61AC3" w14:textId="327F05A2" w:rsidR="005751B2" w:rsidRPr="002034BC" w:rsidRDefault="005751B2" w:rsidP="00D62D21">
      <w:pPr>
        <w:spacing w:after="0" w:line="240" w:lineRule="auto"/>
        <w:jc w:val="both"/>
        <w:rPr>
          <w:rFonts w:ascii="Times New Roman" w:hAnsi="Times New Roman" w:cs="Times New Roman"/>
          <w:sz w:val="24"/>
          <w:szCs w:val="24"/>
        </w:rPr>
      </w:pPr>
      <w:r w:rsidRPr="002034BC">
        <w:rPr>
          <w:rFonts w:ascii="Times New Roman" w:hAnsi="Times New Roman" w:cs="Times New Roman"/>
          <w:i/>
          <w:sz w:val="24"/>
          <w:szCs w:val="24"/>
        </w:rPr>
        <w:t xml:space="preserve">Bruce Tokwe Commercial Law Chambers, </w:t>
      </w:r>
      <w:r w:rsidR="00D62D21">
        <w:rPr>
          <w:rFonts w:ascii="Times New Roman" w:hAnsi="Times New Roman" w:cs="Times New Roman"/>
          <w:sz w:val="24"/>
          <w:szCs w:val="24"/>
        </w:rPr>
        <w:t>first</w:t>
      </w:r>
      <w:r w:rsidR="00434FA5" w:rsidRPr="002034BC">
        <w:rPr>
          <w:rFonts w:ascii="Times New Roman" w:hAnsi="Times New Roman" w:cs="Times New Roman"/>
          <w:sz w:val="24"/>
          <w:szCs w:val="24"/>
        </w:rPr>
        <w:t xml:space="preserve"> </w:t>
      </w:r>
      <w:r w:rsidR="00D62D21">
        <w:rPr>
          <w:rFonts w:ascii="Times New Roman" w:hAnsi="Times New Roman" w:cs="Times New Roman"/>
          <w:sz w:val="24"/>
          <w:szCs w:val="24"/>
        </w:rPr>
        <w:t>r</w:t>
      </w:r>
      <w:r w:rsidR="00434FA5" w:rsidRPr="002034BC">
        <w:rPr>
          <w:rFonts w:ascii="Times New Roman" w:hAnsi="Times New Roman" w:cs="Times New Roman"/>
          <w:sz w:val="24"/>
          <w:szCs w:val="24"/>
        </w:rPr>
        <w:t xml:space="preserve">espondent’s </w:t>
      </w:r>
      <w:r w:rsidR="00D62D21">
        <w:rPr>
          <w:rFonts w:ascii="Times New Roman" w:hAnsi="Times New Roman" w:cs="Times New Roman"/>
          <w:sz w:val="24"/>
          <w:szCs w:val="24"/>
        </w:rPr>
        <w:t>l</w:t>
      </w:r>
      <w:r w:rsidR="00434FA5" w:rsidRPr="002034BC">
        <w:rPr>
          <w:rFonts w:ascii="Times New Roman" w:hAnsi="Times New Roman" w:cs="Times New Roman"/>
          <w:sz w:val="24"/>
          <w:szCs w:val="24"/>
        </w:rPr>
        <w:t xml:space="preserve">egal </w:t>
      </w:r>
      <w:r w:rsidR="00D62D21">
        <w:rPr>
          <w:rFonts w:ascii="Times New Roman" w:hAnsi="Times New Roman" w:cs="Times New Roman"/>
          <w:sz w:val="24"/>
          <w:szCs w:val="24"/>
        </w:rPr>
        <w:t>p</w:t>
      </w:r>
      <w:r w:rsidR="0056399E">
        <w:rPr>
          <w:rFonts w:ascii="Times New Roman" w:hAnsi="Times New Roman" w:cs="Times New Roman"/>
          <w:sz w:val="24"/>
          <w:szCs w:val="24"/>
        </w:rPr>
        <w:t>ractitioners</w:t>
      </w:r>
    </w:p>
    <w:p w14:paraId="28886477" w14:textId="4E6F5EAE" w:rsidR="00D62D21" w:rsidRPr="002034BC" w:rsidRDefault="00434FA5" w:rsidP="00D62D21">
      <w:pPr>
        <w:spacing w:after="0" w:line="240" w:lineRule="auto"/>
        <w:jc w:val="both"/>
        <w:rPr>
          <w:rFonts w:ascii="Times New Roman" w:hAnsi="Times New Roman" w:cs="Times New Roman"/>
          <w:sz w:val="24"/>
          <w:szCs w:val="24"/>
        </w:rPr>
      </w:pPr>
      <w:r w:rsidRPr="002034BC">
        <w:rPr>
          <w:rFonts w:ascii="Times New Roman" w:hAnsi="Times New Roman" w:cs="Times New Roman"/>
          <w:i/>
          <w:sz w:val="24"/>
          <w:szCs w:val="24"/>
        </w:rPr>
        <w:t xml:space="preserve">Mhishi Nkomo Legal Practitioners, </w:t>
      </w:r>
      <w:r w:rsidR="00D62D21">
        <w:rPr>
          <w:rFonts w:ascii="Times New Roman" w:hAnsi="Times New Roman" w:cs="Times New Roman"/>
          <w:sz w:val="24"/>
          <w:szCs w:val="24"/>
        </w:rPr>
        <w:t>second</w:t>
      </w:r>
      <w:r w:rsidRPr="002034BC">
        <w:rPr>
          <w:rFonts w:ascii="Times New Roman" w:hAnsi="Times New Roman" w:cs="Times New Roman"/>
          <w:sz w:val="24"/>
          <w:szCs w:val="24"/>
        </w:rPr>
        <w:t xml:space="preserve"> </w:t>
      </w:r>
      <w:r w:rsidR="00D62D21">
        <w:rPr>
          <w:rFonts w:ascii="Times New Roman" w:hAnsi="Times New Roman" w:cs="Times New Roman"/>
          <w:sz w:val="24"/>
          <w:szCs w:val="24"/>
        </w:rPr>
        <w:t>r</w:t>
      </w:r>
      <w:r w:rsidRPr="002034BC">
        <w:rPr>
          <w:rFonts w:ascii="Times New Roman" w:hAnsi="Times New Roman" w:cs="Times New Roman"/>
          <w:sz w:val="24"/>
          <w:szCs w:val="24"/>
        </w:rPr>
        <w:t xml:space="preserve">espondent’s </w:t>
      </w:r>
      <w:r w:rsidR="00D62D21">
        <w:rPr>
          <w:rFonts w:ascii="Times New Roman" w:hAnsi="Times New Roman" w:cs="Times New Roman"/>
          <w:sz w:val="24"/>
          <w:szCs w:val="24"/>
        </w:rPr>
        <w:t>l</w:t>
      </w:r>
      <w:r w:rsidRPr="002034BC">
        <w:rPr>
          <w:rFonts w:ascii="Times New Roman" w:hAnsi="Times New Roman" w:cs="Times New Roman"/>
          <w:sz w:val="24"/>
          <w:szCs w:val="24"/>
        </w:rPr>
        <w:t xml:space="preserve">egal </w:t>
      </w:r>
      <w:r w:rsidR="00D62D21">
        <w:rPr>
          <w:rFonts w:ascii="Times New Roman" w:hAnsi="Times New Roman" w:cs="Times New Roman"/>
          <w:sz w:val="24"/>
          <w:szCs w:val="24"/>
        </w:rPr>
        <w:t>p</w:t>
      </w:r>
      <w:r w:rsidR="0056399E">
        <w:rPr>
          <w:rFonts w:ascii="Times New Roman" w:hAnsi="Times New Roman" w:cs="Times New Roman"/>
          <w:sz w:val="24"/>
          <w:szCs w:val="24"/>
        </w:rPr>
        <w:t>ractitioners</w:t>
      </w:r>
    </w:p>
    <w:p w14:paraId="265A048A" w14:textId="415713D1" w:rsidR="005751B2" w:rsidRPr="002034BC" w:rsidRDefault="00434FA5" w:rsidP="00D62D21">
      <w:pPr>
        <w:spacing w:line="240" w:lineRule="auto"/>
        <w:jc w:val="both"/>
        <w:rPr>
          <w:rFonts w:ascii="Times New Roman" w:hAnsi="Times New Roman" w:cs="Times New Roman"/>
          <w:sz w:val="24"/>
          <w:szCs w:val="24"/>
        </w:rPr>
      </w:pPr>
      <w:r w:rsidRPr="002034BC">
        <w:rPr>
          <w:rFonts w:ascii="Times New Roman" w:hAnsi="Times New Roman" w:cs="Times New Roman"/>
          <w:i/>
          <w:sz w:val="24"/>
          <w:szCs w:val="24"/>
        </w:rPr>
        <w:t xml:space="preserve">Manase &amp; Manase Legal Practitioners, </w:t>
      </w:r>
      <w:r w:rsidR="00D62D21">
        <w:rPr>
          <w:rFonts w:ascii="Times New Roman" w:hAnsi="Times New Roman" w:cs="Times New Roman"/>
          <w:sz w:val="24"/>
          <w:szCs w:val="24"/>
        </w:rPr>
        <w:t>third</w:t>
      </w:r>
      <w:r w:rsidRPr="002034BC">
        <w:rPr>
          <w:rFonts w:ascii="Times New Roman" w:hAnsi="Times New Roman" w:cs="Times New Roman"/>
          <w:sz w:val="24"/>
          <w:szCs w:val="24"/>
        </w:rPr>
        <w:t xml:space="preserve"> </w:t>
      </w:r>
      <w:r w:rsidR="00D62D21">
        <w:rPr>
          <w:rFonts w:ascii="Times New Roman" w:hAnsi="Times New Roman" w:cs="Times New Roman"/>
          <w:sz w:val="24"/>
          <w:szCs w:val="24"/>
        </w:rPr>
        <w:t>r</w:t>
      </w:r>
      <w:r w:rsidRPr="002034BC">
        <w:rPr>
          <w:rFonts w:ascii="Times New Roman" w:hAnsi="Times New Roman" w:cs="Times New Roman"/>
          <w:sz w:val="24"/>
          <w:szCs w:val="24"/>
        </w:rPr>
        <w:t xml:space="preserve">espondent’s </w:t>
      </w:r>
      <w:r w:rsidR="00D62D21">
        <w:rPr>
          <w:rFonts w:ascii="Times New Roman" w:hAnsi="Times New Roman" w:cs="Times New Roman"/>
          <w:sz w:val="24"/>
          <w:szCs w:val="24"/>
        </w:rPr>
        <w:t>l</w:t>
      </w:r>
      <w:r w:rsidRPr="002034BC">
        <w:rPr>
          <w:rFonts w:ascii="Times New Roman" w:hAnsi="Times New Roman" w:cs="Times New Roman"/>
          <w:sz w:val="24"/>
          <w:szCs w:val="24"/>
        </w:rPr>
        <w:t xml:space="preserve">egal </w:t>
      </w:r>
      <w:r w:rsidR="00D62D21">
        <w:rPr>
          <w:rFonts w:ascii="Times New Roman" w:hAnsi="Times New Roman" w:cs="Times New Roman"/>
          <w:sz w:val="24"/>
          <w:szCs w:val="24"/>
        </w:rPr>
        <w:t>p</w:t>
      </w:r>
      <w:r w:rsidR="0056399E">
        <w:rPr>
          <w:rFonts w:ascii="Times New Roman" w:hAnsi="Times New Roman" w:cs="Times New Roman"/>
          <w:sz w:val="24"/>
          <w:szCs w:val="24"/>
        </w:rPr>
        <w:t>ractitioners</w:t>
      </w:r>
    </w:p>
    <w:p w14:paraId="65049445" w14:textId="77777777" w:rsidR="00A9502C" w:rsidRPr="002034BC" w:rsidRDefault="00A9502C" w:rsidP="008B3DC0">
      <w:pPr>
        <w:spacing w:line="360" w:lineRule="auto"/>
        <w:jc w:val="both"/>
        <w:rPr>
          <w:rFonts w:ascii="Times New Roman" w:hAnsi="Times New Roman" w:cs="Times New Roman"/>
          <w:sz w:val="24"/>
          <w:szCs w:val="24"/>
        </w:rPr>
      </w:pPr>
    </w:p>
    <w:sectPr w:rsidR="00A9502C" w:rsidRPr="002034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0CEAB" w14:textId="77777777" w:rsidR="00A658CB" w:rsidRDefault="00A658CB" w:rsidP="002034BC">
      <w:pPr>
        <w:spacing w:after="0" w:line="240" w:lineRule="auto"/>
      </w:pPr>
      <w:r>
        <w:separator/>
      </w:r>
    </w:p>
  </w:endnote>
  <w:endnote w:type="continuationSeparator" w:id="0">
    <w:p w14:paraId="55A77AED" w14:textId="77777777" w:rsidR="00A658CB" w:rsidRDefault="00A658CB" w:rsidP="0020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563A5" w14:textId="77777777" w:rsidR="00A658CB" w:rsidRDefault="00A658CB" w:rsidP="002034BC">
      <w:pPr>
        <w:spacing w:after="0" w:line="240" w:lineRule="auto"/>
      </w:pPr>
      <w:r>
        <w:separator/>
      </w:r>
    </w:p>
  </w:footnote>
  <w:footnote w:type="continuationSeparator" w:id="0">
    <w:p w14:paraId="6AE05701" w14:textId="77777777" w:rsidR="00A658CB" w:rsidRDefault="00A658CB" w:rsidP="00203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3890"/>
      <w:docPartObj>
        <w:docPartGallery w:val="Page Numbers (Top of Page)"/>
        <w:docPartUnique/>
      </w:docPartObj>
    </w:sdtPr>
    <w:sdtEndPr>
      <w:rPr>
        <w:noProof/>
      </w:rPr>
    </w:sdtEndPr>
    <w:sdtContent>
      <w:p w14:paraId="6DD90BDD" w14:textId="0218598F" w:rsidR="008A373A" w:rsidRDefault="002034BC">
        <w:pPr>
          <w:pStyle w:val="Header"/>
          <w:jc w:val="right"/>
          <w:rPr>
            <w:noProof/>
          </w:rPr>
        </w:pPr>
        <w:r>
          <w:fldChar w:fldCharType="begin"/>
        </w:r>
        <w:r>
          <w:instrText xml:space="preserve"> PAGE   \* MERGEFORMAT </w:instrText>
        </w:r>
        <w:r>
          <w:fldChar w:fldCharType="separate"/>
        </w:r>
        <w:r w:rsidR="00880546">
          <w:rPr>
            <w:noProof/>
          </w:rPr>
          <w:t>1</w:t>
        </w:r>
        <w:r>
          <w:rPr>
            <w:noProof/>
          </w:rPr>
          <w:fldChar w:fldCharType="end"/>
        </w:r>
      </w:p>
      <w:p w14:paraId="3152BBF7" w14:textId="61722421" w:rsidR="008A373A" w:rsidRDefault="008A373A">
        <w:pPr>
          <w:pStyle w:val="Header"/>
          <w:jc w:val="right"/>
          <w:rPr>
            <w:noProof/>
          </w:rPr>
        </w:pPr>
        <w:r>
          <w:rPr>
            <w:noProof/>
          </w:rPr>
          <w:t>HH</w:t>
        </w:r>
        <w:r w:rsidR="00564405">
          <w:rPr>
            <w:noProof/>
          </w:rPr>
          <w:t xml:space="preserve"> 772-22</w:t>
        </w:r>
      </w:p>
      <w:p w14:paraId="363CECC6" w14:textId="76AB77A6" w:rsidR="008A373A" w:rsidRDefault="008A373A">
        <w:pPr>
          <w:pStyle w:val="Header"/>
          <w:jc w:val="right"/>
          <w:rPr>
            <w:noProof/>
          </w:rPr>
        </w:pPr>
        <w:r>
          <w:rPr>
            <w:noProof/>
          </w:rPr>
          <w:t>HC 7</w:t>
        </w:r>
        <w:r w:rsidR="00B471E0">
          <w:rPr>
            <w:noProof/>
          </w:rPr>
          <w:t>77</w:t>
        </w:r>
        <w:r>
          <w:rPr>
            <w:noProof/>
          </w:rPr>
          <w:t>5/19</w:t>
        </w:r>
      </w:p>
      <w:p w14:paraId="07D0E7F3" w14:textId="6B1A1A02" w:rsidR="002034BC" w:rsidRDefault="008A373A">
        <w:pPr>
          <w:pStyle w:val="Header"/>
          <w:jc w:val="right"/>
        </w:pPr>
        <w:r>
          <w:rPr>
            <w:noProof/>
          </w:rPr>
          <w:t>REF Case No 7</w:t>
        </w:r>
        <w:r w:rsidR="00B471E0">
          <w:rPr>
            <w:noProof/>
          </w:rPr>
          <w:t>24</w:t>
        </w:r>
        <w:r>
          <w:rPr>
            <w:noProof/>
          </w:rPr>
          <w:t>5/19</w:t>
        </w:r>
      </w:p>
    </w:sdtContent>
  </w:sdt>
  <w:p w14:paraId="67B8260D" w14:textId="6AD7A50F" w:rsidR="002034BC" w:rsidRDefault="002034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8705A"/>
    <w:multiLevelType w:val="hybridMultilevel"/>
    <w:tmpl w:val="604A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E20B8"/>
    <w:multiLevelType w:val="hybridMultilevel"/>
    <w:tmpl w:val="0BDAF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07"/>
    <w:rsid w:val="00041339"/>
    <w:rsid w:val="00060307"/>
    <w:rsid w:val="00092FC4"/>
    <w:rsid w:val="000C4210"/>
    <w:rsid w:val="000D27D4"/>
    <w:rsid w:val="0010572B"/>
    <w:rsid w:val="00145AE5"/>
    <w:rsid w:val="0017371E"/>
    <w:rsid w:val="002034BC"/>
    <w:rsid w:val="00274F81"/>
    <w:rsid w:val="002C1F54"/>
    <w:rsid w:val="00323417"/>
    <w:rsid w:val="00363685"/>
    <w:rsid w:val="00375931"/>
    <w:rsid w:val="003A2113"/>
    <w:rsid w:val="003B16DD"/>
    <w:rsid w:val="003B3AEA"/>
    <w:rsid w:val="003B6570"/>
    <w:rsid w:val="003E6DCA"/>
    <w:rsid w:val="0041219C"/>
    <w:rsid w:val="00434FA5"/>
    <w:rsid w:val="00482B97"/>
    <w:rsid w:val="004A4D2F"/>
    <w:rsid w:val="004C054A"/>
    <w:rsid w:val="0056399E"/>
    <w:rsid w:val="00564405"/>
    <w:rsid w:val="005751B2"/>
    <w:rsid w:val="005F217B"/>
    <w:rsid w:val="005F6706"/>
    <w:rsid w:val="00623948"/>
    <w:rsid w:val="006839B3"/>
    <w:rsid w:val="006C596A"/>
    <w:rsid w:val="006E4D77"/>
    <w:rsid w:val="007748BF"/>
    <w:rsid w:val="00780FC1"/>
    <w:rsid w:val="007B276C"/>
    <w:rsid w:val="007B4CC4"/>
    <w:rsid w:val="007E4E5C"/>
    <w:rsid w:val="007E56F7"/>
    <w:rsid w:val="007F3DB9"/>
    <w:rsid w:val="00804E7F"/>
    <w:rsid w:val="00813E49"/>
    <w:rsid w:val="008150A7"/>
    <w:rsid w:val="00854C35"/>
    <w:rsid w:val="00877032"/>
    <w:rsid w:val="00880546"/>
    <w:rsid w:val="008821B3"/>
    <w:rsid w:val="008A373A"/>
    <w:rsid w:val="008B3DC0"/>
    <w:rsid w:val="009148A4"/>
    <w:rsid w:val="00933CDB"/>
    <w:rsid w:val="009E2136"/>
    <w:rsid w:val="009F3259"/>
    <w:rsid w:val="00A06DED"/>
    <w:rsid w:val="00A23681"/>
    <w:rsid w:val="00A658CB"/>
    <w:rsid w:val="00A747BC"/>
    <w:rsid w:val="00A9502C"/>
    <w:rsid w:val="00AE78EC"/>
    <w:rsid w:val="00B45361"/>
    <w:rsid w:val="00B471E0"/>
    <w:rsid w:val="00BF7EC5"/>
    <w:rsid w:val="00C561C0"/>
    <w:rsid w:val="00CF3759"/>
    <w:rsid w:val="00D0389D"/>
    <w:rsid w:val="00D62D21"/>
    <w:rsid w:val="00D75C88"/>
    <w:rsid w:val="00E14629"/>
    <w:rsid w:val="00E37D10"/>
    <w:rsid w:val="00E41288"/>
    <w:rsid w:val="00E42D13"/>
    <w:rsid w:val="00EC67F6"/>
    <w:rsid w:val="00EE7264"/>
    <w:rsid w:val="00EF4483"/>
    <w:rsid w:val="00F47FEC"/>
    <w:rsid w:val="00FD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A661"/>
  <w15:chartTrackingRefBased/>
  <w15:docId w15:val="{F80187B5-76C3-47AD-9D50-34B980F9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30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C35"/>
    <w:pPr>
      <w:ind w:left="720"/>
      <w:contextualSpacing/>
    </w:pPr>
  </w:style>
  <w:style w:type="paragraph" w:styleId="Header">
    <w:name w:val="header"/>
    <w:basedOn w:val="Normal"/>
    <w:link w:val="HeaderChar"/>
    <w:uiPriority w:val="99"/>
    <w:unhideWhenUsed/>
    <w:rsid w:val="00203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4BC"/>
  </w:style>
  <w:style w:type="paragraph" w:styleId="Footer">
    <w:name w:val="footer"/>
    <w:basedOn w:val="Normal"/>
    <w:link w:val="FooterChar"/>
    <w:uiPriority w:val="99"/>
    <w:unhideWhenUsed/>
    <w:rsid w:val="00203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4BC"/>
  </w:style>
  <w:style w:type="paragraph" w:styleId="BalloonText">
    <w:name w:val="Balloon Text"/>
    <w:basedOn w:val="Normal"/>
    <w:link w:val="BalloonTextChar"/>
    <w:uiPriority w:val="99"/>
    <w:semiHidden/>
    <w:unhideWhenUsed/>
    <w:rsid w:val="00B45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3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JSC</cp:lastModifiedBy>
  <cp:revision>2</cp:revision>
  <cp:lastPrinted>2022-10-26T09:06:00Z</cp:lastPrinted>
  <dcterms:created xsi:type="dcterms:W3CDTF">2022-11-04T09:02:00Z</dcterms:created>
  <dcterms:modified xsi:type="dcterms:W3CDTF">2022-11-04T09:02:00Z</dcterms:modified>
</cp:coreProperties>
</file>