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9D9" w:rsidRDefault="003E19D9" w:rsidP="003E19D9">
      <w:pPr>
        <w:spacing w:line="360" w:lineRule="auto"/>
        <w:jc w:val="both"/>
        <w:rPr>
          <w:b/>
          <w:sz w:val="22"/>
          <w:szCs w:val="22"/>
        </w:rPr>
      </w:pPr>
      <w:r>
        <w:rPr>
          <w:b/>
          <w:sz w:val="22"/>
          <w:szCs w:val="22"/>
        </w:rPr>
        <w:t xml:space="preserve">IN THE LABOUR COURT </w:t>
      </w:r>
      <w:r>
        <w:rPr>
          <w:b/>
          <w:sz w:val="22"/>
          <w:szCs w:val="22"/>
        </w:rPr>
        <w:tab/>
      </w:r>
      <w:r>
        <w:rPr>
          <w:b/>
          <w:sz w:val="22"/>
          <w:szCs w:val="22"/>
        </w:rPr>
        <w:tab/>
      </w:r>
      <w:r>
        <w:rPr>
          <w:b/>
          <w:sz w:val="22"/>
          <w:szCs w:val="22"/>
        </w:rPr>
        <w:tab/>
        <w:t xml:space="preserve">    JUDGMENT NO. LC/H/</w:t>
      </w:r>
      <w:r w:rsidR="009339B9">
        <w:rPr>
          <w:b/>
          <w:sz w:val="22"/>
          <w:szCs w:val="22"/>
        </w:rPr>
        <w:t>457/</w:t>
      </w:r>
      <w:r>
        <w:rPr>
          <w:b/>
          <w:sz w:val="22"/>
          <w:szCs w:val="22"/>
        </w:rPr>
        <w:t>13</w:t>
      </w:r>
    </w:p>
    <w:p w:rsidR="003E19D9" w:rsidRPr="005C33B3" w:rsidRDefault="003E19D9" w:rsidP="003E19D9">
      <w:pPr>
        <w:spacing w:line="360" w:lineRule="auto"/>
        <w:jc w:val="both"/>
        <w:rPr>
          <w:b/>
          <w:sz w:val="22"/>
          <w:szCs w:val="22"/>
        </w:rPr>
      </w:pPr>
      <w:r w:rsidRPr="005C33B3">
        <w:rPr>
          <w:b/>
          <w:sz w:val="22"/>
          <w:szCs w:val="22"/>
        </w:rPr>
        <w:t xml:space="preserve">HARARE, </w:t>
      </w:r>
      <w:r w:rsidR="009339B9">
        <w:rPr>
          <w:b/>
          <w:sz w:val="22"/>
          <w:szCs w:val="22"/>
        </w:rPr>
        <w:t>13</w:t>
      </w:r>
      <w:r w:rsidR="00A224E9">
        <w:rPr>
          <w:b/>
          <w:sz w:val="22"/>
          <w:szCs w:val="22"/>
        </w:rPr>
        <w:t xml:space="preserve"> &amp; 27</w:t>
      </w:r>
      <w:r>
        <w:rPr>
          <w:b/>
          <w:sz w:val="22"/>
          <w:szCs w:val="22"/>
        </w:rPr>
        <w:t xml:space="preserve"> SEPTEMBER 2013</w:t>
      </w:r>
      <w:r w:rsidRPr="005C33B3">
        <w:rPr>
          <w:b/>
          <w:sz w:val="22"/>
          <w:szCs w:val="22"/>
        </w:rPr>
        <w:tab/>
      </w:r>
      <w:r w:rsidRPr="005C33B3">
        <w:rPr>
          <w:b/>
          <w:sz w:val="22"/>
          <w:szCs w:val="22"/>
        </w:rPr>
        <w:tab/>
      </w:r>
      <w:r>
        <w:rPr>
          <w:b/>
          <w:sz w:val="22"/>
          <w:szCs w:val="22"/>
        </w:rPr>
        <w:tab/>
        <w:t xml:space="preserve">       CASE NO. LC/H/</w:t>
      </w:r>
      <w:r w:rsidR="009339B9">
        <w:rPr>
          <w:b/>
          <w:sz w:val="22"/>
          <w:szCs w:val="22"/>
        </w:rPr>
        <w:t>65/13</w:t>
      </w:r>
    </w:p>
    <w:p w:rsidR="003E19D9" w:rsidRDefault="003E19D9" w:rsidP="003E19D9">
      <w:pPr>
        <w:spacing w:line="360" w:lineRule="auto"/>
        <w:jc w:val="both"/>
      </w:pPr>
      <w:r>
        <w:t>In the matter between</w:t>
      </w:r>
    </w:p>
    <w:p w:rsidR="003E19D9" w:rsidRDefault="003E19D9" w:rsidP="003E19D9">
      <w:pPr>
        <w:spacing w:line="360" w:lineRule="auto"/>
        <w:jc w:val="both"/>
      </w:pPr>
    </w:p>
    <w:p w:rsidR="003E19D9" w:rsidRPr="00EB5E52" w:rsidRDefault="009339B9" w:rsidP="003E19D9">
      <w:pPr>
        <w:spacing w:line="360" w:lineRule="auto"/>
        <w:jc w:val="both"/>
        <w:rPr>
          <w:b/>
        </w:rPr>
      </w:pPr>
      <w:r>
        <w:rPr>
          <w:b/>
        </w:rPr>
        <w:t>VIRGINIA MUDZINGWA</w:t>
      </w:r>
      <w:r w:rsidR="003E19D9">
        <w:rPr>
          <w:b/>
        </w:rPr>
        <w:tab/>
      </w:r>
      <w:r w:rsidR="003E19D9">
        <w:rPr>
          <w:b/>
        </w:rPr>
        <w:tab/>
      </w:r>
      <w:r w:rsidR="003E19D9">
        <w:rPr>
          <w:b/>
        </w:rPr>
        <w:tab/>
        <w:t xml:space="preserve">       </w:t>
      </w:r>
      <w:r>
        <w:rPr>
          <w:b/>
        </w:rPr>
        <w:t xml:space="preserve"> </w:t>
      </w:r>
      <w:r w:rsidR="003E19D9">
        <w:rPr>
          <w:b/>
        </w:rPr>
        <w:t xml:space="preserve"> </w:t>
      </w:r>
      <w:r w:rsidR="003E19D9" w:rsidRPr="00EB5E52">
        <w:rPr>
          <w:b/>
        </w:rPr>
        <w:t>-</w:t>
      </w:r>
      <w:r w:rsidR="003E19D9">
        <w:rPr>
          <w:b/>
        </w:rPr>
        <w:tab/>
      </w:r>
      <w:r>
        <w:rPr>
          <w:b/>
        </w:rPr>
        <w:t>Applicant</w:t>
      </w:r>
    </w:p>
    <w:p w:rsidR="003E19D9" w:rsidRPr="00C940AD" w:rsidRDefault="003E19D9" w:rsidP="003E19D9">
      <w:pPr>
        <w:spacing w:line="360" w:lineRule="auto"/>
        <w:jc w:val="both"/>
        <w:rPr>
          <w:sz w:val="22"/>
          <w:szCs w:val="22"/>
        </w:rPr>
      </w:pPr>
      <w:r>
        <w:rPr>
          <w:sz w:val="22"/>
          <w:szCs w:val="22"/>
        </w:rPr>
        <w:t>And</w:t>
      </w:r>
    </w:p>
    <w:p w:rsidR="003E19D9" w:rsidRDefault="009339B9" w:rsidP="003E19D9">
      <w:pPr>
        <w:spacing w:line="360" w:lineRule="auto"/>
        <w:jc w:val="both"/>
        <w:rPr>
          <w:b/>
        </w:rPr>
      </w:pPr>
      <w:r>
        <w:rPr>
          <w:b/>
        </w:rPr>
        <w:t xml:space="preserve">VOLSEC SECURITY ZIMBABWE </w:t>
      </w:r>
      <w:r>
        <w:rPr>
          <w:b/>
        </w:rPr>
        <w:tab/>
      </w:r>
      <w:r>
        <w:rPr>
          <w:b/>
        </w:rPr>
        <w:tab/>
      </w:r>
      <w:r>
        <w:rPr>
          <w:b/>
        </w:rPr>
        <w:tab/>
      </w:r>
      <w:r w:rsidR="003E19D9" w:rsidRPr="00EB5E52">
        <w:rPr>
          <w:b/>
        </w:rPr>
        <w:t>-</w:t>
      </w:r>
      <w:r>
        <w:rPr>
          <w:b/>
        </w:rPr>
        <w:tab/>
      </w:r>
      <w:r w:rsidR="003E19D9" w:rsidRPr="00EB5E52">
        <w:rPr>
          <w:b/>
        </w:rPr>
        <w:t>Respondent</w:t>
      </w:r>
    </w:p>
    <w:p w:rsidR="003E19D9" w:rsidRPr="00C940AD" w:rsidRDefault="003E19D9" w:rsidP="003E19D9">
      <w:pPr>
        <w:spacing w:line="360" w:lineRule="auto"/>
        <w:jc w:val="both"/>
        <w:rPr>
          <w:b/>
        </w:rPr>
      </w:pPr>
    </w:p>
    <w:p w:rsidR="003E19D9" w:rsidRDefault="003E19D9" w:rsidP="003E19D9">
      <w:pPr>
        <w:spacing w:line="360" w:lineRule="auto"/>
        <w:jc w:val="both"/>
      </w:pPr>
      <w:r w:rsidRPr="005919AB">
        <w:t xml:space="preserve">Before The </w:t>
      </w:r>
      <w:r>
        <w:t>Honourable</w:t>
      </w:r>
      <w:r w:rsidR="00D16770">
        <w:t>s:          B.T. Chivizhe: Judge</w:t>
      </w:r>
      <w:r>
        <w:t xml:space="preserve"> </w:t>
      </w:r>
      <w:r w:rsidR="00D16770">
        <w:tab/>
      </w:r>
      <w:r w:rsidR="00D16770">
        <w:tab/>
      </w:r>
      <w:r w:rsidR="00D16770">
        <w:tab/>
      </w:r>
      <w:r w:rsidR="00D16770">
        <w:tab/>
      </w:r>
      <w:r w:rsidR="00D16770">
        <w:tab/>
      </w:r>
      <w:r w:rsidR="00D16770">
        <w:tab/>
      </w:r>
      <w:r w:rsidR="00D16770">
        <w:tab/>
      </w:r>
      <w:r w:rsidR="00D16770">
        <w:tab/>
      </w:r>
      <w:r w:rsidR="00D16770">
        <w:tab/>
        <w:t xml:space="preserve">       </w:t>
      </w:r>
      <w:r>
        <w:t>F.C. Maxwell: Judge</w:t>
      </w:r>
    </w:p>
    <w:p w:rsidR="003E19D9" w:rsidRDefault="003E19D9" w:rsidP="003E19D9">
      <w:pPr>
        <w:spacing w:line="360" w:lineRule="auto"/>
        <w:jc w:val="both"/>
      </w:pPr>
    </w:p>
    <w:p w:rsidR="003E19D9" w:rsidRDefault="003E19D9" w:rsidP="003E19D9">
      <w:pPr>
        <w:spacing w:line="360" w:lineRule="auto"/>
        <w:jc w:val="both"/>
        <w:rPr>
          <w:b/>
          <w:sz w:val="22"/>
          <w:szCs w:val="22"/>
        </w:rPr>
      </w:pPr>
      <w:r>
        <w:rPr>
          <w:b/>
          <w:sz w:val="22"/>
          <w:szCs w:val="22"/>
        </w:rPr>
        <w:t xml:space="preserve">For </w:t>
      </w:r>
      <w:r w:rsidR="009339B9">
        <w:rPr>
          <w:b/>
          <w:sz w:val="22"/>
          <w:szCs w:val="22"/>
        </w:rPr>
        <w:t>Applicant</w:t>
      </w:r>
      <w:r>
        <w:rPr>
          <w:b/>
          <w:sz w:val="22"/>
          <w:szCs w:val="22"/>
        </w:rPr>
        <w:tab/>
      </w:r>
      <w:r w:rsidRPr="001B37E2">
        <w:rPr>
          <w:b/>
          <w:sz w:val="22"/>
          <w:szCs w:val="22"/>
        </w:rPr>
        <w:t>-</w:t>
      </w:r>
      <w:r w:rsidRPr="001B37E2">
        <w:rPr>
          <w:b/>
          <w:sz w:val="22"/>
          <w:szCs w:val="22"/>
        </w:rPr>
        <w:tab/>
      </w:r>
      <w:r>
        <w:rPr>
          <w:b/>
          <w:sz w:val="22"/>
          <w:szCs w:val="22"/>
        </w:rPr>
        <w:t xml:space="preserve">Mr. T. </w:t>
      </w:r>
      <w:r w:rsidR="009339B9">
        <w:rPr>
          <w:b/>
          <w:sz w:val="22"/>
          <w:szCs w:val="22"/>
        </w:rPr>
        <w:t xml:space="preserve">Katsuro </w:t>
      </w:r>
      <w:r>
        <w:rPr>
          <w:b/>
          <w:sz w:val="22"/>
          <w:szCs w:val="22"/>
        </w:rPr>
        <w:t xml:space="preserve"> (Legal Practitioners)</w:t>
      </w:r>
    </w:p>
    <w:p w:rsidR="003E19D9" w:rsidRPr="001B37E2" w:rsidRDefault="003E19D9" w:rsidP="003E19D9">
      <w:pPr>
        <w:spacing w:line="360" w:lineRule="auto"/>
        <w:jc w:val="both"/>
        <w:rPr>
          <w:b/>
          <w:sz w:val="22"/>
          <w:szCs w:val="22"/>
        </w:rPr>
      </w:pPr>
      <w:r>
        <w:rPr>
          <w:b/>
          <w:sz w:val="22"/>
          <w:szCs w:val="22"/>
        </w:rPr>
        <w:tab/>
      </w:r>
      <w:r>
        <w:rPr>
          <w:b/>
          <w:sz w:val="22"/>
          <w:szCs w:val="22"/>
        </w:rPr>
        <w:tab/>
      </w:r>
      <w:r>
        <w:rPr>
          <w:b/>
          <w:sz w:val="22"/>
          <w:szCs w:val="22"/>
        </w:rPr>
        <w:tab/>
      </w:r>
      <w:r>
        <w:rPr>
          <w:b/>
          <w:sz w:val="22"/>
          <w:szCs w:val="22"/>
        </w:rPr>
        <w:tab/>
      </w:r>
    </w:p>
    <w:p w:rsidR="003E19D9" w:rsidRDefault="003E19D9" w:rsidP="003E19D9">
      <w:pPr>
        <w:spacing w:line="360" w:lineRule="auto"/>
        <w:jc w:val="both"/>
        <w:rPr>
          <w:b/>
          <w:sz w:val="22"/>
          <w:szCs w:val="22"/>
        </w:rPr>
      </w:pPr>
      <w:r>
        <w:rPr>
          <w:b/>
          <w:sz w:val="22"/>
          <w:szCs w:val="22"/>
        </w:rPr>
        <w:t>For Respondent</w:t>
      </w:r>
      <w:r>
        <w:rPr>
          <w:b/>
          <w:sz w:val="22"/>
          <w:szCs w:val="22"/>
        </w:rPr>
        <w:tab/>
      </w:r>
      <w:r w:rsidRPr="001B37E2">
        <w:rPr>
          <w:b/>
          <w:sz w:val="22"/>
          <w:szCs w:val="22"/>
        </w:rPr>
        <w:t>-</w:t>
      </w:r>
      <w:r w:rsidRPr="001B37E2">
        <w:rPr>
          <w:b/>
          <w:sz w:val="22"/>
          <w:szCs w:val="22"/>
        </w:rPr>
        <w:tab/>
      </w:r>
      <w:r>
        <w:rPr>
          <w:b/>
          <w:sz w:val="22"/>
          <w:szCs w:val="22"/>
        </w:rPr>
        <w:t xml:space="preserve">Mr </w:t>
      </w:r>
      <w:r w:rsidR="009339B9">
        <w:rPr>
          <w:b/>
          <w:sz w:val="22"/>
          <w:szCs w:val="22"/>
        </w:rPr>
        <w:t>N. Munyuru</w:t>
      </w:r>
      <w:r>
        <w:rPr>
          <w:b/>
          <w:sz w:val="22"/>
          <w:szCs w:val="22"/>
        </w:rPr>
        <w:t xml:space="preserve"> (Trade Unionist)</w:t>
      </w:r>
    </w:p>
    <w:p w:rsidR="003E19D9" w:rsidRDefault="003E19D9" w:rsidP="003E19D9">
      <w:pPr>
        <w:spacing w:line="360" w:lineRule="auto"/>
        <w:jc w:val="both"/>
        <w:rPr>
          <w:b/>
          <w:sz w:val="28"/>
          <w:szCs w:val="28"/>
        </w:rPr>
      </w:pPr>
      <w:r>
        <w:rPr>
          <w:b/>
          <w:sz w:val="22"/>
          <w:szCs w:val="22"/>
        </w:rPr>
        <w:tab/>
      </w:r>
      <w:r>
        <w:rPr>
          <w:b/>
          <w:sz w:val="22"/>
          <w:szCs w:val="22"/>
        </w:rPr>
        <w:tab/>
      </w:r>
      <w:r>
        <w:rPr>
          <w:b/>
          <w:sz w:val="22"/>
          <w:szCs w:val="22"/>
        </w:rPr>
        <w:tab/>
      </w:r>
      <w:r>
        <w:rPr>
          <w:b/>
          <w:sz w:val="22"/>
          <w:szCs w:val="22"/>
        </w:rPr>
        <w:tab/>
      </w:r>
    </w:p>
    <w:p w:rsidR="003E19D9" w:rsidRDefault="003E19D9" w:rsidP="003E19D9">
      <w:pPr>
        <w:rPr>
          <w:b/>
        </w:rPr>
      </w:pPr>
      <w:r w:rsidRPr="009339B9">
        <w:rPr>
          <w:b/>
        </w:rPr>
        <w:t>MAXWELL F.C.:</w:t>
      </w:r>
    </w:p>
    <w:p w:rsidR="009339B9" w:rsidRDefault="009339B9" w:rsidP="003E19D9">
      <w:pPr>
        <w:rPr>
          <w:b/>
        </w:rPr>
      </w:pPr>
    </w:p>
    <w:p w:rsidR="009339B9" w:rsidRPr="009339B9" w:rsidRDefault="009339B9" w:rsidP="003E19D9">
      <w:pPr>
        <w:rPr>
          <w:b/>
        </w:rPr>
      </w:pPr>
    </w:p>
    <w:p w:rsidR="009339B9" w:rsidRDefault="009339B9" w:rsidP="00A12862">
      <w:pPr>
        <w:spacing w:line="360" w:lineRule="auto"/>
        <w:ind w:firstLine="720"/>
        <w:jc w:val="both"/>
      </w:pPr>
      <w:r w:rsidRPr="009339B9">
        <w:t>This is an application for the dismissal of Respondent’s appeal</w:t>
      </w:r>
      <w:r>
        <w:t xml:space="preserve"> in terms of </w:t>
      </w:r>
      <w:r w:rsidRPr="001D61FD">
        <w:rPr>
          <w:b/>
        </w:rPr>
        <w:t>Rule 19(3)(a)</w:t>
      </w:r>
      <w:r>
        <w:t xml:space="preserve"> of this honourable Court’s Rules.  The appeal was filed in this honourable Court on the 29</w:t>
      </w:r>
      <w:r w:rsidRPr="009339B9">
        <w:rPr>
          <w:vertAlign w:val="superscript"/>
        </w:rPr>
        <w:t>th</w:t>
      </w:r>
      <w:r>
        <w:t xml:space="preserve"> of January 2013.  The response to the appeal was filed on the 28</w:t>
      </w:r>
      <w:r w:rsidRPr="009339B9">
        <w:rPr>
          <w:vertAlign w:val="superscript"/>
        </w:rPr>
        <w:t>th</w:t>
      </w:r>
      <w:r w:rsidR="001D61FD">
        <w:t xml:space="preserve"> of March 2013.  In terms of </w:t>
      </w:r>
      <w:r w:rsidR="001D61FD" w:rsidRPr="001D61FD">
        <w:rPr>
          <w:b/>
        </w:rPr>
        <w:t>R</w:t>
      </w:r>
      <w:r w:rsidRPr="001D61FD">
        <w:rPr>
          <w:b/>
        </w:rPr>
        <w:t>ule 19</w:t>
      </w:r>
      <w:r w:rsidR="001D61FD">
        <w:rPr>
          <w:b/>
        </w:rPr>
        <w:t xml:space="preserve"> </w:t>
      </w:r>
      <w:r>
        <w:t xml:space="preserve"> Appellant was supposed to file Heads of Argument within 14 days of receiving the response.  This requirement was not complied with.  Applicant (</w:t>
      </w:r>
      <w:r w:rsidR="00D16770">
        <w:t>Respondent in</w:t>
      </w:r>
      <w:r>
        <w:t xml:space="preserve"> the Appeal) then filed Heads of Argument on the 4</w:t>
      </w:r>
      <w:r w:rsidRPr="009339B9">
        <w:rPr>
          <w:vertAlign w:val="superscript"/>
        </w:rPr>
        <w:t>th</w:t>
      </w:r>
      <w:r>
        <w:t xml:space="preserve"> of July 2013.  Appellant only filed Heads of Argument on the 11</w:t>
      </w:r>
      <w:r w:rsidRPr="009339B9">
        <w:rPr>
          <w:vertAlign w:val="superscript"/>
        </w:rPr>
        <w:t>th</w:t>
      </w:r>
      <w:r>
        <w:t xml:space="preserve"> of July 2013 almost three months after the required time.  Appellant has not asked for Condonation </w:t>
      </w:r>
      <w:r w:rsidR="00A12862">
        <w:t>for the delay in filing heads.  Surprisingly even when it was pointed out to the Appellant’s Counsel, no application for condonation was made.  The Court is extremely displeased with such wanton disregard of its own rules.</w:t>
      </w:r>
    </w:p>
    <w:p w:rsidR="00A12862" w:rsidRDefault="00A12862" w:rsidP="00A12862">
      <w:pPr>
        <w:spacing w:line="360" w:lineRule="auto"/>
        <w:ind w:firstLine="720"/>
        <w:jc w:val="both"/>
      </w:pPr>
    </w:p>
    <w:p w:rsidR="00A12862" w:rsidRDefault="00A12862" w:rsidP="00A12862">
      <w:pPr>
        <w:spacing w:line="360" w:lineRule="auto"/>
        <w:ind w:firstLine="720"/>
        <w:jc w:val="both"/>
      </w:pPr>
      <w:r>
        <w:t xml:space="preserve">The Respondent (Appellant in the appeal) opposed the application.  It was submitted that the present application had been overtaken by events as Respondent had filed Heads of Argument.  It was further </w:t>
      </w:r>
      <w:r w:rsidR="001D61FD">
        <w:t>submitted</w:t>
      </w:r>
      <w:r>
        <w:t xml:space="preserve"> that Applicant ought to have </w:t>
      </w:r>
      <w:r>
        <w:lastRenderedPageBreak/>
        <w:t xml:space="preserve">made this application before filing Heads of Argument.  There is no legal basis </w:t>
      </w:r>
      <w:r w:rsidR="002E03E9">
        <w:t xml:space="preserve">for the arguments proffered on behalf of the Respondent.  </w:t>
      </w:r>
      <w:r w:rsidR="002E03E9" w:rsidRPr="001D61FD">
        <w:rPr>
          <w:b/>
        </w:rPr>
        <w:t>Rule 19(3)(a)</w:t>
      </w:r>
      <w:r w:rsidR="002E03E9">
        <w:t xml:space="preserve"> allows the party who is not in default to apply to the Court </w:t>
      </w:r>
      <w:r w:rsidR="002E03E9" w:rsidRPr="002E03E9">
        <w:rPr>
          <w:u w:val="single"/>
        </w:rPr>
        <w:t>at any time</w:t>
      </w:r>
      <w:r w:rsidR="002E03E9">
        <w:t xml:space="preserve"> for the dismissal of matter.  Moreover the fact that documents have been filed does not automatically make them part of the Court record especially where specific and unambiguous time frames are stipulated in the rules.</w:t>
      </w:r>
    </w:p>
    <w:p w:rsidR="002E03E9" w:rsidRDefault="002E03E9" w:rsidP="00A12862">
      <w:pPr>
        <w:spacing w:line="360" w:lineRule="auto"/>
        <w:ind w:firstLine="720"/>
        <w:jc w:val="both"/>
      </w:pPr>
    </w:p>
    <w:p w:rsidR="002E03E9" w:rsidRDefault="002E03E9" w:rsidP="00A12862">
      <w:pPr>
        <w:spacing w:line="360" w:lineRule="auto"/>
        <w:ind w:firstLine="720"/>
        <w:jc w:val="both"/>
      </w:pPr>
      <w:r>
        <w:t>Where time periods are provided for in a statute or legislation, it is intended to ensure the expeditious resolution of matters and therefore the principal litigant must prosecute its case with due expedition.</w:t>
      </w:r>
    </w:p>
    <w:p w:rsidR="002E03E9" w:rsidRDefault="002E03E9" w:rsidP="00A12862">
      <w:pPr>
        <w:spacing w:line="360" w:lineRule="auto"/>
        <w:ind w:firstLine="720"/>
        <w:jc w:val="both"/>
      </w:pPr>
    </w:p>
    <w:p w:rsidR="002E03E9" w:rsidRDefault="002E03E9" w:rsidP="00A12862">
      <w:pPr>
        <w:spacing w:line="360" w:lineRule="auto"/>
        <w:ind w:firstLine="720"/>
        <w:jc w:val="both"/>
      </w:pPr>
      <w:r>
        <w:t xml:space="preserve">It is my view that in cases where the non defaulting party has raised the issue that the defaulting party is not in compliance with the rules, the defaulting party should simply seek to be condoned by making an application in the light of Rule 26 and not seek to argue that the matter should not be decided on technicalities.  A defaulting party is barred by virtue of </w:t>
      </w:r>
      <w:r w:rsidRPr="001D61FD">
        <w:rPr>
          <w:b/>
        </w:rPr>
        <w:t>Section 19 (3)(b)</w:t>
      </w:r>
      <w:r>
        <w:t xml:space="preserve"> and unless it is condoned, it has </w:t>
      </w:r>
      <w:r w:rsidR="00D16770">
        <w:t>no</w:t>
      </w:r>
      <w:r>
        <w:t xml:space="preserve"> right of audience except only in relation to an application for condonation.  In the present case there is no such application and Respondent is automatically barred.</w:t>
      </w:r>
    </w:p>
    <w:p w:rsidR="002E03E9" w:rsidRDefault="002E03E9" w:rsidP="00A12862">
      <w:pPr>
        <w:spacing w:line="360" w:lineRule="auto"/>
        <w:ind w:firstLine="720"/>
        <w:jc w:val="both"/>
      </w:pPr>
    </w:p>
    <w:p w:rsidR="001D61FD" w:rsidRDefault="002E03E9" w:rsidP="00A12862">
      <w:pPr>
        <w:spacing w:line="360" w:lineRule="auto"/>
        <w:ind w:firstLine="720"/>
        <w:jc w:val="both"/>
      </w:pPr>
      <w:r>
        <w:t xml:space="preserve">The question that remains is the fate of the application for dismissal of the appeal.  It is trite law </w:t>
      </w:r>
      <w:r w:rsidR="00D16770">
        <w:t>that</w:t>
      </w:r>
      <w:r w:rsidR="00324CFB">
        <w:t xml:space="preserve"> labour matters should not be decided on technical grounds.  To dismiss the appeal because of the failure by Respondent to comply with </w:t>
      </w:r>
      <w:r w:rsidR="00324CFB" w:rsidRPr="001D61FD">
        <w:rPr>
          <w:b/>
        </w:rPr>
        <w:t>Ru</w:t>
      </w:r>
      <w:r w:rsidR="00EE46D4">
        <w:rPr>
          <w:b/>
        </w:rPr>
        <w:t>le 19 (1</w:t>
      </w:r>
      <w:r w:rsidR="00324CFB" w:rsidRPr="001D61FD">
        <w:rPr>
          <w:b/>
        </w:rPr>
        <w:t>)</w:t>
      </w:r>
      <w:r w:rsidR="00324CFB">
        <w:t xml:space="preserve"> will be to </w:t>
      </w:r>
      <w:r w:rsidR="001D61FD">
        <w:t>violate</w:t>
      </w:r>
      <w:r w:rsidR="00324CFB">
        <w:t xml:space="preserve"> this principle</w:t>
      </w:r>
      <w:r w:rsidR="001D61FD">
        <w:t>.</w:t>
      </w:r>
    </w:p>
    <w:p w:rsidR="001D61FD" w:rsidRDefault="001D61FD" w:rsidP="00A12862">
      <w:pPr>
        <w:spacing w:line="360" w:lineRule="auto"/>
        <w:ind w:firstLine="720"/>
        <w:jc w:val="both"/>
      </w:pPr>
    </w:p>
    <w:p w:rsidR="002E03E9" w:rsidRDefault="001D61FD" w:rsidP="00A12862">
      <w:pPr>
        <w:spacing w:line="360" w:lineRule="auto"/>
        <w:ind w:firstLine="720"/>
        <w:jc w:val="both"/>
      </w:pPr>
      <w:r>
        <w:t>Accordingly the application is dismissed.</w:t>
      </w:r>
      <w:r w:rsidR="00324CFB">
        <w:t xml:space="preserve"> </w:t>
      </w:r>
    </w:p>
    <w:p w:rsidR="002E03E9" w:rsidRDefault="002E03E9" w:rsidP="00A12862">
      <w:pPr>
        <w:spacing w:line="360" w:lineRule="auto"/>
        <w:ind w:firstLine="720"/>
        <w:jc w:val="both"/>
      </w:pPr>
    </w:p>
    <w:p w:rsidR="002E03E9" w:rsidRDefault="002E03E9" w:rsidP="00A12862">
      <w:pPr>
        <w:spacing w:line="360" w:lineRule="auto"/>
        <w:ind w:firstLine="720"/>
        <w:jc w:val="both"/>
      </w:pPr>
    </w:p>
    <w:p w:rsidR="00D16770" w:rsidRDefault="00D16770" w:rsidP="00D16770">
      <w:pPr>
        <w:spacing w:line="360" w:lineRule="auto"/>
        <w:jc w:val="both"/>
      </w:pPr>
      <w:r>
        <w:t>I agree …………………………………….</w:t>
      </w:r>
    </w:p>
    <w:p w:rsidR="00D16770" w:rsidRDefault="00D16770" w:rsidP="00D16770">
      <w:pPr>
        <w:spacing w:line="360" w:lineRule="auto"/>
        <w:jc w:val="both"/>
      </w:pPr>
      <w:r>
        <w:t xml:space="preserve">           B.T. Chivizhe</w:t>
      </w:r>
    </w:p>
    <w:p w:rsidR="00D16770" w:rsidRPr="00D16770" w:rsidRDefault="00D16770" w:rsidP="00D16770">
      <w:pPr>
        <w:spacing w:line="360" w:lineRule="auto"/>
        <w:jc w:val="both"/>
        <w:rPr>
          <w:b/>
        </w:rPr>
      </w:pPr>
      <w:r w:rsidRPr="00D16770">
        <w:rPr>
          <w:b/>
        </w:rPr>
        <w:t xml:space="preserve">           JUDGE</w:t>
      </w:r>
    </w:p>
    <w:p w:rsidR="009339B9" w:rsidRPr="009339B9" w:rsidRDefault="009339B9" w:rsidP="009339B9">
      <w:pPr>
        <w:spacing w:line="360" w:lineRule="auto"/>
        <w:jc w:val="both"/>
      </w:pPr>
    </w:p>
    <w:p w:rsidR="001405F9" w:rsidRDefault="001405F9"/>
    <w:sectPr w:rsidR="001405F9" w:rsidSect="00A12862">
      <w:headerReference w:type="default" r:id="rId6"/>
      <w:footerReference w:type="default" r:id="rId7"/>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4E19" w:rsidRDefault="00094E19" w:rsidP="00A12862">
      <w:r>
        <w:separator/>
      </w:r>
    </w:p>
  </w:endnote>
  <w:endnote w:type="continuationSeparator" w:id="1">
    <w:p w:rsidR="00094E19" w:rsidRDefault="00094E19" w:rsidP="00A1286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68246"/>
      <w:docPartObj>
        <w:docPartGallery w:val="Page Numbers (Bottom of Page)"/>
        <w:docPartUnique/>
      </w:docPartObj>
    </w:sdtPr>
    <w:sdtContent>
      <w:p w:rsidR="002E03E9" w:rsidRDefault="00B80F01">
        <w:pPr>
          <w:pStyle w:val="Footer"/>
          <w:jc w:val="center"/>
        </w:pPr>
        <w:fldSimple w:instr=" PAGE   \* MERGEFORMAT ">
          <w:r w:rsidR="00A224E9">
            <w:rPr>
              <w:noProof/>
            </w:rPr>
            <w:t>2</w:t>
          </w:r>
        </w:fldSimple>
      </w:p>
    </w:sdtContent>
  </w:sdt>
  <w:p w:rsidR="002E03E9" w:rsidRDefault="002E03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4E19" w:rsidRDefault="00094E19" w:rsidP="00A12862">
      <w:r>
        <w:separator/>
      </w:r>
    </w:p>
  </w:footnote>
  <w:footnote w:type="continuationSeparator" w:id="1">
    <w:p w:rsidR="00094E19" w:rsidRDefault="00094E19" w:rsidP="00A128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3E9" w:rsidRPr="00A12862" w:rsidRDefault="002E03E9">
    <w:pPr>
      <w:pStyle w:val="Header"/>
      <w:rPr>
        <w:lang w:val="en-ZW"/>
      </w:rPr>
    </w:pPr>
    <w:r>
      <w:rPr>
        <w:lang w:val="en-ZW"/>
      </w:rPr>
      <w:tab/>
    </w:r>
    <w:r>
      <w:rPr>
        <w:lang w:val="en-ZW"/>
      </w:rPr>
      <w:tab/>
      <w:t>JUDGMENT NO. LC/H/457/13</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3E19D9"/>
    <w:rsid w:val="00094E19"/>
    <w:rsid w:val="001405F9"/>
    <w:rsid w:val="00170320"/>
    <w:rsid w:val="001D61FD"/>
    <w:rsid w:val="00217F0A"/>
    <w:rsid w:val="002E03E9"/>
    <w:rsid w:val="00324CFB"/>
    <w:rsid w:val="003E19D9"/>
    <w:rsid w:val="004501C5"/>
    <w:rsid w:val="0057128B"/>
    <w:rsid w:val="005752B4"/>
    <w:rsid w:val="005D716A"/>
    <w:rsid w:val="0060624D"/>
    <w:rsid w:val="00857F93"/>
    <w:rsid w:val="00862C26"/>
    <w:rsid w:val="009339B9"/>
    <w:rsid w:val="00977539"/>
    <w:rsid w:val="009A4202"/>
    <w:rsid w:val="00A12862"/>
    <w:rsid w:val="00A224E9"/>
    <w:rsid w:val="00AC70F3"/>
    <w:rsid w:val="00B074D5"/>
    <w:rsid w:val="00B80F01"/>
    <w:rsid w:val="00D144D8"/>
    <w:rsid w:val="00D16770"/>
    <w:rsid w:val="00E00E2A"/>
    <w:rsid w:val="00EE46D4"/>
    <w:rsid w:val="00F52BC7"/>
    <w:rsid w:val="00F66AE6"/>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9D9"/>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12862"/>
    <w:pPr>
      <w:tabs>
        <w:tab w:val="center" w:pos="4513"/>
        <w:tab w:val="right" w:pos="9026"/>
      </w:tabs>
    </w:pPr>
  </w:style>
  <w:style w:type="character" w:customStyle="1" w:styleId="HeaderChar">
    <w:name w:val="Header Char"/>
    <w:basedOn w:val="DefaultParagraphFont"/>
    <w:link w:val="Header"/>
    <w:uiPriority w:val="99"/>
    <w:semiHidden/>
    <w:rsid w:val="00A12862"/>
    <w:rPr>
      <w:rFonts w:ascii="Tahoma" w:eastAsia="Times New Roman" w:hAnsi="Tahoma" w:cs="Times New Roman"/>
      <w:sz w:val="24"/>
      <w:szCs w:val="24"/>
      <w:lang w:val="en-US"/>
    </w:rPr>
  </w:style>
  <w:style w:type="paragraph" w:styleId="Footer">
    <w:name w:val="footer"/>
    <w:basedOn w:val="Normal"/>
    <w:link w:val="FooterChar"/>
    <w:uiPriority w:val="99"/>
    <w:unhideWhenUsed/>
    <w:rsid w:val="00A12862"/>
    <w:pPr>
      <w:tabs>
        <w:tab w:val="center" w:pos="4513"/>
        <w:tab w:val="right" w:pos="9026"/>
      </w:tabs>
    </w:pPr>
  </w:style>
  <w:style w:type="character" w:customStyle="1" w:styleId="FooterChar">
    <w:name w:val="Footer Char"/>
    <w:basedOn w:val="DefaultParagraphFont"/>
    <w:link w:val="Footer"/>
    <w:uiPriority w:val="99"/>
    <w:rsid w:val="00A12862"/>
    <w:rPr>
      <w:rFonts w:ascii="Tahoma" w:eastAsia="Times New Roman" w:hAnsi="Tahoma"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480</Words>
  <Characters>2740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MELODY</cp:lastModifiedBy>
  <cp:revision>10</cp:revision>
  <cp:lastPrinted>2013-09-23T14:36:00Z</cp:lastPrinted>
  <dcterms:created xsi:type="dcterms:W3CDTF">2013-09-17T12:31:00Z</dcterms:created>
  <dcterms:modified xsi:type="dcterms:W3CDTF">2013-09-23T14:37:00Z</dcterms:modified>
</cp:coreProperties>
</file>