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B5" w:rsidRPr="00397C90" w:rsidRDefault="007A67B5" w:rsidP="007A67B5">
      <w:pPr>
        <w:spacing w:after="0" w:line="240" w:lineRule="auto"/>
        <w:jc w:val="both"/>
        <w:rPr>
          <w:rFonts w:ascii="Times New Roman" w:hAnsi="Times New Roman"/>
          <w:sz w:val="24"/>
          <w:szCs w:val="24"/>
        </w:rPr>
      </w:pPr>
      <w:bookmarkStart w:id="0" w:name="_GoBack"/>
      <w:bookmarkEnd w:id="0"/>
    </w:p>
    <w:p w:rsidR="007A67B5" w:rsidRDefault="007A67B5" w:rsidP="007A67B5">
      <w:pPr>
        <w:spacing w:after="0" w:line="240" w:lineRule="auto"/>
        <w:jc w:val="both"/>
        <w:rPr>
          <w:rFonts w:ascii="Times New Roman" w:hAnsi="Times New Roman"/>
          <w:sz w:val="24"/>
          <w:szCs w:val="24"/>
        </w:rPr>
      </w:pPr>
      <w:r w:rsidRPr="00397C90">
        <w:rPr>
          <w:rFonts w:ascii="Times New Roman" w:hAnsi="Times New Roman"/>
          <w:sz w:val="24"/>
          <w:szCs w:val="24"/>
        </w:rPr>
        <w:t>VICTOR ZVOBGO</w:t>
      </w:r>
    </w:p>
    <w:p w:rsidR="007A67B5" w:rsidRDefault="007A67B5" w:rsidP="007A67B5">
      <w:pPr>
        <w:spacing w:after="0" w:line="240" w:lineRule="auto"/>
        <w:jc w:val="both"/>
        <w:rPr>
          <w:rFonts w:ascii="Times New Roman" w:hAnsi="Times New Roman"/>
          <w:sz w:val="24"/>
          <w:szCs w:val="24"/>
        </w:rPr>
      </w:pPr>
      <w:proofErr w:type="gramStart"/>
      <w:r w:rsidRPr="00397C90">
        <w:rPr>
          <w:rFonts w:ascii="Times New Roman" w:hAnsi="Times New Roman"/>
          <w:sz w:val="24"/>
          <w:szCs w:val="24"/>
        </w:rPr>
        <w:t>and</w:t>
      </w:r>
      <w:proofErr w:type="gramEnd"/>
    </w:p>
    <w:p w:rsidR="007A67B5" w:rsidRDefault="007A67B5" w:rsidP="007A67B5">
      <w:pPr>
        <w:spacing w:after="0" w:line="240" w:lineRule="auto"/>
        <w:jc w:val="both"/>
        <w:rPr>
          <w:rFonts w:ascii="Times New Roman" w:hAnsi="Times New Roman"/>
          <w:sz w:val="24"/>
          <w:szCs w:val="24"/>
        </w:rPr>
      </w:pPr>
      <w:r w:rsidRPr="00397C90">
        <w:rPr>
          <w:rFonts w:ascii="Times New Roman" w:hAnsi="Times New Roman"/>
          <w:sz w:val="24"/>
          <w:szCs w:val="24"/>
        </w:rPr>
        <w:t>LINIA MADZINGA ZVOBGO</w:t>
      </w:r>
    </w:p>
    <w:p w:rsidR="007A67B5" w:rsidRPr="00397C90" w:rsidRDefault="007A67B5" w:rsidP="007A67B5">
      <w:pPr>
        <w:spacing w:after="0" w:line="240" w:lineRule="auto"/>
        <w:jc w:val="both"/>
        <w:rPr>
          <w:rFonts w:ascii="Times New Roman" w:hAnsi="Times New Roman"/>
          <w:sz w:val="24"/>
          <w:szCs w:val="24"/>
        </w:rPr>
      </w:pPr>
      <w:proofErr w:type="gramStart"/>
      <w:r w:rsidRPr="00397C90">
        <w:rPr>
          <w:rFonts w:ascii="Times New Roman" w:hAnsi="Times New Roman"/>
          <w:sz w:val="24"/>
          <w:szCs w:val="24"/>
        </w:rPr>
        <w:t>versus</w:t>
      </w:r>
      <w:proofErr w:type="gramEnd"/>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r w:rsidRPr="00397C90">
        <w:rPr>
          <w:rFonts w:ascii="Times New Roman" w:hAnsi="Times New Roman"/>
          <w:sz w:val="24"/>
          <w:szCs w:val="24"/>
        </w:rPr>
        <w:tab/>
      </w:r>
    </w:p>
    <w:p w:rsidR="007A67B5" w:rsidRPr="00397C90" w:rsidRDefault="007A67B5" w:rsidP="007A67B5">
      <w:pPr>
        <w:spacing w:after="0" w:line="240" w:lineRule="auto"/>
        <w:jc w:val="both"/>
        <w:rPr>
          <w:rFonts w:ascii="Times New Roman" w:hAnsi="Times New Roman"/>
          <w:sz w:val="24"/>
          <w:szCs w:val="24"/>
        </w:rPr>
      </w:pPr>
      <w:r w:rsidRPr="00397C90">
        <w:rPr>
          <w:rFonts w:ascii="Times New Roman" w:hAnsi="Times New Roman"/>
          <w:sz w:val="24"/>
          <w:szCs w:val="24"/>
        </w:rPr>
        <w:t>PENIYA PENELOPE JAMUSI</w:t>
      </w:r>
    </w:p>
    <w:p w:rsidR="007A67B5" w:rsidRDefault="007A67B5" w:rsidP="007A67B5">
      <w:pPr>
        <w:spacing w:after="0" w:line="240" w:lineRule="auto"/>
        <w:jc w:val="both"/>
        <w:rPr>
          <w:rFonts w:ascii="Times New Roman" w:hAnsi="Times New Roman"/>
          <w:sz w:val="24"/>
          <w:szCs w:val="24"/>
        </w:rPr>
      </w:pPr>
    </w:p>
    <w:p w:rsidR="007A67B5" w:rsidRPr="00397C90" w:rsidRDefault="007A67B5" w:rsidP="007A67B5">
      <w:pPr>
        <w:spacing w:after="0" w:line="240" w:lineRule="auto"/>
        <w:jc w:val="both"/>
        <w:rPr>
          <w:rFonts w:ascii="Times New Roman" w:hAnsi="Times New Roman"/>
          <w:sz w:val="24"/>
          <w:szCs w:val="24"/>
        </w:rPr>
      </w:pPr>
    </w:p>
    <w:p w:rsidR="007A67B5" w:rsidRPr="00397C90" w:rsidRDefault="007A67B5" w:rsidP="007A67B5">
      <w:pPr>
        <w:spacing w:after="0" w:line="240" w:lineRule="auto"/>
        <w:jc w:val="both"/>
        <w:rPr>
          <w:rFonts w:ascii="Times New Roman" w:hAnsi="Times New Roman"/>
          <w:sz w:val="24"/>
          <w:szCs w:val="24"/>
        </w:rPr>
      </w:pPr>
      <w:r w:rsidRPr="00397C90">
        <w:rPr>
          <w:rFonts w:ascii="Times New Roman" w:hAnsi="Times New Roman"/>
          <w:sz w:val="24"/>
          <w:szCs w:val="24"/>
        </w:rPr>
        <w:t>HIGH COURT OF ZIMBABWE</w:t>
      </w:r>
    </w:p>
    <w:p w:rsidR="007A67B5" w:rsidRPr="00397C90" w:rsidRDefault="007A67B5" w:rsidP="007A67B5">
      <w:pPr>
        <w:spacing w:after="0" w:line="240" w:lineRule="auto"/>
        <w:jc w:val="both"/>
        <w:rPr>
          <w:rFonts w:ascii="Times New Roman" w:hAnsi="Times New Roman"/>
          <w:sz w:val="24"/>
          <w:szCs w:val="24"/>
        </w:rPr>
      </w:pPr>
      <w:r w:rsidRPr="00397C90">
        <w:rPr>
          <w:rFonts w:ascii="Times New Roman" w:hAnsi="Times New Roman"/>
          <w:sz w:val="24"/>
          <w:szCs w:val="24"/>
        </w:rPr>
        <w:t>H</w:t>
      </w:r>
      <w:r w:rsidR="00451801">
        <w:rPr>
          <w:rFonts w:ascii="Times New Roman" w:hAnsi="Times New Roman"/>
          <w:sz w:val="24"/>
          <w:szCs w:val="24"/>
        </w:rPr>
        <w:t>UNGWE J</w:t>
      </w:r>
    </w:p>
    <w:p w:rsidR="00451801" w:rsidRDefault="00451801" w:rsidP="007A67B5">
      <w:pPr>
        <w:spacing w:after="0" w:line="240" w:lineRule="auto"/>
        <w:jc w:val="both"/>
        <w:rPr>
          <w:rFonts w:ascii="Times New Roman" w:hAnsi="Times New Roman"/>
          <w:sz w:val="24"/>
          <w:szCs w:val="24"/>
        </w:rPr>
      </w:pPr>
      <w:r>
        <w:rPr>
          <w:rFonts w:ascii="Times New Roman" w:hAnsi="Times New Roman"/>
          <w:sz w:val="24"/>
          <w:szCs w:val="24"/>
        </w:rPr>
        <w:t>HARARE</w:t>
      </w:r>
      <w:r w:rsidR="007A67B5" w:rsidRPr="00397C90">
        <w:rPr>
          <w:rFonts w:ascii="Times New Roman" w:hAnsi="Times New Roman"/>
          <w:sz w:val="24"/>
          <w:szCs w:val="24"/>
        </w:rPr>
        <w:t xml:space="preserve">, 12 January 2011 </w:t>
      </w:r>
      <w:r>
        <w:rPr>
          <w:rFonts w:ascii="Times New Roman" w:hAnsi="Times New Roman"/>
          <w:sz w:val="24"/>
          <w:szCs w:val="24"/>
        </w:rPr>
        <w:t>and</w:t>
      </w:r>
      <w:r w:rsidR="007A67B5" w:rsidRPr="00397C90">
        <w:rPr>
          <w:rFonts w:ascii="Times New Roman" w:hAnsi="Times New Roman"/>
          <w:sz w:val="24"/>
          <w:szCs w:val="24"/>
        </w:rPr>
        <w:t xml:space="preserve"> 30 May 2012</w:t>
      </w:r>
    </w:p>
    <w:p w:rsidR="007A67B5" w:rsidRDefault="00D46446" w:rsidP="007A67B5">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451801">
        <w:rPr>
          <w:rFonts w:ascii="Times New Roman" w:hAnsi="Times New Roman"/>
          <w:sz w:val="24"/>
          <w:szCs w:val="24"/>
        </w:rPr>
        <w:t>and</w:t>
      </w:r>
      <w:proofErr w:type="gramEnd"/>
      <w:r>
        <w:rPr>
          <w:rFonts w:ascii="Times New Roman" w:hAnsi="Times New Roman"/>
          <w:sz w:val="24"/>
          <w:szCs w:val="24"/>
        </w:rPr>
        <w:t xml:space="preserve"> 18 July 2012</w:t>
      </w:r>
    </w:p>
    <w:p w:rsidR="007A67B5" w:rsidRDefault="007A67B5" w:rsidP="007A67B5">
      <w:pPr>
        <w:spacing w:after="0" w:line="240" w:lineRule="auto"/>
        <w:jc w:val="both"/>
        <w:rPr>
          <w:rFonts w:ascii="Times New Roman" w:hAnsi="Times New Roman"/>
          <w:sz w:val="24"/>
          <w:szCs w:val="24"/>
        </w:rPr>
      </w:pPr>
    </w:p>
    <w:p w:rsidR="00451801" w:rsidRPr="00397C90" w:rsidRDefault="00451801" w:rsidP="007A67B5">
      <w:pPr>
        <w:spacing w:after="0" w:line="240" w:lineRule="auto"/>
        <w:jc w:val="both"/>
        <w:rPr>
          <w:rFonts w:ascii="Times New Roman" w:hAnsi="Times New Roman"/>
          <w:sz w:val="24"/>
          <w:szCs w:val="24"/>
        </w:rPr>
      </w:pPr>
    </w:p>
    <w:p w:rsidR="007A67B5" w:rsidRDefault="007A67B5" w:rsidP="007A67B5">
      <w:pPr>
        <w:spacing w:after="0" w:line="240" w:lineRule="auto"/>
        <w:jc w:val="both"/>
        <w:rPr>
          <w:rFonts w:ascii="Times New Roman" w:hAnsi="Times New Roman"/>
          <w:b/>
          <w:sz w:val="24"/>
          <w:szCs w:val="24"/>
        </w:rPr>
      </w:pPr>
      <w:r w:rsidRPr="00397C90">
        <w:rPr>
          <w:rFonts w:ascii="Times New Roman" w:hAnsi="Times New Roman"/>
          <w:b/>
          <w:sz w:val="24"/>
          <w:szCs w:val="24"/>
        </w:rPr>
        <w:t>Opposed Application</w:t>
      </w:r>
    </w:p>
    <w:p w:rsidR="007A67B5" w:rsidRDefault="007A67B5" w:rsidP="007A67B5">
      <w:pPr>
        <w:spacing w:after="0" w:line="240" w:lineRule="auto"/>
        <w:jc w:val="both"/>
        <w:rPr>
          <w:rFonts w:ascii="Times New Roman" w:hAnsi="Times New Roman"/>
          <w:b/>
          <w:sz w:val="24"/>
          <w:szCs w:val="24"/>
        </w:rPr>
      </w:pPr>
    </w:p>
    <w:p w:rsidR="007A67B5" w:rsidRPr="00397C90" w:rsidRDefault="007A67B5" w:rsidP="007A67B5">
      <w:pPr>
        <w:spacing w:after="0" w:line="240" w:lineRule="auto"/>
        <w:jc w:val="both"/>
        <w:rPr>
          <w:rFonts w:ascii="Times New Roman" w:hAnsi="Times New Roman"/>
          <w:b/>
          <w:sz w:val="24"/>
          <w:szCs w:val="24"/>
        </w:rPr>
      </w:pPr>
    </w:p>
    <w:p w:rsidR="007A67B5" w:rsidRPr="00397C90" w:rsidRDefault="007A67B5" w:rsidP="007A67B5">
      <w:pPr>
        <w:spacing w:after="0" w:line="240" w:lineRule="auto"/>
        <w:jc w:val="both"/>
        <w:rPr>
          <w:rFonts w:ascii="Times New Roman" w:hAnsi="Times New Roman"/>
          <w:sz w:val="24"/>
          <w:szCs w:val="24"/>
        </w:rPr>
      </w:pPr>
      <w:r w:rsidRPr="00397C90">
        <w:rPr>
          <w:rFonts w:ascii="Times New Roman" w:hAnsi="Times New Roman"/>
          <w:i/>
          <w:sz w:val="24"/>
          <w:szCs w:val="24"/>
        </w:rPr>
        <w:t xml:space="preserve">V </w:t>
      </w:r>
      <w:proofErr w:type="spellStart"/>
      <w:r w:rsidRPr="00397C90">
        <w:rPr>
          <w:rFonts w:ascii="Times New Roman" w:hAnsi="Times New Roman"/>
          <w:i/>
          <w:sz w:val="24"/>
          <w:szCs w:val="24"/>
        </w:rPr>
        <w:t>Mkwachari</w:t>
      </w:r>
      <w:proofErr w:type="spellEnd"/>
      <w:r>
        <w:rPr>
          <w:rFonts w:ascii="Times New Roman" w:hAnsi="Times New Roman"/>
          <w:sz w:val="24"/>
          <w:szCs w:val="24"/>
        </w:rPr>
        <w:t>,</w:t>
      </w:r>
      <w:r w:rsidRPr="00397C90">
        <w:rPr>
          <w:rFonts w:ascii="Times New Roman" w:hAnsi="Times New Roman"/>
          <w:sz w:val="24"/>
          <w:szCs w:val="24"/>
        </w:rPr>
        <w:tab/>
        <w:t>for the applicant</w:t>
      </w:r>
    </w:p>
    <w:p w:rsidR="007A67B5" w:rsidRPr="00397C90" w:rsidRDefault="007A67B5" w:rsidP="007A67B5">
      <w:pPr>
        <w:spacing w:after="0" w:line="240" w:lineRule="auto"/>
        <w:jc w:val="both"/>
        <w:rPr>
          <w:rFonts w:ascii="Times New Roman" w:hAnsi="Times New Roman"/>
          <w:sz w:val="24"/>
          <w:szCs w:val="24"/>
        </w:rPr>
      </w:pPr>
      <w:r w:rsidRPr="00397C90">
        <w:rPr>
          <w:rFonts w:ascii="Times New Roman" w:hAnsi="Times New Roman"/>
          <w:i/>
          <w:sz w:val="24"/>
          <w:szCs w:val="24"/>
        </w:rPr>
        <w:t xml:space="preserve">C </w:t>
      </w:r>
      <w:proofErr w:type="spellStart"/>
      <w:r w:rsidRPr="00397C90">
        <w:rPr>
          <w:rFonts w:ascii="Times New Roman" w:hAnsi="Times New Roman"/>
          <w:i/>
          <w:sz w:val="24"/>
          <w:szCs w:val="24"/>
        </w:rPr>
        <w:t>Nyika</w:t>
      </w:r>
      <w:proofErr w:type="spellEnd"/>
      <w:r>
        <w:rPr>
          <w:rFonts w:ascii="Times New Roman" w:hAnsi="Times New Roman"/>
          <w:sz w:val="24"/>
          <w:szCs w:val="24"/>
        </w:rPr>
        <w:t xml:space="preserve">, </w:t>
      </w:r>
      <w:r w:rsidRPr="00397C90">
        <w:rPr>
          <w:rFonts w:ascii="Times New Roman" w:hAnsi="Times New Roman"/>
          <w:sz w:val="24"/>
          <w:szCs w:val="24"/>
        </w:rPr>
        <w:t>for the respondent</w:t>
      </w:r>
    </w:p>
    <w:p w:rsidR="007A67B5" w:rsidRDefault="007A67B5" w:rsidP="007A67B5">
      <w:pPr>
        <w:spacing w:after="0" w:line="240" w:lineRule="auto"/>
        <w:jc w:val="both"/>
        <w:rPr>
          <w:rFonts w:ascii="Times New Roman" w:hAnsi="Times New Roman"/>
          <w:sz w:val="24"/>
          <w:szCs w:val="24"/>
        </w:rPr>
      </w:pPr>
    </w:p>
    <w:p w:rsidR="007A67B5" w:rsidRPr="00397C90" w:rsidRDefault="007A67B5" w:rsidP="007A67B5">
      <w:pPr>
        <w:spacing w:after="0" w:line="240" w:lineRule="auto"/>
        <w:jc w:val="both"/>
        <w:rPr>
          <w:rFonts w:ascii="Times New Roman" w:hAnsi="Times New Roman"/>
          <w:sz w:val="24"/>
          <w:szCs w:val="24"/>
        </w:rPr>
      </w:pPr>
    </w:p>
    <w:p w:rsidR="007A67B5" w:rsidRDefault="007A67B5" w:rsidP="007A67B5">
      <w:pPr>
        <w:spacing w:after="0" w:line="240" w:lineRule="auto"/>
        <w:ind w:left="720"/>
        <w:jc w:val="both"/>
        <w:rPr>
          <w:rFonts w:ascii="Times New Roman" w:hAnsi="Times New Roman"/>
          <w:sz w:val="24"/>
          <w:szCs w:val="24"/>
        </w:rPr>
      </w:pPr>
      <w:r w:rsidRPr="00397C90">
        <w:rPr>
          <w:rFonts w:ascii="Times New Roman" w:hAnsi="Times New Roman"/>
          <w:sz w:val="24"/>
          <w:szCs w:val="24"/>
        </w:rPr>
        <w:t>HUNGWE J</w:t>
      </w:r>
      <w:r>
        <w:rPr>
          <w:rFonts w:ascii="Times New Roman" w:hAnsi="Times New Roman"/>
          <w:sz w:val="24"/>
          <w:szCs w:val="24"/>
        </w:rPr>
        <w:t>:</w:t>
      </w:r>
      <w:r w:rsidRPr="00397C90">
        <w:rPr>
          <w:rFonts w:ascii="Times New Roman" w:hAnsi="Times New Roman"/>
          <w:sz w:val="24"/>
          <w:szCs w:val="24"/>
        </w:rPr>
        <w:tab/>
        <w:t xml:space="preserve">The applicants seek an order in the following terms: </w:t>
      </w:r>
    </w:p>
    <w:p w:rsidR="007A67B5" w:rsidRPr="00397C90" w:rsidRDefault="007A67B5" w:rsidP="007A67B5">
      <w:pPr>
        <w:spacing w:after="0" w:line="240" w:lineRule="auto"/>
        <w:ind w:left="720"/>
        <w:jc w:val="both"/>
        <w:rPr>
          <w:rFonts w:ascii="Times New Roman" w:hAnsi="Times New Roman"/>
          <w:sz w:val="24"/>
          <w:szCs w:val="24"/>
        </w:rPr>
      </w:pPr>
    </w:p>
    <w:p w:rsidR="007A67B5" w:rsidRPr="00397C90" w:rsidRDefault="007A67B5" w:rsidP="007A67B5">
      <w:pPr>
        <w:pStyle w:val="ListParagraph"/>
        <w:numPr>
          <w:ilvl w:val="0"/>
          <w:numId w:val="1"/>
        </w:numPr>
        <w:spacing w:after="0" w:line="360" w:lineRule="auto"/>
        <w:jc w:val="both"/>
        <w:rPr>
          <w:rFonts w:ascii="Times New Roman" w:hAnsi="Times New Roman"/>
          <w:sz w:val="24"/>
          <w:szCs w:val="24"/>
        </w:rPr>
      </w:pPr>
      <w:r w:rsidRPr="00397C90">
        <w:rPr>
          <w:rFonts w:ascii="Times New Roman" w:hAnsi="Times New Roman"/>
          <w:sz w:val="24"/>
          <w:szCs w:val="24"/>
        </w:rPr>
        <w:t xml:space="preserve">That the default judgment granted against the </w:t>
      </w:r>
      <w:r>
        <w:rPr>
          <w:rFonts w:ascii="Times New Roman" w:hAnsi="Times New Roman"/>
          <w:sz w:val="24"/>
          <w:szCs w:val="24"/>
        </w:rPr>
        <w:t>first</w:t>
      </w:r>
      <w:r w:rsidRPr="00397C90">
        <w:rPr>
          <w:rFonts w:ascii="Times New Roman" w:hAnsi="Times New Roman"/>
          <w:sz w:val="24"/>
          <w:szCs w:val="24"/>
        </w:rPr>
        <w:t xml:space="preserve"> and </w:t>
      </w:r>
      <w:r>
        <w:rPr>
          <w:rFonts w:ascii="Times New Roman" w:hAnsi="Times New Roman"/>
          <w:sz w:val="24"/>
          <w:szCs w:val="24"/>
        </w:rPr>
        <w:t>second</w:t>
      </w:r>
      <w:r w:rsidRPr="00397C90">
        <w:rPr>
          <w:rFonts w:ascii="Times New Roman" w:hAnsi="Times New Roman"/>
          <w:sz w:val="24"/>
          <w:szCs w:val="24"/>
        </w:rPr>
        <w:t xml:space="preserve"> applicant in case number HC 2173/08 on 19 November 2009 be and is hereby set aside.</w:t>
      </w:r>
    </w:p>
    <w:p w:rsidR="007A67B5" w:rsidRPr="00397C90" w:rsidRDefault="007A67B5" w:rsidP="007A67B5">
      <w:pPr>
        <w:pStyle w:val="ListParagraph"/>
        <w:numPr>
          <w:ilvl w:val="0"/>
          <w:numId w:val="1"/>
        </w:numPr>
        <w:spacing w:after="0" w:line="360" w:lineRule="auto"/>
        <w:jc w:val="both"/>
        <w:rPr>
          <w:rFonts w:ascii="Times New Roman" w:hAnsi="Times New Roman"/>
          <w:sz w:val="24"/>
          <w:szCs w:val="24"/>
        </w:rPr>
      </w:pPr>
      <w:r w:rsidRPr="00397C90">
        <w:rPr>
          <w:rFonts w:ascii="Times New Roman" w:hAnsi="Times New Roman"/>
          <w:sz w:val="24"/>
          <w:szCs w:val="24"/>
        </w:rPr>
        <w:t xml:space="preserve">That the </w:t>
      </w:r>
      <w:r>
        <w:rPr>
          <w:rFonts w:ascii="Times New Roman" w:hAnsi="Times New Roman"/>
          <w:sz w:val="24"/>
          <w:szCs w:val="24"/>
        </w:rPr>
        <w:t>first</w:t>
      </w:r>
      <w:r w:rsidRPr="00397C90">
        <w:rPr>
          <w:rFonts w:ascii="Times New Roman" w:hAnsi="Times New Roman"/>
          <w:sz w:val="24"/>
          <w:szCs w:val="24"/>
        </w:rPr>
        <w:t xml:space="preserve"> and </w:t>
      </w:r>
      <w:r>
        <w:rPr>
          <w:rFonts w:ascii="Times New Roman" w:hAnsi="Times New Roman"/>
          <w:sz w:val="24"/>
          <w:szCs w:val="24"/>
        </w:rPr>
        <w:t>second</w:t>
      </w:r>
      <w:r w:rsidRPr="00397C90">
        <w:rPr>
          <w:rFonts w:ascii="Times New Roman" w:hAnsi="Times New Roman"/>
          <w:sz w:val="24"/>
          <w:szCs w:val="24"/>
        </w:rPr>
        <w:t xml:space="preserve"> applicants’ notice</w:t>
      </w:r>
      <w:r>
        <w:rPr>
          <w:rFonts w:ascii="Times New Roman" w:hAnsi="Times New Roman"/>
          <w:sz w:val="24"/>
          <w:szCs w:val="24"/>
        </w:rPr>
        <w:t xml:space="preserve"> of</w:t>
      </w:r>
      <w:r w:rsidRPr="00397C90">
        <w:rPr>
          <w:rFonts w:ascii="Times New Roman" w:hAnsi="Times New Roman"/>
          <w:sz w:val="24"/>
          <w:szCs w:val="24"/>
        </w:rPr>
        <w:t xml:space="preserve"> opposition and heads of argument be and </w:t>
      </w:r>
      <w:r>
        <w:rPr>
          <w:rFonts w:ascii="Times New Roman" w:hAnsi="Times New Roman"/>
          <w:sz w:val="24"/>
          <w:szCs w:val="24"/>
        </w:rPr>
        <w:t>are</w:t>
      </w:r>
      <w:r w:rsidRPr="00397C90">
        <w:rPr>
          <w:rFonts w:ascii="Times New Roman" w:hAnsi="Times New Roman"/>
          <w:sz w:val="24"/>
          <w:szCs w:val="24"/>
        </w:rPr>
        <w:t xml:space="preserve"> hereby reinstated.</w:t>
      </w:r>
    </w:p>
    <w:p w:rsidR="007A67B5" w:rsidRPr="00397C90" w:rsidRDefault="007A67B5" w:rsidP="007A67B5">
      <w:pPr>
        <w:pStyle w:val="ListParagraph"/>
        <w:numPr>
          <w:ilvl w:val="0"/>
          <w:numId w:val="1"/>
        </w:numPr>
        <w:spacing w:after="0" w:line="360" w:lineRule="auto"/>
        <w:jc w:val="both"/>
        <w:rPr>
          <w:rFonts w:ascii="Times New Roman" w:hAnsi="Times New Roman"/>
          <w:sz w:val="24"/>
          <w:szCs w:val="24"/>
        </w:rPr>
      </w:pPr>
      <w:r w:rsidRPr="00397C90">
        <w:rPr>
          <w:rFonts w:ascii="Times New Roman" w:hAnsi="Times New Roman"/>
          <w:sz w:val="24"/>
          <w:szCs w:val="24"/>
        </w:rPr>
        <w:t xml:space="preserve">The Registrar of the High Court be and is </w:t>
      </w:r>
      <w:r>
        <w:rPr>
          <w:rFonts w:ascii="Times New Roman" w:hAnsi="Times New Roman"/>
          <w:sz w:val="24"/>
          <w:szCs w:val="24"/>
        </w:rPr>
        <w:t>hereby</w:t>
      </w:r>
      <w:r w:rsidRPr="00397C90">
        <w:rPr>
          <w:rFonts w:ascii="Times New Roman" w:hAnsi="Times New Roman"/>
          <w:sz w:val="24"/>
          <w:szCs w:val="24"/>
        </w:rPr>
        <w:t xml:space="preserve"> ordered to s</w:t>
      </w:r>
      <w:r>
        <w:rPr>
          <w:rFonts w:ascii="Times New Roman" w:hAnsi="Times New Roman"/>
          <w:sz w:val="24"/>
          <w:szCs w:val="24"/>
        </w:rPr>
        <w:t>e</w:t>
      </w:r>
      <w:r w:rsidRPr="00397C90">
        <w:rPr>
          <w:rFonts w:ascii="Times New Roman" w:hAnsi="Times New Roman"/>
          <w:sz w:val="24"/>
          <w:szCs w:val="24"/>
        </w:rPr>
        <w:t>t down the matter on the opposed roll.</w:t>
      </w:r>
    </w:p>
    <w:p w:rsidR="007A67B5" w:rsidRPr="00397C90" w:rsidRDefault="007A67B5" w:rsidP="007A67B5">
      <w:pPr>
        <w:pStyle w:val="ListParagraph"/>
        <w:numPr>
          <w:ilvl w:val="0"/>
          <w:numId w:val="1"/>
        </w:numPr>
        <w:spacing w:after="0" w:line="360" w:lineRule="auto"/>
        <w:jc w:val="both"/>
        <w:rPr>
          <w:rFonts w:ascii="Times New Roman" w:hAnsi="Times New Roman"/>
          <w:sz w:val="24"/>
          <w:szCs w:val="24"/>
        </w:rPr>
      </w:pPr>
      <w:r w:rsidRPr="00397C90">
        <w:rPr>
          <w:rFonts w:ascii="Times New Roman" w:hAnsi="Times New Roman"/>
          <w:sz w:val="24"/>
          <w:szCs w:val="24"/>
        </w:rPr>
        <w:t>That the respondent shall pay the costs of suit.</w:t>
      </w:r>
    </w:p>
    <w:p w:rsidR="007A67B5" w:rsidRDefault="007A67B5" w:rsidP="007A67B5">
      <w:pPr>
        <w:spacing w:after="0" w:line="240" w:lineRule="auto"/>
        <w:jc w:val="both"/>
        <w:rPr>
          <w:rFonts w:ascii="Times New Roman" w:hAnsi="Times New Roman"/>
          <w:sz w:val="24"/>
          <w:szCs w:val="24"/>
        </w:rPr>
      </w:pP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 xml:space="preserve">The background of the matter is that the applicants are involved in on-going litigation with the respondent. The main matter, HC 2173/08, to which the present application for rescission </w:t>
      </w:r>
      <w:proofErr w:type="gramStart"/>
      <w:r w:rsidRPr="00397C90">
        <w:rPr>
          <w:rFonts w:ascii="Times New Roman" w:hAnsi="Times New Roman"/>
          <w:sz w:val="24"/>
          <w:szCs w:val="24"/>
        </w:rPr>
        <w:t>relates</w:t>
      </w:r>
      <w:proofErr w:type="gramEnd"/>
      <w:r w:rsidRPr="00397C90">
        <w:rPr>
          <w:rFonts w:ascii="Times New Roman" w:hAnsi="Times New Roman"/>
          <w:sz w:val="24"/>
          <w:szCs w:val="24"/>
        </w:rPr>
        <w:t xml:space="preserve"> was scheduled to be heard on 19 November 2009. </w:t>
      </w:r>
      <w:r>
        <w:rPr>
          <w:rFonts w:ascii="Times New Roman" w:hAnsi="Times New Roman"/>
          <w:sz w:val="24"/>
          <w:szCs w:val="24"/>
        </w:rPr>
        <w:t>The a</w:t>
      </w:r>
      <w:r w:rsidRPr="00397C90">
        <w:rPr>
          <w:rFonts w:ascii="Times New Roman" w:hAnsi="Times New Roman"/>
          <w:sz w:val="24"/>
          <w:szCs w:val="24"/>
        </w:rPr>
        <w:t xml:space="preserve">pplicants, together with their legal practitioner, did not make an appearance. No explanation was tendered on behalf of both the applicants and their legal practitioner at the hearing. The respondent sought and </w:t>
      </w:r>
      <w:r w:rsidRPr="00397C90">
        <w:rPr>
          <w:rFonts w:ascii="Times New Roman" w:hAnsi="Times New Roman"/>
          <w:sz w:val="24"/>
          <w:szCs w:val="24"/>
        </w:rPr>
        <w:lastRenderedPageBreak/>
        <w:t xml:space="preserve">obtained judgment by default against the applicants in that main matter. </w:t>
      </w:r>
      <w:r>
        <w:rPr>
          <w:rFonts w:ascii="Times New Roman" w:hAnsi="Times New Roman"/>
          <w:sz w:val="24"/>
          <w:szCs w:val="24"/>
        </w:rPr>
        <w:t>The a</w:t>
      </w:r>
      <w:r w:rsidRPr="00397C90">
        <w:rPr>
          <w:rFonts w:ascii="Times New Roman" w:hAnsi="Times New Roman"/>
          <w:sz w:val="24"/>
          <w:szCs w:val="24"/>
        </w:rPr>
        <w:t xml:space="preserve">pplicants’ legal practitioner later learnt of the judgment against his clients when he made follow-up on his default with legal practitioners for the respondents. When he </w:t>
      </w:r>
      <w:r w:rsidR="00F864F9">
        <w:rPr>
          <w:rFonts w:ascii="Times New Roman" w:hAnsi="Times New Roman"/>
          <w:sz w:val="24"/>
          <w:szCs w:val="24"/>
        </w:rPr>
        <w:t>engaged the respondent’s legal practitioners in order</w:t>
      </w:r>
      <w:r w:rsidRPr="00397C90">
        <w:rPr>
          <w:rFonts w:ascii="Times New Roman" w:hAnsi="Times New Roman"/>
          <w:sz w:val="24"/>
          <w:szCs w:val="24"/>
        </w:rPr>
        <w:t xml:space="preserve"> to obtain a rescission by consent, he was unsuccessful. He did not get the co-operation of the respondent or her legal practitioners. He then deposed to an affidavit in support of an application for rescission by the applicants. </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The critical portion of the affidavit is the explanation he proffers for his default. He states</w:t>
      </w:r>
      <w:r>
        <w:rPr>
          <w:rFonts w:ascii="Times New Roman" w:hAnsi="Times New Roman"/>
          <w:sz w:val="24"/>
          <w:szCs w:val="24"/>
        </w:rPr>
        <w:t>:</w:t>
      </w:r>
    </w:p>
    <w:p w:rsidR="007A67B5" w:rsidRPr="00397C90" w:rsidRDefault="007A67B5" w:rsidP="007A67B5">
      <w:pPr>
        <w:spacing w:after="0" w:line="240" w:lineRule="auto"/>
        <w:ind w:left="1440" w:hanging="720"/>
        <w:jc w:val="both"/>
        <w:rPr>
          <w:rFonts w:ascii="Times New Roman" w:hAnsi="Times New Roman"/>
          <w:sz w:val="24"/>
          <w:szCs w:val="24"/>
        </w:rPr>
      </w:pPr>
      <w:r w:rsidRPr="00397C90">
        <w:rPr>
          <w:rFonts w:ascii="Times New Roman" w:hAnsi="Times New Roman"/>
          <w:sz w:val="24"/>
          <w:szCs w:val="24"/>
        </w:rPr>
        <w:t>“8.</w:t>
      </w:r>
      <w:r w:rsidRPr="00397C90">
        <w:rPr>
          <w:rFonts w:ascii="Times New Roman" w:hAnsi="Times New Roman"/>
          <w:sz w:val="24"/>
          <w:szCs w:val="24"/>
        </w:rPr>
        <w:tab/>
        <w:t xml:space="preserve"> Unexpectedly on 19 November 2009 </w:t>
      </w:r>
      <w:r>
        <w:rPr>
          <w:rFonts w:ascii="Times New Roman" w:hAnsi="Times New Roman"/>
          <w:sz w:val="24"/>
          <w:szCs w:val="24"/>
        </w:rPr>
        <w:t>at</w:t>
      </w:r>
      <w:r w:rsidRPr="00397C90">
        <w:rPr>
          <w:rFonts w:ascii="Times New Roman" w:hAnsi="Times New Roman"/>
          <w:sz w:val="24"/>
          <w:szCs w:val="24"/>
        </w:rPr>
        <w:t xml:space="preserve"> around 7:00 am as I was preparing to go and get public transport my ex-girlfriend, Debra </w:t>
      </w:r>
      <w:proofErr w:type="spellStart"/>
      <w:r w:rsidRPr="00397C90">
        <w:rPr>
          <w:rFonts w:ascii="Times New Roman" w:hAnsi="Times New Roman"/>
          <w:sz w:val="24"/>
          <w:szCs w:val="24"/>
        </w:rPr>
        <w:t>Chabwanda</w:t>
      </w:r>
      <w:proofErr w:type="spellEnd"/>
      <w:r w:rsidRPr="00397C90">
        <w:rPr>
          <w:rFonts w:ascii="Times New Roman" w:hAnsi="Times New Roman"/>
          <w:sz w:val="24"/>
          <w:szCs w:val="24"/>
        </w:rPr>
        <w:t xml:space="preserve"> who I had broken up with a month earlier arrived at my place of </w:t>
      </w:r>
      <w:r>
        <w:rPr>
          <w:rFonts w:ascii="Times New Roman" w:hAnsi="Times New Roman"/>
          <w:sz w:val="24"/>
          <w:szCs w:val="24"/>
        </w:rPr>
        <w:t xml:space="preserve">residence </w:t>
      </w:r>
      <w:r w:rsidRPr="00397C90">
        <w:rPr>
          <w:rFonts w:ascii="Times New Roman" w:hAnsi="Times New Roman"/>
          <w:sz w:val="24"/>
          <w:szCs w:val="24"/>
        </w:rPr>
        <w:t>without warning in the company of four of her relatives. Their relatives advised me that I’d come to give me “my wife” meaning the ex-girl-friend.  They threatened to beat me up if I did not take her in and accept that she should live with me as husband and wife as I had sexual relations with her during the time of our relationship.  I refused to take her in and we argued.</w:t>
      </w:r>
    </w:p>
    <w:p w:rsidR="007A67B5" w:rsidRDefault="007A67B5" w:rsidP="007A67B5">
      <w:pPr>
        <w:spacing w:after="0" w:line="240" w:lineRule="auto"/>
        <w:ind w:left="1440" w:hanging="720"/>
        <w:jc w:val="both"/>
        <w:rPr>
          <w:rFonts w:ascii="Times New Roman" w:hAnsi="Times New Roman"/>
          <w:sz w:val="24"/>
          <w:szCs w:val="24"/>
        </w:rPr>
      </w:pPr>
      <w:r w:rsidRPr="00397C90">
        <w:rPr>
          <w:rFonts w:ascii="Times New Roman" w:hAnsi="Times New Roman"/>
          <w:sz w:val="24"/>
          <w:szCs w:val="24"/>
        </w:rPr>
        <w:t>9.</w:t>
      </w:r>
      <w:r w:rsidRPr="00397C90">
        <w:rPr>
          <w:rFonts w:ascii="Times New Roman" w:hAnsi="Times New Roman"/>
          <w:sz w:val="24"/>
          <w:szCs w:val="24"/>
        </w:rPr>
        <w:tab/>
        <w:t xml:space="preserve">That the cause of the argument with </w:t>
      </w:r>
      <w:r>
        <w:rPr>
          <w:rFonts w:ascii="Times New Roman" w:hAnsi="Times New Roman"/>
          <w:sz w:val="24"/>
          <w:szCs w:val="24"/>
        </w:rPr>
        <w:t>my</w:t>
      </w:r>
      <w:r w:rsidRPr="00397C90">
        <w:rPr>
          <w:rFonts w:ascii="Times New Roman" w:hAnsi="Times New Roman"/>
          <w:sz w:val="24"/>
          <w:szCs w:val="24"/>
        </w:rPr>
        <w:t xml:space="preserve"> ex-girlfriend and </w:t>
      </w:r>
      <w:r>
        <w:rPr>
          <w:rFonts w:ascii="Times New Roman" w:hAnsi="Times New Roman"/>
          <w:sz w:val="24"/>
          <w:szCs w:val="24"/>
        </w:rPr>
        <w:t>her</w:t>
      </w:r>
      <w:r w:rsidRPr="00397C90">
        <w:rPr>
          <w:rFonts w:ascii="Times New Roman" w:hAnsi="Times New Roman"/>
          <w:sz w:val="24"/>
          <w:szCs w:val="24"/>
        </w:rPr>
        <w:t xml:space="preserve"> relatives advance</w:t>
      </w:r>
      <w:r>
        <w:rPr>
          <w:rFonts w:ascii="Times New Roman" w:hAnsi="Times New Roman"/>
          <w:sz w:val="24"/>
          <w:szCs w:val="24"/>
        </w:rPr>
        <w:t>d</w:t>
      </w:r>
      <w:r w:rsidRPr="00397C90">
        <w:rPr>
          <w:rFonts w:ascii="Times New Roman" w:hAnsi="Times New Roman"/>
          <w:sz w:val="24"/>
          <w:szCs w:val="24"/>
        </w:rPr>
        <w:t xml:space="preserve"> towards me </w:t>
      </w:r>
      <w:r>
        <w:rPr>
          <w:rFonts w:ascii="Times New Roman" w:hAnsi="Times New Roman"/>
          <w:sz w:val="24"/>
          <w:szCs w:val="24"/>
        </w:rPr>
        <w:t>threatening</w:t>
      </w:r>
      <w:r w:rsidRPr="00397C90">
        <w:rPr>
          <w:rFonts w:ascii="Times New Roman" w:hAnsi="Times New Roman"/>
          <w:sz w:val="24"/>
          <w:szCs w:val="24"/>
        </w:rPr>
        <w:t xml:space="preserve"> to beat me up </w:t>
      </w:r>
      <w:r>
        <w:rPr>
          <w:rFonts w:ascii="Times New Roman" w:hAnsi="Times New Roman"/>
          <w:sz w:val="24"/>
          <w:szCs w:val="24"/>
        </w:rPr>
        <w:t>while</w:t>
      </w:r>
      <w:r w:rsidRPr="00397C90">
        <w:rPr>
          <w:rFonts w:ascii="Times New Roman" w:hAnsi="Times New Roman"/>
          <w:sz w:val="24"/>
          <w:szCs w:val="24"/>
        </w:rPr>
        <w:t xml:space="preserve"> my ex-gir</w:t>
      </w:r>
      <w:r>
        <w:rPr>
          <w:rFonts w:ascii="Times New Roman" w:hAnsi="Times New Roman"/>
          <w:sz w:val="24"/>
          <w:szCs w:val="24"/>
        </w:rPr>
        <w:t>l</w:t>
      </w:r>
      <w:r w:rsidRPr="00397C90">
        <w:rPr>
          <w:rFonts w:ascii="Times New Roman" w:hAnsi="Times New Roman"/>
          <w:sz w:val="24"/>
          <w:szCs w:val="24"/>
        </w:rPr>
        <w:t>friend insisted that she had come to stay with me for good because I had deflowered her. The relatives chased me and in the process I left my cell phone, the first and second applicants</w:t>
      </w:r>
      <w:r>
        <w:rPr>
          <w:rFonts w:ascii="Times New Roman" w:hAnsi="Times New Roman"/>
          <w:sz w:val="24"/>
          <w:szCs w:val="24"/>
        </w:rPr>
        <w:t>’</w:t>
      </w:r>
      <w:r w:rsidRPr="00397C90">
        <w:rPr>
          <w:rFonts w:ascii="Times New Roman" w:hAnsi="Times New Roman"/>
          <w:sz w:val="24"/>
          <w:szCs w:val="24"/>
        </w:rPr>
        <w:t xml:space="preserve"> fighting behind to beat of analysis it is that I needed for the day at work as I ran away for my dear life.”</w:t>
      </w:r>
    </w:p>
    <w:p w:rsidR="007A67B5" w:rsidRPr="00397C90" w:rsidRDefault="007A67B5" w:rsidP="007A67B5">
      <w:pPr>
        <w:spacing w:after="0" w:line="240" w:lineRule="auto"/>
        <w:ind w:left="1440" w:hanging="720"/>
        <w:jc w:val="both"/>
        <w:rPr>
          <w:rFonts w:ascii="Times New Roman" w:hAnsi="Times New Roman"/>
          <w:sz w:val="24"/>
          <w:szCs w:val="24"/>
        </w:rPr>
      </w:pPr>
    </w:p>
    <w:p w:rsidR="007A67B5" w:rsidRPr="00397C90" w:rsidRDefault="007A67B5" w:rsidP="007A67B5">
      <w:pPr>
        <w:spacing w:after="0" w:line="360" w:lineRule="auto"/>
        <w:ind w:firstLine="1440"/>
        <w:jc w:val="both"/>
        <w:rPr>
          <w:rFonts w:ascii="Times New Roman" w:hAnsi="Times New Roman"/>
          <w:sz w:val="24"/>
          <w:szCs w:val="24"/>
        </w:rPr>
      </w:pPr>
      <w:r w:rsidRPr="00397C90">
        <w:rPr>
          <w:rFonts w:ascii="Times New Roman" w:hAnsi="Times New Roman"/>
          <w:sz w:val="24"/>
          <w:szCs w:val="24"/>
        </w:rPr>
        <w:t xml:space="preserve">He then narrates how this had confused him </w:t>
      </w:r>
      <w:r w:rsidR="00F864F9">
        <w:rPr>
          <w:rFonts w:ascii="Times New Roman" w:hAnsi="Times New Roman"/>
          <w:sz w:val="24"/>
          <w:szCs w:val="24"/>
        </w:rPr>
        <w:t>to the extent</w:t>
      </w:r>
      <w:r w:rsidRPr="00397C90">
        <w:rPr>
          <w:rFonts w:ascii="Times New Roman" w:hAnsi="Times New Roman"/>
          <w:sz w:val="24"/>
          <w:szCs w:val="24"/>
        </w:rPr>
        <w:t xml:space="preserve"> that he went to consult a relative at a bank in town before pitching up at court well after the matter had been called and dealt with in his absence. Between 23 November 2009 and 3 December 2009 he had tried in vain to persuade </w:t>
      </w:r>
      <w:r>
        <w:rPr>
          <w:rFonts w:ascii="Times New Roman" w:hAnsi="Times New Roman"/>
          <w:sz w:val="24"/>
          <w:szCs w:val="24"/>
        </w:rPr>
        <w:t xml:space="preserve">the </w:t>
      </w:r>
      <w:r w:rsidRPr="00397C90">
        <w:rPr>
          <w:rFonts w:ascii="Times New Roman" w:hAnsi="Times New Roman"/>
          <w:sz w:val="24"/>
          <w:szCs w:val="24"/>
        </w:rPr>
        <w:t xml:space="preserve">respondent’s legal practitioners to consent to rescission without success. Since he was entirely to blame for the applicants’ default, he actively engaged the other side with a view to obtain a less costly order for rescission. This was not to be. </w:t>
      </w:r>
    </w:p>
    <w:p w:rsidR="007A67B5" w:rsidRPr="00397C90" w:rsidRDefault="007A67B5" w:rsidP="007A67B5">
      <w:pPr>
        <w:spacing w:after="0" w:line="360" w:lineRule="auto"/>
        <w:ind w:left="720"/>
        <w:jc w:val="both"/>
        <w:rPr>
          <w:rFonts w:ascii="Times New Roman" w:hAnsi="Times New Roman"/>
          <w:sz w:val="24"/>
          <w:szCs w:val="24"/>
        </w:rPr>
      </w:pPr>
      <w:r w:rsidRPr="00397C90">
        <w:rPr>
          <w:rFonts w:ascii="Times New Roman" w:hAnsi="Times New Roman"/>
          <w:sz w:val="24"/>
          <w:szCs w:val="24"/>
        </w:rPr>
        <w:t>He prays that the court finds on these facts that he was not in wilful default.</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 xml:space="preserve">About the applicants’ defence in the main case, </w:t>
      </w:r>
      <w:r>
        <w:rPr>
          <w:rFonts w:ascii="Times New Roman" w:hAnsi="Times New Roman"/>
          <w:sz w:val="24"/>
          <w:szCs w:val="24"/>
        </w:rPr>
        <w:t xml:space="preserve">the </w:t>
      </w:r>
      <w:r w:rsidRPr="00397C90">
        <w:rPr>
          <w:rFonts w:ascii="Times New Roman" w:hAnsi="Times New Roman"/>
          <w:sz w:val="24"/>
          <w:szCs w:val="24"/>
        </w:rPr>
        <w:t xml:space="preserve">applicants’ legal practitioner states that the defence to the claim has bright prospects of success. HC 2173/08 concerns the confusion </w:t>
      </w:r>
      <w:r w:rsidRPr="00397C90">
        <w:rPr>
          <w:rFonts w:ascii="Times New Roman" w:hAnsi="Times New Roman"/>
          <w:sz w:val="24"/>
          <w:szCs w:val="24"/>
        </w:rPr>
        <w:lastRenderedPageBreak/>
        <w:t>arising from a typographical error. Instead of typing the party’s name as “</w:t>
      </w:r>
      <w:proofErr w:type="spellStart"/>
      <w:r w:rsidRPr="00397C90">
        <w:rPr>
          <w:rFonts w:ascii="Times New Roman" w:hAnsi="Times New Roman"/>
          <w:sz w:val="24"/>
          <w:szCs w:val="24"/>
        </w:rPr>
        <w:t>Benhilda</w:t>
      </w:r>
      <w:proofErr w:type="spellEnd"/>
      <w:r w:rsidRPr="00397C90">
        <w:rPr>
          <w:rFonts w:ascii="Times New Roman" w:hAnsi="Times New Roman"/>
          <w:sz w:val="24"/>
          <w:szCs w:val="24"/>
        </w:rPr>
        <w:t xml:space="preserve"> </w:t>
      </w:r>
      <w:proofErr w:type="spellStart"/>
      <w:r w:rsidRPr="00397C90">
        <w:rPr>
          <w:rFonts w:ascii="Times New Roman" w:hAnsi="Times New Roman"/>
          <w:sz w:val="24"/>
          <w:szCs w:val="24"/>
        </w:rPr>
        <w:t>Zhanje</w:t>
      </w:r>
      <w:proofErr w:type="spellEnd"/>
      <w:r w:rsidRPr="00397C90">
        <w:rPr>
          <w:rFonts w:ascii="Times New Roman" w:hAnsi="Times New Roman"/>
          <w:sz w:val="24"/>
          <w:szCs w:val="24"/>
        </w:rPr>
        <w:t>”, the Registrar typed “</w:t>
      </w:r>
      <w:proofErr w:type="spellStart"/>
      <w:r w:rsidRPr="00397C90">
        <w:rPr>
          <w:rFonts w:ascii="Times New Roman" w:hAnsi="Times New Roman"/>
          <w:sz w:val="24"/>
          <w:szCs w:val="24"/>
        </w:rPr>
        <w:t>Benhilda</w:t>
      </w:r>
      <w:proofErr w:type="spellEnd"/>
      <w:r w:rsidRPr="00397C90">
        <w:rPr>
          <w:rFonts w:ascii="Times New Roman" w:hAnsi="Times New Roman"/>
          <w:sz w:val="24"/>
          <w:szCs w:val="24"/>
        </w:rPr>
        <w:t xml:space="preserve"> Penelope </w:t>
      </w:r>
      <w:proofErr w:type="spellStart"/>
      <w:r w:rsidRPr="00397C90">
        <w:rPr>
          <w:rFonts w:ascii="Times New Roman" w:hAnsi="Times New Roman"/>
          <w:sz w:val="24"/>
          <w:szCs w:val="24"/>
        </w:rPr>
        <w:t>Zhanje</w:t>
      </w:r>
      <w:proofErr w:type="spellEnd"/>
      <w:r w:rsidRPr="00397C90">
        <w:rPr>
          <w:rFonts w:ascii="Times New Roman" w:hAnsi="Times New Roman"/>
          <w:sz w:val="24"/>
          <w:szCs w:val="24"/>
        </w:rPr>
        <w:t xml:space="preserve">”. </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The respondent opposed this application on the ground that the reasons set out in the founding affidavit were not the same reasons given by the deponent to the founding affidavit when he approached the respondent’s legal practitioners seeking their consent to rescission.</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 xml:space="preserve">I need only point out that the High Court Rules require only “good and sufficient cause” as the basis of rescission of judgment. This gives the court a wide discretion on whether or not to grant rescission. In </w:t>
      </w:r>
      <w:proofErr w:type="spellStart"/>
      <w:r w:rsidRPr="00397C90">
        <w:rPr>
          <w:rFonts w:ascii="Times New Roman" w:hAnsi="Times New Roman"/>
          <w:i/>
          <w:sz w:val="24"/>
          <w:szCs w:val="24"/>
        </w:rPr>
        <w:t>Deweras</w:t>
      </w:r>
      <w:proofErr w:type="spellEnd"/>
      <w:r w:rsidRPr="00397C90">
        <w:rPr>
          <w:rFonts w:ascii="Times New Roman" w:hAnsi="Times New Roman"/>
          <w:i/>
          <w:sz w:val="24"/>
          <w:szCs w:val="24"/>
        </w:rPr>
        <w:t xml:space="preserve"> Farm </w:t>
      </w:r>
      <w:r w:rsidRPr="002217DF">
        <w:rPr>
          <w:rFonts w:ascii="Times New Roman" w:hAnsi="Times New Roman"/>
          <w:sz w:val="24"/>
          <w:szCs w:val="24"/>
        </w:rPr>
        <w:t>(</w:t>
      </w:r>
      <w:r w:rsidRPr="00397C90">
        <w:rPr>
          <w:rFonts w:ascii="Times New Roman" w:hAnsi="Times New Roman"/>
          <w:i/>
          <w:sz w:val="24"/>
          <w:szCs w:val="24"/>
        </w:rPr>
        <w:t>Pvt</w:t>
      </w:r>
      <w:r w:rsidRPr="002217DF">
        <w:rPr>
          <w:rFonts w:ascii="Times New Roman" w:hAnsi="Times New Roman"/>
          <w:sz w:val="24"/>
          <w:szCs w:val="24"/>
        </w:rPr>
        <w:t>)</w:t>
      </w:r>
      <w:r w:rsidRPr="00397C90">
        <w:rPr>
          <w:rFonts w:ascii="Times New Roman" w:hAnsi="Times New Roman"/>
          <w:i/>
          <w:sz w:val="24"/>
          <w:szCs w:val="24"/>
        </w:rPr>
        <w:t xml:space="preserve"> Ltd &amp; </w:t>
      </w:r>
      <w:proofErr w:type="spellStart"/>
      <w:r w:rsidRPr="00397C90">
        <w:rPr>
          <w:rFonts w:ascii="Times New Roman" w:hAnsi="Times New Roman"/>
          <w:i/>
          <w:sz w:val="24"/>
          <w:szCs w:val="24"/>
        </w:rPr>
        <w:t>Ors</w:t>
      </w:r>
      <w:proofErr w:type="spellEnd"/>
      <w:r w:rsidRPr="00397C90">
        <w:rPr>
          <w:rFonts w:ascii="Times New Roman" w:hAnsi="Times New Roman"/>
          <w:i/>
          <w:sz w:val="24"/>
          <w:szCs w:val="24"/>
        </w:rPr>
        <w:t xml:space="preserve"> </w:t>
      </w:r>
      <w:r w:rsidRPr="002217DF">
        <w:rPr>
          <w:rFonts w:ascii="Times New Roman" w:hAnsi="Times New Roman"/>
          <w:sz w:val="24"/>
          <w:szCs w:val="24"/>
        </w:rPr>
        <w:t>v</w:t>
      </w:r>
      <w:r w:rsidRPr="00397C90">
        <w:rPr>
          <w:rFonts w:ascii="Times New Roman" w:hAnsi="Times New Roman"/>
          <w:i/>
          <w:sz w:val="24"/>
          <w:szCs w:val="24"/>
        </w:rPr>
        <w:t xml:space="preserve"> Zimbabwe Banking Corporation Ltd </w:t>
      </w:r>
      <w:r w:rsidRPr="002217DF">
        <w:rPr>
          <w:rFonts w:ascii="Times New Roman" w:hAnsi="Times New Roman"/>
          <w:sz w:val="24"/>
          <w:szCs w:val="24"/>
        </w:rPr>
        <w:t>1998 (1) ZLR 368 (SC)</w:t>
      </w:r>
      <w:r w:rsidRPr="00397C90">
        <w:rPr>
          <w:rFonts w:ascii="Times New Roman" w:hAnsi="Times New Roman"/>
          <w:sz w:val="24"/>
          <w:szCs w:val="24"/>
        </w:rPr>
        <w:t xml:space="preserve"> it was held that even where there has been wilful default, there still may be good and sufficient cause for granting rescission.</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The facts relied upon by the applicants</w:t>
      </w:r>
      <w:r>
        <w:rPr>
          <w:rFonts w:ascii="Times New Roman" w:hAnsi="Times New Roman"/>
          <w:sz w:val="24"/>
          <w:szCs w:val="24"/>
        </w:rPr>
        <w:t>’</w:t>
      </w:r>
      <w:r w:rsidRPr="00397C90">
        <w:rPr>
          <w:rFonts w:ascii="Times New Roman" w:hAnsi="Times New Roman"/>
          <w:sz w:val="24"/>
          <w:szCs w:val="24"/>
        </w:rPr>
        <w:t xml:space="preserve"> show, in my view, good and sufficient cause for granting the indulgence of rescission for two reasons. First, </w:t>
      </w:r>
      <w:r>
        <w:rPr>
          <w:rFonts w:ascii="Times New Roman" w:hAnsi="Times New Roman"/>
          <w:sz w:val="24"/>
          <w:szCs w:val="24"/>
        </w:rPr>
        <w:t xml:space="preserve">the </w:t>
      </w:r>
      <w:r w:rsidRPr="00397C90">
        <w:rPr>
          <w:rFonts w:ascii="Times New Roman" w:hAnsi="Times New Roman"/>
          <w:sz w:val="24"/>
          <w:szCs w:val="24"/>
        </w:rPr>
        <w:t xml:space="preserve">applicants themselves did not show up at court upon an assurance from their legal practitioner that only his appearance was necessary. He had taken his papers home so as to proceed direct to court to argue the matter on clients’ behalf the next morning. The embarrassing episode involving applicants’ legal practitioner was something neither the applicants nor their legal practitioner had foreseen, let alone its impact on their matter on the morning of 19 November 2009. Upon failing to secure the co-operation of the legal practitioners representing the respondent, he did not waste time to file the present application. </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In light of all this I am satisfied that the applicants have made a good case for the grant of the indulgence of rescission.</w:t>
      </w:r>
    </w:p>
    <w:p w:rsidR="007A67B5" w:rsidRPr="00397C90" w:rsidRDefault="007A67B5" w:rsidP="007A67B5">
      <w:pPr>
        <w:spacing w:after="0" w:line="360" w:lineRule="auto"/>
        <w:ind w:firstLine="720"/>
        <w:jc w:val="both"/>
        <w:rPr>
          <w:rFonts w:ascii="Times New Roman" w:hAnsi="Times New Roman"/>
          <w:sz w:val="24"/>
          <w:szCs w:val="24"/>
        </w:rPr>
      </w:pPr>
      <w:r w:rsidRPr="00397C90">
        <w:rPr>
          <w:rFonts w:ascii="Times New Roman" w:hAnsi="Times New Roman"/>
          <w:sz w:val="24"/>
          <w:szCs w:val="24"/>
        </w:rPr>
        <w:t>Regarding costs however, I am of the view that because of the fact that this particular application is attributable to the legal practitioner’s manner of executing his mandate, I will not grant costs to the applicants but order that the costs be costs in the main case.</w:t>
      </w:r>
    </w:p>
    <w:p w:rsidR="007A67B5" w:rsidRDefault="007A67B5" w:rsidP="007A67B5">
      <w:pPr>
        <w:spacing w:after="0" w:line="360" w:lineRule="auto"/>
        <w:ind w:left="360"/>
        <w:jc w:val="both"/>
        <w:rPr>
          <w:rFonts w:ascii="Times New Roman" w:hAnsi="Times New Roman"/>
          <w:sz w:val="24"/>
          <w:szCs w:val="24"/>
        </w:rPr>
      </w:pPr>
      <w:r w:rsidRPr="00397C90">
        <w:rPr>
          <w:rFonts w:ascii="Times New Roman" w:hAnsi="Times New Roman"/>
          <w:sz w:val="24"/>
          <w:szCs w:val="24"/>
        </w:rPr>
        <w:t>In the result I make the following order:</w:t>
      </w:r>
    </w:p>
    <w:p w:rsidR="007A67B5" w:rsidRPr="00397C90" w:rsidRDefault="007A67B5" w:rsidP="007A67B5">
      <w:pPr>
        <w:spacing w:after="0" w:line="240" w:lineRule="auto"/>
        <w:ind w:left="360"/>
        <w:jc w:val="both"/>
        <w:rPr>
          <w:rFonts w:ascii="Times New Roman" w:hAnsi="Times New Roman"/>
          <w:sz w:val="24"/>
          <w:szCs w:val="24"/>
        </w:rPr>
      </w:pPr>
    </w:p>
    <w:p w:rsidR="007A67B5" w:rsidRPr="00397C90" w:rsidRDefault="007A67B5" w:rsidP="007A67B5">
      <w:pPr>
        <w:pStyle w:val="ListParagraph"/>
        <w:numPr>
          <w:ilvl w:val="0"/>
          <w:numId w:val="2"/>
        </w:numPr>
        <w:spacing w:after="0" w:line="360" w:lineRule="auto"/>
        <w:jc w:val="both"/>
        <w:rPr>
          <w:rFonts w:ascii="Times New Roman" w:hAnsi="Times New Roman"/>
          <w:sz w:val="24"/>
          <w:szCs w:val="24"/>
        </w:rPr>
      </w:pPr>
      <w:r w:rsidRPr="00397C90">
        <w:rPr>
          <w:rFonts w:ascii="Times New Roman" w:hAnsi="Times New Roman"/>
          <w:sz w:val="24"/>
          <w:szCs w:val="24"/>
        </w:rPr>
        <w:t xml:space="preserve">That the default judgment granted against the </w:t>
      </w:r>
      <w:r>
        <w:rPr>
          <w:rFonts w:ascii="Times New Roman" w:hAnsi="Times New Roman"/>
          <w:sz w:val="24"/>
          <w:szCs w:val="24"/>
        </w:rPr>
        <w:t>first</w:t>
      </w:r>
      <w:r w:rsidRPr="00397C90">
        <w:rPr>
          <w:rFonts w:ascii="Times New Roman" w:hAnsi="Times New Roman"/>
          <w:sz w:val="24"/>
          <w:szCs w:val="24"/>
        </w:rPr>
        <w:t xml:space="preserve"> and </w:t>
      </w:r>
      <w:r>
        <w:rPr>
          <w:rFonts w:ascii="Times New Roman" w:hAnsi="Times New Roman"/>
          <w:sz w:val="24"/>
          <w:szCs w:val="24"/>
        </w:rPr>
        <w:t>second</w:t>
      </w:r>
      <w:r w:rsidRPr="00397C90">
        <w:rPr>
          <w:rFonts w:ascii="Times New Roman" w:hAnsi="Times New Roman"/>
          <w:sz w:val="24"/>
          <w:szCs w:val="24"/>
        </w:rPr>
        <w:t xml:space="preserve"> applicant in case number HC 2173/08 on 19 November 2009 be and is hereby set aside.</w:t>
      </w:r>
    </w:p>
    <w:p w:rsidR="007A67B5" w:rsidRPr="00397C90" w:rsidRDefault="007A67B5" w:rsidP="007A67B5">
      <w:pPr>
        <w:pStyle w:val="ListParagraph"/>
        <w:numPr>
          <w:ilvl w:val="0"/>
          <w:numId w:val="2"/>
        </w:numPr>
        <w:spacing w:after="0" w:line="360" w:lineRule="auto"/>
        <w:jc w:val="both"/>
        <w:rPr>
          <w:rFonts w:ascii="Times New Roman" w:hAnsi="Times New Roman"/>
          <w:sz w:val="24"/>
          <w:szCs w:val="24"/>
        </w:rPr>
      </w:pPr>
      <w:r w:rsidRPr="00397C90">
        <w:rPr>
          <w:rFonts w:ascii="Times New Roman" w:hAnsi="Times New Roman"/>
          <w:sz w:val="24"/>
          <w:szCs w:val="24"/>
        </w:rPr>
        <w:lastRenderedPageBreak/>
        <w:t xml:space="preserve">That the </w:t>
      </w:r>
      <w:r>
        <w:rPr>
          <w:rFonts w:ascii="Times New Roman" w:hAnsi="Times New Roman"/>
          <w:sz w:val="24"/>
          <w:szCs w:val="24"/>
        </w:rPr>
        <w:t>first</w:t>
      </w:r>
      <w:r w:rsidRPr="00397C90">
        <w:rPr>
          <w:rFonts w:ascii="Times New Roman" w:hAnsi="Times New Roman"/>
          <w:sz w:val="24"/>
          <w:szCs w:val="24"/>
        </w:rPr>
        <w:t xml:space="preserve"> and </w:t>
      </w:r>
      <w:r>
        <w:rPr>
          <w:rFonts w:ascii="Times New Roman" w:hAnsi="Times New Roman"/>
          <w:sz w:val="24"/>
          <w:szCs w:val="24"/>
        </w:rPr>
        <w:t>second</w:t>
      </w:r>
      <w:r w:rsidRPr="00397C90">
        <w:rPr>
          <w:rFonts w:ascii="Times New Roman" w:hAnsi="Times New Roman"/>
          <w:sz w:val="24"/>
          <w:szCs w:val="24"/>
        </w:rPr>
        <w:t xml:space="preserve"> applicants’ notice</w:t>
      </w:r>
      <w:r>
        <w:rPr>
          <w:rFonts w:ascii="Times New Roman" w:hAnsi="Times New Roman"/>
          <w:sz w:val="24"/>
          <w:szCs w:val="24"/>
        </w:rPr>
        <w:t xml:space="preserve"> of</w:t>
      </w:r>
      <w:r w:rsidRPr="00397C90">
        <w:rPr>
          <w:rFonts w:ascii="Times New Roman" w:hAnsi="Times New Roman"/>
          <w:sz w:val="24"/>
          <w:szCs w:val="24"/>
        </w:rPr>
        <w:t xml:space="preserve"> opposition and </w:t>
      </w:r>
      <w:r>
        <w:rPr>
          <w:rFonts w:ascii="Times New Roman" w:hAnsi="Times New Roman"/>
          <w:sz w:val="24"/>
          <w:szCs w:val="24"/>
        </w:rPr>
        <w:t>h</w:t>
      </w:r>
      <w:r w:rsidRPr="00397C90">
        <w:rPr>
          <w:rFonts w:ascii="Times New Roman" w:hAnsi="Times New Roman"/>
          <w:sz w:val="24"/>
          <w:szCs w:val="24"/>
        </w:rPr>
        <w:t xml:space="preserve">eads of </w:t>
      </w:r>
      <w:r>
        <w:rPr>
          <w:rFonts w:ascii="Times New Roman" w:hAnsi="Times New Roman"/>
          <w:sz w:val="24"/>
          <w:szCs w:val="24"/>
        </w:rPr>
        <w:t>a</w:t>
      </w:r>
      <w:r w:rsidRPr="00397C90">
        <w:rPr>
          <w:rFonts w:ascii="Times New Roman" w:hAnsi="Times New Roman"/>
          <w:sz w:val="24"/>
          <w:szCs w:val="24"/>
        </w:rPr>
        <w:t>rgument be and are hereby reinstated.</w:t>
      </w:r>
    </w:p>
    <w:p w:rsidR="007A67B5" w:rsidRPr="00397C90" w:rsidRDefault="007A67B5" w:rsidP="007A67B5">
      <w:pPr>
        <w:pStyle w:val="ListParagraph"/>
        <w:numPr>
          <w:ilvl w:val="0"/>
          <w:numId w:val="2"/>
        </w:numPr>
        <w:spacing w:after="0" w:line="360" w:lineRule="auto"/>
        <w:jc w:val="both"/>
        <w:rPr>
          <w:rFonts w:ascii="Times New Roman" w:hAnsi="Times New Roman"/>
          <w:sz w:val="24"/>
          <w:szCs w:val="24"/>
        </w:rPr>
      </w:pPr>
      <w:r w:rsidRPr="00397C90">
        <w:rPr>
          <w:rFonts w:ascii="Times New Roman" w:hAnsi="Times New Roman"/>
          <w:sz w:val="24"/>
          <w:szCs w:val="24"/>
        </w:rPr>
        <w:t>The Registrar of the High Court be and is ordered to s</w:t>
      </w:r>
      <w:r>
        <w:rPr>
          <w:rFonts w:ascii="Times New Roman" w:hAnsi="Times New Roman"/>
          <w:sz w:val="24"/>
          <w:szCs w:val="24"/>
        </w:rPr>
        <w:t>e</w:t>
      </w:r>
      <w:r w:rsidRPr="00397C90">
        <w:rPr>
          <w:rFonts w:ascii="Times New Roman" w:hAnsi="Times New Roman"/>
          <w:sz w:val="24"/>
          <w:szCs w:val="24"/>
        </w:rPr>
        <w:t>t down the matter on the opposed roll.</w:t>
      </w:r>
    </w:p>
    <w:p w:rsidR="007A67B5" w:rsidRPr="00397C90" w:rsidRDefault="007A67B5" w:rsidP="007A67B5">
      <w:pPr>
        <w:pStyle w:val="ListParagraph"/>
        <w:numPr>
          <w:ilvl w:val="0"/>
          <w:numId w:val="2"/>
        </w:numPr>
        <w:spacing w:after="0" w:line="360" w:lineRule="auto"/>
        <w:jc w:val="both"/>
        <w:rPr>
          <w:rFonts w:ascii="Times New Roman" w:hAnsi="Times New Roman"/>
          <w:sz w:val="24"/>
          <w:szCs w:val="24"/>
        </w:rPr>
      </w:pPr>
      <w:r w:rsidRPr="00397C90">
        <w:rPr>
          <w:rFonts w:ascii="Times New Roman" w:hAnsi="Times New Roman"/>
          <w:sz w:val="24"/>
          <w:szCs w:val="24"/>
        </w:rPr>
        <w:t>That the costs shall be costs in the main cause.</w:t>
      </w:r>
    </w:p>
    <w:p w:rsidR="007A67B5" w:rsidRPr="00397C90" w:rsidRDefault="007A67B5" w:rsidP="007A67B5">
      <w:pPr>
        <w:pStyle w:val="ListParagraph"/>
        <w:spacing w:after="0" w:line="240" w:lineRule="auto"/>
        <w:ind w:left="0"/>
        <w:jc w:val="both"/>
        <w:rPr>
          <w:rFonts w:ascii="Times New Roman" w:hAnsi="Times New Roman"/>
          <w:sz w:val="24"/>
          <w:szCs w:val="24"/>
        </w:rPr>
      </w:pPr>
    </w:p>
    <w:p w:rsidR="007A67B5" w:rsidRPr="00397C90" w:rsidRDefault="007A67B5" w:rsidP="007A67B5">
      <w:pPr>
        <w:pStyle w:val="ListParagraph"/>
        <w:spacing w:after="0" w:line="240" w:lineRule="auto"/>
        <w:ind w:left="0"/>
        <w:jc w:val="both"/>
        <w:rPr>
          <w:rFonts w:ascii="Times New Roman" w:hAnsi="Times New Roman"/>
          <w:sz w:val="24"/>
          <w:szCs w:val="24"/>
        </w:rPr>
      </w:pPr>
    </w:p>
    <w:p w:rsidR="007A67B5" w:rsidRPr="00397C90" w:rsidRDefault="007A67B5" w:rsidP="007A67B5">
      <w:pPr>
        <w:pStyle w:val="ListParagraph"/>
        <w:spacing w:after="0" w:line="240" w:lineRule="auto"/>
        <w:ind w:left="0"/>
        <w:jc w:val="both"/>
        <w:rPr>
          <w:rFonts w:ascii="Times New Roman" w:hAnsi="Times New Roman"/>
          <w:sz w:val="24"/>
          <w:szCs w:val="24"/>
        </w:rPr>
      </w:pPr>
    </w:p>
    <w:p w:rsidR="007A67B5" w:rsidRPr="00397C90" w:rsidRDefault="007A67B5" w:rsidP="007A67B5">
      <w:pPr>
        <w:pStyle w:val="ListParagraph"/>
        <w:spacing w:after="0" w:line="240" w:lineRule="auto"/>
        <w:ind w:left="0"/>
        <w:jc w:val="both"/>
        <w:rPr>
          <w:rFonts w:ascii="Times New Roman" w:hAnsi="Times New Roman"/>
          <w:sz w:val="24"/>
          <w:szCs w:val="24"/>
        </w:rPr>
      </w:pPr>
    </w:p>
    <w:p w:rsidR="007A67B5" w:rsidRPr="00397C90" w:rsidRDefault="007A67B5" w:rsidP="007A67B5">
      <w:pPr>
        <w:pStyle w:val="ListParagraph"/>
        <w:spacing w:after="0" w:line="240" w:lineRule="auto"/>
        <w:ind w:left="0"/>
        <w:jc w:val="both"/>
        <w:rPr>
          <w:rFonts w:ascii="Times New Roman" w:hAnsi="Times New Roman"/>
          <w:sz w:val="24"/>
          <w:szCs w:val="24"/>
        </w:rPr>
      </w:pPr>
    </w:p>
    <w:p w:rsidR="007A67B5" w:rsidRPr="00397C90" w:rsidRDefault="007A67B5" w:rsidP="007A67B5">
      <w:pPr>
        <w:pStyle w:val="ListParagraph"/>
        <w:spacing w:after="0" w:line="240" w:lineRule="auto"/>
        <w:ind w:left="0"/>
        <w:jc w:val="both"/>
        <w:rPr>
          <w:rFonts w:ascii="Times New Roman" w:hAnsi="Times New Roman"/>
          <w:sz w:val="24"/>
          <w:szCs w:val="24"/>
        </w:rPr>
      </w:pPr>
    </w:p>
    <w:p w:rsidR="007A67B5" w:rsidRPr="00397C90" w:rsidRDefault="007A67B5" w:rsidP="007A67B5">
      <w:pPr>
        <w:pStyle w:val="ListParagraph"/>
        <w:spacing w:after="0" w:line="240" w:lineRule="auto"/>
        <w:ind w:left="0"/>
        <w:jc w:val="both"/>
        <w:rPr>
          <w:rFonts w:ascii="Times New Roman" w:hAnsi="Times New Roman"/>
          <w:sz w:val="24"/>
          <w:szCs w:val="24"/>
        </w:rPr>
      </w:pPr>
      <w:r w:rsidRPr="00397C90">
        <w:rPr>
          <w:rFonts w:ascii="Times New Roman" w:hAnsi="Times New Roman"/>
          <w:i/>
          <w:sz w:val="24"/>
          <w:szCs w:val="24"/>
        </w:rPr>
        <w:t xml:space="preserve">T H </w:t>
      </w:r>
      <w:proofErr w:type="spellStart"/>
      <w:r w:rsidRPr="00397C90">
        <w:rPr>
          <w:rFonts w:ascii="Times New Roman" w:hAnsi="Times New Roman"/>
          <w:i/>
          <w:sz w:val="24"/>
          <w:szCs w:val="24"/>
        </w:rPr>
        <w:t>Chitapi</w:t>
      </w:r>
      <w:proofErr w:type="spellEnd"/>
      <w:r w:rsidRPr="00397C90">
        <w:rPr>
          <w:rFonts w:ascii="Times New Roman" w:hAnsi="Times New Roman"/>
          <w:i/>
          <w:sz w:val="24"/>
          <w:szCs w:val="24"/>
        </w:rPr>
        <w:t xml:space="preserve"> &amp; Associates</w:t>
      </w:r>
      <w:r>
        <w:rPr>
          <w:rFonts w:ascii="Times New Roman" w:hAnsi="Times New Roman"/>
          <w:sz w:val="24"/>
          <w:szCs w:val="24"/>
        </w:rPr>
        <w:t xml:space="preserve">, </w:t>
      </w:r>
      <w:r w:rsidRPr="00397C90">
        <w:rPr>
          <w:rFonts w:ascii="Times New Roman" w:hAnsi="Times New Roman"/>
          <w:sz w:val="24"/>
          <w:szCs w:val="24"/>
        </w:rPr>
        <w:t>applicants’ legal practitioners</w:t>
      </w:r>
    </w:p>
    <w:p w:rsidR="007A67B5" w:rsidRPr="00397C90" w:rsidRDefault="007A67B5" w:rsidP="007A67B5">
      <w:pPr>
        <w:pStyle w:val="ListParagraph"/>
        <w:spacing w:after="0" w:line="240" w:lineRule="auto"/>
        <w:ind w:left="0"/>
        <w:jc w:val="both"/>
        <w:rPr>
          <w:rFonts w:ascii="Times New Roman" w:hAnsi="Times New Roman"/>
          <w:sz w:val="24"/>
          <w:szCs w:val="24"/>
        </w:rPr>
      </w:pPr>
      <w:proofErr w:type="spellStart"/>
      <w:r w:rsidRPr="00397C90">
        <w:rPr>
          <w:rFonts w:ascii="Times New Roman" w:hAnsi="Times New Roman"/>
          <w:i/>
          <w:sz w:val="24"/>
          <w:szCs w:val="24"/>
        </w:rPr>
        <w:t>Chikumbirike</w:t>
      </w:r>
      <w:proofErr w:type="spellEnd"/>
      <w:r w:rsidRPr="00397C90">
        <w:rPr>
          <w:rFonts w:ascii="Times New Roman" w:hAnsi="Times New Roman"/>
          <w:i/>
          <w:sz w:val="24"/>
          <w:szCs w:val="24"/>
        </w:rPr>
        <w:t xml:space="preserve"> &amp; Associates</w:t>
      </w:r>
      <w:r>
        <w:rPr>
          <w:rFonts w:ascii="Times New Roman" w:hAnsi="Times New Roman"/>
          <w:sz w:val="24"/>
          <w:szCs w:val="24"/>
        </w:rPr>
        <w:t xml:space="preserve">, </w:t>
      </w:r>
      <w:r w:rsidRPr="00397C90">
        <w:rPr>
          <w:rFonts w:ascii="Times New Roman" w:hAnsi="Times New Roman"/>
          <w:sz w:val="24"/>
          <w:szCs w:val="24"/>
        </w:rPr>
        <w:t>respondents</w:t>
      </w:r>
      <w:r>
        <w:rPr>
          <w:rFonts w:ascii="Times New Roman" w:hAnsi="Times New Roman"/>
          <w:sz w:val="24"/>
          <w:szCs w:val="24"/>
        </w:rPr>
        <w:t>’</w:t>
      </w:r>
      <w:r w:rsidRPr="00397C90">
        <w:rPr>
          <w:rFonts w:ascii="Times New Roman" w:hAnsi="Times New Roman"/>
          <w:sz w:val="24"/>
          <w:szCs w:val="24"/>
        </w:rPr>
        <w:t xml:space="preserve"> legal practitioners</w:t>
      </w:r>
    </w:p>
    <w:p w:rsidR="0095655D" w:rsidRDefault="0095655D"/>
    <w:sectPr w:rsidR="0095655D" w:rsidSect="00990A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09" w:rsidRDefault="002A1709">
      <w:pPr>
        <w:spacing w:after="0" w:line="240" w:lineRule="auto"/>
      </w:pPr>
      <w:r>
        <w:separator/>
      </w:r>
    </w:p>
  </w:endnote>
  <w:endnote w:type="continuationSeparator" w:id="0">
    <w:p w:rsidR="002A1709" w:rsidRDefault="002A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09" w:rsidRDefault="002A1709">
      <w:pPr>
        <w:spacing w:after="0" w:line="240" w:lineRule="auto"/>
      </w:pPr>
      <w:r>
        <w:separator/>
      </w:r>
    </w:p>
  </w:footnote>
  <w:footnote w:type="continuationSeparator" w:id="0">
    <w:p w:rsidR="002A1709" w:rsidRDefault="002A1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2F" w:rsidRDefault="007A67B5" w:rsidP="007F232F">
    <w:pPr>
      <w:pStyle w:val="Header"/>
      <w:spacing w:after="0" w:line="240" w:lineRule="auto"/>
      <w:jc w:val="right"/>
      <w:rPr>
        <w:noProof/>
      </w:rPr>
    </w:pPr>
    <w:r>
      <w:fldChar w:fldCharType="begin"/>
    </w:r>
    <w:r>
      <w:instrText xml:space="preserve"> PAGE   \* MERGEFORMAT </w:instrText>
    </w:r>
    <w:r>
      <w:fldChar w:fldCharType="separate"/>
    </w:r>
    <w:r w:rsidR="00A62FBA">
      <w:rPr>
        <w:noProof/>
      </w:rPr>
      <w:t>1</w:t>
    </w:r>
    <w:r>
      <w:rPr>
        <w:noProof/>
      </w:rPr>
      <w:fldChar w:fldCharType="end"/>
    </w:r>
  </w:p>
  <w:p w:rsidR="009E7354" w:rsidRDefault="009E7354" w:rsidP="007F232F">
    <w:pPr>
      <w:pStyle w:val="Header"/>
      <w:spacing w:after="0" w:line="240" w:lineRule="auto"/>
      <w:jc w:val="right"/>
      <w:rPr>
        <w:noProof/>
      </w:rPr>
    </w:pPr>
    <w:r>
      <w:rPr>
        <w:noProof/>
      </w:rPr>
      <w:t>HH 294-12</w:t>
    </w:r>
  </w:p>
  <w:p w:rsidR="007F232F" w:rsidRDefault="007A67B5" w:rsidP="007F232F">
    <w:pPr>
      <w:pStyle w:val="Header"/>
      <w:spacing w:after="0" w:line="240" w:lineRule="auto"/>
      <w:jc w:val="right"/>
      <w:rPr>
        <w:noProof/>
      </w:rPr>
    </w:pPr>
    <w:r>
      <w:rPr>
        <w:noProof/>
      </w:rPr>
      <w:t>HC 6167/09</w:t>
    </w:r>
  </w:p>
  <w:p w:rsidR="007F232F" w:rsidRDefault="007A67B5" w:rsidP="007F232F">
    <w:pPr>
      <w:pStyle w:val="Header"/>
      <w:spacing w:after="0" w:line="240" w:lineRule="auto"/>
      <w:jc w:val="right"/>
      <w:rPr>
        <w:noProof/>
      </w:rPr>
    </w:pPr>
    <w:r>
      <w:rPr>
        <w:noProof/>
      </w:rPr>
      <w:t>REF: HC 2173/08</w:t>
    </w:r>
  </w:p>
  <w:p w:rsidR="007F232F" w:rsidRDefault="007A67B5" w:rsidP="007F232F">
    <w:pPr>
      <w:pStyle w:val="Header"/>
      <w:spacing w:after="0" w:line="240" w:lineRule="auto"/>
      <w:jc w:val="right"/>
      <w:rPr>
        <w:noProof/>
      </w:rPr>
    </w:pPr>
    <w:r>
      <w:rPr>
        <w:noProof/>
      </w:rPr>
      <w:t>REF: HC 8577/04</w:t>
    </w:r>
  </w:p>
  <w:p w:rsidR="007F232F" w:rsidRDefault="007A67B5" w:rsidP="007F232F">
    <w:pPr>
      <w:pStyle w:val="Header"/>
      <w:spacing w:after="0" w:line="240" w:lineRule="auto"/>
      <w:jc w:val="right"/>
    </w:pPr>
    <w:r>
      <w:rPr>
        <w:noProof/>
      </w:rPr>
      <w:t>REF: HC 776/09</w:t>
    </w:r>
  </w:p>
  <w:p w:rsidR="007F232F" w:rsidRDefault="002A1709" w:rsidP="007F232F">
    <w:pPr>
      <w:pStyle w:val="Heade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4D56"/>
    <w:multiLevelType w:val="hybridMultilevel"/>
    <w:tmpl w:val="9DC298D0"/>
    <w:lvl w:ilvl="0" w:tplc="5094C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E57C8B"/>
    <w:multiLevelType w:val="hybridMultilevel"/>
    <w:tmpl w:val="98F43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B5"/>
    <w:rsid w:val="002A1709"/>
    <w:rsid w:val="00451801"/>
    <w:rsid w:val="007A67B5"/>
    <w:rsid w:val="00861DE5"/>
    <w:rsid w:val="0095655D"/>
    <w:rsid w:val="009E7354"/>
    <w:rsid w:val="00A62FBA"/>
    <w:rsid w:val="00BC2AA5"/>
    <w:rsid w:val="00D46446"/>
    <w:rsid w:val="00F864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7B5"/>
    <w:pPr>
      <w:ind w:left="720"/>
      <w:contextualSpacing/>
    </w:pPr>
  </w:style>
  <w:style w:type="paragraph" w:styleId="Header">
    <w:name w:val="header"/>
    <w:basedOn w:val="Normal"/>
    <w:link w:val="HeaderChar"/>
    <w:uiPriority w:val="99"/>
    <w:unhideWhenUsed/>
    <w:rsid w:val="007A67B5"/>
    <w:pPr>
      <w:tabs>
        <w:tab w:val="center" w:pos="4513"/>
        <w:tab w:val="right" w:pos="9026"/>
      </w:tabs>
    </w:pPr>
  </w:style>
  <w:style w:type="character" w:customStyle="1" w:styleId="HeaderChar">
    <w:name w:val="Header Char"/>
    <w:basedOn w:val="DefaultParagraphFont"/>
    <w:link w:val="Header"/>
    <w:uiPriority w:val="99"/>
    <w:rsid w:val="007A67B5"/>
    <w:rPr>
      <w:rFonts w:ascii="Calibri" w:eastAsia="Calibri" w:hAnsi="Calibri" w:cs="Times New Roman"/>
    </w:rPr>
  </w:style>
  <w:style w:type="paragraph" w:styleId="Footer">
    <w:name w:val="footer"/>
    <w:basedOn w:val="Normal"/>
    <w:link w:val="FooterChar"/>
    <w:uiPriority w:val="99"/>
    <w:unhideWhenUsed/>
    <w:rsid w:val="009E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35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7B5"/>
    <w:pPr>
      <w:ind w:left="720"/>
      <w:contextualSpacing/>
    </w:pPr>
  </w:style>
  <w:style w:type="paragraph" w:styleId="Header">
    <w:name w:val="header"/>
    <w:basedOn w:val="Normal"/>
    <w:link w:val="HeaderChar"/>
    <w:uiPriority w:val="99"/>
    <w:unhideWhenUsed/>
    <w:rsid w:val="007A67B5"/>
    <w:pPr>
      <w:tabs>
        <w:tab w:val="center" w:pos="4513"/>
        <w:tab w:val="right" w:pos="9026"/>
      </w:tabs>
    </w:pPr>
  </w:style>
  <w:style w:type="character" w:customStyle="1" w:styleId="HeaderChar">
    <w:name w:val="Header Char"/>
    <w:basedOn w:val="DefaultParagraphFont"/>
    <w:link w:val="Header"/>
    <w:uiPriority w:val="99"/>
    <w:rsid w:val="007A67B5"/>
    <w:rPr>
      <w:rFonts w:ascii="Calibri" w:eastAsia="Calibri" w:hAnsi="Calibri" w:cs="Times New Roman"/>
    </w:rPr>
  </w:style>
  <w:style w:type="paragraph" w:styleId="Footer">
    <w:name w:val="footer"/>
    <w:basedOn w:val="Normal"/>
    <w:link w:val="FooterChar"/>
    <w:uiPriority w:val="99"/>
    <w:unhideWhenUsed/>
    <w:rsid w:val="009E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3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2012-07-26T06:59:00Z</dcterms:created>
  <dcterms:modified xsi:type="dcterms:W3CDTF">2012-07-26T06:59:00Z</dcterms:modified>
</cp:coreProperties>
</file>