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95" w:rsidRDefault="0052143A" w:rsidP="004E409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VICTOR VAVARIRAI MUNYIKWA</w:t>
      </w:r>
    </w:p>
    <w:p w:rsidR="00F97D4D" w:rsidRDefault="00F97D4D" w:rsidP="004E4095">
      <w:pPr>
        <w:spacing w:after="0" w:line="240" w:lineRule="auto"/>
        <w:jc w:val="both"/>
        <w:rPr>
          <w:rFonts w:ascii="Times New Roman" w:hAnsi="Times New Roman" w:cs="Times New Roman"/>
          <w:sz w:val="24"/>
          <w:szCs w:val="24"/>
        </w:rPr>
      </w:pPr>
    </w:p>
    <w:p w:rsidR="004E4095" w:rsidRDefault="00FB78EA"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p>
    <w:p w:rsidR="00F97D4D" w:rsidRDefault="00F97D4D" w:rsidP="004E4095">
      <w:pPr>
        <w:spacing w:after="0" w:line="240" w:lineRule="auto"/>
        <w:jc w:val="both"/>
        <w:rPr>
          <w:rFonts w:ascii="Times New Roman" w:hAnsi="Times New Roman" w:cs="Times New Roman"/>
          <w:sz w:val="24"/>
          <w:szCs w:val="24"/>
        </w:rPr>
      </w:pPr>
    </w:p>
    <w:p w:rsidR="004E4095" w:rsidRDefault="0052143A"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EMMANUEL HANDIVHUNDUKI GONO</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97D4D" w:rsidRDefault="00F97D4D" w:rsidP="004E4095">
      <w:pPr>
        <w:spacing w:after="0" w:line="240" w:lineRule="auto"/>
        <w:jc w:val="both"/>
        <w:rPr>
          <w:rFonts w:ascii="Times New Roman" w:hAnsi="Times New Roman" w:cs="Times New Roman"/>
          <w:sz w:val="24"/>
          <w:szCs w:val="24"/>
        </w:rPr>
      </w:pPr>
    </w:p>
    <w:p w:rsidR="004E4095" w:rsidRDefault="007F38B2"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&amp; RE</w:t>
      </w:r>
      <w:r w:rsidR="0052143A">
        <w:rPr>
          <w:rFonts w:ascii="Times New Roman" w:hAnsi="Times New Roman" w:cs="Times New Roman"/>
          <w:sz w:val="24"/>
          <w:szCs w:val="24"/>
        </w:rPr>
        <w:t>SETTLEMENT</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&amp; ZISENGWE J</w:t>
      </w:r>
    </w:p>
    <w:p w:rsidR="004E4095" w:rsidRDefault="0052143A"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24 </w:t>
      </w:r>
      <w:r w:rsidR="00020AF7">
        <w:rPr>
          <w:rFonts w:ascii="Times New Roman" w:hAnsi="Times New Roman" w:cs="Times New Roman"/>
          <w:sz w:val="24"/>
          <w:szCs w:val="24"/>
        </w:rPr>
        <w:t>January,</w:t>
      </w:r>
      <w:r>
        <w:rPr>
          <w:rFonts w:ascii="Times New Roman" w:hAnsi="Times New Roman" w:cs="Times New Roman"/>
          <w:sz w:val="24"/>
          <w:szCs w:val="24"/>
        </w:rPr>
        <w:t xml:space="preserve"> 2024</w:t>
      </w:r>
      <w:r w:rsidR="00D906B2">
        <w:rPr>
          <w:rFonts w:ascii="Times New Roman" w:hAnsi="Times New Roman" w:cs="Times New Roman"/>
          <w:sz w:val="24"/>
          <w:szCs w:val="24"/>
        </w:rPr>
        <w:t>.</w:t>
      </w:r>
    </w:p>
    <w:p w:rsidR="0052143A" w:rsidRDefault="0052143A"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Judgment delivered on </w:t>
      </w:r>
      <w:r w:rsidR="008813FE">
        <w:rPr>
          <w:rFonts w:ascii="Times New Roman" w:hAnsi="Times New Roman" w:cs="Times New Roman"/>
          <w:sz w:val="24"/>
          <w:szCs w:val="24"/>
        </w:rPr>
        <w:t>17</w:t>
      </w:r>
      <w:r>
        <w:rPr>
          <w:rFonts w:ascii="Times New Roman" w:hAnsi="Times New Roman" w:cs="Times New Roman"/>
          <w:sz w:val="24"/>
          <w:szCs w:val="24"/>
        </w:rPr>
        <w:t xml:space="preserve"> May 2024</w:t>
      </w:r>
    </w:p>
    <w:p w:rsidR="004E4095" w:rsidRPr="007C546C" w:rsidRDefault="004E4095" w:rsidP="004E4095">
      <w:pPr>
        <w:spacing w:after="0" w:line="240" w:lineRule="auto"/>
        <w:jc w:val="both"/>
        <w:rPr>
          <w:rFonts w:ascii="Times New Roman" w:hAnsi="Times New Roman" w:cs="Times New Roman"/>
          <w:bCs/>
          <w:sz w:val="24"/>
          <w:szCs w:val="24"/>
        </w:rPr>
      </w:pPr>
    </w:p>
    <w:p w:rsidR="004E4095" w:rsidRPr="007C546C" w:rsidRDefault="004E4095" w:rsidP="004E4095">
      <w:pPr>
        <w:spacing w:after="0" w:line="240" w:lineRule="auto"/>
        <w:jc w:val="both"/>
        <w:rPr>
          <w:rFonts w:ascii="Times New Roman" w:hAnsi="Times New Roman" w:cs="Times New Roman"/>
          <w:bCs/>
          <w:sz w:val="24"/>
          <w:szCs w:val="24"/>
        </w:rPr>
      </w:pPr>
    </w:p>
    <w:p w:rsidR="004E4095" w:rsidRPr="007C546C" w:rsidRDefault="004E4095" w:rsidP="004E4095">
      <w:pPr>
        <w:spacing w:after="0" w:line="240" w:lineRule="auto"/>
        <w:jc w:val="both"/>
        <w:rPr>
          <w:rFonts w:ascii="Times New Roman" w:hAnsi="Times New Roman" w:cs="Times New Roman"/>
          <w:bCs/>
          <w:sz w:val="24"/>
          <w:szCs w:val="24"/>
        </w:rPr>
      </w:pPr>
    </w:p>
    <w:p w:rsidR="004E4095" w:rsidRDefault="0052143A" w:rsidP="004E40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w:t>
      </w:r>
      <w:r w:rsidR="004E4095">
        <w:rPr>
          <w:rFonts w:ascii="Times New Roman" w:hAnsi="Times New Roman" w:cs="Times New Roman"/>
          <w:b/>
          <w:sz w:val="24"/>
          <w:szCs w:val="24"/>
        </w:rPr>
        <w:t>ppeal</w:t>
      </w:r>
    </w:p>
    <w:p w:rsidR="004E4095" w:rsidRDefault="004E4095" w:rsidP="004E4095">
      <w:pPr>
        <w:spacing w:after="0" w:line="240" w:lineRule="auto"/>
        <w:jc w:val="both"/>
        <w:rPr>
          <w:rFonts w:ascii="Times New Roman" w:hAnsi="Times New Roman" w:cs="Times New Roman"/>
          <w:b/>
          <w:sz w:val="24"/>
          <w:szCs w:val="24"/>
        </w:rPr>
      </w:pPr>
    </w:p>
    <w:p w:rsidR="004E4095" w:rsidRDefault="004E4095" w:rsidP="004E4095">
      <w:pPr>
        <w:spacing w:after="0" w:line="240" w:lineRule="auto"/>
        <w:jc w:val="both"/>
        <w:rPr>
          <w:rFonts w:ascii="Times New Roman" w:hAnsi="Times New Roman" w:cs="Times New Roman"/>
          <w:b/>
          <w:sz w:val="24"/>
          <w:szCs w:val="24"/>
        </w:rPr>
      </w:pPr>
    </w:p>
    <w:p w:rsidR="004E4095" w:rsidRDefault="0052143A" w:rsidP="004E4095">
      <w:pPr>
        <w:spacing w:after="0" w:line="240" w:lineRule="auto"/>
        <w:jc w:val="both"/>
        <w:rPr>
          <w:rFonts w:ascii="Times New Roman" w:hAnsi="Times New Roman" w:cs="Times New Roman"/>
          <w:sz w:val="24"/>
          <w:szCs w:val="24"/>
        </w:rPr>
      </w:pPr>
      <w:r w:rsidRPr="0052143A">
        <w:rPr>
          <w:rFonts w:ascii="Times New Roman" w:hAnsi="Times New Roman" w:cs="Times New Roman"/>
          <w:sz w:val="24"/>
          <w:szCs w:val="24"/>
        </w:rPr>
        <w:t>K.I</w:t>
      </w:r>
      <w:r w:rsidR="00AB209B">
        <w:rPr>
          <w:rFonts w:ascii="Times New Roman" w:hAnsi="Times New Roman" w:cs="Times New Roman"/>
          <w:i/>
          <w:sz w:val="24"/>
          <w:szCs w:val="24"/>
        </w:rPr>
        <w:t>.</w:t>
      </w:r>
      <w:r w:rsidR="007F38B2">
        <w:rPr>
          <w:rFonts w:ascii="Times New Roman" w:hAnsi="Times New Roman" w:cs="Times New Roman"/>
          <w:sz w:val="24"/>
          <w:szCs w:val="24"/>
        </w:rPr>
        <w:t>Phulu</w:t>
      </w:r>
      <w:r w:rsidR="004E4095">
        <w:rPr>
          <w:rFonts w:ascii="Times New Roman" w:hAnsi="Times New Roman" w:cs="Times New Roman"/>
          <w:i/>
          <w:sz w:val="24"/>
          <w:szCs w:val="24"/>
        </w:rPr>
        <w:t xml:space="preserve"> </w:t>
      </w:r>
      <w:r w:rsidR="004E4095">
        <w:rPr>
          <w:rFonts w:ascii="Times New Roman" w:hAnsi="Times New Roman" w:cs="Times New Roman"/>
          <w:iCs/>
          <w:sz w:val="24"/>
          <w:szCs w:val="24"/>
        </w:rPr>
        <w:t xml:space="preserve">for the </w:t>
      </w:r>
      <w:r w:rsidR="004E4095" w:rsidRPr="00521F8B">
        <w:rPr>
          <w:rFonts w:ascii="Times New Roman" w:hAnsi="Times New Roman" w:cs="Times New Roman"/>
          <w:sz w:val="24"/>
          <w:szCs w:val="24"/>
        </w:rPr>
        <w:t>app</w:t>
      </w:r>
      <w:r>
        <w:rPr>
          <w:rFonts w:ascii="Times New Roman" w:hAnsi="Times New Roman" w:cs="Times New Roman"/>
          <w:sz w:val="24"/>
          <w:szCs w:val="24"/>
        </w:rPr>
        <w:t>ellant</w:t>
      </w:r>
    </w:p>
    <w:p w:rsidR="004E4095" w:rsidRDefault="0052143A"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K</w:t>
      </w:r>
      <w:r w:rsidR="007F38B2">
        <w:rPr>
          <w:rFonts w:ascii="Times New Roman" w:hAnsi="Times New Roman" w:cs="Times New Roman"/>
          <w:sz w:val="24"/>
          <w:szCs w:val="24"/>
        </w:rPr>
        <w:t>. Moyo</w:t>
      </w:r>
      <w:r w:rsidR="004E4095" w:rsidRPr="00340530">
        <w:rPr>
          <w:rFonts w:ascii="Times New Roman" w:hAnsi="Times New Roman" w:cs="Times New Roman"/>
          <w:sz w:val="24"/>
          <w:szCs w:val="24"/>
        </w:rPr>
        <w:t xml:space="preserve"> for the</w:t>
      </w:r>
      <w:r>
        <w:rPr>
          <w:rFonts w:ascii="Times New Roman" w:hAnsi="Times New Roman" w:cs="Times New Roman"/>
          <w:sz w:val="24"/>
          <w:szCs w:val="24"/>
        </w:rPr>
        <w:t xml:space="preserve"> first</w:t>
      </w:r>
      <w:r w:rsidR="004E4095" w:rsidRPr="00340530">
        <w:rPr>
          <w:rFonts w:ascii="Times New Roman" w:hAnsi="Times New Roman" w:cs="Times New Roman"/>
          <w:sz w:val="24"/>
          <w:szCs w:val="24"/>
        </w:rPr>
        <w:t xml:space="preserve"> respondent</w:t>
      </w:r>
    </w:p>
    <w:p w:rsidR="0052143A" w:rsidRDefault="0052143A" w:rsidP="004E4095">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T. Undenge for the second respondent</w:t>
      </w:r>
    </w:p>
    <w:p w:rsidR="004E4095" w:rsidRDefault="004E4095" w:rsidP="004E4095">
      <w:pPr>
        <w:spacing w:after="0" w:line="240" w:lineRule="auto"/>
        <w:jc w:val="both"/>
        <w:rPr>
          <w:rFonts w:ascii="Times New Roman" w:hAnsi="Times New Roman" w:cs="Times New Roman"/>
          <w:sz w:val="24"/>
          <w:szCs w:val="24"/>
        </w:rPr>
      </w:pPr>
    </w:p>
    <w:p w:rsidR="009F78A2" w:rsidRDefault="009F78A2"/>
    <w:p w:rsidR="004E4095" w:rsidRDefault="004E4095"/>
    <w:p w:rsidR="00F33035" w:rsidRDefault="004E4095" w:rsidP="00F33035">
      <w:pPr>
        <w:spacing w:after="0" w:line="360" w:lineRule="auto"/>
        <w:jc w:val="both"/>
        <w:rPr>
          <w:rFonts w:ascii="Times New Roman" w:hAnsi="Times New Roman" w:cs="Times New Roman"/>
          <w:sz w:val="24"/>
          <w:szCs w:val="24"/>
        </w:rPr>
      </w:pPr>
      <w:r>
        <w:tab/>
      </w:r>
      <w:r w:rsidRPr="004E4095">
        <w:rPr>
          <w:rFonts w:ascii="Times New Roman" w:hAnsi="Times New Roman" w:cs="Times New Roman"/>
          <w:sz w:val="24"/>
          <w:szCs w:val="24"/>
        </w:rPr>
        <w:t xml:space="preserve">ZISENGWE J. </w:t>
      </w:r>
      <w:r w:rsidR="00F33035">
        <w:rPr>
          <w:rFonts w:ascii="Times New Roman" w:hAnsi="Times New Roman" w:cs="Times New Roman"/>
          <w:sz w:val="24"/>
          <w:szCs w:val="24"/>
        </w:rPr>
        <w:tab/>
        <w:t xml:space="preserve">This is an appeal against the </w:t>
      </w:r>
      <w:r w:rsidR="005C2299">
        <w:rPr>
          <w:rFonts w:ascii="Times New Roman" w:hAnsi="Times New Roman" w:cs="Times New Roman"/>
          <w:sz w:val="24"/>
          <w:szCs w:val="24"/>
        </w:rPr>
        <w:t>whole judgment</w:t>
      </w:r>
      <w:r w:rsidR="00F33035">
        <w:rPr>
          <w:rFonts w:ascii="Times New Roman" w:hAnsi="Times New Roman" w:cs="Times New Roman"/>
          <w:sz w:val="24"/>
          <w:szCs w:val="24"/>
        </w:rPr>
        <w:t xml:space="preserve"> of the Magistrates court sitting at Chiredzi (</w:t>
      </w:r>
      <w:r w:rsidR="00CE3081">
        <w:rPr>
          <w:rFonts w:ascii="Times New Roman" w:hAnsi="Times New Roman" w:cs="Times New Roman"/>
          <w:sz w:val="24"/>
          <w:szCs w:val="24"/>
        </w:rPr>
        <w:t>“</w:t>
      </w:r>
      <w:r w:rsidR="00F33035">
        <w:rPr>
          <w:rFonts w:ascii="Times New Roman" w:hAnsi="Times New Roman" w:cs="Times New Roman"/>
          <w:sz w:val="24"/>
          <w:szCs w:val="24"/>
        </w:rPr>
        <w:t xml:space="preserve">the court </w:t>
      </w:r>
      <w:r w:rsidR="00F33035" w:rsidRPr="008813FE">
        <w:rPr>
          <w:rFonts w:ascii="Times New Roman" w:hAnsi="Times New Roman" w:cs="Times New Roman"/>
          <w:i/>
          <w:sz w:val="24"/>
          <w:szCs w:val="24"/>
        </w:rPr>
        <w:t>a quo</w:t>
      </w:r>
      <w:r w:rsidR="00CE3081">
        <w:rPr>
          <w:rFonts w:ascii="Times New Roman" w:hAnsi="Times New Roman" w:cs="Times New Roman"/>
          <w:i/>
          <w:sz w:val="24"/>
          <w:szCs w:val="24"/>
        </w:rPr>
        <w:t>”</w:t>
      </w:r>
      <w:r w:rsidR="00F33035">
        <w:rPr>
          <w:rFonts w:ascii="Times New Roman" w:hAnsi="Times New Roman" w:cs="Times New Roman"/>
          <w:sz w:val="24"/>
          <w:szCs w:val="24"/>
        </w:rPr>
        <w:t>)</w:t>
      </w:r>
      <w:r w:rsidR="008813FE">
        <w:rPr>
          <w:rFonts w:ascii="Times New Roman" w:hAnsi="Times New Roman" w:cs="Times New Roman"/>
          <w:sz w:val="24"/>
          <w:szCs w:val="24"/>
        </w:rPr>
        <w:t xml:space="preserve"> dismissing the appellant’s application for an interdict</w:t>
      </w:r>
      <w:r w:rsidR="00F33035">
        <w:rPr>
          <w:rFonts w:ascii="Times New Roman" w:hAnsi="Times New Roman" w:cs="Times New Roman"/>
          <w:sz w:val="24"/>
          <w:szCs w:val="24"/>
        </w:rPr>
        <w:t xml:space="preserve">. </w:t>
      </w:r>
      <w:r w:rsidR="008813FE">
        <w:rPr>
          <w:rFonts w:ascii="Times New Roman" w:hAnsi="Times New Roman" w:cs="Times New Roman"/>
          <w:sz w:val="24"/>
          <w:szCs w:val="24"/>
        </w:rPr>
        <w:t xml:space="preserve">The applicant had approached the court </w:t>
      </w:r>
      <w:r w:rsidR="008813FE" w:rsidRPr="008813FE">
        <w:rPr>
          <w:rFonts w:ascii="Times New Roman" w:hAnsi="Times New Roman" w:cs="Times New Roman"/>
          <w:i/>
          <w:sz w:val="24"/>
          <w:szCs w:val="24"/>
        </w:rPr>
        <w:t xml:space="preserve">a quo </w:t>
      </w:r>
      <w:r w:rsidR="008813FE">
        <w:rPr>
          <w:rFonts w:ascii="Times New Roman" w:hAnsi="Times New Roman" w:cs="Times New Roman"/>
          <w:sz w:val="24"/>
          <w:szCs w:val="24"/>
        </w:rPr>
        <w:t>seeking an order interdicting the first respondent from interfering with his (i.e., appellant’s)</w:t>
      </w:r>
      <w:r w:rsidR="00F33035">
        <w:rPr>
          <w:rFonts w:ascii="Times New Roman" w:hAnsi="Times New Roman" w:cs="Times New Roman"/>
          <w:sz w:val="24"/>
          <w:szCs w:val="24"/>
        </w:rPr>
        <w:t xml:space="preserve"> utilisation of a 10 hectare stretch of land situated between </w:t>
      </w:r>
      <w:r w:rsidR="008813FE">
        <w:rPr>
          <w:rFonts w:ascii="Times New Roman" w:hAnsi="Times New Roman" w:cs="Times New Roman"/>
          <w:sz w:val="24"/>
          <w:szCs w:val="24"/>
        </w:rPr>
        <w:t xml:space="preserve">their respective farms which are </w:t>
      </w:r>
      <w:r w:rsidR="00F33035">
        <w:rPr>
          <w:rFonts w:ascii="Times New Roman" w:hAnsi="Times New Roman" w:cs="Times New Roman"/>
          <w:sz w:val="24"/>
          <w:szCs w:val="24"/>
        </w:rPr>
        <w:t>adjacen</w:t>
      </w:r>
      <w:r w:rsidR="00C0466C">
        <w:rPr>
          <w:rFonts w:ascii="Times New Roman" w:hAnsi="Times New Roman" w:cs="Times New Roman"/>
          <w:sz w:val="24"/>
          <w:szCs w:val="24"/>
        </w:rPr>
        <w:t>t</w:t>
      </w:r>
      <w:r w:rsidR="008813FE">
        <w:rPr>
          <w:rFonts w:ascii="Times New Roman" w:hAnsi="Times New Roman" w:cs="Times New Roman"/>
          <w:sz w:val="24"/>
          <w:szCs w:val="24"/>
        </w:rPr>
        <w:t xml:space="preserve">. </w:t>
      </w:r>
      <w:r w:rsidR="00CE3081">
        <w:rPr>
          <w:rFonts w:ascii="Times New Roman" w:hAnsi="Times New Roman" w:cs="Times New Roman"/>
          <w:sz w:val="24"/>
          <w:szCs w:val="24"/>
        </w:rPr>
        <w:t>Both</w:t>
      </w:r>
      <w:r w:rsidR="00F7163E">
        <w:rPr>
          <w:rFonts w:ascii="Times New Roman" w:hAnsi="Times New Roman" w:cs="Times New Roman"/>
          <w:sz w:val="24"/>
          <w:szCs w:val="24"/>
        </w:rPr>
        <w:t xml:space="preserve"> </w:t>
      </w:r>
      <w:r w:rsidR="008813FE">
        <w:rPr>
          <w:rFonts w:ascii="Times New Roman" w:hAnsi="Times New Roman" w:cs="Times New Roman"/>
          <w:sz w:val="24"/>
          <w:szCs w:val="24"/>
        </w:rPr>
        <w:t>are</w:t>
      </w:r>
      <w:r w:rsidR="00F33035">
        <w:rPr>
          <w:rFonts w:ascii="Times New Roman" w:hAnsi="Times New Roman" w:cs="Times New Roman"/>
          <w:sz w:val="24"/>
          <w:szCs w:val="24"/>
        </w:rPr>
        <w:t xml:space="preserve"> resettlement farms in the Chiredzi district of Masvingo province</w:t>
      </w:r>
      <w:r w:rsidR="008813FE">
        <w:rPr>
          <w:rFonts w:ascii="Times New Roman" w:hAnsi="Times New Roman" w:cs="Times New Roman"/>
          <w:sz w:val="24"/>
          <w:szCs w:val="24"/>
        </w:rPr>
        <w:t>, namely</w:t>
      </w:r>
      <w:r w:rsidR="00F33035">
        <w:rPr>
          <w:rFonts w:ascii="Times New Roman" w:hAnsi="Times New Roman" w:cs="Times New Roman"/>
          <w:sz w:val="24"/>
          <w:szCs w:val="24"/>
        </w:rPr>
        <w:t xml:space="preserve"> Subdivision 3 of Hippo Valley settlement Holdings</w:t>
      </w:r>
      <w:r w:rsidR="00B86DC5">
        <w:rPr>
          <w:rFonts w:ascii="Times New Roman" w:hAnsi="Times New Roman" w:cs="Times New Roman"/>
          <w:sz w:val="24"/>
          <w:szCs w:val="24"/>
        </w:rPr>
        <w:t xml:space="preserve"> </w:t>
      </w:r>
      <w:r w:rsidR="002B570F">
        <w:rPr>
          <w:rFonts w:ascii="Times New Roman" w:hAnsi="Times New Roman" w:cs="Times New Roman"/>
          <w:sz w:val="24"/>
          <w:szCs w:val="24"/>
        </w:rPr>
        <w:t>(</w:t>
      </w:r>
      <w:r w:rsidR="00B86DC5">
        <w:rPr>
          <w:rFonts w:ascii="Times New Roman" w:hAnsi="Times New Roman" w:cs="Times New Roman"/>
          <w:sz w:val="24"/>
          <w:szCs w:val="24"/>
        </w:rPr>
        <w:t>Subdivision 3</w:t>
      </w:r>
      <w:r w:rsidR="002B570F">
        <w:rPr>
          <w:rFonts w:ascii="Times New Roman" w:hAnsi="Times New Roman" w:cs="Times New Roman"/>
          <w:sz w:val="24"/>
          <w:szCs w:val="24"/>
        </w:rPr>
        <w:t>)</w:t>
      </w:r>
      <w:r w:rsidR="00B86DC5">
        <w:rPr>
          <w:rFonts w:ascii="Times New Roman" w:hAnsi="Times New Roman" w:cs="Times New Roman"/>
          <w:sz w:val="24"/>
          <w:szCs w:val="24"/>
        </w:rPr>
        <w:t xml:space="preserve"> and Hippo Valley Settlement Holdings</w:t>
      </w:r>
      <w:r w:rsidR="00360A8D">
        <w:rPr>
          <w:rFonts w:ascii="Times New Roman" w:hAnsi="Times New Roman" w:cs="Times New Roman"/>
          <w:sz w:val="24"/>
          <w:szCs w:val="24"/>
        </w:rPr>
        <w:t xml:space="preserve"> Lot 53</w:t>
      </w:r>
      <w:r w:rsidR="00B86DC5">
        <w:rPr>
          <w:rFonts w:ascii="Times New Roman" w:hAnsi="Times New Roman" w:cs="Times New Roman"/>
          <w:sz w:val="24"/>
          <w:szCs w:val="24"/>
        </w:rPr>
        <w:t xml:space="preserve"> (the remaining extent of Lot 53)</w:t>
      </w:r>
      <w:r w:rsidR="00C0466C">
        <w:rPr>
          <w:rFonts w:ascii="Times New Roman" w:hAnsi="Times New Roman" w:cs="Times New Roman"/>
          <w:sz w:val="24"/>
          <w:szCs w:val="24"/>
        </w:rPr>
        <w:t>. They were</w:t>
      </w:r>
      <w:r w:rsidR="00360A8D">
        <w:rPr>
          <w:rFonts w:ascii="Times New Roman" w:hAnsi="Times New Roman" w:cs="Times New Roman"/>
          <w:sz w:val="24"/>
          <w:szCs w:val="24"/>
        </w:rPr>
        <w:t xml:space="preserve"> allocated to the appellant and the first respondent respectively</w:t>
      </w:r>
      <w:r w:rsidR="00C0466C">
        <w:rPr>
          <w:rFonts w:ascii="Times New Roman" w:hAnsi="Times New Roman" w:cs="Times New Roman"/>
          <w:sz w:val="24"/>
          <w:szCs w:val="24"/>
        </w:rPr>
        <w:t xml:space="preserve"> </w:t>
      </w:r>
      <w:r w:rsidR="00C0466C" w:rsidRPr="00C0466C">
        <w:rPr>
          <w:rFonts w:ascii="Times New Roman" w:hAnsi="Times New Roman" w:cs="Times New Roman"/>
          <w:sz w:val="24"/>
          <w:szCs w:val="24"/>
        </w:rPr>
        <w:t xml:space="preserve">by the government under </w:t>
      </w:r>
      <w:r w:rsidR="00C0466C" w:rsidRPr="00C0466C">
        <w:rPr>
          <w:rFonts w:ascii="Times New Roman" w:hAnsi="Times New Roman" w:cs="Times New Roman"/>
          <w:sz w:val="24"/>
          <w:szCs w:val="24"/>
        </w:rPr>
        <w:lastRenderedPageBreak/>
        <w:t>its land reform programme</w:t>
      </w:r>
      <w:r w:rsidR="00360A8D">
        <w:rPr>
          <w:rFonts w:ascii="Times New Roman" w:hAnsi="Times New Roman" w:cs="Times New Roman"/>
          <w:sz w:val="24"/>
          <w:szCs w:val="24"/>
        </w:rPr>
        <w:t>.  In a</w:t>
      </w:r>
      <w:r w:rsidR="00F7163E">
        <w:rPr>
          <w:rFonts w:ascii="Times New Roman" w:hAnsi="Times New Roman" w:cs="Times New Roman"/>
          <w:sz w:val="24"/>
          <w:szCs w:val="24"/>
        </w:rPr>
        <w:t xml:space="preserve"> </w:t>
      </w:r>
      <w:r w:rsidR="00360A8D">
        <w:rPr>
          <w:rFonts w:ascii="Times New Roman" w:hAnsi="Times New Roman" w:cs="Times New Roman"/>
          <w:sz w:val="24"/>
          <w:szCs w:val="24"/>
        </w:rPr>
        <w:t>w</w:t>
      </w:r>
      <w:r w:rsidR="00F7163E">
        <w:rPr>
          <w:rFonts w:ascii="Times New Roman" w:hAnsi="Times New Roman" w:cs="Times New Roman"/>
          <w:sz w:val="24"/>
          <w:szCs w:val="24"/>
        </w:rPr>
        <w:t>o</w:t>
      </w:r>
      <w:r w:rsidR="00360A8D">
        <w:rPr>
          <w:rFonts w:ascii="Times New Roman" w:hAnsi="Times New Roman" w:cs="Times New Roman"/>
          <w:sz w:val="24"/>
          <w:szCs w:val="24"/>
        </w:rPr>
        <w:t xml:space="preserve">rd, the appellant and the first respondent each </w:t>
      </w:r>
      <w:r w:rsidR="00F7163E">
        <w:rPr>
          <w:rFonts w:ascii="Times New Roman" w:hAnsi="Times New Roman" w:cs="Times New Roman"/>
          <w:sz w:val="24"/>
          <w:szCs w:val="24"/>
        </w:rPr>
        <w:t>claim</w:t>
      </w:r>
      <w:r w:rsidR="00360A8D">
        <w:rPr>
          <w:rFonts w:ascii="Times New Roman" w:hAnsi="Times New Roman" w:cs="Times New Roman"/>
          <w:sz w:val="24"/>
          <w:szCs w:val="24"/>
        </w:rPr>
        <w:t xml:space="preserve"> to be the legitimate holder of rights over the disputed piece of land to the exclusion of the other.</w:t>
      </w:r>
    </w:p>
    <w:p w:rsidR="00360A8D" w:rsidRDefault="00360A8D" w:rsidP="00F33035">
      <w:pPr>
        <w:spacing w:after="0" w:line="360" w:lineRule="auto"/>
        <w:jc w:val="both"/>
        <w:rPr>
          <w:rFonts w:ascii="Times New Roman" w:hAnsi="Times New Roman" w:cs="Times New Roman"/>
          <w:sz w:val="24"/>
          <w:szCs w:val="24"/>
        </w:rPr>
      </w:pPr>
    </w:p>
    <w:p w:rsidR="00360A8D" w:rsidRPr="00F7163E" w:rsidRDefault="00360A8D" w:rsidP="00F33035">
      <w:pPr>
        <w:spacing w:after="0" w:line="360" w:lineRule="auto"/>
        <w:jc w:val="both"/>
        <w:rPr>
          <w:rFonts w:ascii="Times New Roman" w:hAnsi="Times New Roman" w:cs="Times New Roman"/>
          <w:b/>
          <w:sz w:val="24"/>
          <w:szCs w:val="24"/>
        </w:rPr>
      </w:pPr>
      <w:r w:rsidRPr="00F7163E">
        <w:rPr>
          <w:rFonts w:ascii="Times New Roman" w:hAnsi="Times New Roman" w:cs="Times New Roman"/>
          <w:b/>
          <w:sz w:val="24"/>
          <w:szCs w:val="24"/>
        </w:rPr>
        <w:t>The background.</w:t>
      </w:r>
    </w:p>
    <w:p w:rsidR="00332377" w:rsidRDefault="00332377" w:rsidP="002B5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ste</w:t>
      </w:r>
      <w:r w:rsidR="00F7163E">
        <w:rPr>
          <w:rFonts w:ascii="Times New Roman" w:hAnsi="Times New Roman" w:cs="Times New Roman"/>
          <w:sz w:val="24"/>
          <w:szCs w:val="24"/>
        </w:rPr>
        <w:t>ms</w:t>
      </w:r>
      <w:r>
        <w:rPr>
          <w:rFonts w:ascii="Times New Roman" w:hAnsi="Times New Roman" w:cs="Times New Roman"/>
          <w:sz w:val="24"/>
          <w:szCs w:val="24"/>
        </w:rPr>
        <w:t xml:space="preserve"> from the following </w:t>
      </w:r>
      <w:r w:rsidR="00BD23DA">
        <w:rPr>
          <w:rFonts w:ascii="Times New Roman" w:hAnsi="Times New Roman" w:cs="Times New Roman"/>
          <w:sz w:val="24"/>
          <w:szCs w:val="24"/>
        </w:rPr>
        <w:t>chronology</w:t>
      </w:r>
      <w:r>
        <w:rPr>
          <w:rFonts w:ascii="Times New Roman" w:hAnsi="Times New Roman" w:cs="Times New Roman"/>
          <w:sz w:val="24"/>
          <w:szCs w:val="24"/>
        </w:rPr>
        <w:t xml:space="preserve"> of events.  In 2002 the appellant was offered subdivision 3</w:t>
      </w:r>
      <w:r w:rsidRPr="00F7163E">
        <w:rPr>
          <w:rFonts w:ascii="Times New Roman" w:hAnsi="Times New Roman" w:cs="Times New Roman"/>
          <w:sz w:val="24"/>
          <w:szCs w:val="24"/>
        </w:rPr>
        <w:t>.</w:t>
      </w:r>
      <w:r>
        <w:rPr>
          <w:rFonts w:ascii="Times New Roman" w:hAnsi="Times New Roman" w:cs="Times New Roman"/>
          <w:sz w:val="24"/>
          <w:szCs w:val="24"/>
        </w:rPr>
        <w:t xml:space="preserve">  At that stage subdivision 3 measured 18</w:t>
      </w:r>
      <w:r w:rsidR="00BD23DA">
        <w:rPr>
          <w:rFonts w:ascii="Times New Roman" w:hAnsi="Times New Roman" w:cs="Times New Roman"/>
          <w:sz w:val="24"/>
          <w:szCs w:val="24"/>
        </w:rPr>
        <w:t>, 40</w:t>
      </w:r>
      <w:r>
        <w:rPr>
          <w:rFonts w:ascii="Times New Roman" w:hAnsi="Times New Roman" w:cs="Times New Roman"/>
          <w:sz w:val="24"/>
          <w:szCs w:val="24"/>
        </w:rPr>
        <w:t xml:space="preserve"> hectares.</w:t>
      </w:r>
      <w:r w:rsidR="002B570F">
        <w:rPr>
          <w:rFonts w:ascii="Times New Roman" w:hAnsi="Times New Roman" w:cs="Times New Roman"/>
          <w:sz w:val="24"/>
          <w:szCs w:val="24"/>
        </w:rPr>
        <w:t xml:space="preserve"> However, a</w:t>
      </w:r>
      <w:r>
        <w:rPr>
          <w:rFonts w:ascii="Times New Roman" w:hAnsi="Times New Roman" w:cs="Times New Roman"/>
          <w:sz w:val="24"/>
          <w:szCs w:val="24"/>
        </w:rPr>
        <w:t xml:space="preserve"> </w:t>
      </w:r>
      <w:r w:rsidR="002B570F" w:rsidRPr="002B570F">
        <w:rPr>
          <w:rFonts w:ascii="Times New Roman" w:hAnsi="Times New Roman" w:cs="Times New Roman"/>
          <w:sz w:val="24"/>
          <w:szCs w:val="24"/>
        </w:rPr>
        <w:t xml:space="preserve">portion </w:t>
      </w:r>
      <w:r w:rsidR="002B570F">
        <w:rPr>
          <w:rFonts w:ascii="Times New Roman" w:hAnsi="Times New Roman" w:cs="Times New Roman"/>
          <w:sz w:val="24"/>
          <w:szCs w:val="24"/>
        </w:rPr>
        <w:t>of the original holding (Lot 53)</w:t>
      </w:r>
      <w:r w:rsidR="002B570F" w:rsidRPr="002B570F">
        <w:rPr>
          <w:rFonts w:ascii="Times New Roman" w:hAnsi="Times New Roman" w:cs="Times New Roman"/>
          <w:sz w:val="24"/>
          <w:szCs w:val="24"/>
        </w:rPr>
        <w:t xml:space="preserve">  the </w:t>
      </w:r>
      <w:r w:rsidR="002B570F" w:rsidRPr="00787216">
        <w:rPr>
          <w:rFonts w:ascii="Times New Roman" w:hAnsi="Times New Roman" w:cs="Times New Roman"/>
          <w:sz w:val="24"/>
          <w:szCs w:val="24"/>
        </w:rPr>
        <w:t>remaining extent</w:t>
      </w:r>
      <w:r w:rsidR="002B570F" w:rsidRPr="002B570F">
        <w:rPr>
          <w:rFonts w:ascii="Times New Roman" w:hAnsi="Times New Roman" w:cs="Times New Roman"/>
          <w:sz w:val="24"/>
          <w:szCs w:val="24"/>
        </w:rPr>
        <w:t xml:space="preserve"> remained vacant</w:t>
      </w:r>
      <w:r w:rsidR="002B570F">
        <w:rPr>
          <w:rFonts w:ascii="Times New Roman" w:hAnsi="Times New Roman" w:cs="Times New Roman"/>
          <w:sz w:val="24"/>
          <w:szCs w:val="24"/>
        </w:rPr>
        <w:t xml:space="preserve">. </w:t>
      </w:r>
      <w:r>
        <w:rPr>
          <w:rFonts w:ascii="Times New Roman" w:hAnsi="Times New Roman" w:cs="Times New Roman"/>
          <w:sz w:val="24"/>
          <w:szCs w:val="24"/>
        </w:rPr>
        <w:t>The first respondent was not in the picture yet.</w:t>
      </w:r>
      <w:r w:rsidR="003F4D0F">
        <w:rPr>
          <w:rFonts w:ascii="Times New Roman" w:hAnsi="Times New Roman" w:cs="Times New Roman"/>
          <w:sz w:val="24"/>
          <w:szCs w:val="24"/>
        </w:rPr>
        <w:t xml:space="preserve">  This latter piece of land was</w:t>
      </w:r>
      <w:r w:rsidR="00F7163E">
        <w:rPr>
          <w:rFonts w:ascii="Times New Roman" w:hAnsi="Times New Roman" w:cs="Times New Roman"/>
          <w:sz w:val="24"/>
          <w:szCs w:val="24"/>
        </w:rPr>
        <w:t xml:space="preserve"> later</w:t>
      </w:r>
      <w:r w:rsidR="003F4D0F">
        <w:rPr>
          <w:rFonts w:ascii="Times New Roman" w:hAnsi="Times New Roman" w:cs="Times New Roman"/>
          <w:sz w:val="24"/>
          <w:szCs w:val="24"/>
        </w:rPr>
        <w:t xml:space="preserve"> allocated to the first respondent in 2008, initially on a caretaker basis.  It measured 28</w:t>
      </w:r>
      <w:r w:rsidR="00BD23DA">
        <w:rPr>
          <w:rFonts w:ascii="Times New Roman" w:hAnsi="Times New Roman" w:cs="Times New Roman"/>
          <w:sz w:val="24"/>
          <w:szCs w:val="24"/>
        </w:rPr>
        <w:t>,5</w:t>
      </w:r>
      <w:r w:rsidR="003F4D0F">
        <w:rPr>
          <w:rFonts w:ascii="Times New Roman" w:hAnsi="Times New Roman" w:cs="Times New Roman"/>
          <w:sz w:val="24"/>
          <w:szCs w:val="24"/>
        </w:rPr>
        <w:t xml:space="preserve"> hectares.  Some three years later, </w:t>
      </w:r>
      <w:r w:rsidR="00C0466C">
        <w:rPr>
          <w:rFonts w:ascii="Times New Roman" w:hAnsi="Times New Roman" w:cs="Times New Roman"/>
          <w:sz w:val="24"/>
          <w:szCs w:val="24"/>
        </w:rPr>
        <w:t xml:space="preserve">i.e., </w:t>
      </w:r>
      <w:r w:rsidR="003F4D0F">
        <w:rPr>
          <w:rFonts w:ascii="Times New Roman" w:hAnsi="Times New Roman" w:cs="Times New Roman"/>
          <w:sz w:val="24"/>
          <w:szCs w:val="24"/>
        </w:rPr>
        <w:t>in 2011</w:t>
      </w:r>
      <w:r w:rsidR="00C0466C">
        <w:rPr>
          <w:rFonts w:ascii="Times New Roman" w:hAnsi="Times New Roman" w:cs="Times New Roman"/>
          <w:sz w:val="24"/>
          <w:szCs w:val="24"/>
        </w:rPr>
        <w:t>,</w:t>
      </w:r>
      <w:r w:rsidR="003F4D0F">
        <w:rPr>
          <w:rFonts w:ascii="Times New Roman" w:hAnsi="Times New Roman" w:cs="Times New Roman"/>
          <w:sz w:val="24"/>
          <w:szCs w:val="24"/>
        </w:rPr>
        <w:t xml:space="preserve"> a formal offer letter </w:t>
      </w:r>
      <w:r w:rsidR="00F7163E">
        <w:rPr>
          <w:rFonts w:ascii="Times New Roman" w:hAnsi="Times New Roman" w:cs="Times New Roman"/>
          <w:sz w:val="24"/>
          <w:szCs w:val="24"/>
        </w:rPr>
        <w:t xml:space="preserve">in respect of the remaining extent </w:t>
      </w:r>
      <w:r w:rsidR="003F4D0F">
        <w:rPr>
          <w:rFonts w:ascii="Times New Roman" w:hAnsi="Times New Roman" w:cs="Times New Roman"/>
          <w:sz w:val="24"/>
          <w:szCs w:val="24"/>
        </w:rPr>
        <w:t>was granted to the first respondent.  It now measured 35</w:t>
      </w:r>
      <w:r w:rsidR="00C0466C">
        <w:rPr>
          <w:rFonts w:ascii="Times New Roman" w:hAnsi="Times New Roman" w:cs="Times New Roman"/>
          <w:sz w:val="24"/>
          <w:szCs w:val="24"/>
        </w:rPr>
        <w:t xml:space="preserve"> hectares</w:t>
      </w:r>
      <w:r w:rsidR="003F4D0F">
        <w:rPr>
          <w:rFonts w:ascii="Times New Roman" w:hAnsi="Times New Roman" w:cs="Times New Roman"/>
          <w:sz w:val="24"/>
          <w:szCs w:val="24"/>
        </w:rPr>
        <w:t>.</w:t>
      </w:r>
    </w:p>
    <w:p w:rsidR="00DD1B98" w:rsidRDefault="00DD1B98"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allocation soon proved to be the</w:t>
      </w:r>
      <w:r w:rsidR="00F7163E">
        <w:rPr>
          <w:rFonts w:ascii="Times New Roman" w:hAnsi="Times New Roman" w:cs="Times New Roman"/>
          <w:sz w:val="24"/>
          <w:szCs w:val="24"/>
        </w:rPr>
        <w:t xml:space="preserve"> incendiary</w:t>
      </w:r>
      <w:r>
        <w:rPr>
          <w:rFonts w:ascii="Times New Roman" w:hAnsi="Times New Roman" w:cs="Times New Roman"/>
          <w:sz w:val="24"/>
          <w:szCs w:val="24"/>
        </w:rPr>
        <w:t xml:space="preserve"> spark which ignited the current dispute</w:t>
      </w:r>
      <w:r w:rsidR="00C0466C">
        <w:rPr>
          <w:rFonts w:ascii="Times New Roman" w:hAnsi="Times New Roman" w:cs="Times New Roman"/>
          <w:sz w:val="24"/>
          <w:szCs w:val="24"/>
        </w:rPr>
        <w:t xml:space="preserve"> which has been raging for some time now.</w:t>
      </w:r>
      <w:r>
        <w:rPr>
          <w:rFonts w:ascii="Times New Roman" w:hAnsi="Times New Roman" w:cs="Times New Roman"/>
          <w:sz w:val="24"/>
          <w:szCs w:val="24"/>
        </w:rPr>
        <w:t xml:space="preserve"> This is because in 2012, </w:t>
      </w:r>
      <w:r w:rsidR="00F7163E">
        <w:rPr>
          <w:rFonts w:ascii="Times New Roman" w:hAnsi="Times New Roman" w:cs="Times New Roman"/>
          <w:sz w:val="24"/>
          <w:szCs w:val="24"/>
        </w:rPr>
        <w:t>(</w:t>
      </w:r>
      <w:r>
        <w:rPr>
          <w:rFonts w:ascii="Times New Roman" w:hAnsi="Times New Roman" w:cs="Times New Roman"/>
          <w:sz w:val="24"/>
          <w:szCs w:val="24"/>
        </w:rPr>
        <w:t>if the averments of the second respondent are anything to go by</w:t>
      </w:r>
      <w:r w:rsidR="00F7163E">
        <w:rPr>
          <w:rFonts w:ascii="Times New Roman" w:hAnsi="Times New Roman" w:cs="Times New Roman"/>
          <w:sz w:val="24"/>
          <w:szCs w:val="24"/>
        </w:rPr>
        <w:t>)</w:t>
      </w:r>
      <w:r>
        <w:rPr>
          <w:rFonts w:ascii="Times New Roman" w:hAnsi="Times New Roman" w:cs="Times New Roman"/>
          <w:sz w:val="24"/>
          <w:szCs w:val="24"/>
        </w:rPr>
        <w:t>, the appellant ma</w:t>
      </w:r>
      <w:r w:rsidR="00727CE6">
        <w:rPr>
          <w:rFonts w:ascii="Times New Roman" w:hAnsi="Times New Roman" w:cs="Times New Roman"/>
          <w:sz w:val="24"/>
          <w:szCs w:val="24"/>
        </w:rPr>
        <w:t xml:space="preserve">de representations to the </w:t>
      </w:r>
      <w:r w:rsidR="00F7163E">
        <w:rPr>
          <w:rFonts w:ascii="Times New Roman" w:hAnsi="Times New Roman" w:cs="Times New Roman"/>
          <w:sz w:val="24"/>
          <w:szCs w:val="24"/>
        </w:rPr>
        <w:t>secon</w:t>
      </w:r>
      <w:r w:rsidR="00727CE6">
        <w:rPr>
          <w:rFonts w:ascii="Times New Roman" w:hAnsi="Times New Roman" w:cs="Times New Roman"/>
          <w:sz w:val="24"/>
          <w:szCs w:val="24"/>
        </w:rPr>
        <w:t>d</w:t>
      </w:r>
      <w:r>
        <w:rPr>
          <w:rFonts w:ascii="Times New Roman" w:hAnsi="Times New Roman" w:cs="Times New Roman"/>
          <w:sz w:val="24"/>
          <w:szCs w:val="24"/>
        </w:rPr>
        <w:t xml:space="preserve"> respondent wherein he basically complained of the allocation of the now disputed 10</w:t>
      </w:r>
      <w:r w:rsidR="00F7163E">
        <w:rPr>
          <w:rFonts w:ascii="Times New Roman" w:hAnsi="Times New Roman" w:cs="Times New Roman"/>
          <w:sz w:val="24"/>
          <w:szCs w:val="24"/>
        </w:rPr>
        <w:t xml:space="preserve"> </w:t>
      </w:r>
      <w:r>
        <w:rPr>
          <w:rFonts w:ascii="Times New Roman" w:hAnsi="Times New Roman" w:cs="Times New Roman"/>
          <w:sz w:val="24"/>
          <w:szCs w:val="24"/>
        </w:rPr>
        <w:t>h</w:t>
      </w:r>
      <w:r w:rsidR="00F7163E">
        <w:rPr>
          <w:rFonts w:ascii="Times New Roman" w:hAnsi="Times New Roman" w:cs="Times New Roman"/>
          <w:sz w:val="24"/>
          <w:szCs w:val="24"/>
        </w:rPr>
        <w:t>ectares</w:t>
      </w:r>
      <w:r>
        <w:rPr>
          <w:rFonts w:ascii="Times New Roman" w:hAnsi="Times New Roman" w:cs="Times New Roman"/>
          <w:sz w:val="24"/>
          <w:szCs w:val="24"/>
        </w:rPr>
        <w:t xml:space="preserve"> situated at the common boundary between the remaining extent and Subdivision 3 to the first respondent.</w:t>
      </w:r>
    </w:p>
    <w:p w:rsidR="009F6F93" w:rsidRDefault="009F6F93"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w:t>
      </w:r>
      <w:r w:rsidR="001B0FAE">
        <w:rPr>
          <w:rFonts w:ascii="Times New Roman" w:hAnsi="Times New Roman" w:cs="Times New Roman"/>
          <w:sz w:val="24"/>
          <w:szCs w:val="24"/>
        </w:rPr>
        <w:t xml:space="preserve">second respondent the basis of the complaint/representations by the appellant was that he </w:t>
      </w:r>
      <w:r w:rsidR="00F7163E">
        <w:rPr>
          <w:rFonts w:ascii="Times New Roman" w:hAnsi="Times New Roman" w:cs="Times New Roman"/>
          <w:sz w:val="24"/>
          <w:szCs w:val="24"/>
        </w:rPr>
        <w:t>(i.e. appellant) had been</w:t>
      </w:r>
      <w:r w:rsidR="001B0FAE">
        <w:rPr>
          <w:rFonts w:ascii="Times New Roman" w:hAnsi="Times New Roman" w:cs="Times New Roman"/>
          <w:sz w:val="24"/>
          <w:szCs w:val="24"/>
        </w:rPr>
        <w:t xml:space="preserve"> recommended </w:t>
      </w:r>
      <w:r w:rsidR="00F7163E">
        <w:rPr>
          <w:rFonts w:ascii="Times New Roman" w:hAnsi="Times New Roman" w:cs="Times New Roman"/>
          <w:sz w:val="24"/>
          <w:szCs w:val="24"/>
        </w:rPr>
        <w:t xml:space="preserve">first (i.e., ahead of the first respondent) </w:t>
      </w:r>
      <w:r w:rsidR="001B0FAE">
        <w:rPr>
          <w:rFonts w:ascii="Times New Roman" w:hAnsi="Times New Roman" w:cs="Times New Roman"/>
          <w:sz w:val="24"/>
          <w:szCs w:val="24"/>
        </w:rPr>
        <w:t>by the provincial Lands Committee in 2004 for the disputed 10</w:t>
      </w:r>
      <w:r w:rsidR="00C0466C">
        <w:rPr>
          <w:rFonts w:ascii="Times New Roman" w:hAnsi="Times New Roman" w:cs="Times New Roman"/>
          <w:sz w:val="24"/>
          <w:szCs w:val="24"/>
        </w:rPr>
        <w:t xml:space="preserve"> </w:t>
      </w:r>
      <w:r w:rsidR="001B0FAE">
        <w:rPr>
          <w:rFonts w:ascii="Times New Roman" w:hAnsi="Times New Roman" w:cs="Times New Roman"/>
          <w:sz w:val="24"/>
          <w:szCs w:val="24"/>
        </w:rPr>
        <w:t>h</w:t>
      </w:r>
      <w:r w:rsidR="00C0466C">
        <w:rPr>
          <w:rFonts w:ascii="Times New Roman" w:hAnsi="Times New Roman" w:cs="Times New Roman"/>
          <w:sz w:val="24"/>
          <w:szCs w:val="24"/>
        </w:rPr>
        <w:t>ectares</w:t>
      </w:r>
      <w:r w:rsidR="001B0FAE">
        <w:rPr>
          <w:rFonts w:ascii="Times New Roman" w:hAnsi="Times New Roman" w:cs="Times New Roman"/>
          <w:sz w:val="24"/>
          <w:szCs w:val="24"/>
        </w:rPr>
        <w:t xml:space="preserve"> and that he had already commenced operations on the ground.</w:t>
      </w:r>
    </w:p>
    <w:p w:rsidR="001B0FAE" w:rsidRDefault="00F13EBB"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 to appellant’s representations, the 2011 offer letters were</w:t>
      </w:r>
      <w:r w:rsidR="00C0466C">
        <w:rPr>
          <w:rFonts w:ascii="Times New Roman" w:hAnsi="Times New Roman" w:cs="Times New Roman"/>
          <w:sz w:val="24"/>
          <w:szCs w:val="24"/>
        </w:rPr>
        <w:t>,</w:t>
      </w:r>
      <w:r>
        <w:rPr>
          <w:rFonts w:ascii="Times New Roman" w:hAnsi="Times New Roman" w:cs="Times New Roman"/>
          <w:sz w:val="24"/>
          <w:szCs w:val="24"/>
        </w:rPr>
        <w:t xml:space="preserve"> according to the second respondent</w:t>
      </w:r>
      <w:r w:rsidR="00787216">
        <w:rPr>
          <w:rFonts w:ascii="Times New Roman" w:hAnsi="Times New Roman" w:cs="Times New Roman"/>
          <w:sz w:val="24"/>
          <w:szCs w:val="24"/>
        </w:rPr>
        <w:t>,</w:t>
      </w:r>
      <w:r>
        <w:rPr>
          <w:rFonts w:ascii="Times New Roman" w:hAnsi="Times New Roman" w:cs="Times New Roman"/>
          <w:sz w:val="24"/>
          <w:szCs w:val="24"/>
        </w:rPr>
        <w:t xml:space="preserve"> withdrawn.  The intention being to issue offer letters </w:t>
      </w:r>
      <w:r w:rsidR="00F7163E">
        <w:rPr>
          <w:rFonts w:ascii="Times New Roman" w:hAnsi="Times New Roman" w:cs="Times New Roman"/>
          <w:sz w:val="24"/>
          <w:szCs w:val="24"/>
        </w:rPr>
        <w:t>match</w:t>
      </w:r>
      <w:r w:rsidR="00787216">
        <w:rPr>
          <w:rFonts w:ascii="Times New Roman" w:hAnsi="Times New Roman" w:cs="Times New Roman"/>
          <w:sz w:val="24"/>
          <w:szCs w:val="24"/>
        </w:rPr>
        <w:t>ing</w:t>
      </w:r>
      <w:r>
        <w:rPr>
          <w:rFonts w:ascii="Times New Roman" w:hAnsi="Times New Roman" w:cs="Times New Roman"/>
          <w:sz w:val="24"/>
          <w:szCs w:val="24"/>
        </w:rPr>
        <w:t xml:space="preserve"> the situation on the ground.</w:t>
      </w:r>
    </w:p>
    <w:p w:rsidR="00F13EBB" w:rsidRDefault="00F13EBB"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Pursuant to </w:t>
      </w:r>
      <w:r w:rsidR="004A62F9">
        <w:rPr>
          <w:rFonts w:ascii="Times New Roman" w:hAnsi="Times New Roman" w:cs="Times New Roman"/>
          <w:sz w:val="24"/>
          <w:szCs w:val="24"/>
        </w:rPr>
        <w:t>this, new</w:t>
      </w:r>
      <w:r>
        <w:rPr>
          <w:rFonts w:ascii="Times New Roman" w:hAnsi="Times New Roman" w:cs="Times New Roman"/>
          <w:sz w:val="24"/>
          <w:szCs w:val="24"/>
        </w:rPr>
        <w:t xml:space="preserve"> offer letters were issued in 2016 which according to the second respondent correctly reflected </w:t>
      </w:r>
      <w:r w:rsidRPr="00F7163E">
        <w:rPr>
          <w:rFonts w:ascii="Times New Roman" w:hAnsi="Times New Roman" w:cs="Times New Roman"/>
          <w:sz w:val="24"/>
          <w:szCs w:val="24"/>
        </w:rPr>
        <w:t>“the situation on the ground”</w:t>
      </w:r>
      <w:r w:rsidR="00F7163E">
        <w:rPr>
          <w:rFonts w:ascii="Times New Roman" w:hAnsi="Times New Roman" w:cs="Times New Roman"/>
          <w:sz w:val="24"/>
          <w:szCs w:val="24"/>
        </w:rPr>
        <w:t xml:space="preserve">. </w:t>
      </w:r>
      <w:r w:rsidRPr="00F7163E">
        <w:rPr>
          <w:rFonts w:ascii="Times New Roman" w:hAnsi="Times New Roman" w:cs="Times New Roman"/>
          <w:sz w:val="24"/>
          <w:szCs w:val="24"/>
        </w:rPr>
        <w:t xml:space="preserve"> </w:t>
      </w:r>
      <w:r>
        <w:rPr>
          <w:rFonts w:ascii="Times New Roman" w:hAnsi="Times New Roman" w:cs="Times New Roman"/>
          <w:sz w:val="24"/>
          <w:szCs w:val="24"/>
        </w:rPr>
        <w:t>Th</w:t>
      </w:r>
      <w:r w:rsidR="00F7163E">
        <w:rPr>
          <w:rFonts w:ascii="Times New Roman" w:hAnsi="Times New Roman" w:cs="Times New Roman"/>
          <w:sz w:val="24"/>
          <w:szCs w:val="24"/>
        </w:rPr>
        <w:t>o</w:t>
      </w:r>
      <w:r>
        <w:rPr>
          <w:rFonts w:ascii="Times New Roman" w:hAnsi="Times New Roman" w:cs="Times New Roman"/>
          <w:sz w:val="24"/>
          <w:szCs w:val="24"/>
        </w:rPr>
        <w:t xml:space="preserve">se offer letters dated 19 January 2016 effectively </w:t>
      </w:r>
      <w:r w:rsidR="004A62F9" w:rsidRPr="00F7163E">
        <w:rPr>
          <w:rFonts w:ascii="Times New Roman" w:hAnsi="Times New Roman" w:cs="Times New Roman"/>
          <w:sz w:val="24"/>
          <w:szCs w:val="24"/>
        </w:rPr>
        <w:t xml:space="preserve">shrunk </w:t>
      </w:r>
      <w:r w:rsidR="004A62F9">
        <w:rPr>
          <w:rFonts w:ascii="Times New Roman" w:hAnsi="Times New Roman" w:cs="Times New Roman"/>
          <w:sz w:val="24"/>
          <w:szCs w:val="24"/>
        </w:rPr>
        <w:t>the</w:t>
      </w:r>
      <w:r>
        <w:rPr>
          <w:rFonts w:ascii="Times New Roman" w:hAnsi="Times New Roman" w:cs="Times New Roman"/>
          <w:sz w:val="24"/>
          <w:szCs w:val="24"/>
        </w:rPr>
        <w:t xml:space="preserve"> remaining extent to 22,5</w:t>
      </w:r>
      <w:r w:rsidR="00F7163E">
        <w:rPr>
          <w:rFonts w:ascii="Times New Roman" w:hAnsi="Times New Roman" w:cs="Times New Roman"/>
          <w:sz w:val="24"/>
          <w:szCs w:val="24"/>
        </w:rPr>
        <w:t xml:space="preserve"> hectares</w:t>
      </w:r>
      <w:r>
        <w:rPr>
          <w:rFonts w:ascii="Times New Roman" w:hAnsi="Times New Roman" w:cs="Times New Roman"/>
          <w:sz w:val="24"/>
          <w:szCs w:val="24"/>
        </w:rPr>
        <w:t xml:space="preserve"> while </w:t>
      </w:r>
      <w:r w:rsidR="00F7163E">
        <w:rPr>
          <w:rFonts w:ascii="Times New Roman" w:hAnsi="Times New Roman" w:cs="Times New Roman"/>
          <w:sz w:val="24"/>
          <w:szCs w:val="24"/>
        </w:rPr>
        <w:t xml:space="preserve">concomitantly </w:t>
      </w:r>
      <w:r>
        <w:rPr>
          <w:rFonts w:ascii="Times New Roman" w:hAnsi="Times New Roman" w:cs="Times New Roman"/>
          <w:sz w:val="24"/>
          <w:szCs w:val="24"/>
        </w:rPr>
        <w:t xml:space="preserve">increasing the </w:t>
      </w:r>
      <w:r w:rsidR="00964113">
        <w:rPr>
          <w:rFonts w:ascii="Times New Roman" w:hAnsi="Times New Roman" w:cs="Times New Roman"/>
          <w:sz w:val="24"/>
          <w:szCs w:val="24"/>
        </w:rPr>
        <w:t>hectarage</w:t>
      </w:r>
      <w:r w:rsidR="00B93CC1">
        <w:rPr>
          <w:rFonts w:ascii="Times New Roman" w:hAnsi="Times New Roman" w:cs="Times New Roman"/>
          <w:sz w:val="24"/>
          <w:szCs w:val="24"/>
        </w:rPr>
        <w:t xml:space="preserve"> of subdivision 3</w:t>
      </w:r>
      <w:r>
        <w:rPr>
          <w:rFonts w:ascii="Times New Roman" w:hAnsi="Times New Roman" w:cs="Times New Roman"/>
          <w:sz w:val="24"/>
          <w:szCs w:val="24"/>
        </w:rPr>
        <w:t xml:space="preserve"> to 47,125</w:t>
      </w:r>
      <w:r w:rsidR="00065340">
        <w:rPr>
          <w:rFonts w:ascii="Times New Roman" w:hAnsi="Times New Roman" w:cs="Times New Roman"/>
          <w:sz w:val="24"/>
          <w:szCs w:val="24"/>
        </w:rPr>
        <w:t xml:space="preserve"> </w:t>
      </w:r>
      <w:r>
        <w:rPr>
          <w:rFonts w:ascii="Times New Roman" w:hAnsi="Times New Roman" w:cs="Times New Roman"/>
          <w:sz w:val="24"/>
          <w:szCs w:val="24"/>
        </w:rPr>
        <w:t>h</w:t>
      </w:r>
      <w:r w:rsidR="00065340">
        <w:rPr>
          <w:rFonts w:ascii="Times New Roman" w:hAnsi="Times New Roman" w:cs="Times New Roman"/>
          <w:sz w:val="24"/>
          <w:szCs w:val="24"/>
        </w:rPr>
        <w:t>ectares</w:t>
      </w:r>
      <w:r>
        <w:rPr>
          <w:rFonts w:ascii="Times New Roman" w:hAnsi="Times New Roman" w:cs="Times New Roman"/>
          <w:sz w:val="24"/>
          <w:szCs w:val="24"/>
        </w:rPr>
        <w:t>.</w:t>
      </w:r>
    </w:p>
    <w:p w:rsidR="001D653A" w:rsidRDefault="001D653A"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appellant, therein lies the problem because the first respondent consumed by jealously completely refused to accept a situation where his</w:t>
      </w:r>
      <w:r w:rsidR="00B93CC1">
        <w:rPr>
          <w:rFonts w:ascii="Times New Roman" w:hAnsi="Times New Roman" w:cs="Times New Roman"/>
          <w:sz w:val="24"/>
          <w:szCs w:val="24"/>
        </w:rPr>
        <w:t xml:space="preserve"> (i.e., first respondent’s)</w:t>
      </w:r>
      <w:r w:rsidR="00065340">
        <w:rPr>
          <w:rFonts w:ascii="Times New Roman" w:hAnsi="Times New Roman" w:cs="Times New Roman"/>
          <w:sz w:val="24"/>
          <w:szCs w:val="24"/>
        </w:rPr>
        <w:t xml:space="preserve"> farm</w:t>
      </w:r>
      <w:r>
        <w:rPr>
          <w:rFonts w:ascii="Times New Roman" w:hAnsi="Times New Roman" w:cs="Times New Roman"/>
          <w:sz w:val="24"/>
          <w:szCs w:val="24"/>
        </w:rPr>
        <w:t xml:space="preserve"> was approximately half the size of that of </w:t>
      </w:r>
      <w:r w:rsidR="00787216">
        <w:rPr>
          <w:rFonts w:ascii="Times New Roman" w:hAnsi="Times New Roman" w:cs="Times New Roman"/>
          <w:sz w:val="24"/>
          <w:szCs w:val="24"/>
        </w:rPr>
        <w:t>the</w:t>
      </w:r>
      <w:r w:rsidR="00B93CC1">
        <w:rPr>
          <w:rFonts w:ascii="Times New Roman" w:hAnsi="Times New Roman" w:cs="Times New Roman"/>
          <w:sz w:val="24"/>
          <w:szCs w:val="24"/>
        </w:rPr>
        <w:t xml:space="preserve"> appellant</w:t>
      </w:r>
      <w:r>
        <w:rPr>
          <w:rFonts w:ascii="Times New Roman" w:hAnsi="Times New Roman" w:cs="Times New Roman"/>
          <w:sz w:val="24"/>
          <w:szCs w:val="24"/>
        </w:rPr>
        <w:t xml:space="preserve">.  He claims that the first respondent has </w:t>
      </w:r>
      <w:r>
        <w:rPr>
          <w:rFonts w:ascii="Times New Roman" w:hAnsi="Times New Roman" w:cs="Times New Roman"/>
          <w:sz w:val="24"/>
          <w:szCs w:val="24"/>
        </w:rPr>
        <w:lastRenderedPageBreak/>
        <w:t>therefore effectively excised the 10</w:t>
      </w:r>
      <w:r w:rsidR="00B93CC1">
        <w:rPr>
          <w:rFonts w:ascii="Times New Roman" w:hAnsi="Times New Roman" w:cs="Times New Roman"/>
          <w:sz w:val="24"/>
          <w:szCs w:val="24"/>
        </w:rPr>
        <w:t xml:space="preserve"> </w:t>
      </w:r>
      <w:r>
        <w:rPr>
          <w:rFonts w:ascii="Times New Roman" w:hAnsi="Times New Roman" w:cs="Times New Roman"/>
          <w:sz w:val="24"/>
          <w:szCs w:val="24"/>
        </w:rPr>
        <w:t xml:space="preserve">hectares </w:t>
      </w:r>
      <w:r w:rsidR="00B93CC1">
        <w:rPr>
          <w:rFonts w:ascii="Times New Roman" w:hAnsi="Times New Roman" w:cs="Times New Roman"/>
          <w:sz w:val="24"/>
          <w:szCs w:val="24"/>
        </w:rPr>
        <w:t>and annexed it to his farm and</w:t>
      </w:r>
      <w:r>
        <w:rPr>
          <w:rFonts w:ascii="Times New Roman" w:hAnsi="Times New Roman" w:cs="Times New Roman"/>
          <w:sz w:val="24"/>
          <w:szCs w:val="24"/>
        </w:rPr>
        <w:t xml:space="preserve"> continues to utilize</w:t>
      </w:r>
      <w:r w:rsidR="00B93CC1">
        <w:rPr>
          <w:rFonts w:ascii="Times New Roman" w:hAnsi="Times New Roman" w:cs="Times New Roman"/>
          <w:sz w:val="24"/>
          <w:szCs w:val="24"/>
        </w:rPr>
        <w:t xml:space="preserve"> the</w:t>
      </w:r>
      <w:r w:rsidR="00E4526D">
        <w:rPr>
          <w:rFonts w:ascii="Times New Roman" w:hAnsi="Times New Roman" w:cs="Times New Roman"/>
          <w:sz w:val="24"/>
          <w:szCs w:val="24"/>
        </w:rPr>
        <w:t xml:space="preserve"> </w:t>
      </w:r>
      <w:r w:rsidR="00B93CC1">
        <w:rPr>
          <w:rFonts w:ascii="Times New Roman" w:hAnsi="Times New Roman" w:cs="Times New Roman"/>
          <w:sz w:val="24"/>
          <w:szCs w:val="24"/>
        </w:rPr>
        <w:t>same</w:t>
      </w:r>
      <w:r>
        <w:rPr>
          <w:rFonts w:ascii="Times New Roman" w:hAnsi="Times New Roman" w:cs="Times New Roman"/>
          <w:sz w:val="24"/>
          <w:szCs w:val="24"/>
        </w:rPr>
        <w:t xml:space="preserve"> despite several communications setting the record of their respective holdings straight.  Two of such communications being a letter by the second respondent dated 2 January 2013 authored by the then Minister of Lands Herbe</w:t>
      </w:r>
      <w:r w:rsidR="00065340">
        <w:rPr>
          <w:rFonts w:ascii="Times New Roman" w:hAnsi="Times New Roman" w:cs="Times New Roman"/>
          <w:sz w:val="24"/>
          <w:szCs w:val="24"/>
        </w:rPr>
        <w:t>r</w:t>
      </w:r>
      <w:r>
        <w:rPr>
          <w:rFonts w:ascii="Times New Roman" w:hAnsi="Times New Roman" w:cs="Times New Roman"/>
          <w:sz w:val="24"/>
          <w:szCs w:val="24"/>
        </w:rPr>
        <w:t>t Murerwa directed to the Company Secretary of Tong</w:t>
      </w:r>
      <w:r w:rsidR="00964113">
        <w:rPr>
          <w:rFonts w:ascii="Times New Roman" w:hAnsi="Times New Roman" w:cs="Times New Roman"/>
          <w:sz w:val="24"/>
          <w:szCs w:val="24"/>
        </w:rPr>
        <w:t>a</w:t>
      </w:r>
      <w:r>
        <w:rPr>
          <w:rFonts w:ascii="Times New Roman" w:hAnsi="Times New Roman" w:cs="Times New Roman"/>
          <w:sz w:val="24"/>
          <w:szCs w:val="24"/>
        </w:rPr>
        <w:t xml:space="preserve">at Hullet </w:t>
      </w:r>
      <w:r w:rsidR="00065340">
        <w:rPr>
          <w:rFonts w:ascii="Times New Roman" w:hAnsi="Times New Roman" w:cs="Times New Roman"/>
          <w:sz w:val="24"/>
          <w:szCs w:val="24"/>
        </w:rPr>
        <w:t>confirming</w:t>
      </w:r>
      <w:r>
        <w:rPr>
          <w:rFonts w:ascii="Times New Roman" w:hAnsi="Times New Roman" w:cs="Times New Roman"/>
          <w:sz w:val="24"/>
          <w:szCs w:val="24"/>
        </w:rPr>
        <w:t xml:space="preserve"> that the disputed 10 hectares belonged to the appellant.  The other being a letter dated 18</w:t>
      </w:r>
      <w:r w:rsidR="00065340">
        <w:rPr>
          <w:rFonts w:ascii="Times New Roman" w:hAnsi="Times New Roman" w:cs="Times New Roman"/>
          <w:sz w:val="24"/>
          <w:szCs w:val="24"/>
        </w:rPr>
        <w:t xml:space="preserve"> </w:t>
      </w:r>
      <w:r>
        <w:rPr>
          <w:rFonts w:ascii="Times New Roman" w:hAnsi="Times New Roman" w:cs="Times New Roman"/>
          <w:sz w:val="24"/>
          <w:szCs w:val="24"/>
        </w:rPr>
        <w:t xml:space="preserve">March 2016 by the then deputy Minister of Lands also confirming the same position. </w:t>
      </w:r>
    </w:p>
    <w:p w:rsidR="00885334" w:rsidRDefault="00885334"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Faced with the impasse of the refusal of the first respondent to </w:t>
      </w:r>
      <w:r w:rsidR="00B210A0">
        <w:rPr>
          <w:rFonts w:ascii="Times New Roman" w:hAnsi="Times New Roman" w:cs="Times New Roman"/>
          <w:sz w:val="24"/>
          <w:szCs w:val="24"/>
        </w:rPr>
        <w:t>relinquish</w:t>
      </w:r>
      <w:r>
        <w:rPr>
          <w:rFonts w:ascii="Times New Roman" w:hAnsi="Times New Roman" w:cs="Times New Roman"/>
          <w:sz w:val="24"/>
          <w:szCs w:val="24"/>
        </w:rPr>
        <w:t xml:space="preserve"> the disputed 10</w:t>
      </w:r>
      <w:r w:rsidR="00787216">
        <w:rPr>
          <w:rFonts w:ascii="Times New Roman" w:hAnsi="Times New Roman" w:cs="Times New Roman"/>
          <w:sz w:val="24"/>
          <w:szCs w:val="24"/>
        </w:rPr>
        <w:t xml:space="preserve"> </w:t>
      </w:r>
      <w:r>
        <w:rPr>
          <w:rFonts w:ascii="Times New Roman" w:hAnsi="Times New Roman" w:cs="Times New Roman"/>
          <w:sz w:val="24"/>
          <w:szCs w:val="24"/>
        </w:rPr>
        <w:t>h</w:t>
      </w:r>
      <w:r w:rsidR="00787216">
        <w:rPr>
          <w:rFonts w:ascii="Times New Roman" w:hAnsi="Times New Roman" w:cs="Times New Roman"/>
          <w:sz w:val="24"/>
          <w:szCs w:val="24"/>
        </w:rPr>
        <w:t>ectares</w:t>
      </w:r>
      <w:r>
        <w:rPr>
          <w:rFonts w:ascii="Times New Roman" w:hAnsi="Times New Roman" w:cs="Times New Roman"/>
          <w:sz w:val="24"/>
          <w:szCs w:val="24"/>
        </w:rPr>
        <w:t xml:space="preserve">, the appellant approached the court </w:t>
      </w:r>
      <w:r w:rsidRPr="00B210A0">
        <w:rPr>
          <w:rFonts w:ascii="Times New Roman" w:hAnsi="Times New Roman" w:cs="Times New Roman"/>
          <w:i/>
          <w:sz w:val="24"/>
          <w:szCs w:val="24"/>
        </w:rPr>
        <w:t>a quo</w:t>
      </w:r>
      <w:r>
        <w:rPr>
          <w:rFonts w:ascii="Times New Roman" w:hAnsi="Times New Roman" w:cs="Times New Roman"/>
          <w:sz w:val="24"/>
          <w:szCs w:val="24"/>
        </w:rPr>
        <w:t xml:space="preserve"> for an </w:t>
      </w:r>
      <w:r w:rsidR="00C01216">
        <w:rPr>
          <w:rFonts w:ascii="Times New Roman" w:hAnsi="Times New Roman" w:cs="Times New Roman"/>
          <w:sz w:val="24"/>
          <w:szCs w:val="24"/>
        </w:rPr>
        <w:t>interdict</w:t>
      </w:r>
      <w:r w:rsidR="00065340">
        <w:rPr>
          <w:rFonts w:ascii="Times New Roman" w:hAnsi="Times New Roman" w:cs="Times New Roman"/>
          <w:sz w:val="24"/>
          <w:szCs w:val="24"/>
        </w:rPr>
        <w:t>, as earlier stated</w:t>
      </w:r>
      <w:r w:rsidR="00B93CC1">
        <w:rPr>
          <w:rFonts w:ascii="Times New Roman" w:hAnsi="Times New Roman" w:cs="Times New Roman"/>
          <w:sz w:val="24"/>
          <w:szCs w:val="24"/>
        </w:rPr>
        <w:t>,</w:t>
      </w:r>
      <w:r>
        <w:rPr>
          <w:rFonts w:ascii="Times New Roman" w:hAnsi="Times New Roman" w:cs="Times New Roman"/>
          <w:sz w:val="24"/>
          <w:szCs w:val="24"/>
        </w:rPr>
        <w:t xml:space="preserve"> barring the first respondent from interfering with the appellant</w:t>
      </w:r>
      <w:r w:rsidR="00B93CC1">
        <w:rPr>
          <w:rFonts w:ascii="Times New Roman" w:hAnsi="Times New Roman" w:cs="Times New Roman"/>
          <w:sz w:val="24"/>
          <w:szCs w:val="24"/>
        </w:rPr>
        <w:t>’</w:t>
      </w:r>
      <w:r>
        <w:rPr>
          <w:rFonts w:ascii="Times New Roman" w:hAnsi="Times New Roman" w:cs="Times New Roman"/>
          <w:sz w:val="24"/>
          <w:szCs w:val="24"/>
        </w:rPr>
        <w:t xml:space="preserve">s use and enjoyment </w:t>
      </w:r>
      <w:r w:rsidR="00065340">
        <w:rPr>
          <w:rFonts w:ascii="Times New Roman" w:hAnsi="Times New Roman" w:cs="Times New Roman"/>
          <w:sz w:val="24"/>
          <w:szCs w:val="24"/>
        </w:rPr>
        <w:t>thereof</w:t>
      </w:r>
      <w:r>
        <w:rPr>
          <w:rFonts w:ascii="Times New Roman" w:hAnsi="Times New Roman" w:cs="Times New Roman"/>
          <w:sz w:val="24"/>
          <w:szCs w:val="24"/>
        </w:rPr>
        <w:t>.</w:t>
      </w:r>
    </w:p>
    <w:p w:rsidR="00885334" w:rsidRDefault="00885334"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resisted by the first respondent who alleged that the 2016 offer letters were fraudulently obtained and that the purported withdrawal of his 2011 letter was ineffectual as it was never communicated to him.</w:t>
      </w:r>
    </w:p>
    <w:p w:rsidR="002414EB" w:rsidRDefault="002414EB"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8361B">
        <w:rPr>
          <w:rFonts w:ascii="Times New Roman" w:hAnsi="Times New Roman" w:cs="Times New Roman"/>
          <w:i/>
          <w:sz w:val="24"/>
          <w:szCs w:val="24"/>
        </w:rPr>
        <w:t>a quo</w:t>
      </w:r>
      <w:r>
        <w:rPr>
          <w:rFonts w:ascii="Times New Roman" w:hAnsi="Times New Roman" w:cs="Times New Roman"/>
          <w:sz w:val="24"/>
          <w:szCs w:val="24"/>
        </w:rPr>
        <w:t xml:space="preserve"> dismissed the application on several grounds.  </w:t>
      </w:r>
      <w:r w:rsidR="00065340">
        <w:rPr>
          <w:rFonts w:ascii="Times New Roman" w:hAnsi="Times New Roman" w:cs="Times New Roman"/>
          <w:sz w:val="24"/>
          <w:szCs w:val="24"/>
        </w:rPr>
        <w:t>Firstly,</w:t>
      </w:r>
      <w:r>
        <w:rPr>
          <w:rFonts w:ascii="Times New Roman" w:hAnsi="Times New Roman" w:cs="Times New Roman"/>
          <w:sz w:val="24"/>
          <w:szCs w:val="24"/>
        </w:rPr>
        <w:t xml:space="preserve"> it found that the applicant </w:t>
      </w:r>
      <w:r w:rsidR="00B93CC1">
        <w:rPr>
          <w:rFonts w:ascii="Times New Roman" w:hAnsi="Times New Roman" w:cs="Times New Roman"/>
          <w:sz w:val="24"/>
          <w:szCs w:val="24"/>
        </w:rPr>
        <w:t>had not</w:t>
      </w:r>
      <w:r>
        <w:rPr>
          <w:rFonts w:ascii="Times New Roman" w:hAnsi="Times New Roman" w:cs="Times New Roman"/>
          <w:sz w:val="24"/>
          <w:szCs w:val="24"/>
        </w:rPr>
        <w:t xml:space="preserve"> </w:t>
      </w:r>
      <w:r w:rsidR="00B93CC1">
        <w:rPr>
          <w:rFonts w:ascii="Times New Roman" w:hAnsi="Times New Roman" w:cs="Times New Roman"/>
          <w:sz w:val="24"/>
          <w:szCs w:val="24"/>
        </w:rPr>
        <w:t>been</w:t>
      </w:r>
      <w:r>
        <w:rPr>
          <w:rFonts w:ascii="Times New Roman" w:hAnsi="Times New Roman" w:cs="Times New Roman"/>
          <w:sz w:val="24"/>
          <w:szCs w:val="24"/>
        </w:rPr>
        <w:t xml:space="preserve"> able to demonstrate that the first respondent had encroached onto</w:t>
      </w:r>
      <w:r w:rsidR="00065340">
        <w:rPr>
          <w:rFonts w:ascii="Times New Roman" w:hAnsi="Times New Roman" w:cs="Times New Roman"/>
          <w:sz w:val="24"/>
          <w:szCs w:val="24"/>
        </w:rPr>
        <w:t xml:space="preserve"> his</w:t>
      </w:r>
      <w:r>
        <w:rPr>
          <w:rFonts w:ascii="Times New Roman" w:hAnsi="Times New Roman" w:cs="Times New Roman"/>
          <w:sz w:val="24"/>
          <w:szCs w:val="24"/>
        </w:rPr>
        <w:t xml:space="preserve"> (</w:t>
      </w:r>
      <w:r w:rsidR="006B393B">
        <w:rPr>
          <w:rFonts w:ascii="Times New Roman" w:hAnsi="Times New Roman" w:cs="Times New Roman"/>
          <w:sz w:val="24"/>
          <w:szCs w:val="24"/>
        </w:rPr>
        <w:t>i.e.</w:t>
      </w:r>
      <w:r>
        <w:rPr>
          <w:rFonts w:ascii="Times New Roman" w:hAnsi="Times New Roman" w:cs="Times New Roman"/>
          <w:sz w:val="24"/>
          <w:szCs w:val="24"/>
        </w:rPr>
        <w:t xml:space="preserve"> applicant</w:t>
      </w:r>
      <w:r w:rsidR="00065340">
        <w:rPr>
          <w:rFonts w:ascii="Times New Roman" w:hAnsi="Times New Roman" w:cs="Times New Roman"/>
          <w:sz w:val="24"/>
          <w:szCs w:val="24"/>
        </w:rPr>
        <w:t>’</w:t>
      </w:r>
      <w:r>
        <w:rPr>
          <w:rFonts w:ascii="Times New Roman" w:hAnsi="Times New Roman" w:cs="Times New Roman"/>
          <w:sz w:val="24"/>
          <w:szCs w:val="24"/>
        </w:rPr>
        <w:t xml:space="preserve">s) land.  It found </w:t>
      </w:r>
      <w:r w:rsidR="00065340">
        <w:rPr>
          <w:rFonts w:ascii="Times New Roman" w:hAnsi="Times New Roman" w:cs="Times New Roman"/>
          <w:sz w:val="24"/>
          <w:szCs w:val="24"/>
        </w:rPr>
        <w:t>i</w:t>
      </w:r>
      <w:r>
        <w:rPr>
          <w:rFonts w:ascii="Times New Roman" w:hAnsi="Times New Roman" w:cs="Times New Roman"/>
          <w:sz w:val="24"/>
          <w:szCs w:val="24"/>
        </w:rPr>
        <w:t>n this regard that no maps had been produced showing the locations of the applicant</w:t>
      </w:r>
      <w:r w:rsidR="00065340">
        <w:rPr>
          <w:rFonts w:ascii="Times New Roman" w:hAnsi="Times New Roman" w:cs="Times New Roman"/>
          <w:sz w:val="24"/>
          <w:szCs w:val="24"/>
        </w:rPr>
        <w:t>’</w:t>
      </w:r>
      <w:r>
        <w:rPr>
          <w:rFonts w:ascii="Times New Roman" w:hAnsi="Times New Roman" w:cs="Times New Roman"/>
          <w:sz w:val="24"/>
          <w:szCs w:val="24"/>
        </w:rPr>
        <w:t>s farm relative to that of the first respondent,</w:t>
      </w:r>
      <w:r w:rsidR="00C01216">
        <w:rPr>
          <w:rFonts w:ascii="Times New Roman" w:hAnsi="Times New Roman" w:cs="Times New Roman"/>
          <w:sz w:val="24"/>
          <w:szCs w:val="24"/>
        </w:rPr>
        <w:t xml:space="preserve"> which map</w:t>
      </w:r>
      <w:r w:rsidR="00B93CC1">
        <w:rPr>
          <w:rFonts w:ascii="Times New Roman" w:hAnsi="Times New Roman" w:cs="Times New Roman"/>
          <w:sz w:val="24"/>
          <w:szCs w:val="24"/>
        </w:rPr>
        <w:t>s</w:t>
      </w:r>
      <w:r w:rsidR="00C01216">
        <w:rPr>
          <w:rFonts w:ascii="Times New Roman" w:hAnsi="Times New Roman" w:cs="Times New Roman"/>
          <w:sz w:val="24"/>
          <w:szCs w:val="24"/>
        </w:rPr>
        <w:t xml:space="preserve"> </w:t>
      </w:r>
      <w:r w:rsidR="00065340">
        <w:rPr>
          <w:rFonts w:ascii="Times New Roman" w:hAnsi="Times New Roman" w:cs="Times New Roman"/>
          <w:sz w:val="24"/>
          <w:szCs w:val="24"/>
        </w:rPr>
        <w:t>would have</w:t>
      </w:r>
      <w:r>
        <w:rPr>
          <w:rFonts w:ascii="Times New Roman" w:hAnsi="Times New Roman" w:cs="Times New Roman"/>
          <w:sz w:val="24"/>
          <w:szCs w:val="24"/>
        </w:rPr>
        <w:t xml:space="preserve"> depicted the</w:t>
      </w:r>
      <w:r w:rsidR="00065340">
        <w:rPr>
          <w:rFonts w:ascii="Times New Roman" w:hAnsi="Times New Roman" w:cs="Times New Roman"/>
          <w:sz w:val="24"/>
          <w:szCs w:val="24"/>
        </w:rPr>
        <w:t xml:space="preserve"> geographical location of</w:t>
      </w:r>
      <w:r>
        <w:rPr>
          <w:rFonts w:ascii="Times New Roman" w:hAnsi="Times New Roman" w:cs="Times New Roman"/>
          <w:sz w:val="24"/>
          <w:szCs w:val="24"/>
        </w:rPr>
        <w:t xml:space="preserve"> disputed 10</w:t>
      </w:r>
      <w:r w:rsidR="00065340">
        <w:rPr>
          <w:rFonts w:ascii="Times New Roman" w:hAnsi="Times New Roman" w:cs="Times New Roman"/>
          <w:sz w:val="24"/>
          <w:szCs w:val="24"/>
        </w:rPr>
        <w:t xml:space="preserve"> </w:t>
      </w:r>
      <w:r>
        <w:rPr>
          <w:rFonts w:ascii="Times New Roman" w:hAnsi="Times New Roman" w:cs="Times New Roman"/>
          <w:sz w:val="24"/>
          <w:szCs w:val="24"/>
        </w:rPr>
        <w:t>h</w:t>
      </w:r>
      <w:r w:rsidR="00065340">
        <w:rPr>
          <w:rFonts w:ascii="Times New Roman" w:hAnsi="Times New Roman" w:cs="Times New Roman"/>
          <w:sz w:val="24"/>
          <w:szCs w:val="24"/>
        </w:rPr>
        <w:t>ectares</w:t>
      </w:r>
      <w:r>
        <w:rPr>
          <w:rFonts w:ascii="Times New Roman" w:hAnsi="Times New Roman" w:cs="Times New Roman"/>
          <w:sz w:val="24"/>
          <w:szCs w:val="24"/>
        </w:rPr>
        <w:t xml:space="preserve"> and the extent of the alleged encroachment.  The court </w:t>
      </w:r>
      <w:r w:rsidRPr="00065340">
        <w:rPr>
          <w:rFonts w:ascii="Times New Roman" w:hAnsi="Times New Roman" w:cs="Times New Roman"/>
          <w:i/>
          <w:sz w:val="24"/>
          <w:szCs w:val="24"/>
        </w:rPr>
        <w:t>a quo</w:t>
      </w:r>
      <w:r>
        <w:rPr>
          <w:rFonts w:ascii="Times New Roman" w:hAnsi="Times New Roman" w:cs="Times New Roman"/>
          <w:sz w:val="24"/>
          <w:szCs w:val="24"/>
        </w:rPr>
        <w:t xml:space="preserve"> referred to such maps as the “</w:t>
      </w:r>
      <w:r w:rsidRPr="00065340">
        <w:rPr>
          <w:rFonts w:ascii="Times New Roman" w:hAnsi="Times New Roman" w:cs="Times New Roman"/>
          <w:sz w:val="24"/>
          <w:szCs w:val="24"/>
        </w:rPr>
        <w:t xml:space="preserve">defining </w:t>
      </w:r>
      <w:r w:rsidR="00472C0E" w:rsidRPr="00065340">
        <w:rPr>
          <w:rFonts w:ascii="Times New Roman" w:hAnsi="Times New Roman" w:cs="Times New Roman"/>
          <w:sz w:val="24"/>
          <w:szCs w:val="24"/>
        </w:rPr>
        <w:t>factor”</w:t>
      </w:r>
      <w:r w:rsidR="00472C0E">
        <w:rPr>
          <w:rFonts w:ascii="Times New Roman" w:hAnsi="Times New Roman" w:cs="Times New Roman"/>
          <w:sz w:val="24"/>
          <w:szCs w:val="24"/>
        </w:rPr>
        <w:t xml:space="preserve"> without</w:t>
      </w:r>
      <w:r>
        <w:rPr>
          <w:rFonts w:ascii="Times New Roman" w:hAnsi="Times New Roman" w:cs="Times New Roman"/>
          <w:sz w:val="24"/>
          <w:szCs w:val="24"/>
        </w:rPr>
        <w:t xml:space="preserve"> which the issue of encroachment did not lend itself to determination.</w:t>
      </w:r>
    </w:p>
    <w:p w:rsidR="00BB4271" w:rsidRDefault="00BB4271"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922298">
        <w:rPr>
          <w:rFonts w:ascii="Times New Roman" w:hAnsi="Times New Roman" w:cs="Times New Roman"/>
          <w:i/>
          <w:sz w:val="24"/>
          <w:szCs w:val="24"/>
        </w:rPr>
        <w:t>a quo</w:t>
      </w:r>
      <w:r>
        <w:rPr>
          <w:rFonts w:ascii="Times New Roman" w:hAnsi="Times New Roman" w:cs="Times New Roman"/>
          <w:sz w:val="24"/>
          <w:szCs w:val="24"/>
        </w:rPr>
        <w:t xml:space="preserve"> therefore found that the appellant had failed to establish both a clear right and injury/harm </w:t>
      </w:r>
      <w:r w:rsidR="00472C0E">
        <w:rPr>
          <w:rFonts w:ascii="Times New Roman" w:hAnsi="Times New Roman" w:cs="Times New Roman"/>
          <w:sz w:val="24"/>
          <w:szCs w:val="24"/>
        </w:rPr>
        <w:t>committed,</w:t>
      </w:r>
      <w:r>
        <w:rPr>
          <w:rFonts w:ascii="Times New Roman" w:hAnsi="Times New Roman" w:cs="Times New Roman"/>
          <w:sz w:val="24"/>
          <w:szCs w:val="24"/>
        </w:rPr>
        <w:t xml:space="preserve"> both being pr</w:t>
      </w:r>
      <w:r w:rsidR="00065340">
        <w:rPr>
          <w:rFonts w:ascii="Times New Roman" w:hAnsi="Times New Roman" w:cs="Times New Roman"/>
          <w:sz w:val="24"/>
          <w:szCs w:val="24"/>
        </w:rPr>
        <w:t>e</w:t>
      </w:r>
      <w:r>
        <w:rPr>
          <w:rFonts w:ascii="Times New Roman" w:hAnsi="Times New Roman" w:cs="Times New Roman"/>
          <w:sz w:val="24"/>
          <w:szCs w:val="24"/>
        </w:rPr>
        <w:t>requisites for the granting of an interdict</w:t>
      </w:r>
      <w:r w:rsidR="0032761E">
        <w:rPr>
          <w:rFonts w:ascii="Times New Roman" w:hAnsi="Times New Roman" w:cs="Times New Roman"/>
          <w:sz w:val="24"/>
          <w:szCs w:val="24"/>
        </w:rPr>
        <w:t>.</w:t>
      </w:r>
    </w:p>
    <w:p w:rsidR="0032761E" w:rsidRDefault="0032761E" w:rsidP="003323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922298">
        <w:rPr>
          <w:rFonts w:ascii="Times New Roman" w:hAnsi="Times New Roman" w:cs="Times New Roman"/>
          <w:i/>
          <w:sz w:val="24"/>
          <w:szCs w:val="24"/>
        </w:rPr>
        <w:t>a quo</w:t>
      </w:r>
      <w:r>
        <w:rPr>
          <w:rFonts w:ascii="Times New Roman" w:hAnsi="Times New Roman" w:cs="Times New Roman"/>
          <w:sz w:val="24"/>
          <w:szCs w:val="24"/>
        </w:rPr>
        <w:t xml:space="preserve"> also found that the appellant</w:t>
      </w:r>
      <w:r w:rsidR="00D475EB">
        <w:rPr>
          <w:rFonts w:ascii="Times New Roman" w:hAnsi="Times New Roman" w:cs="Times New Roman"/>
          <w:sz w:val="24"/>
          <w:szCs w:val="24"/>
        </w:rPr>
        <w:t xml:space="preserve"> had not established the absence of any alternative remedy</w:t>
      </w:r>
      <w:r w:rsidR="008443C4">
        <w:rPr>
          <w:rFonts w:ascii="Times New Roman" w:hAnsi="Times New Roman" w:cs="Times New Roman"/>
          <w:sz w:val="24"/>
          <w:szCs w:val="24"/>
        </w:rPr>
        <w:t>. In its judgment</w:t>
      </w:r>
      <w:r w:rsidR="00065340">
        <w:rPr>
          <w:rFonts w:ascii="Times New Roman" w:hAnsi="Times New Roman" w:cs="Times New Roman"/>
          <w:sz w:val="24"/>
          <w:szCs w:val="24"/>
        </w:rPr>
        <w:t xml:space="preserve"> it posed</w:t>
      </w:r>
      <w:r w:rsidR="00D475EB">
        <w:rPr>
          <w:rFonts w:ascii="Times New Roman" w:hAnsi="Times New Roman" w:cs="Times New Roman"/>
          <w:sz w:val="24"/>
          <w:szCs w:val="24"/>
        </w:rPr>
        <w:t xml:space="preserve"> the following rhetoric</w:t>
      </w:r>
      <w:r w:rsidR="00065340">
        <w:rPr>
          <w:rFonts w:ascii="Times New Roman" w:hAnsi="Times New Roman" w:cs="Times New Roman"/>
          <w:sz w:val="24"/>
          <w:szCs w:val="24"/>
        </w:rPr>
        <w:t>al</w:t>
      </w:r>
      <w:r w:rsidR="00D475EB">
        <w:rPr>
          <w:rFonts w:ascii="Times New Roman" w:hAnsi="Times New Roman" w:cs="Times New Roman"/>
          <w:sz w:val="24"/>
          <w:szCs w:val="24"/>
        </w:rPr>
        <w:t xml:space="preserve"> questions</w:t>
      </w:r>
      <w:r w:rsidR="00065340">
        <w:rPr>
          <w:rFonts w:ascii="Times New Roman" w:hAnsi="Times New Roman" w:cs="Times New Roman"/>
          <w:sz w:val="24"/>
          <w:szCs w:val="24"/>
        </w:rPr>
        <w:t>:</w:t>
      </w:r>
    </w:p>
    <w:p w:rsidR="00AB5615" w:rsidRDefault="00AB5615" w:rsidP="00D475E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Was the Ministry of Lands</w:t>
      </w:r>
      <w:r w:rsidR="008443C4">
        <w:rPr>
          <w:rFonts w:ascii="Times New Roman" w:hAnsi="Times New Roman" w:cs="Times New Roman"/>
          <w:sz w:val="24"/>
          <w:szCs w:val="24"/>
        </w:rPr>
        <w:t xml:space="preserve"> not</w:t>
      </w:r>
      <w:r>
        <w:rPr>
          <w:rFonts w:ascii="Times New Roman" w:hAnsi="Times New Roman" w:cs="Times New Roman"/>
          <w:sz w:val="24"/>
          <w:szCs w:val="24"/>
        </w:rPr>
        <w:t xml:space="preserve"> involved and it was, what was its decision? </w:t>
      </w:r>
    </w:p>
    <w:p w:rsidR="00D475EB" w:rsidRDefault="00AB5615" w:rsidP="00D475E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 the matter ever referred to the Agricultural Land Settlement Board which has the Statutory mandate to deal with the land dispute as provided by </w:t>
      </w:r>
      <w:r w:rsidR="008443C4">
        <w:rPr>
          <w:rFonts w:ascii="Times New Roman" w:hAnsi="Times New Roman" w:cs="Times New Roman"/>
          <w:sz w:val="24"/>
          <w:szCs w:val="24"/>
        </w:rPr>
        <w:t>s</w:t>
      </w:r>
      <w:r>
        <w:rPr>
          <w:rFonts w:ascii="Times New Roman" w:hAnsi="Times New Roman" w:cs="Times New Roman"/>
          <w:sz w:val="24"/>
          <w:szCs w:val="24"/>
        </w:rPr>
        <w:t>10 of the Agriculture Settlement Act [</w:t>
      </w:r>
      <w:r w:rsidRPr="00571A28">
        <w:rPr>
          <w:rFonts w:ascii="Times New Roman" w:hAnsi="Times New Roman" w:cs="Times New Roman"/>
          <w:i/>
          <w:sz w:val="24"/>
          <w:szCs w:val="24"/>
        </w:rPr>
        <w:t>Chapter 20:01</w:t>
      </w:r>
      <w:r>
        <w:rPr>
          <w:rFonts w:ascii="Times New Roman" w:hAnsi="Times New Roman" w:cs="Times New Roman"/>
          <w:sz w:val="24"/>
          <w:szCs w:val="24"/>
        </w:rPr>
        <w:t>]</w:t>
      </w:r>
    </w:p>
    <w:p w:rsidR="00AB5615" w:rsidRDefault="00AB5615" w:rsidP="00D475E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Was the Lands Commission ever involved?</w:t>
      </w:r>
    </w:p>
    <w:p w:rsidR="00AB5615" w:rsidRDefault="00AB5615" w:rsidP="00D475E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 any other relevant lawful </w:t>
      </w:r>
      <w:r w:rsidR="00F96235">
        <w:rPr>
          <w:rFonts w:ascii="Times New Roman" w:hAnsi="Times New Roman" w:cs="Times New Roman"/>
          <w:sz w:val="24"/>
          <w:szCs w:val="24"/>
        </w:rPr>
        <w:t xml:space="preserve">authority ever involved to solve this land </w:t>
      </w:r>
      <w:r w:rsidR="008704D7">
        <w:rPr>
          <w:rFonts w:ascii="Times New Roman" w:hAnsi="Times New Roman" w:cs="Times New Roman"/>
          <w:sz w:val="24"/>
          <w:szCs w:val="24"/>
        </w:rPr>
        <w:t>dispute?</w:t>
      </w:r>
    </w:p>
    <w:p w:rsidR="00F96235" w:rsidRPr="00D475EB" w:rsidRDefault="00F96235" w:rsidP="00F96235">
      <w:pPr>
        <w:pStyle w:val="ListParagraph"/>
        <w:spacing w:after="0" w:line="360" w:lineRule="auto"/>
        <w:ind w:left="1440"/>
        <w:jc w:val="both"/>
        <w:rPr>
          <w:rFonts w:ascii="Times New Roman" w:hAnsi="Times New Roman" w:cs="Times New Roman"/>
          <w:sz w:val="24"/>
          <w:szCs w:val="24"/>
        </w:rPr>
      </w:pPr>
    </w:p>
    <w:p w:rsidR="00571A28" w:rsidRDefault="00571A28" w:rsidP="00571A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CF0917">
        <w:rPr>
          <w:rFonts w:ascii="Times New Roman" w:hAnsi="Times New Roman" w:cs="Times New Roman"/>
          <w:i/>
          <w:sz w:val="24"/>
          <w:szCs w:val="24"/>
        </w:rPr>
        <w:t>a quo</w:t>
      </w:r>
      <w:r>
        <w:rPr>
          <w:rFonts w:ascii="Times New Roman" w:hAnsi="Times New Roman" w:cs="Times New Roman"/>
          <w:sz w:val="24"/>
          <w:szCs w:val="24"/>
        </w:rPr>
        <w:t xml:space="preserve"> </w:t>
      </w:r>
      <w:r w:rsidR="008704D7">
        <w:rPr>
          <w:rFonts w:ascii="Times New Roman" w:hAnsi="Times New Roman" w:cs="Times New Roman"/>
          <w:sz w:val="24"/>
          <w:szCs w:val="24"/>
        </w:rPr>
        <w:t>referred</w:t>
      </w:r>
      <w:r>
        <w:rPr>
          <w:rFonts w:ascii="Times New Roman" w:hAnsi="Times New Roman" w:cs="Times New Roman"/>
          <w:sz w:val="24"/>
          <w:szCs w:val="24"/>
        </w:rPr>
        <w:t xml:space="preserve"> to </w:t>
      </w:r>
      <w:r w:rsidR="008443C4">
        <w:rPr>
          <w:rFonts w:ascii="Times New Roman" w:hAnsi="Times New Roman" w:cs="Times New Roman"/>
          <w:sz w:val="24"/>
          <w:szCs w:val="24"/>
        </w:rPr>
        <w:t xml:space="preserve">the </w:t>
      </w:r>
      <w:r>
        <w:rPr>
          <w:rFonts w:ascii="Times New Roman" w:hAnsi="Times New Roman" w:cs="Times New Roman"/>
          <w:sz w:val="24"/>
          <w:szCs w:val="24"/>
        </w:rPr>
        <w:t>communication between the Ministry of Lands and the first respondent over the latter’s query over government policy against downsizing of farms allocated to war veterans.</w:t>
      </w:r>
    </w:p>
    <w:p w:rsidR="00CF0917" w:rsidRDefault="00CF0917" w:rsidP="00571A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reasons for dismissing the application are summarised in </w:t>
      </w:r>
      <w:r w:rsidR="008443C4">
        <w:rPr>
          <w:rFonts w:ascii="Times New Roman" w:hAnsi="Times New Roman" w:cs="Times New Roman"/>
          <w:sz w:val="24"/>
          <w:szCs w:val="24"/>
        </w:rPr>
        <w:t>the</w:t>
      </w:r>
      <w:r>
        <w:rPr>
          <w:rFonts w:ascii="Times New Roman" w:hAnsi="Times New Roman" w:cs="Times New Roman"/>
          <w:sz w:val="24"/>
          <w:szCs w:val="24"/>
        </w:rPr>
        <w:t xml:space="preserve"> final paragraph</w:t>
      </w:r>
      <w:r w:rsidR="00E4526D">
        <w:rPr>
          <w:rFonts w:ascii="Times New Roman" w:hAnsi="Times New Roman" w:cs="Times New Roman"/>
          <w:sz w:val="24"/>
          <w:szCs w:val="24"/>
        </w:rPr>
        <w:t xml:space="preserve"> </w:t>
      </w:r>
      <w:r w:rsidR="00E4526D" w:rsidRPr="00E4526D">
        <w:rPr>
          <w:rFonts w:ascii="Times New Roman" w:hAnsi="Times New Roman" w:cs="Times New Roman"/>
          <w:sz w:val="24"/>
          <w:szCs w:val="24"/>
        </w:rPr>
        <w:t>headed “</w:t>
      </w:r>
      <w:r w:rsidR="00C91E90" w:rsidRPr="00E4526D">
        <w:rPr>
          <w:rFonts w:ascii="Times New Roman" w:hAnsi="Times New Roman" w:cs="Times New Roman"/>
          <w:sz w:val="24"/>
          <w:szCs w:val="24"/>
        </w:rPr>
        <w:t xml:space="preserve">conclusion” </w:t>
      </w:r>
      <w:r w:rsidR="00C91E90">
        <w:rPr>
          <w:rFonts w:ascii="Times New Roman" w:hAnsi="Times New Roman" w:cs="Times New Roman"/>
          <w:sz w:val="24"/>
          <w:szCs w:val="24"/>
        </w:rPr>
        <w:t>of</w:t>
      </w:r>
      <w:r w:rsidR="008443C4">
        <w:rPr>
          <w:rFonts w:ascii="Times New Roman" w:hAnsi="Times New Roman" w:cs="Times New Roman"/>
          <w:sz w:val="24"/>
          <w:szCs w:val="24"/>
        </w:rPr>
        <w:t xml:space="preserve"> the judgment </w:t>
      </w:r>
      <w:r w:rsidR="00546E4F">
        <w:rPr>
          <w:rFonts w:ascii="Times New Roman" w:hAnsi="Times New Roman" w:cs="Times New Roman"/>
          <w:sz w:val="24"/>
          <w:szCs w:val="24"/>
        </w:rPr>
        <w:t>wh</w:t>
      </w:r>
      <w:r w:rsidR="008443C4">
        <w:rPr>
          <w:rFonts w:ascii="Times New Roman" w:hAnsi="Times New Roman" w:cs="Times New Roman"/>
          <w:sz w:val="24"/>
          <w:szCs w:val="24"/>
        </w:rPr>
        <w:t>ere</w:t>
      </w:r>
      <w:r w:rsidR="00546E4F">
        <w:rPr>
          <w:rFonts w:ascii="Times New Roman" w:hAnsi="Times New Roman" w:cs="Times New Roman"/>
          <w:sz w:val="24"/>
          <w:szCs w:val="24"/>
        </w:rPr>
        <w:t>in</w:t>
      </w:r>
      <w:r>
        <w:rPr>
          <w:rFonts w:ascii="Times New Roman" w:hAnsi="Times New Roman" w:cs="Times New Roman"/>
          <w:sz w:val="24"/>
          <w:szCs w:val="24"/>
        </w:rPr>
        <w:t xml:space="preserve"> it wrote: </w:t>
      </w:r>
    </w:p>
    <w:p w:rsidR="006774AA" w:rsidRPr="00B93CC1" w:rsidRDefault="006774AA" w:rsidP="00B93CC1">
      <w:pPr>
        <w:pStyle w:val="NoSpacing"/>
        <w:spacing w:line="276" w:lineRule="auto"/>
        <w:ind w:left="1440"/>
        <w:jc w:val="both"/>
        <w:rPr>
          <w:rFonts w:ascii="Times New Roman" w:hAnsi="Times New Roman" w:cs="Times New Roman"/>
        </w:rPr>
      </w:pPr>
      <w:r w:rsidRPr="00B93CC1">
        <w:rPr>
          <w:rFonts w:ascii="Times New Roman" w:hAnsi="Times New Roman" w:cs="Times New Roman"/>
        </w:rPr>
        <w:t xml:space="preserve">“firstly, as indicated at the introduction of what needs to be determined by the court, that this final interdict stands or falls on whether or not the applicant succeeded in establishing a clear right to interdict.  The clear right has been frustrated by the lack of clearly locating the area in issue by the </w:t>
      </w:r>
      <w:r w:rsidR="00C01216" w:rsidRPr="00B93CC1">
        <w:rPr>
          <w:rFonts w:ascii="Times New Roman" w:hAnsi="Times New Roman" w:cs="Times New Roman"/>
        </w:rPr>
        <w:t>hel</w:t>
      </w:r>
      <w:r w:rsidR="008A7B83" w:rsidRPr="00B93CC1">
        <w:rPr>
          <w:rFonts w:ascii="Times New Roman" w:hAnsi="Times New Roman" w:cs="Times New Roman"/>
        </w:rPr>
        <w:t>p</w:t>
      </w:r>
      <w:r w:rsidRPr="00B93CC1">
        <w:rPr>
          <w:rFonts w:ascii="Times New Roman" w:hAnsi="Times New Roman" w:cs="Times New Roman"/>
        </w:rPr>
        <w:t xml:space="preserve"> of mapping, clearly showing the location, </w:t>
      </w:r>
      <w:r w:rsidR="008A7B83" w:rsidRPr="00B93CC1">
        <w:rPr>
          <w:rFonts w:ascii="Times New Roman" w:hAnsi="Times New Roman" w:cs="Times New Roman"/>
        </w:rPr>
        <w:t xml:space="preserve">boundaries and extent of the land in question thereof.  This was not successfully established.  Secondly, failure to </w:t>
      </w:r>
      <w:r w:rsidR="00274FB1" w:rsidRPr="00B93CC1">
        <w:rPr>
          <w:rFonts w:ascii="Times New Roman" w:hAnsi="Times New Roman" w:cs="Times New Roman"/>
        </w:rPr>
        <w:t>establish the clear right also affected the alleged injury alleged (sic) to have been occasioned by the first respondent.  Thirdly, on the non-availability of a satisfactory remedy to the dispute, the decision promised by the Ministry of lands which is purported to bring a lasting solution in line with the government policy on war veterans Benefit dated 22/11/22 is still pending.  So</w:t>
      </w:r>
      <w:r w:rsidR="00B93CC1">
        <w:rPr>
          <w:rFonts w:ascii="Times New Roman" w:hAnsi="Times New Roman" w:cs="Times New Roman"/>
        </w:rPr>
        <w:t>,</w:t>
      </w:r>
      <w:r w:rsidR="00274FB1" w:rsidRPr="00B93CC1">
        <w:rPr>
          <w:rFonts w:ascii="Times New Roman" w:hAnsi="Times New Roman" w:cs="Times New Roman"/>
        </w:rPr>
        <w:t xml:space="preserve"> it has been premature for the applicant to bring the matter before this court and amounts to jumping the gun.  Predicated on the argument and reasons highlighted supra, the application for a final interdict against 1</w:t>
      </w:r>
      <w:r w:rsidR="00274FB1" w:rsidRPr="00B93CC1">
        <w:rPr>
          <w:rFonts w:ascii="Times New Roman" w:hAnsi="Times New Roman" w:cs="Times New Roman"/>
          <w:vertAlign w:val="superscript"/>
        </w:rPr>
        <w:t>st</w:t>
      </w:r>
      <w:r w:rsidR="00274FB1" w:rsidRPr="00B93CC1">
        <w:rPr>
          <w:rFonts w:ascii="Times New Roman" w:hAnsi="Times New Roman" w:cs="Times New Roman"/>
        </w:rPr>
        <w:t xml:space="preserve"> and 2</w:t>
      </w:r>
      <w:r w:rsidR="00274FB1" w:rsidRPr="00B93CC1">
        <w:rPr>
          <w:rFonts w:ascii="Times New Roman" w:hAnsi="Times New Roman" w:cs="Times New Roman"/>
          <w:vertAlign w:val="superscript"/>
        </w:rPr>
        <w:t>nd</w:t>
      </w:r>
      <w:r w:rsidR="00274FB1" w:rsidRPr="00B93CC1">
        <w:rPr>
          <w:rFonts w:ascii="Times New Roman" w:hAnsi="Times New Roman" w:cs="Times New Roman"/>
        </w:rPr>
        <w:t xml:space="preserve"> respondents fails and is thus dismissed with costs.”</w:t>
      </w:r>
      <w:r w:rsidR="008A7B83" w:rsidRPr="00B93CC1">
        <w:rPr>
          <w:rFonts w:ascii="Times New Roman" w:hAnsi="Times New Roman" w:cs="Times New Roman"/>
        </w:rPr>
        <w:t xml:space="preserve">                                 </w:t>
      </w:r>
    </w:p>
    <w:p w:rsidR="00CF0917" w:rsidRDefault="00CF0917" w:rsidP="00571A28">
      <w:pPr>
        <w:spacing w:after="0" w:line="360" w:lineRule="auto"/>
        <w:ind w:firstLine="720"/>
        <w:jc w:val="both"/>
        <w:rPr>
          <w:rFonts w:ascii="Times New Roman" w:hAnsi="Times New Roman" w:cs="Times New Roman"/>
          <w:sz w:val="24"/>
          <w:szCs w:val="24"/>
        </w:rPr>
      </w:pPr>
    </w:p>
    <w:p w:rsidR="007C41CE" w:rsidRDefault="007C41CE" w:rsidP="007C41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this decision</w:t>
      </w:r>
      <w:r w:rsidR="0073276D">
        <w:rPr>
          <w:rFonts w:ascii="Times New Roman" w:hAnsi="Times New Roman" w:cs="Times New Roman"/>
          <w:sz w:val="24"/>
          <w:szCs w:val="24"/>
        </w:rPr>
        <w:t xml:space="preserve"> the appellant mounted the present appeal.  His grounds of appeal are couched in the following terms</w:t>
      </w:r>
      <w:r w:rsidR="008443C4">
        <w:rPr>
          <w:rFonts w:ascii="Times New Roman" w:hAnsi="Times New Roman" w:cs="Times New Roman"/>
          <w:sz w:val="24"/>
          <w:szCs w:val="24"/>
        </w:rPr>
        <w:t>:</w:t>
      </w:r>
    </w:p>
    <w:p w:rsidR="00F74BC5" w:rsidRDefault="00F74BC5" w:rsidP="007C41CE">
      <w:pPr>
        <w:spacing w:after="0" w:line="360" w:lineRule="auto"/>
        <w:ind w:firstLine="720"/>
        <w:jc w:val="both"/>
        <w:rPr>
          <w:rFonts w:ascii="Times New Roman" w:hAnsi="Times New Roman" w:cs="Times New Roman"/>
          <w:b/>
          <w:sz w:val="24"/>
          <w:szCs w:val="24"/>
          <w:u w:val="single"/>
        </w:rPr>
      </w:pPr>
    </w:p>
    <w:p w:rsidR="0073276D" w:rsidRPr="00ED4BE1" w:rsidRDefault="0073276D" w:rsidP="00ED4BE1">
      <w:pPr>
        <w:spacing w:after="0"/>
        <w:ind w:firstLine="720"/>
        <w:jc w:val="both"/>
        <w:rPr>
          <w:rFonts w:ascii="Times New Roman" w:hAnsi="Times New Roman" w:cs="Times New Roman"/>
          <w:b/>
        </w:rPr>
      </w:pPr>
      <w:r w:rsidRPr="00ED4BE1">
        <w:rPr>
          <w:rFonts w:ascii="Times New Roman" w:hAnsi="Times New Roman" w:cs="Times New Roman"/>
          <w:b/>
        </w:rPr>
        <w:t>Grounds of appeal</w:t>
      </w:r>
    </w:p>
    <w:p w:rsidR="0001485A" w:rsidRPr="00ED4BE1" w:rsidRDefault="0001485A" w:rsidP="00ED4BE1">
      <w:pPr>
        <w:pStyle w:val="ListParagraph"/>
        <w:numPr>
          <w:ilvl w:val="0"/>
          <w:numId w:val="16"/>
        </w:numPr>
        <w:spacing w:after="0"/>
        <w:jc w:val="both"/>
        <w:rPr>
          <w:rFonts w:ascii="Times New Roman" w:hAnsi="Times New Roman" w:cs="Times New Roman"/>
        </w:rPr>
      </w:pPr>
      <w:r w:rsidRPr="00ED4BE1">
        <w:rPr>
          <w:rFonts w:ascii="Times New Roman" w:hAnsi="Times New Roman" w:cs="Times New Roman"/>
        </w:rPr>
        <w:t>The trial court erred by failing to appreciate that the application was predicated not on earlier offer</w:t>
      </w:r>
      <w:r w:rsidR="00B95D5E" w:rsidRPr="00ED4BE1">
        <w:rPr>
          <w:rFonts w:ascii="Times New Roman" w:hAnsi="Times New Roman" w:cs="Times New Roman"/>
        </w:rPr>
        <w:t xml:space="preserve"> letters which were consequently </w:t>
      </w:r>
      <w:r w:rsidRPr="00ED4BE1">
        <w:rPr>
          <w:rFonts w:ascii="Times New Roman" w:hAnsi="Times New Roman" w:cs="Times New Roman"/>
        </w:rPr>
        <w:t>withdrawn but on the offer letters of January 2016.</w:t>
      </w:r>
    </w:p>
    <w:p w:rsidR="0001485A" w:rsidRPr="00ED4BE1" w:rsidRDefault="0001485A" w:rsidP="00ED4BE1">
      <w:pPr>
        <w:pStyle w:val="ListParagraph"/>
        <w:numPr>
          <w:ilvl w:val="0"/>
          <w:numId w:val="16"/>
        </w:numPr>
        <w:spacing w:after="0"/>
        <w:jc w:val="both"/>
        <w:rPr>
          <w:rFonts w:ascii="Times New Roman" w:hAnsi="Times New Roman" w:cs="Times New Roman"/>
        </w:rPr>
      </w:pPr>
      <w:r w:rsidRPr="00ED4BE1">
        <w:rPr>
          <w:rFonts w:ascii="Times New Roman" w:hAnsi="Times New Roman" w:cs="Times New Roman"/>
        </w:rPr>
        <w:t>By dwelling a lot on whether the 1</w:t>
      </w:r>
      <w:r w:rsidRPr="00ED4BE1">
        <w:rPr>
          <w:rFonts w:ascii="Times New Roman" w:hAnsi="Times New Roman" w:cs="Times New Roman"/>
          <w:vertAlign w:val="superscript"/>
        </w:rPr>
        <w:t>st</w:t>
      </w:r>
      <w:r w:rsidRPr="00ED4BE1">
        <w:rPr>
          <w:rFonts w:ascii="Times New Roman" w:hAnsi="Times New Roman" w:cs="Times New Roman"/>
        </w:rPr>
        <w:t xml:space="preserve"> respondent’s offer letter was procedurally withdrawn, the trial court erred as the 2</w:t>
      </w:r>
      <w:r w:rsidRPr="00ED4BE1">
        <w:rPr>
          <w:rFonts w:ascii="Times New Roman" w:hAnsi="Times New Roman" w:cs="Times New Roman"/>
          <w:vertAlign w:val="superscript"/>
        </w:rPr>
        <w:t>nd</w:t>
      </w:r>
      <w:r w:rsidRPr="00ED4BE1">
        <w:rPr>
          <w:rFonts w:ascii="Times New Roman" w:hAnsi="Times New Roman" w:cs="Times New Roman"/>
        </w:rPr>
        <w:t xml:space="preserve"> respondent had clearly stated that it was done, and that was not the issue before the court.</w:t>
      </w:r>
    </w:p>
    <w:p w:rsidR="0001485A" w:rsidRPr="00ED4BE1" w:rsidRDefault="0001485A" w:rsidP="00ED4BE1">
      <w:pPr>
        <w:pStyle w:val="ListParagraph"/>
        <w:numPr>
          <w:ilvl w:val="0"/>
          <w:numId w:val="16"/>
        </w:numPr>
        <w:spacing w:after="0"/>
        <w:jc w:val="both"/>
        <w:rPr>
          <w:rFonts w:ascii="Times New Roman" w:hAnsi="Times New Roman" w:cs="Times New Roman"/>
        </w:rPr>
      </w:pPr>
      <w:r w:rsidRPr="00ED4BE1">
        <w:rPr>
          <w:rFonts w:ascii="Times New Roman" w:hAnsi="Times New Roman" w:cs="Times New Roman"/>
        </w:rPr>
        <w:t xml:space="preserve">The court </w:t>
      </w:r>
      <w:r w:rsidRPr="00ED4BE1">
        <w:rPr>
          <w:rFonts w:ascii="Times New Roman" w:hAnsi="Times New Roman" w:cs="Times New Roman"/>
          <w:i/>
        </w:rPr>
        <w:t>a quo</w:t>
      </w:r>
      <w:r w:rsidRPr="00ED4BE1">
        <w:rPr>
          <w:rFonts w:ascii="Times New Roman" w:hAnsi="Times New Roman" w:cs="Times New Roman"/>
        </w:rPr>
        <w:t xml:space="preserve"> erred by dismissing the appellant’s argument that the first respondent had encroached into his farm, when the fact is admitted by the acquiring authority, being the 2</w:t>
      </w:r>
      <w:r w:rsidRPr="00ED4BE1">
        <w:rPr>
          <w:rFonts w:ascii="Times New Roman" w:hAnsi="Times New Roman" w:cs="Times New Roman"/>
          <w:vertAlign w:val="superscript"/>
        </w:rPr>
        <w:t>nd</w:t>
      </w:r>
      <w:r w:rsidRPr="00ED4BE1">
        <w:rPr>
          <w:rFonts w:ascii="Times New Roman" w:hAnsi="Times New Roman" w:cs="Times New Roman"/>
        </w:rPr>
        <w:t xml:space="preserve"> respondent.</w:t>
      </w:r>
    </w:p>
    <w:p w:rsidR="0001485A" w:rsidRPr="00ED4BE1" w:rsidRDefault="0001485A" w:rsidP="00ED4BE1">
      <w:pPr>
        <w:pStyle w:val="ListParagraph"/>
        <w:numPr>
          <w:ilvl w:val="0"/>
          <w:numId w:val="16"/>
        </w:numPr>
        <w:spacing w:after="0"/>
        <w:jc w:val="both"/>
        <w:rPr>
          <w:rFonts w:ascii="Times New Roman" w:hAnsi="Times New Roman" w:cs="Times New Roman"/>
        </w:rPr>
      </w:pPr>
      <w:r w:rsidRPr="00ED4BE1">
        <w:rPr>
          <w:rFonts w:ascii="Times New Roman" w:hAnsi="Times New Roman" w:cs="Times New Roman"/>
        </w:rPr>
        <w:t>The trial court deliberately confused itself,</w:t>
      </w:r>
      <w:r w:rsidR="00B95D5E" w:rsidRPr="00ED4BE1">
        <w:rPr>
          <w:rFonts w:ascii="Times New Roman" w:hAnsi="Times New Roman" w:cs="Times New Roman"/>
        </w:rPr>
        <w:t xml:space="preserve"> and fel</w:t>
      </w:r>
      <w:r w:rsidRPr="00ED4BE1">
        <w:rPr>
          <w:rFonts w:ascii="Times New Roman" w:hAnsi="Times New Roman" w:cs="Times New Roman"/>
        </w:rPr>
        <w:t>l into error by stating that the offer letter of 2016 was not attached to the application when in fact it was and marked 17 and was the basis of the interdict application.</w:t>
      </w:r>
    </w:p>
    <w:p w:rsidR="00F74BC5" w:rsidRPr="00ED4BE1" w:rsidRDefault="00F74BC5" w:rsidP="00ED4BE1">
      <w:pPr>
        <w:pStyle w:val="ListParagraph"/>
        <w:numPr>
          <w:ilvl w:val="0"/>
          <w:numId w:val="16"/>
        </w:numPr>
        <w:spacing w:after="0"/>
        <w:jc w:val="both"/>
        <w:rPr>
          <w:rFonts w:ascii="Times New Roman" w:hAnsi="Times New Roman" w:cs="Times New Roman"/>
        </w:rPr>
      </w:pPr>
      <w:r w:rsidRPr="00ED4BE1">
        <w:rPr>
          <w:rFonts w:ascii="Times New Roman" w:hAnsi="Times New Roman" w:cs="Times New Roman"/>
        </w:rPr>
        <w:t>That the trial court erred by failing to appreciate that the offer letter of the 19</w:t>
      </w:r>
      <w:r w:rsidRPr="00ED4BE1">
        <w:rPr>
          <w:rFonts w:ascii="Times New Roman" w:hAnsi="Times New Roman" w:cs="Times New Roman"/>
          <w:vertAlign w:val="superscript"/>
        </w:rPr>
        <w:t>th</w:t>
      </w:r>
      <w:r w:rsidRPr="00ED4BE1">
        <w:rPr>
          <w:rFonts w:ascii="Times New Roman" w:hAnsi="Times New Roman" w:cs="Times New Roman"/>
        </w:rPr>
        <w:t xml:space="preserve"> of January 2016, conferred on the appellant, a clear right on the land in dispute.</w:t>
      </w:r>
    </w:p>
    <w:p w:rsidR="00F74BC5" w:rsidRPr="00ED4BE1" w:rsidRDefault="00F74BC5" w:rsidP="00ED4BE1">
      <w:pPr>
        <w:pStyle w:val="ListParagraph"/>
        <w:numPr>
          <w:ilvl w:val="0"/>
          <w:numId w:val="16"/>
        </w:numPr>
        <w:spacing w:after="0"/>
        <w:jc w:val="both"/>
        <w:rPr>
          <w:rFonts w:ascii="Times New Roman" w:hAnsi="Times New Roman" w:cs="Times New Roman"/>
        </w:rPr>
      </w:pPr>
      <w:r w:rsidRPr="00ED4BE1">
        <w:rPr>
          <w:rFonts w:ascii="Times New Roman" w:hAnsi="Times New Roman" w:cs="Times New Roman"/>
        </w:rPr>
        <w:t>In dismissing the application for an interdict in the circumstances, the learned Magistrate erred.</w:t>
      </w:r>
    </w:p>
    <w:p w:rsidR="00F74BC5" w:rsidRPr="00ED4BE1" w:rsidRDefault="00F74BC5" w:rsidP="00ED4BE1">
      <w:pPr>
        <w:spacing w:after="0"/>
        <w:jc w:val="both"/>
        <w:rPr>
          <w:rFonts w:ascii="Times New Roman" w:hAnsi="Times New Roman" w:cs="Times New Roman"/>
        </w:rPr>
      </w:pPr>
    </w:p>
    <w:p w:rsidR="002D3D04" w:rsidRDefault="00F74BC5" w:rsidP="009A23AD">
      <w:pPr>
        <w:spacing w:after="0" w:line="360" w:lineRule="auto"/>
        <w:ind w:firstLine="720"/>
        <w:jc w:val="both"/>
        <w:rPr>
          <w:rFonts w:ascii="Times New Roman" w:hAnsi="Times New Roman" w:cs="Times New Roman"/>
          <w:sz w:val="24"/>
          <w:szCs w:val="24"/>
        </w:rPr>
      </w:pPr>
      <w:r w:rsidRPr="00F74BC5">
        <w:rPr>
          <w:rFonts w:ascii="Times New Roman" w:hAnsi="Times New Roman" w:cs="Times New Roman"/>
          <w:sz w:val="24"/>
          <w:szCs w:val="24"/>
        </w:rPr>
        <w:lastRenderedPageBreak/>
        <w:t xml:space="preserve">Apart from </w:t>
      </w:r>
      <w:r>
        <w:rPr>
          <w:rFonts w:ascii="Times New Roman" w:hAnsi="Times New Roman" w:cs="Times New Roman"/>
          <w:sz w:val="24"/>
          <w:szCs w:val="24"/>
        </w:rPr>
        <w:t>contesting the appeal</w:t>
      </w:r>
      <w:r w:rsidR="00CB5F11">
        <w:rPr>
          <w:rFonts w:ascii="Times New Roman" w:hAnsi="Times New Roman" w:cs="Times New Roman"/>
          <w:sz w:val="24"/>
          <w:szCs w:val="24"/>
        </w:rPr>
        <w:t xml:space="preserve"> on the merits, the first respondent raised </w:t>
      </w:r>
      <w:r w:rsidR="00F624D5">
        <w:rPr>
          <w:rFonts w:ascii="Times New Roman" w:hAnsi="Times New Roman" w:cs="Times New Roman"/>
          <w:sz w:val="24"/>
          <w:szCs w:val="24"/>
        </w:rPr>
        <w:t>two</w:t>
      </w:r>
      <w:r w:rsidR="00CB5F11">
        <w:rPr>
          <w:rFonts w:ascii="Times New Roman" w:hAnsi="Times New Roman" w:cs="Times New Roman"/>
          <w:sz w:val="24"/>
          <w:szCs w:val="24"/>
        </w:rPr>
        <w:t xml:space="preserve"> preliminary point</w:t>
      </w:r>
      <w:r w:rsidR="00F624D5">
        <w:rPr>
          <w:rFonts w:ascii="Times New Roman" w:hAnsi="Times New Roman" w:cs="Times New Roman"/>
          <w:sz w:val="24"/>
          <w:szCs w:val="24"/>
        </w:rPr>
        <w:t>s</w:t>
      </w:r>
      <w:r w:rsidR="00CB5F11">
        <w:rPr>
          <w:rFonts w:ascii="Times New Roman" w:hAnsi="Times New Roman" w:cs="Times New Roman"/>
          <w:sz w:val="24"/>
          <w:szCs w:val="24"/>
        </w:rPr>
        <w:t xml:space="preserve">. </w:t>
      </w:r>
      <w:r w:rsidR="00F624D5">
        <w:rPr>
          <w:rFonts w:ascii="Times New Roman" w:hAnsi="Times New Roman" w:cs="Times New Roman"/>
          <w:sz w:val="24"/>
          <w:szCs w:val="24"/>
        </w:rPr>
        <w:t>First,</w:t>
      </w:r>
      <w:r w:rsidR="00CB5F11">
        <w:rPr>
          <w:rFonts w:ascii="Times New Roman" w:hAnsi="Times New Roman" w:cs="Times New Roman"/>
          <w:sz w:val="24"/>
          <w:szCs w:val="24"/>
        </w:rPr>
        <w:t xml:space="preserve"> </w:t>
      </w:r>
      <w:r w:rsidR="00F624D5">
        <w:rPr>
          <w:rFonts w:ascii="Times New Roman" w:hAnsi="Times New Roman" w:cs="Times New Roman"/>
          <w:sz w:val="24"/>
          <w:szCs w:val="24"/>
        </w:rPr>
        <w:t>h</w:t>
      </w:r>
      <w:r w:rsidR="00CB5F11">
        <w:rPr>
          <w:rFonts w:ascii="Times New Roman" w:hAnsi="Times New Roman" w:cs="Times New Roman"/>
          <w:sz w:val="24"/>
          <w:szCs w:val="24"/>
        </w:rPr>
        <w:t xml:space="preserve">e </w:t>
      </w:r>
      <w:r w:rsidR="009A23AD">
        <w:rPr>
          <w:rFonts w:ascii="Times New Roman" w:hAnsi="Times New Roman" w:cs="Times New Roman"/>
          <w:sz w:val="24"/>
          <w:szCs w:val="24"/>
        </w:rPr>
        <w:t>contend</w:t>
      </w:r>
      <w:r w:rsidR="00F624D5">
        <w:rPr>
          <w:rFonts w:ascii="Times New Roman" w:hAnsi="Times New Roman" w:cs="Times New Roman"/>
          <w:sz w:val="24"/>
          <w:szCs w:val="24"/>
        </w:rPr>
        <w:t>ed</w:t>
      </w:r>
      <w:r w:rsidR="009A23AD">
        <w:rPr>
          <w:rFonts w:ascii="Times New Roman" w:hAnsi="Times New Roman" w:cs="Times New Roman"/>
          <w:sz w:val="24"/>
          <w:szCs w:val="24"/>
        </w:rPr>
        <w:t xml:space="preserve"> that the appeal </w:t>
      </w:r>
      <w:r w:rsidR="00F624D5">
        <w:rPr>
          <w:rFonts w:ascii="Times New Roman" w:hAnsi="Times New Roman" w:cs="Times New Roman"/>
          <w:sz w:val="24"/>
          <w:szCs w:val="24"/>
        </w:rPr>
        <w:t>wa</w:t>
      </w:r>
      <w:r w:rsidR="009A23AD">
        <w:rPr>
          <w:rFonts w:ascii="Times New Roman" w:hAnsi="Times New Roman" w:cs="Times New Roman"/>
          <w:sz w:val="24"/>
          <w:szCs w:val="24"/>
        </w:rPr>
        <w:t>s defective in that the</w:t>
      </w:r>
      <w:r w:rsidR="00CB5F11">
        <w:rPr>
          <w:rFonts w:ascii="Times New Roman" w:hAnsi="Times New Roman" w:cs="Times New Roman"/>
          <w:sz w:val="24"/>
          <w:szCs w:val="24"/>
        </w:rPr>
        <w:t xml:space="preserve"> grounds of appeal basically attack the court </w:t>
      </w:r>
      <w:r w:rsidR="00CB5F11" w:rsidRPr="009A23AD">
        <w:rPr>
          <w:rFonts w:ascii="Times New Roman" w:hAnsi="Times New Roman" w:cs="Times New Roman"/>
          <w:i/>
          <w:sz w:val="24"/>
          <w:szCs w:val="24"/>
        </w:rPr>
        <w:t>a quo’s</w:t>
      </w:r>
      <w:r w:rsidR="00CB5F11">
        <w:rPr>
          <w:rFonts w:ascii="Times New Roman" w:hAnsi="Times New Roman" w:cs="Times New Roman"/>
          <w:sz w:val="24"/>
          <w:szCs w:val="24"/>
        </w:rPr>
        <w:t xml:space="preserve"> findings of fact</w:t>
      </w:r>
      <w:r w:rsidR="009A23AD">
        <w:rPr>
          <w:rFonts w:ascii="Times New Roman" w:hAnsi="Times New Roman" w:cs="Times New Roman"/>
          <w:sz w:val="24"/>
          <w:szCs w:val="24"/>
        </w:rPr>
        <w:t xml:space="preserve"> c</w:t>
      </w:r>
      <w:r w:rsidR="00CB5F11">
        <w:rPr>
          <w:rFonts w:ascii="Times New Roman" w:hAnsi="Times New Roman" w:cs="Times New Roman"/>
          <w:sz w:val="24"/>
          <w:szCs w:val="24"/>
        </w:rPr>
        <w:t xml:space="preserve">ontrary to the established position that an appeal lies on a question of law and not fact unless such findings of fact amount to a gross </w:t>
      </w:r>
      <w:r w:rsidR="00733EEB">
        <w:rPr>
          <w:rFonts w:ascii="Times New Roman" w:hAnsi="Times New Roman" w:cs="Times New Roman"/>
          <w:sz w:val="24"/>
          <w:szCs w:val="24"/>
        </w:rPr>
        <w:t>misdirection</w:t>
      </w:r>
      <w:r w:rsidR="002D3D04">
        <w:rPr>
          <w:rFonts w:ascii="Times New Roman" w:hAnsi="Times New Roman" w:cs="Times New Roman"/>
          <w:sz w:val="24"/>
          <w:szCs w:val="24"/>
        </w:rPr>
        <w:t>.</w:t>
      </w:r>
      <w:r w:rsidR="00F624D5">
        <w:rPr>
          <w:rFonts w:ascii="Times New Roman" w:hAnsi="Times New Roman" w:cs="Times New Roman"/>
          <w:sz w:val="24"/>
          <w:szCs w:val="24"/>
        </w:rPr>
        <w:t xml:space="preserve"> Second, it was averred on his behalf that the appeal is defective because the relief sought on appeal was different from the relief sought in the proceedings </w:t>
      </w:r>
      <w:r w:rsidR="00F624D5" w:rsidRPr="00F624D5">
        <w:rPr>
          <w:rFonts w:ascii="Times New Roman" w:hAnsi="Times New Roman" w:cs="Times New Roman"/>
          <w:i/>
          <w:sz w:val="24"/>
          <w:szCs w:val="24"/>
        </w:rPr>
        <w:t>a quo</w:t>
      </w:r>
      <w:r w:rsidR="00F624D5">
        <w:rPr>
          <w:rFonts w:ascii="Times New Roman" w:hAnsi="Times New Roman" w:cs="Times New Roman"/>
          <w:sz w:val="24"/>
          <w:szCs w:val="24"/>
        </w:rPr>
        <w:t>.</w:t>
      </w:r>
    </w:p>
    <w:p w:rsidR="002D3D04" w:rsidRPr="008C1194" w:rsidRDefault="002D3D04" w:rsidP="00C01B95">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 countering th</w:t>
      </w:r>
      <w:r w:rsidR="00F624D5">
        <w:rPr>
          <w:rFonts w:ascii="Times New Roman" w:hAnsi="Times New Roman" w:cs="Times New Roman"/>
          <w:sz w:val="24"/>
          <w:szCs w:val="24"/>
        </w:rPr>
        <w:t>e first</w:t>
      </w:r>
      <w:r>
        <w:rPr>
          <w:rFonts w:ascii="Times New Roman" w:hAnsi="Times New Roman" w:cs="Times New Roman"/>
          <w:sz w:val="24"/>
          <w:szCs w:val="24"/>
        </w:rPr>
        <w:t xml:space="preserve"> preliminary poin</w:t>
      </w:r>
      <w:r w:rsidR="009A23AD">
        <w:rPr>
          <w:rFonts w:ascii="Times New Roman" w:hAnsi="Times New Roman" w:cs="Times New Roman"/>
          <w:sz w:val="24"/>
          <w:szCs w:val="24"/>
        </w:rPr>
        <w:t xml:space="preserve">t </w:t>
      </w:r>
      <w:r w:rsidR="00F624D5">
        <w:rPr>
          <w:rFonts w:ascii="Times New Roman" w:hAnsi="Times New Roman" w:cs="Times New Roman"/>
          <w:sz w:val="24"/>
          <w:szCs w:val="24"/>
        </w:rPr>
        <w:t xml:space="preserve">the </w:t>
      </w:r>
      <w:r w:rsidR="009A23AD">
        <w:rPr>
          <w:rFonts w:ascii="Times New Roman" w:hAnsi="Times New Roman" w:cs="Times New Roman"/>
          <w:sz w:val="24"/>
          <w:szCs w:val="24"/>
        </w:rPr>
        <w:t xml:space="preserve">appellant </w:t>
      </w:r>
      <w:r>
        <w:rPr>
          <w:rFonts w:ascii="Times New Roman" w:hAnsi="Times New Roman" w:cs="Times New Roman"/>
          <w:sz w:val="24"/>
          <w:szCs w:val="24"/>
        </w:rPr>
        <w:t xml:space="preserve">insisted that the grounds of appeal whether taken individually or collectively </w:t>
      </w:r>
      <w:r w:rsidR="00B93CC1">
        <w:rPr>
          <w:rFonts w:ascii="Times New Roman" w:hAnsi="Times New Roman" w:cs="Times New Roman"/>
          <w:sz w:val="24"/>
          <w:szCs w:val="24"/>
        </w:rPr>
        <w:t>we</w:t>
      </w:r>
      <w:r>
        <w:rPr>
          <w:rFonts w:ascii="Times New Roman" w:hAnsi="Times New Roman" w:cs="Times New Roman"/>
          <w:sz w:val="24"/>
          <w:szCs w:val="24"/>
        </w:rPr>
        <w:t>re</w:t>
      </w:r>
      <w:r w:rsidR="009A23AD">
        <w:rPr>
          <w:rFonts w:ascii="Times New Roman" w:hAnsi="Times New Roman" w:cs="Times New Roman"/>
          <w:sz w:val="24"/>
          <w:szCs w:val="24"/>
        </w:rPr>
        <w:t xml:space="preserve"> unquestionably</w:t>
      </w:r>
      <w:r>
        <w:rPr>
          <w:rFonts w:ascii="Times New Roman" w:hAnsi="Times New Roman" w:cs="Times New Roman"/>
          <w:sz w:val="24"/>
          <w:szCs w:val="24"/>
        </w:rPr>
        <w:t xml:space="preserve"> an attack on </w:t>
      </w:r>
      <w:r w:rsidR="00546E4F">
        <w:rPr>
          <w:rFonts w:ascii="Times New Roman" w:hAnsi="Times New Roman" w:cs="Times New Roman"/>
          <w:sz w:val="24"/>
          <w:szCs w:val="24"/>
        </w:rPr>
        <w:t>misdirection</w:t>
      </w:r>
      <w:r w:rsidR="009A23AD">
        <w:rPr>
          <w:rFonts w:ascii="Times New Roman" w:hAnsi="Times New Roman" w:cs="Times New Roman"/>
          <w:sz w:val="24"/>
          <w:szCs w:val="24"/>
        </w:rPr>
        <w:t>s</w:t>
      </w:r>
      <w:r>
        <w:rPr>
          <w:rFonts w:ascii="Times New Roman" w:hAnsi="Times New Roman" w:cs="Times New Roman"/>
          <w:sz w:val="24"/>
          <w:szCs w:val="24"/>
        </w:rPr>
        <w:t xml:space="preserve"> on matters of law.  </w:t>
      </w:r>
    </w:p>
    <w:p w:rsidR="00394876" w:rsidRPr="000A3659" w:rsidRDefault="008C1194" w:rsidP="000A3659">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Before addressing each ground of appeal to establish if it attacks a point of law or a </w:t>
      </w:r>
      <w:r w:rsidR="00624428">
        <w:rPr>
          <w:rFonts w:ascii="Times New Roman" w:hAnsi="Times New Roman" w:cs="Times New Roman"/>
          <w:sz w:val="24"/>
          <w:szCs w:val="24"/>
        </w:rPr>
        <w:t>purely a point o</w:t>
      </w:r>
      <w:r w:rsidR="00E1648B">
        <w:rPr>
          <w:rFonts w:ascii="Times New Roman" w:hAnsi="Times New Roman" w:cs="Times New Roman"/>
          <w:sz w:val="24"/>
          <w:szCs w:val="24"/>
        </w:rPr>
        <w:t xml:space="preserve">f </w:t>
      </w:r>
      <w:r w:rsidR="000A3659">
        <w:rPr>
          <w:rFonts w:ascii="Times New Roman" w:hAnsi="Times New Roman" w:cs="Times New Roman"/>
          <w:sz w:val="24"/>
          <w:szCs w:val="24"/>
        </w:rPr>
        <w:t>fact</w:t>
      </w:r>
      <w:r w:rsidR="00E1648B">
        <w:rPr>
          <w:rFonts w:ascii="Times New Roman" w:hAnsi="Times New Roman" w:cs="Times New Roman"/>
          <w:sz w:val="24"/>
          <w:szCs w:val="24"/>
        </w:rPr>
        <w:t xml:space="preserve"> it is necess</w:t>
      </w:r>
      <w:r w:rsidR="009A23AD">
        <w:rPr>
          <w:rFonts w:ascii="Times New Roman" w:hAnsi="Times New Roman" w:cs="Times New Roman"/>
          <w:sz w:val="24"/>
          <w:szCs w:val="24"/>
        </w:rPr>
        <w:t>ary</w:t>
      </w:r>
      <w:r w:rsidR="00E1648B">
        <w:rPr>
          <w:rFonts w:ascii="Times New Roman" w:hAnsi="Times New Roman" w:cs="Times New Roman"/>
          <w:sz w:val="24"/>
          <w:szCs w:val="24"/>
        </w:rPr>
        <w:t xml:space="preserve"> to revisit</w:t>
      </w:r>
      <w:r w:rsidR="00624428">
        <w:rPr>
          <w:rFonts w:ascii="Times New Roman" w:hAnsi="Times New Roman" w:cs="Times New Roman"/>
          <w:sz w:val="24"/>
          <w:szCs w:val="24"/>
        </w:rPr>
        <w:t xml:space="preserve"> </w:t>
      </w:r>
      <w:r w:rsidR="000A3659">
        <w:rPr>
          <w:rFonts w:ascii="Times New Roman" w:hAnsi="Times New Roman" w:cs="Times New Roman"/>
          <w:sz w:val="24"/>
          <w:szCs w:val="24"/>
        </w:rPr>
        <w:t>an appellate court’s role</w:t>
      </w:r>
      <w:r w:rsidR="00624428">
        <w:rPr>
          <w:rFonts w:ascii="Times New Roman" w:hAnsi="Times New Roman" w:cs="Times New Roman"/>
          <w:sz w:val="24"/>
          <w:szCs w:val="24"/>
        </w:rPr>
        <w:t>.</w:t>
      </w:r>
      <w:r w:rsidR="000A3659">
        <w:rPr>
          <w:rFonts w:ascii="Times New Roman" w:hAnsi="Times New Roman" w:cs="Times New Roman"/>
          <w:sz w:val="24"/>
          <w:szCs w:val="24"/>
        </w:rPr>
        <w:t xml:space="preserve"> One of the leading cases on the appellate function is</w:t>
      </w:r>
      <w:r w:rsidR="00394876">
        <w:rPr>
          <w:rFonts w:ascii="Times New Roman" w:hAnsi="Times New Roman" w:cs="Times New Roman"/>
          <w:sz w:val="24"/>
          <w:szCs w:val="24"/>
        </w:rPr>
        <w:t xml:space="preserve"> </w:t>
      </w:r>
      <w:r w:rsidR="00394876" w:rsidRPr="005649E7">
        <w:rPr>
          <w:rFonts w:ascii="Times New Roman" w:hAnsi="Times New Roman" w:cs="Times New Roman"/>
          <w:i/>
          <w:sz w:val="24"/>
          <w:szCs w:val="24"/>
        </w:rPr>
        <w:t>Barros v Chimp</w:t>
      </w:r>
      <w:r w:rsidR="00781D26">
        <w:rPr>
          <w:rFonts w:ascii="Times New Roman" w:hAnsi="Times New Roman" w:cs="Times New Roman"/>
          <w:i/>
          <w:sz w:val="24"/>
          <w:szCs w:val="24"/>
        </w:rPr>
        <w:t>h</w:t>
      </w:r>
      <w:r w:rsidR="00394876" w:rsidRPr="005649E7">
        <w:rPr>
          <w:rFonts w:ascii="Times New Roman" w:hAnsi="Times New Roman" w:cs="Times New Roman"/>
          <w:i/>
          <w:sz w:val="24"/>
          <w:szCs w:val="24"/>
        </w:rPr>
        <w:t>onda</w:t>
      </w:r>
      <w:r w:rsidR="00394876">
        <w:rPr>
          <w:rFonts w:ascii="Times New Roman" w:hAnsi="Times New Roman" w:cs="Times New Roman"/>
          <w:sz w:val="24"/>
          <w:szCs w:val="24"/>
        </w:rPr>
        <w:t xml:space="preserve"> 199</w:t>
      </w:r>
      <w:r w:rsidR="000A3659">
        <w:rPr>
          <w:rFonts w:ascii="Times New Roman" w:hAnsi="Times New Roman" w:cs="Times New Roman"/>
          <w:sz w:val="24"/>
          <w:szCs w:val="24"/>
        </w:rPr>
        <w:t>9</w:t>
      </w:r>
      <w:r w:rsidR="00394876">
        <w:rPr>
          <w:rFonts w:ascii="Times New Roman" w:hAnsi="Times New Roman" w:cs="Times New Roman"/>
          <w:sz w:val="24"/>
          <w:szCs w:val="24"/>
        </w:rPr>
        <w:t xml:space="preserve"> (1) ZLR 58 (S) at 62 F-G</w:t>
      </w:r>
      <w:r w:rsidR="005649E7">
        <w:rPr>
          <w:rFonts w:ascii="Times New Roman" w:hAnsi="Times New Roman" w:cs="Times New Roman"/>
          <w:sz w:val="24"/>
          <w:szCs w:val="24"/>
        </w:rPr>
        <w:t xml:space="preserve">, </w:t>
      </w:r>
      <w:r w:rsidR="000A3659">
        <w:rPr>
          <w:rFonts w:ascii="Times New Roman" w:hAnsi="Times New Roman" w:cs="Times New Roman"/>
          <w:sz w:val="24"/>
          <w:szCs w:val="24"/>
        </w:rPr>
        <w:t xml:space="preserve">where </w:t>
      </w:r>
      <w:r w:rsidR="005649E7">
        <w:rPr>
          <w:rFonts w:ascii="Times New Roman" w:hAnsi="Times New Roman" w:cs="Times New Roman"/>
          <w:sz w:val="24"/>
          <w:szCs w:val="24"/>
        </w:rPr>
        <w:t>the</w:t>
      </w:r>
      <w:r w:rsidR="00821E3A">
        <w:rPr>
          <w:rFonts w:ascii="Times New Roman" w:hAnsi="Times New Roman" w:cs="Times New Roman"/>
          <w:sz w:val="24"/>
          <w:szCs w:val="24"/>
        </w:rPr>
        <w:t xml:space="preserve"> following was said</w:t>
      </w:r>
      <w:r w:rsidR="000A3659">
        <w:rPr>
          <w:rFonts w:ascii="Times New Roman" w:hAnsi="Times New Roman" w:cs="Times New Roman"/>
          <w:sz w:val="24"/>
          <w:szCs w:val="24"/>
        </w:rPr>
        <w:t>:</w:t>
      </w:r>
    </w:p>
    <w:p w:rsidR="00821E3A" w:rsidRPr="000A3659" w:rsidRDefault="00821E3A" w:rsidP="000A3659">
      <w:pPr>
        <w:pStyle w:val="NoSpacing"/>
        <w:ind w:left="1440"/>
        <w:jc w:val="both"/>
        <w:rPr>
          <w:rFonts w:ascii="Times New Roman" w:hAnsi="Times New Roman" w:cs="Times New Roman"/>
        </w:rPr>
      </w:pPr>
      <w:r w:rsidRPr="000A3659">
        <w:rPr>
          <w:rFonts w:ascii="Times New Roman" w:hAnsi="Times New Roman" w:cs="Times New Roman"/>
        </w:rPr>
        <w:t xml:space="preserve">“It is not enough that the appellate court </w:t>
      </w:r>
      <w:r w:rsidR="005649E7" w:rsidRPr="000A3659">
        <w:rPr>
          <w:rFonts w:ascii="Times New Roman" w:hAnsi="Times New Roman" w:cs="Times New Roman"/>
        </w:rPr>
        <w:t>co</w:t>
      </w:r>
      <w:r w:rsidR="00781D26">
        <w:rPr>
          <w:rFonts w:ascii="Times New Roman" w:hAnsi="Times New Roman" w:cs="Times New Roman"/>
        </w:rPr>
        <w:t>nside</w:t>
      </w:r>
      <w:r w:rsidR="005649E7" w:rsidRPr="000A3659">
        <w:rPr>
          <w:rFonts w:ascii="Times New Roman" w:hAnsi="Times New Roman" w:cs="Times New Roman"/>
        </w:rPr>
        <w:t>rs</w:t>
      </w:r>
      <w:r w:rsidRPr="000A3659">
        <w:rPr>
          <w:rFonts w:ascii="Times New Roman" w:hAnsi="Times New Roman" w:cs="Times New Roman"/>
        </w:rPr>
        <w:t xml:space="preserve"> that if it had been in the position of the primary court, it would have taken a different course.  It must appear that some error has been made in exercising the discretion.  If the primary court acts upon a wrong principle, it allows extraneous or irrelevant matters to guide or affect it, if it mistakes the facts, it does not take into account some relevant consideration, then its determination should be reviewed and the appellate court may exercise its own discretion in substitution...”</w:t>
      </w:r>
    </w:p>
    <w:p w:rsidR="009A23AD" w:rsidRDefault="009A23AD" w:rsidP="008849BA">
      <w:pPr>
        <w:pStyle w:val="NoSpacing"/>
        <w:ind w:left="1440"/>
        <w:jc w:val="both"/>
        <w:rPr>
          <w:rFonts w:ascii="Times New Roman" w:hAnsi="Times New Roman" w:cs="Times New Roman"/>
          <w:i/>
          <w:sz w:val="24"/>
          <w:szCs w:val="24"/>
        </w:rPr>
      </w:pPr>
    </w:p>
    <w:p w:rsidR="00C01B95" w:rsidRPr="00C01B95" w:rsidRDefault="00C01B95" w:rsidP="00C01B95">
      <w:pPr>
        <w:pStyle w:val="NoSpacing"/>
        <w:spacing w:line="360" w:lineRule="auto"/>
        <w:rPr>
          <w:rFonts w:ascii="Times New Roman" w:hAnsi="Times New Roman" w:cs="Times New Roman"/>
          <w:sz w:val="24"/>
          <w:szCs w:val="24"/>
        </w:rPr>
      </w:pPr>
      <w:r w:rsidRPr="00C01B95">
        <w:rPr>
          <w:rFonts w:ascii="Times New Roman" w:hAnsi="Times New Roman" w:cs="Times New Roman"/>
          <w:sz w:val="24"/>
          <w:szCs w:val="24"/>
        </w:rPr>
        <w:t xml:space="preserve">What then is a question of law? </w:t>
      </w:r>
      <w:r>
        <w:rPr>
          <w:rFonts w:ascii="Times New Roman" w:hAnsi="Times New Roman" w:cs="Times New Roman"/>
          <w:sz w:val="24"/>
          <w:szCs w:val="24"/>
        </w:rPr>
        <w:t xml:space="preserve">This question was answered comprehensively in </w:t>
      </w:r>
      <w:r w:rsidRPr="00C01B95">
        <w:rPr>
          <w:rFonts w:ascii="Times New Roman" w:hAnsi="Times New Roman" w:cs="Times New Roman"/>
          <w:i/>
          <w:sz w:val="24"/>
          <w:szCs w:val="24"/>
        </w:rPr>
        <w:t>Muzuva v United bottlers (Pvt) Ltd</w:t>
      </w:r>
      <w:r w:rsidRPr="00C01B95">
        <w:rPr>
          <w:rFonts w:ascii="Times New Roman" w:hAnsi="Times New Roman" w:cs="Times New Roman"/>
          <w:sz w:val="24"/>
          <w:szCs w:val="24"/>
        </w:rPr>
        <w:t xml:space="preserve"> 1994 (1) ZLR 217 (S) where </w:t>
      </w:r>
      <w:r>
        <w:rPr>
          <w:rFonts w:ascii="Times New Roman" w:hAnsi="Times New Roman" w:cs="Times New Roman"/>
          <w:sz w:val="24"/>
          <w:szCs w:val="24"/>
        </w:rPr>
        <w:t>GUBBAY CJ said the following:</w:t>
      </w:r>
    </w:p>
    <w:p w:rsidR="00C01B95" w:rsidRDefault="00C01B95" w:rsidP="00586B1E">
      <w:pPr>
        <w:pStyle w:val="NoSpacing"/>
        <w:ind w:left="1440"/>
        <w:rPr>
          <w:rFonts w:ascii="Times New Roman" w:hAnsi="Times New Roman" w:cs="Times New Roman"/>
        </w:rPr>
      </w:pPr>
      <w:r w:rsidRPr="00C01B95">
        <w:rPr>
          <w:rFonts w:ascii="Times New Roman" w:hAnsi="Times New Roman" w:cs="Times New Roman"/>
        </w:rPr>
        <w:t>“The term “question of law</w:t>
      </w:r>
      <w:r w:rsidRPr="00253E39">
        <w:rPr>
          <w:rFonts w:ascii="Times New Roman" w:hAnsi="Times New Roman" w:cs="Times New Roman"/>
        </w:rPr>
        <w:t>” is used in three distinct though related senses. First, it means “a question which the law itself has authoritatively answered to the exclusion of the right of the court to answer the question as it thinks fit in accordance with what is considered to be the truth and justice of the matter</w:t>
      </w:r>
      <w:r w:rsidR="00253E39" w:rsidRPr="00253E39">
        <w:rPr>
          <w:rFonts w:ascii="Times New Roman" w:hAnsi="Times New Roman" w:cs="Times New Roman"/>
        </w:rPr>
        <w:t>”. Second, it means “a question as to what the law is. Thus, an appeal on a question of law means an appeal in which the question for argument and determination is what the true rule of law is on a certain matter”. And third, any question which is within the province of the judge instead of the jury is called a question of law. This division of judicial function arises in this country in a criminal trial presided over by a judge and assessors”</w:t>
      </w:r>
    </w:p>
    <w:p w:rsidR="00586B1E" w:rsidRDefault="00586B1E" w:rsidP="00586B1E">
      <w:pPr>
        <w:pStyle w:val="NoSpacing"/>
        <w:rPr>
          <w:rFonts w:ascii="Times New Roman" w:hAnsi="Times New Roman" w:cs="Times New Roman"/>
        </w:rPr>
      </w:pPr>
    </w:p>
    <w:p w:rsidR="009A23AD" w:rsidRPr="00586B1E" w:rsidRDefault="00586B1E" w:rsidP="00586B1E">
      <w:pPr>
        <w:pStyle w:val="NoSpacing"/>
        <w:spacing w:line="360" w:lineRule="auto"/>
        <w:ind w:firstLine="720"/>
        <w:rPr>
          <w:rFonts w:ascii="Times New Roman" w:hAnsi="Times New Roman" w:cs="Times New Roman"/>
          <w:sz w:val="24"/>
          <w:szCs w:val="24"/>
        </w:rPr>
      </w:pPr>
      <w:r w:rsidRPr="00586B1E">
        <w:rPr>
          <w:rFonts w:ascii="Times New Roman" w:hAnsi="Times New Roman" w:cs="Times New Roman"/>
          <w:sz w:val="24"/>
          <w:szCs w:val="24"/>
        </w:rPr>
        <w:t xml:space="preserve">The appellate court can </w:t>
      </w:r>
      <w:r>
        <w:rPr>
          <w:rFonts w:ascii="Times New Roman" w:hAnsi="Times New Roman" w:cs="Times New Roman"/>
          <w:sz w:val="24"/>
          <w:szCs w:val="24"/>
        </w:rPr>
        <w:t xml:space="preserve">only </w:t>
      </w:r>
      <w:r w:rsidRPr="00586B1E">
        <w:rPr>
          <w:rFonts w:ascii="Times New Roman" w:hAnsi="Times New Roman" w:cs="Times New Roman"/>
          <w:sz w:val="24"/>
          <w:szCs w:val="24"/>
        </w:rPr>
        <w:t xml:space="preserve">interfere with the primary court’s findings of fact </w:t>
      </w:r>
      <w:r>
        <w:rPr>
          <w:rFonts w:ascii="Times New Roman" w:hAnsi="Times New Roman" w:cs="Times New Roman"/>
          <w:sz w:val="24"/>
          <w:szCs w:val="24"/>
        </w:rPr>
        <w:t xml:space="preserve">if those factual findings amount to a gross misdirection or fall into category of gross irrationality, see </w:t>
      </w:r>
      <w:r w:rsidR="009A23AD" w:rsidRPr="009A23AD">
        <w:rPr>
          <w:rFonts w:ascii="Times New Roman" w:hAnsi="Times New Roman" w:cs="Times New Roman"/>
          <w:i/>
          <w:sz w:val="24"/>
          <w:szCs w:val="24"/>
        </w:rPr>
        <w:t xml:space="preserve">Chenga </w:t>
      </w:r>
      <w:r w:rsidR="009A23AD" w:rsidRPr="00AB209B">
        <w:rPr>
          <w:rFonts w:ascii="Times New Roman" w:hAnsi="Times New Roman" w:cs="Times New Roman"/>
          <w:sz w:val="24"/>
          <w:szCs w:val="24"/>
        </w:rPr>
        <w:t>v</w:t>
      </w:r>
      <w:r w:rsidR="009A23AD" w:rsidRPr="009A23AD">
        <w:rPr>
          <w:rFonts w:ascii="Times New Roman" w:hAnsi="Times New Roman" w:cs="Times New Roman"/>
          <w:i/>
          <w:sz w:val="24"/>
          <w:szCs w:val="24"/>
        </w:rPr>
        <w:t xml:space="preserve"> Chikadayo &amp; Others </w:t>
      </w:r>
      <w:r w:rsidR="009A23AD" w:rsidRPr="00586B1E">
        <w:rPr>
          <w:rFonts w:ascii="Times New Roman" w:hAnsi="Times New Roman" w:cs="Times New Roman"/>
          <w:sz w:val="24"/>
          <w:szCs w:val="24"/>
        </w:rPr>
        <w:t xml:space="preserve">SC-7-2013 </w:t>
      </w:r>
      <w:r>
        <w:rPr>
          <w:rFonts w:ascii="Times New Roman" w:hAnsi="Times New Roman" w:cs="Times New Roman"/>
          <w:sz w:val="24"/>
          <w:szCs w:val="24"/>
        </w:rPr>
        <w:t xml:space="preserve">where </w:t>
      </w:r>
      <w:r w:rsidR="009A23AD" w:rsidRPr="00586B1E">
        <w:rPr>
          <w:rFonts w:ascii="Times New Roman" w:hAnsi="Times New Roman" w:cs="Times New Roman"/>
          <w:sz w:val="24"/>
          <w:szCs w:val="24"/>
        </w:rPr>
        <w:t>the following was said</w:t>
      </w:r>
      <w:r w:rsidR="00A4590A">
        <w:rPr>
          <w:rFonts w:ascii="Times New Roman" w:hAnsi="Times New Roman" w:cs="Times New Roman"/>
          <w:sz w:val="24"/>
          <w:szCs w:val="24"/>
        </w:rPr>
        <w:t>:</w:t>
      </w:r>
    </w:p>
    <w:p w:rsidR="00781D26" w:rsidRPr="00781D26" w:rsidRDefault="009A23AD" w:rsidP="00A4590A">
      <w:pPr>
        <w:ind w:left="720" w:firstLine="1440"/>
        <w:jc w:val="both"/>
        <w:rPr>
          <w:rFonts w:ascii="Times New Roman" w:eastAsia="Calibri" w:hAnsi="Times New Roman" w:cs="Times New Roman"/>
          <w:sz w:val="24"/>
          <w:szCs w:val="24"/>
        </w:rPr>
      </w:pPr>
      <w:r w:rsidRPr="00A4590A">
        <w:rPr>
          <w:rFonts w:ascii="Times New Roman" w:hAnsi="Times New Roman" w:cs="Times New Roman"/>
          <w:i/>
        </w:rPr>
        <w:t xml:space="preserve"> “</w:t>
      </w:r>
      <w:r w:rsidR="00781D26" w:rsidRPr="00A4590A">
        <w:rPr>
          <w:rFonts w:ascii="Times New Roman" w:eastAsia="Calibri" w:hAnsi="Times New Roman" w:cs="Times New Roman"/>
        </w:rPr>
        <w:t xml:space="preserve">It is trite that an appellate court will not interfere with a decision of a trial court based on findings of fact, unless there is a clear misdirection or the decision reached is irrational. </w:t>
      </w:r>
      <w:r w:rsidR="00781D26" w:rsidRPr="00A4590A">
        <w:rPr>
          <w:rFonts w:ascii="Times New Roman" w:eastAsia="Calibri" w:hAnsi="Times New Roman" w:cs="Times New Roman"/>
        </w:rPr>
        <w:lastRenderedPageBreak/>
        <w:t>In the case of</w:t>
      </w:r>
      <w:r w:rsidR="00781D26" w:rsidRPr="00781D26">
        <w:rPr>
          <w:rFonts w:ascii="Times New Roman" w:eastAsia="Calibri" w:hAnsi="Times New Roman" w:cs="Times New Roman"/>
          <w:i/>
          <w:sz w:val="24"/>
          <w:szCs w:val="24"/>
        </w:rPr>
        <w:t xml:space="preserve"> Hama </w:t>
      </w:r>
      <w:r w:rsidR="00781D26" w:rsidRPr="00A4590A">
        <w:rPr>
          <w:rFonts w:ascii="Times New Roman" w:eastAsia="Calibri" w:hAnsi="Times New Roman" w:cs="Times New Roman"/>
          <w:sz w:val="24"/>
          <w:szCs w:val="24"/>
        </w:rPr>
        <w:t>v</w:t>
      </w:r>
      <w:r w:rsidR="00781D26" w:rsidRPr="00781D26">
        <w:rPr>
          <w:rFonts w:ascii="Times New Roman" w:eastAsia="Calibri" w:hAnsi="Times New Roman" w:cs="Times New Roman"/>
          <w:i/>
          <w:sz w:val="24"/>
          <w:szCs w:val="24"/>
        </w:rPr>
        <w:t xml:space="preserve"> National Railways of Zimbabwe </w:t>
      </w:r>
      <w:r w:rsidR="00781D26" w:rsidRPr="00AB209B">
        <w:rPr>
          <w:rFonts w:ascii="Times New Roman" w:eastAsia="Calibri" w:hAnsi="Times New Roman" w:cs="Times New Roman"/>
          <w:sz w:val="24"/>
          <w:szCs w:val="24"/>
        </w:rPr>
        <w:t>1996 (1) ZLR 664 (S) at 670C-E KORSAH JA</w:t>
      </w:r>
      <w:r w:rsidR="00781D26" w:rsidRPr="00781D26">
        <w:rPr>
          <w:rFonts w:ascii="Times New Roman" w:eastAsia="Calibri" w:hAnsi="Times New Roman" w:cs="Times New Roman"/>
          <w:sz w:val="24"/>
          <w:szCs w:val="24"/>
        </w:rPr>
        <w:t xml:space="preserve"> stated the following:</w:t>
      </w:r>
    </w:p>
    <w:p w:rsidR="009A23AD" w:rsidRPr="00A4590A" w:rsidRDefault="00781D26" w:rsidP="00A4590A">
      <w:pPr>
        <w:spacing w:line="240" w:lineRule="auto"/>
        <w:ind w:left="1440"/>
        <w:jc w:val="both"/>
        <w:rPr>
          <w:rFonts w:ascii="Times New Roman" w:eastAsia="Calibri" w:hAnsi="Times New Roman" w:cs="Times New Roman"/>
          <w:sz w:val="24"/>
          <w:szCs w:val="24"/>
        </w:rPr>
      </w:pPr>
      <w:r w:rsidRPr="00781D26">
        <w:rPr>
          <w:rFonts w:ascii="Times New Roman" w:eastAsia="Calibri" w:hAnsi="Times New Roman" w:cs="Times New Roman"/>
          <w:sz w:val="24"/>
          <w:szCs w:val="24"/>
        </w:rPr>
        <w:t>“The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r w:rsidRPr="00A4590A">
        <w:rPr>
          <w:rFonts w:ascii="Times New Roman" w:eastAsia="Calibri" w:hAnsi="Times New Roman" w:cs="Times New Roman"/>
          <w:i/>
          <w:sz w:val="24"/>
          <w:szCs w:val="24"/>
        </w:rPr>
        <w:t xml:space="preserve"> Bitcon</w:t>
      </w:r>
      <w:r w:rsidRPr="00781D26">
        <w:rPr>
          <w:rFonts w:ascii="Times New Roman" w:eastAsia="Calibri" w:hAnsi="Times New Roman" w:cs="Times New Roman"/>
          <w:sz w:val="24"/>
          <w:szCs w:val="24"/>
        </w:rPr>
        <w:t xml:space="preserve"> v </w:t>
      </w:r>
      <w:r w:rsidRPr="00A4590A">
        <w:rPr>
          <w:rFonts w:ascii="Times New Roman" w:eastAsia="Calibri" w:hAnsi="Times New Roman" w:cs="Times New Roman"/>
          <w:i/>
          <w:sz w:val="24"/>
          <w:szCs w:val="24"/>
        </w:rPr>
        <w:t>Rosenberg</w:t>
      </w:r>
      <w:r w:rsidRPr="00781D26">
        <w:rPr>
          <w:rFonts w:ascii="Times New Roman" w:eastAsia="Calibri" w:hAnsi="Times New Roman" w:cs="Times New Roman"/>
          <w:sz w:val="24"/>
          <w:szCs w:val="24"/>
        </w:rPr>
        <w:t xml:space="preserve"> 1936 AD 380 at 395-7; </w:t>
      </w:r>
      <w:r w:rsidRPr="00A4590A">
        <w:rPr>
          <w:rFonts w:ascii="Times New Roman" w:eastAsia="Calibri" w:hAnsi="Times New Roman" w:cs="Times New Roman"/>
          <w:i/>
          <w:sz w:val="24"/>
          <w:szCs w:val="24"/>
        </w:rPr>
        <w:t>Secretary of State for Education &amp; Science</w:t>
      </w:r>
      <w:r w:rsidRPr="00781D26">
        <w:rPr>
          <w:rFonts w:ascii="Times New Roman" w:eastAsia="Calibri" w:hAnsi="Times New Roman" w:cs="Times New Roman"/>
          <w:sz w:val="24"/>
          <w:szCs w:val="24"/>
        </w:rPr>
        <w:t xml:space="preserve"> v </w:t>
      </w:r>
      <w:r w:rsidRPr="00A4590A">
        <w:rPr>
          <w:rFonts w:ascii="Times New Roman" w:eastAsia="Calibri" w:hAnsi="Times New Roman" w:cs="Times New Roman"/>
          <w:i/>
          <w:sz w:val="24"/>
          <w:szCs w:val="24"/>
        </w:rPr>
        <w:t>Metropolitan Borough of Tameside</w:t>
      </w:r>
      <w:r w:rsidRPr="00781D26">
        <w:rPr>
          <w:rFonts w:ascii="Times New Roman" w:eastAsia="Calibri" w:hAnsi="Times New Roman" w:cs="Times New Roman"/>
          <w:sz w:val="24"/>
          <w:szCs w:val="24"/>
        </w:rPr>
        <w:t xml:space="preserve"> [1976] 3 All ER 665 (CA) at 671E-H; </w:t>
      </w:r>
      <w:r w:rsidRPr="00A4590A">
        <w:rPr>
          <w:rFonts w:ascii="Times New Roman" w:eastAsia="Calibri" w:hAnsi="Times New Roman" w:cs="Times New Roman"/>
          <w:i/>
          <w:sz w:val="24"/>
          <w:szCs w:val="24"/>
        </w:rPr>
        <w:t xml:space="preserve">CCSU </w:t>
      </w:r>
      <w:r w:rsidRPr="00A4590A">
        <w:rPr>
          <w:rFonts w:ascii="Times New Roman" w:eastAsia="Calibri" w:hAnsi="Times New Roman" w:cs="Times New Roman"/>
          <w:sz w:val="24"/>
          <w:szCs w:val="24"/>
        </w:rPr>
        <w:t>v</w:t>
      </w:r>
      <w:r w:rsidRPr="00A4590A">
        <w:rPr>
          <w:rFonts w:ascii="Times New Roman" w:eastAsia="Calibri" w:hAnsi="Times New Roman" w:cs="Times New Roman"/>
          <w:i/>
          <w:sz w:val="24"/>
          <w:szCs w:val="24"/>
        </w:rPr>
        <w:t xml:space="preserve"> Min for the Civil Service</w:t>
      </w:r>
      <w:r w:rsidRPr="00781D26">
        <w:rPr>
          <w:rFonts w:ascii="Times New Roman" w:eastAsia="Calibri" w:hAnsi="Times New Roman" w:cs="Times New Roman"/>
          <w:sz w:val="24"/>
          <w:szCs w:val="24"/>
        </w:rPr>
        <w:t xml:space="preserve"> supra at 951A-B; </w:t>
      </w:r>
      <w:r w:rsidRPr="00AB209B">
        <w:rPr>
          <w:rFonts w:ascii="Times New Roman" w:eastAsia="Calibri" w:hAnsi="Times New Roman" w:cs="Times New Roman"/>
          <w:i/>
          <w:sz w:val="24"/>
          <w:szCs w:val="24"/>
        </w:rPr>
        <w:t>PF-ZAPU</w:t>
      </w:r>
      <w:r w:rsidRPr="00781D26">
        <w:rPr>
          <w:rFonts w:ascii="Times New Roman" w:eastAsia="Calibri" w:hAnsi="Times New Roman" w:cs="Times New Roman"/>
          <w:sz w:val="24"/>
          <w:szCs w:val="24"/>
        </w:rPr>
        <w:t xml:space="preserve"> v </w:t>
      </w:r>
      <w:r w:rsidRPr="00AB209B">
        <w:rPr>
          <w:rFonts w:ascii="Times New Roman" w:eastAsia="Calibri" w:hAnsi="Times New Roman" w:cs="Times New Roman"/>
          <w:i/>
          <w:sz w:val="24"/>
          <w:szCs w:val="24"/>
        </w:rPr>
        <w:t>Min of Justice</w:t>
      </w:r>
      <w:r w:rsidRPr="00781D26">
        <w:rPr>
          <w:rFonts w:ascii="Times New Roman" w:eastAsia="Calibri" w:hAnsi="Times New Roman" w:cs="Times New Roman"/>
          <w:sz w:val="24"/>
          <w:szCs w:val="24"/>
        </w:rPr>
        <w:t xml:space="preserve"> (2) 1985 (1) ZLR 305 (S) at 326E-G.”  </w:t>
      </w:r>
    </w:p>
    <w:p w:rsidR="00781D26" w:rsidRDefault="00781D26" w:rsidP="005D6FE5">
      <w:pPr>
        <w:pStyle w:val="NoSpacing"/>
        <w:spacing w:line="360" w:lineRule="auto"/>
        <w:ind w:left="1440"/>
        <w:jc w:val="both"/>
        <w:rPr>
          <w:rFonts w:ascii="Times New Roman" w:hAnsi="Times New Roman" w:cs="Times New Roman"/>
          <w:i/>
          <w:sz w:val="24"/>
          <w:szCs w:val="24"/>
        </w:rPr>
      </w:pPr>
    </w:p>
    <w:p w:rsidR="009A23AD" w:rsidRPr="00A4590A" w:rsidRDefault="00C91E90" w:rsidP="0078721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summarise </w:t>
      </w:r>
      <w:r w:rsidR="005D6FE5">
        <w:rPr>
          <w:rFonts w:ascii="Times New Roman" w:hAnsi="Times New Roman" w:cs="Times New Roman"/>
          <w:sz w:val="24"/>
          <w:szCs w:val="24"/>
        </w:rPr>
        <w:t>therefore, for</w:t>
      </w:r>
      <w:r>
        <w:rPr>
          <w:rFonts w:ascii="Times New Roman" w:hAnsi="Times New Roman" w:cs="Times New Roman"/>
          <w:sz w:val="24"/>
          <w:szCs w:val="24"/>
        </w:rPr>
        <w:t xml:space="preserve"> a ground of appeal to be considered proper, it must attack </w:t>
      </w:r>
      <w:r w:rsidR="005D6FE5">
        <w:rPr>
          <w:rFonts w:ascii="Times New Roman" w:hAnsi="Times New Roman" w:cs="Times New Roman"/>
          <w:sz w:val="24"/>
          <w:szCs w:val="24"/>
        </w:rPr>
        <w:t xml:space="preserve">the findings of the court </w:t>
      </w:r>
      <w:r w:rsidR="005D6FE5" w:rsidRPr="005D6FE5">
        <w:rPr>
          <w:rFonts w:ascii="Times New Roman" w:hAnsi="Times New Roman" w:cs="Times New Roman"/>
          <w:i/>
          <w:sz w:val="24"/>
          <w:szCs w:val="24"/>
        </w:rPr>
        <w:t>a quo</w:t>
      </w:r>
      <w:r>
        <w:rPr>
          <w:rFonts w:ascii="Times New Roman" w:hAnsi="Times New Roman" w:cs="Times New Roman"/>
          <w:sz w:val="24"/>
          <w:szCs w:val="24"/>
        </w:rPr>
        <w:t xml:space="preserve"> on </w:t>
      </w:r>
      <w:r w:rsidR="005D6FE5">
        <w:rPr>
          <w:rFonts w:ascii="Times New Roman" w:hAnsi="Times New Roman" w:cs="Times New Roman"/>
          <w:sz w:val="24"/>
          <w:szCs w:val="24"/>
        </w:rPr>
        <w:t xml:space="preserve">a point of law or must allege a gross misdirection or irrationality in the factual findings of that court. </w:t>
      </w:r>
      <w:r>
        <w:rPr>
          <w:rFonts w:ascii="Times New Roman" w:hAnsi="Times New Roman" w:cs="Times New Roman"/>
          <w:sz w:val="24"/>
          <w:szCs w:val="24"/>
        </w:rPr>
        <w:t xml:space="preserve">  </w:t>
      </w:r>
      <w:r w:rsidR="00A4590A">
        <w:rPr>
          <w:rFonts w:ascii="Times New Roman" w:hAnsi="Times New Roman" w:cs="Times New Roman"/>
          <w:sz w:val="24"/>
          <w:szCs w:val="24"/>
        </w:rPr>
        <w:t xml:space="preserve">The </w:t>
      </w:r>
      <w:r w:rsidR="00E4526D">
        <w:rPr>
          <w:rFonts w:ascii="Times New Roman" w:hAnsi="Times New Roman" w:cs="Times New Roman"/>
          <w:sz w:val="24"/>
          <w:szCs w:val="24"/>
        </w:rPr>
        <w:t>true nature</w:t>
      </w:r>
      <w:r w:rsidR="00B93CC1">
        <w:rPr>
          <w:rFonts w:ascii="Times New Roman" w:hAnsi="Times New Roman" w:cs="Times New Roman"/>
          <w:sz w:val="24"/>
          <w:szCs w:val="24"/>
        </w:rPr>
        <w:t xml:space="preserve"> of </w:t>
      </w:r>
      <w:r w:rsidR="00E4526D">
        <w:rPr>
          <w:rFonts w:ascii="Times New Roman" w:hAnsi="Times New Roman" w:cs="Times New Roman"/>
          <w:sz w:val="24"/>
          <w:szCs w:val="24"/>
        </w:rPr>
        <w:t xml:space="preserve">the </w:t>
      </w:r>
      <w:r w:rsidR="00A4590A">
        <w:rPr>
          <w:rFonts w:ascii="Times New Roman" w:hAnsi="Times New Roman" w:cs="Times New Roman"/>
          <w:sz w:val="24"/>
          <w:szCs w:val="24"/>
        </w:rPr>
        <w:t xml:space="preserve">grounds of appeal </w:t>
      </w:r>
      <w:r w:rsidR="005D6FE5">
        <w:rPr>
          <w:rFonts w:ascii="Times New Roman" w:hAnsi="Times New Roman" w:cs="Times New Roman"/>
          <w:sz w:val="24"/>
          <w:szCs w:val="24"/>
        </w:rPr>
        <w:t xml:space="preserve">in </w:t>
      </w:r>
      <w:r w:rsidR="005D6FE5" w:rsidRPr="005D6FE5">
        <w:rPr>
          <w:rFonts w:ascii="Times New Roman" w:hAnsi="Times New Roman" w:cs="Times New Roman"/>
          <w:i/>
          <w:sz w:val="24"/>
          <w:szCs w:val="24"/>
        </w:rPr>
        <w:t>casu</w:t>
      </w:r>
      <w:r w:rsidR="005D6FE5">
        <w:rPr>
          <w:rFonts w:ascii="Times New Roman" w:hAnsi="Times New Roman" w:cs="Times New Roman"/>
          <w:sz w:val="24"/>
          <w:szCs w:val="24"/>
        </w:rPr>
        <w:t xml:space="preserve"> </w:t>
      </w:r>
      <w:r w:rsidR="00B93CC1">
        <w:rPr>
          <w:rFonts w:ascii="Times New Roman" w:hAnsi="Times New Roman" w:cs="Times New Roman"/>
          <w:sz w:val="24"/>
          <w:szCs w:val="24"/>
        </w:rPr>
        <w:t>(</w:t>
      </w:r>
      <w:r w:rsidR="009C4BCA">
        <w:rPr>
          <w:rFonts w:ascii="Times New Roman" w:hAnsi="Times New Roman" w:cs="Times New Roman"/>
          <w:sz w:val="24"/>
          <w:szCs w:val="24"/>
        </w:rPr>
        <w:t xml:space="preserve">i.e., </w:t>
      </w:r>
      <w:r w:rsidR="00B93CC1">
        <w:rPr>
          <w:rFonts w:ascii="Times New Roman" w:hAnsi="Times New Roman" w:cs="Times New Roman"/>
          <w:sz w:val="24"/>
          <w:szCs w:val="24"/>
        </w:rPr>
        <w:t xml:space="preserve">whether they </w:t>
      </w:r>
      <w:r w:rsidR="009C4BCA">
        <w:rPr>
          <w:rFonts w:ascii="Times New Roman" w:hAnsi="Times New Roman" w:cs="Times New Roman"/>
          <w:sz w:val="24"/>
          <w:szCs w:val="24"/>
        </w:rPr>
        <w:t xml:space="preserve">merely attack purely factual findings of the court </w:t>
      </w:r>
      <w:r w:rsidR="009C4BCA" w:rsidRPr="009C4BCA">
        <w:rPr>
          <w:rFonts w:ascii="Times New Roman" w:hAnsi="Times New Roman" w:cs="Times New Roman"/>
          <w:i/>
          <w:sz w:val="24"/>
          <w:szCs w:val="24"/>
        </w:rPr>
        <w:t>a quo</w:t>
      </w:r>
      <w:r w:rsidR="009C4BCA">
        <w:rPr>
          <w:rFonts w:ascii="Times New Roman" w:hAnsi="Times New Roman" w:cs="Times New Roman"/>
          <w:sz w:val="24"/>
          <w:szCs w:val="24"/>
        </w:rPr>
        <w:t xml:space="preserve"> or are proper grounds of appeal) </w:t>
      </w:r>
      <w:r w:rsidR="00A4590A">
        <w:rPr>
          <w:rFonts w:ascii="Times New Roman" w:hAnsi="Times New Roman" w:cs="Times New Roman"/>
          <w:sz w:val="24"/>
          <w:szCs w:val="24"/>
        </w:rPr>
        <w:t>will therefore be assessed</w:t>
      </w:r>
      <w:r w:rsidR="00A4590A" w:rsidRPr="00A4590A">
        <w:rPr>
          <w:rFonts w:ascii="Times New Roman" w:hAnsi="Times New Roman" w:cs="Times New Roman"/>
          <w:sz w:val="24"/>
          <w:szCs w:val="24"/>
        </w:rPr>
        <w:t xml:space="preserve"> against the background of the above principles</w:t>
      </w:r>
      <w:r w:rsidR="00B93CC1">
        <w:rPr>
          <w:rFonts w:ascii="Times New Roman" w:hAnsi="Times New Roman" w:cs="Times New Roman"/>
          <w:sz w:val="24"/>
          <w:szCs w:val="24"/>
        </w:rPr>
        <w:t>.</w:t>
      </w:r>
      <w:r w:rsidR="00A4590A" w:rsidRPr="00A4590A">
        <w:rPr>
          <w:rFonts w:ascii="Times New Roman" w:hAnsi="Times New Roman" w:cs="Times New Roman"/>
          <w:sz w:val="24"/>
          <w:szCs w:val="24"/>
        </w:rPr>
        <w:t xml:space="preserve"> </w:t>
      </w:r>
    </w:p>
    <w:p w:rsidR="00F61888" w:rsidRPr="008849BA" w:rsidRDefault="00F61888" w:rsidP="005D6FE5">
      <w:pPr>
        <w:pStyle w:val="NoSpacing"/>
        <w:spacing w:line="360" w:lineRule="auto"/>
        <w:ind w:left="1440"/>
        <w:jc w:val="both"/>
        <w:rPr>
          <w:rFonts w:ascii="Times New Roman" w:hAnsi="Times New Roman" w:cs="Times New Roman"/>
          <w:i/>
          <w:sz w:val="24"/>
          <w:szCs w:val="24"/>
        </w:rPr>
      </w:pPr>
    </w:p>
    <w:p w:rsidR="00DD1B98" w:rsidRPr="00A4590A" w:rsidRDefault="00F61888" w:rsidP="00F61888">
      <w:pPr>
        <w:spacing w:after="0" w:line="360" w:lineRule="auto"/>
        <w:ind w:firstLine="720"/>
        <w:jc w:val="both"/>
        <w:rPr>
          <w:rFonts w:ascii="Times New Roman" w:hAnsi="Times New Roman" w:cs="Times New Roman"/>
          <w:b/>
          <w:sz w:val="24"/>
          <w:szCs w:val="24"/>
        </w:rPr>
      </w:pPr>
      <w:r w:rsidRPr="00A4590A">
        <w:rPr>
          <w:rFonts w:ascii="Times New Roman" w:hAnsi="Times New Roman" w:cs="Times New Roman"/>
          <w:b/>
          <w:sz w:val="24"/>
          <w:szCs w:val="24"/>
        </w:rPr>
        <w:t>Ground 1</w:t>
      </w:r>
    </w:p>
    <w:p w:rsidR="00522DBB" w:rsidRPr="00522DBB" w:rsidRDefault="00F61888" w:rsidP="00522D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ground, to my mind amounts to an attack on the court </w:t>
      </w:r>
      <w:r w:rsidRPr="00A4590A">
        <w:rPr>
          <w:rFonts w:ascii="Times New Roman" w:hAnsi="Times New Roman" w:cs="Times New Roman"/>
          <w:i/>
          <w:sz w:val="24"/>
          <w:szCs w:val="24"/>
        </w:rPr>
        <w:t>a quo</w:t>
      </w:r>
      <w:r>
        <w:rPr>
          <w:rFonts w:ascii="Times New Roman" w:hAnsi="Times New Roman" w:cs="Times New Roman"/>
          <w:sz w:val="24"/>
          <w:szCs w:val="24"/>
        </w:rPr>
        <w:t xml:space="preserve">’s </w:t>
      </w:r>
      <w:r w:rsidR="006A2A02">
        <w:rPr>
          <w:rFonts w:ascii="Times New Roman" w:hAnsi="Times New Roman" w:cs="Times New Roman"/>
          <w:sz w:val="24"/>
          <w:szCs w:val="24"/>
        </w:rPr>
        <w:t>factual findings</w:t>
      </w:r>
      <w:r>
        <w:rPr>
          <w:rFonts w:ascii="Times New Roman" w:hAnsi="Times New Roman" w:cs="Times New Roman"/>
          <w:sz w:val="24"/>
          <w:szCs w:val="24"/>
        </w:rPr>
        <w:t xml:space="preserve"> on </w:t>
      </w:r>
      <w:r w:rsidR="006A2A02">
        <w:rPr>
          <w:rFonts w:ascii="Times New Roman" w:hAnsi="Times New Roman" w:cs="Times New Roman"/>
          <w:sz w:val="24"/>
          <w:szCs w:val="24"/>
        </w:rPr>
        <w:t>the basis of gross irrationality although it does not say in as many words.</w:t>
      </w:r>
      <w:r>
        <w:rPr>
          <w:rFonts w:ascii="Times New Roman" w:hAnsi="Times New Roman" w:cs="Times New Roman"/>
          <w:sz w:val="24"/>
          <w:szCs w:val="24"/>
        </w:rPr>
        <w:t xml:space="preserve"> In essence the appellant contends that the court </w:t>
      </w:r>
      <w:r w:rsidRPr="006A2A02">
        <w:rPr>
          <w:rFonts w:ascii="Times New Roman" w:hAnsi="Times New Roman" w:cs="Times New Roman"/>
          <w:i/>
          <w:sz w:val="24"/>
          <w:szCs w:val="24"/>
        </w:rPr>
        <w:t xml:space="preserve">a quo </w:t>
      </w:r>
      <w:r>
        <w:rPr>
          <w:rFonts w:ascii="Times New Roman" w:hAnsi="Times New Roman" w:cs="Times New Roman"/>
          <w:sz w:val="24"/>
          <w:szCs w:val="24"/>
        </w:rPr>
        <w:t>disregarded an important fact</w:t>
      </w:r>
      <w:r w:rsidR="00A4590A">
        <w:rPr>
          <w:rFonts w:ascii="Times New Roman" w:hAnsi="Times New Roman" w:cs="Times New Roman"/>
          <w:sz w:val="24"/>
          <w:szCs w:val="24"/>
        </w:rPr>
        <w:t xml:space="preserve">, namely the existence of new </w:t>
      </w:r>
      <w:r w:rsidR="006A2A02">
        <w:rPr>
          <w:rFonts w:ascii="Times New Roman" w:hAnsi="Times New Roman" w:cs="Times New Roman"/>
          <w:sz w:val="24"/>
          <w:szCs w:val="24"/>
        </w:rPr>
        <w:t xml:space="preserve">(the 2016) </w:t>
      </w:r>
      <w:r w:rsidR="00A4590A">
        <w:rPr>
          <w:rFonts w:ascii="Times New Roman" w:hAnsi="Times New Roman" w:cs="Times New Roman"/>
          <w:sz w:val="24"/>
          <w:szCs w:val="24"/>
        </w:rPr>
        <w:t>offer letters,</w:t>
      </w:r>
      <w:r>
        <w:rPr>
          <w:rFonts w:ascii="Times New Roman" w:hAnsi="Times New Roman" w:cs="Times New Roman"/>
          <w:sz w:val="24"/>
          <w:szCs w:val="24"/>
        </w:rPr>
        <w:t xml:space="preserve"> in arriving at its decision and took irrelevant facts</w:t>
      </w:r>
      <w:r w:rsidR="00A4590A">
        <w:rPr>
          <w:rFonts w:ascii="Times New Roman" w:hAnsi="Times New Roman" w:cs="Times New Roman"/>
          <w:sz w:val="24"/>
          <w:szCs w:val="24"/>
        </w:rPr>
        <w:t>, namely the 2011 offer letters</w:t>
      </w:r>
      <w:r>
        <w:rPr>
          <w:rFonts w:ascii="Times New Roman" w:hAnsi="Times New Roman" w:cs="Times New Roman"/>
          <w:sz w:val="24"/>
          <w:szCs w:val="24"/>
        </w:rPr>
        <w:t xml:space="preserve"> in doing so.  If proved </w:t>
      </w:r>
      <w:r w:rsidR="006A2A02">
        <w:rPr>
          <w:rFonts w:ascii="Times New Roman" w:hAnsi="Times New Roman" w:cs="Times New Roman"/>
          <w:sz w:val="24"/>
          <w:szCs w:val="24"/>
        </w:rPr>
        <w:t>this</w:t>
      </w:r>
      <w:r>
        <w:rPr>
          <w:rFonts w:ascii="Times New Roman" w:hAnsi="Times New Roman" w:cs="Times New Roman"/>
          <w:sz w:val="24"/>
          <w:szCs w:val="24"/>
        </w:rPr>
        <w:t xml:space="preserve"> would amount </w:t>
      </w:r>
      <w:r w:rsidR="006A2A02">
        <w:rPr>
          <w:rFonts w:ascii="Times New Roman" w:hAnsi="Times New Roman" w:cs="Times New Roman"/>
          <w:sz w:val="24"/>
          <w:szCs w:val="24"/>
        </w:rPr>
        <w:t xml:space="preserve">to </w:t>
      </w:r>
      <w:r>
        <w:rPr>
          <w:rFonts w:ascii="Times New Roman" w:hAnsi="Times New Roman" w:cs="Times New Roman"/>
          <w:sz w:val="24"/>
          <w:szCs w:val="24"/>
        </w:rPr>
        <w:t xml:space="preserve">a gross </w:t>
      </w:r>
      <w:r w:rsidR="00A4590A">
        <w:rPr>
          <w:rFonts w:ascii="Times New Roman" w:hAnsi="Times New Roman" w:cs="Times New Roman"/>
          <w:sz w:val="24"/>
          <w:szCs w:val="24"/>
        </w:rPr>
        <w:t xml:space="preserve">misdirection as contemplated in the </w:t>
      </w:r>
      <w:r w:rsidR="00A4590A" w:rsidRPr="00E804E8">
        <w:rPr>
          <w:rFonts w:ascii="Times New Roman" w:hAnsi="Times New Roman" w:cs="Times New Roman"/>
          <w:i/>
          <w:sz w:val="24"/>
          <w:szCs w:val="24"/>
        </w:rPr>
        <w:t>Hama</w:t>
      </w:r>
      <w:r w:rsidR="00A4590A">
        <w:rPr>
          <w:rFonts w:ascii="Times New Roman" w:hAnsi="Times New Roman" w:cs="Times New Roman"/>
          <w:sz w:val="24"/>
          <w:szCs w:val="24"/>
        </w:rPr>
        <w:t xml:space="preserve"> </w:t>
      </w:r>
      <w:r w:rsidR="00E804E8">
        <w:rPr>
          <w:rFonts w:ascii="Times New Roman" w:hAnsi="Times New Roman" w:cs="Times New Roman"/>
          <w:sz w:val="24"/>
          <w:szCs w:val="24"/>
        </w:rPr>
        <w:t xml:space="preserve">v </w:t>
      </w:r>
      <w:r w:rsidR="00E804E8" w:rsidRPr="006A2A02">
        <w:rPr>
          <w:rFonts w:ascii="Times New Roman" w:hAnsi="Times New Roman" w:cs="Times New Roman"/>
          <w:i/>
          <w:sz w:val="24"/>
          <w:szCs w:val="24"/>
        </w:rPr>
        <w:t>United Bottlers</w:t>
      </w:r>
      <w:r w:rsidR="00E804E8">
        <w:rPr>
          <w:rFonts w:ascii="Times New Roman" w:hAnsi="Times New Roman" w:cs="Times New Roman"/>
          <w:sz w:val="24"/>
          <w:szCs w:val="24"/>
        </w:rPr>
        <w:t xml:space="preserve"> </w:t>
      </w:r>
      <w:r w:rsidR="006A2A02">
        <w:rPr>
          <w:rFonts w:ascii="Times New Roman" w:hAnsi="Times New Roman" w:cs="Times New Roman"/>
          <w:sz w:val="24"/>
          <w:szCs w:val="24"/>
        </w:rPr>
        <w:t xml:space="preserve">and </w:t>
      </w:r>
      <w:r w:rsidR="006A2A02" w:rsidRPr="006A2A02">
        <w:rPr>
          <w:rFonts w:ascii="Times New Roman" w:hAnsi="Times New Roman" w:cs="Times New Roman"/>
          <w:i/>
          <w:sz w:val="24"/>
          <w:szCs w:val="24"/>
        </w:rPr>
        <w:t>Barros</w:t>
      </w:r>
      <w:r w:rsidR="006A2A02">
        <w:rPr>
          <w:rFonts w:ascii="Times New Roman" w:hAnsi="Times New Roman" w:cs="Times New Roman"/>
          <w:sz w:val="24"/>
          <w:szCs w:val="24"/>
        </w:rPr>
        <w:t xml:space="preserve"> v </w:t>
      </w:r>
      <w:r w:rsidR="006A2A02" w:rsidRPr="006A2A02">
        <w:rPr>
          <w:rFonts w:ascii="Times New Roman" w:hAnsi="Times New Roman" w:cs="Times New Roman"/>
          <w:i/>
          <w:sz w:val="24"/>
          <w:szCs w:val="24"/>
        </w:rPr>
        <w:t>Chimphonda</w:t>
      </w:r>
      <w:r w:rsidR="006A2A02">
        <w:rPr>
          <w:rFonts w:ascii="Times New Roman" w:hAnsi="Times New Roman" w:cs="Times New Roman"/>
          <w:sz w:val="24"/>
          <w:szCs w:val="24"/>
        </w:rPr>
        <w:t xml:space="preserve"> </w:t>
      </w:r>
      <w:r w:rsidR="00A4590A">
        <w:rPr>
          <w:rFonts w:ascii="Times New Roman" w:hAnsi="Times New Roman" w:cs="Times New Roman"/>
          <w:sz w:val="24"/>
          <w:szCs w:val="24"/>
        </w:rPr>
        <w:t>case</w:t>
      </w:r>
      <w:r w:rsidR="006A2A02">
        <w:rPr>
          <w:rFonts w:ascii="Times New Roman" w:hAnsi="Times New Roman" w:cs="Times New Roman"/>
          <w:sz w:val="24"/>
          <w:szCs w:val="24"/>
        </w:rPr>
        <w:t>s</w:t>
      </w:r>
      <w:r w:rsidR="00A4590A">
        <w:rPr>
          <w:rFonts w:ascii="Times New Roman" w:hAnsi="Times New Roman" w:cs="Times New Roman"/>
          <w:sz w:val="24"/>
          <w:szCs w:val="24"/>
        </w:rPr>
        <w:t xml:space="preserve"> (supra)</w:t>
      </w:r>
      <w:r>
        <w:rPr>
          <w:rFonts w:ascii="Times New Roman" w:hAnsi="Times New Roman" w:cs="Times New Roman"/>
          <w:sz w:val="24"/>
          <w:szCs w:val="24"/>
        </w:rPr>
        <w:t>.</w:t>
      </w:r>
      <w:r w:rsidR="00522DBB">
        <w:rPr>
          <w:rFonts w:ascii="Times New Roman" w:hAnsi="Times New Roman" w:cs="Times New Roman"/>
          <w:sz w:val="24"/>
          <w:szCs w:val="24"/>
        </w:rPr>
        <w:t xml:space="preserve"> </w:t>
      </w:r>
      <w:r w:rsidR="00522DBB" w:rsidRPr="00522DBB">
        <w:rPr>
          <w:rFonts w:ascii="Times New Roman" w:hAnsi="Times New Roman" w:cs="Times New Roman"/>
          <w:sz w:val="24"/>
          <w:szCs w:val="24"/>
        </w:rPr>
        <w:t xml:space="preserve">It is not necessarily the uttering of the epithet “gross misdirection” that </w:t>
      </w:r>
      <w:r w:rsidR="00522DBB">
        <w:rPr>
          <w:rFonts w:ascii="Times New Roman" w:hAnsi="Times New Roman" w:cs="Times New Roman"/>
          <w:sz w:val="24"/>
          <w:szCs w:val="24"/>
        </w:rPr>
        <w:t>conveys that meaning</w:t>
      </w:r>
      <w:r w:rsidR="00522DBB" w:rsidRPr="00522DBB">
        <w:rPr>
          <w:rFonts w:ascii="Times New Roman" w:hAnsi="Times New Roman" w:cs="Times New Roman"/>
          <w:sz w:val="24"/>
          <w:szCs w:val="24"/>
        </w:rPr>
        <w:t xml:space="preserve"> but rather the substance of the</w:t>
      </w:r>
      <w:r w:rsidR="00522DBB">
        <w:rPr>
          <w:rFonts w:ascii="Times New Roman" w:hAnsi="Times New Roman" w:cs="Times New Roman"/>
          <w:sz w:val="24"/>
          <w:szCs w:val="24"/>
        </w:rPr>
        <w:t>reof</w:t>
      </w:r>
      <w:r w:rsidR="00522DBB" w:rsidRPr="00522DBB">
        <w:rPr>
          <w:rFonts w:ascii="Times New Roman" w:hAnsi="Times New Roman" w:cs="Times New Roman"/>
          <w:sz w:val="24"/>
          <w:szCs w:val="24"/>
        </w:rPr>
        <w:t>.</w:t>
      </w:r>
    </w:p>
    <w:p w:rsidR="00F61888" w:rsidRDefault="00F61888" w:rsidP="00F61888">
      <w:pPr>
        <w:spacing w:after="0" w:line="360" w:lineRule="auto"/>
        <w:ind w:firstLine="720"/>
        <w:jc w:val="both"/>
        <w:rPr>
          <w:rFonts w:ascii="Times New Roman" w:hAnsi="Times New Roman" w:cs="Times New Roman"/>
          <w:sz w:val="24"/>
          <w:szCs w:val="24"/>
        </w:rPr>
      </w:pPr>
    </w:p>
    <w:p w:rsidR="0007784F" w:rsidRPr="006A2A02" w:rsidRDefault="0007784F" w:rsidP="00F61888">
      <w:pPr>
        <w:spacing w:after="0" w:line="360" w:lineRule="auto"/>
        <w:ind w:firstLine="720"/>
        <w:jc w:val="both"/>
        <w:rPr>
          <w:rFonts w:ascii="Times New Roman" w:hAnsi="Times New Roman" w:cs="Times New Roman"/>
          <w:b/>
          <w:sz w:val="24"/>
          <w:szCs w:val="24"/>
        </w:rPr>
      </w:pPr>
      <w:r w:rsidRPr="006A2A02">
        <w:rPr>
          <w:rFonts w:ascii="Times New Roman" w:hAnsi="Times New Roman" w:cs="Times New Roman"/>
          <w:b/>
          <w:sz w:val="24"/>
          <w:szCs w:val="24"/>
        </w:rPr>
        <w:t>Ground 2</w:t>
      </w:r>
    </w:p>
    <w:p w:rsidR="0007784F" w:rsidRDefault="0007784F" w:rsidP="00F61888">
      <w:pPr>
        <w:spacing w:after="0" w:line="360" w:lineRule="auto"/>
        <w:ind w:firstLine="720"/>
        <w:jc w:val="both"/>
        <w:rPr>
          <w:rFonts w:ascii="Times New Roman" w:hAnsi="Times New Roman" w:cs="Times New Roman"/>
          <w:sz w:val="24"/>
          <w:szCs w:val="24"/>
        </w:rPr>
      </w:pPr>
      <w:r w:rsidRPr="0007784F">
        <w:rPr>
          <w:rFonts w:ascii="Times New Roman" w:hAnsi="Times New Roman" w:cs="Times New Roman"/>
          <w:sz w:val="24"/>
          <w:szCs w:val="24"/>
        </w:rPr>
        <w:t xml:space="preserve">The attack </w:t>
      </w:r>
      <w:r>
        <w:rPr>
          <w:rFonts w:ascii="Times New Roman" w:hAnsi="Times New Roman" w:cs="Times New Roman"/>
          <w:sz w:val="24"/>
          <w:szCs w:val="24"/>
        </w:rPr>
        <w:t xml:space="preserve">here, whether correctly or incorrectly, is that the court </w:t>
      </w:r>
      <w:r w:rsidRPr="006A2A02">
        <w:rPr>
          <w:rFonts w:ascii="Times New Roman" w:hAnsi="Times New Roman" w:cs="Times New Roman"/>
          <w:i/>
          <w:sz w:val="24"/>
          <w:szCs w:val="24"/>
        </w:rPr>
        <w:t>a quo</w:t>
      </w:r>
      <w:r>
        <w:rPr>
          <w:rFonts w:ascii="Times New Roman" w:hAnsi="Times New Roman" w:cs="Times New Roman"/>
          <w:sz w:val="24"/>
          <w:szCs w:val="24"/>
        </w:rPr>
        <w:t xml:space="preserve"> was unduly influenced by an irrelevant factor (i.e., the propriety or otherwise of the withdrawal of first respondents offer letter).  Th</w:t>
      </w:r>
      <w:r w:rsidR="006A2A02">
        <w:rPr>
          <w:rFonts w:ascii="Times New Roman" w:hAnsi="Times New Roman" w:cs="Times New Roman"/>
          <w:sz w:val="24"/>
          <w:szCs w:val="24"/>
        </w:rPr>
        <w:t>is</w:t>
      </w:r>
      <w:r>
        <w:rPr>
          <w:rFonts w:ascii="Times New Roman" w:hAnsi="Times New Roman" w:cs="Times New Roman"/>
          <w:sz w:val="24"/>
          <w:szCs w:val="24"/>
        </w:rPr>
        <w:t xml:space="preserve"> ground fall</w:t>
      </w:r>
      <w:r w:rsidR="00E1648B">
        <w:rPr>
          <w:rFonts w:ascii="Times New Roman" w:hAnsi="Times New Roman" w:cs="Times New Roman"/>
          <w:sz w:val="24"/>
          <w:szCs w:val="24"/>
        </w:rPr>
        <w:t>s squarely within the ambit of</w:t>
      </w:r>
      <w:r>
        <w:rPr>
          <w:rFonts w:ascii="Times New Roman" w:hAnsi="Times New Roman" w:cs="Times New Roman"/>
          <w:sz w:val="24"/>
          <w:szCs w:val="24"/>
        </w:rPr>
        <w:t xml:space="preserve"> what was referred to in </w:t>
      </w:r>
      <w:r w:rsidRPr="006A2A02">
        <w:rPr>
          <w:rFonts w:ascii="Times New Roman" w:hAnsi="Times New Roman" w:cs="Times New Roman"/>
          <w:i/>
          <w:sz w:val="24"/>
          <w:szCs w:val="24"/>
        </w:rPr>
        <w:t>Barros</w:t>
      </w:r>
      <w:r>
        <w:rPr>
          <w:rFonts w:ascii="Times New Roman" w:hAnsi="Times New Roman" w:cs="Times New Roman"/>
          <w:sz w:val="24"/>
          <w:szCs w:val="24"/>
        </w:rPr>
        <w:t xml:space="preserve"> v </w:t>
      </w:r>
      <w:r w:rsidRPr="006A2A02">
        <w:rPr>
          <w:rFonts w:ascii="Times New Roman" w:hAnsi="Times New Roman" w:cs="Times New Roman"/>
          <w:i/>
          <w:sz w:val="24"/>
          <w:szCs w:val="24"/>
        </w:rPr>
        <w:t>Chimph</w:t>
      </w:r>
      <w:r w:rsidR="006A2A02" w:rsidRPr="006A2A02">
        <w:rPr>
          <w:rFonts w:ascii="Times New Roman" w:hAnsi="Times New Roman" w:cs="Times New Roman"/>
          <w:i/>
          <w:sz w:val="24"/>
          <w:szCs w:val="24"/>
        </w:rPr>
        <w:t>on</w:t>
      </w:r>
      <w:r w:rsidRPr="006A2A02">
        <w:rPr>
          <w:rFonts w:ascii="Times New Roman" w:hAnsi="Times New Roman" w:cs="Times New Roman"/>
          <w:i/>
          <w:sz w:val="24"/>
          <w:szCs w:val="24"/>
        </w:rPr>
        <w:t>d</w:t>
      </w:r>
      <w:r w:rsidR="006A2A02" w:rsidRPr="006A2A02">
        <w:rPr>
          <w:rFonts w:ascii="Times New Roman" w:hAnsi="Times New Roman" w:cs="Times New Roman"/>
          <w:i/>
          <w:sz w:val="24"/>
          <w:szCs w:val="24"/>
        </w:rPr>
        <w:t>a</w:t>
      </w:r>
      <w:r>
        <w:rPr>
          <w:rFonts w:ascii="Times New Roman" w:hAnsi="Times New Roman" w:cs="Times New Roman"/>
          <w:sz w:val="24"/>
          <w:szCs w:val="24"/>
        </w:rPr>
        <w:t xml:space="preserve"> </w:t>
      </w:r>
      <w:r w:rsidR="006A2A02">
        <w:rPr>
          <w:rFonts w:ascii="Times New Roman" w:hAnsi="Times New Roman" w:cs="Times New Roman"/>
          <w:sz w:val="24"/>
          <w:szCs w:val="24"/>
        </w:rPr>
        <w:t>(</w:t>
      </w:r>
      <w:r w:rsidR="006A2A02" w:rsidRPr="00AB209B">
        <w:rPr>
          <w:rFonts w:ascii="Times New Roman" w:hAnsi="Times New Roman" w:cs="Times New Roman"/>
          <w:i/>
          <w:sz w:val="24"/>
          <w:szCs w:val="24"/>
        </w:rPr>
        <w:t>supra</w:t>
      </w:r>
      <w:r w:rsidR="006A2A02">
        <w:rPr>
          <w:rFonts w:ascii="Times New Roman" w:hAnsi="Times New Roman" w:cs="Times New Roman"/>
          <w:sz w:val="24"/>
          <w:szCs w:val="24"/>
        </w:rPr>
        <w:t>) as</w:t>
      </w:r>
      <w:r>
        <w:rPr>
          <w:rFonts w:ascii="Times New Roman" w:hAnsi="Times New Roman" w:cs="Times New Roman"/>
          <w:sz w:val="24"/>
          <w:szCs w:val="24"/>
        </w:rPr>
        <w:t xml:space="preserve"> </w:t>
      </w:r>
      <w:r w:rsidR="00341D27">
        <w:rPr>
          <w:rFonts w:ascii="Times New Roman" w:hAnsi="Times New Roman" w:cs="Times New Roman"/>
          <w:sz w:val="24"/>
          <w:szCs w:val="24"/>
        </w:rPr>
        <w:t>“</w:t>
      </w:r>
      <w:r w:rsidRPr="006A2A02">
        <w:rPr>
          <w:rFonts w:ascii="Times New Roman" w:hAnsi="Times New Roman" w:cs="Times New Roman"/>
          <w:sz w:val="24"/>
          <w:szCs w:val="24"/>
        </w:rPr>
        <w:t>extraneous or irrelevant matters</w:t>
      </w:r>
      <w:r>
        <w:rPr>
          <w:rFonts w:ascii="Times New Roman" w:hAnsi="Times New Roman" w:cs="Times New Roman"/>
          <w:sz w:val="24"/>
          <w:szCs w:val="24"/>
        </w:rPr>
        <w:t xml:space="preserve">”.  This ground therefore </w:t>
      </w:r>
      <w:r w:rsidR="006A2A02">
        <w:rPr>
          <w:rFonts w:ascii="Times New Roman" w:hAnsi="Times New Roman" w:cs="Times New Roman"/>
          <w:sz w:val="24"/>
          <w:szCs w:val="24"/>
        </w:rPr>
        <w:t>proper ground of appeal.</w:t>
      </w:r>
    </w:p>
    <w:p w:rsidR="006A3998" w:rsidRPr="006A2A02" w:rsidRDefault="006A3998" w:rsidP="00F61888">
      <w:pPr>
        <w:spacing w:after="0" w:line="360" w:lineRule="auto"/>
        <w:ind w:firstLine="720"/>
        <w:jc w:val="both"/>
        <w:rPr>
          <w:rFonts w:ascii="Times New Roman" w:hAnsi="Times New Roman" w:cs="Times New Roman"/>
          <w:b/>
          <w:sz w:val="24"/>
          <w:szCs w:val="24"/>
        </w:rPr>
      </w:pPr>
      <w:r w:rsidRPr="006A2A02">
        <w:rPr>
          <w:rFonts w:ascii="Times New Roman" w:hAnsi="Times New Roman" w:cs="Times New Roman"/>
          <w:b/>
          <w:sz w:val="24"/>
          <w:szCs w:val="24"/>
        </w:rPr>
        <w:lastRenderedPageBreak/>
        <w:t>Ground 3</w:t>
      </w:r>
    </w:p>
    <w:p w:rsidR="006A3998" w:rsidRPr="00522DBB" w:rsidRDefault="006A3998" w:rsidP="00F61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this ground, the attack is on the court </w:t>
      </w:r>
      <w:r w:rsidRPr="006A2A02">
        <w:rPr>
          <w:rFonts w:ascii="Times New Roman" w:hAnsi="Times New Roman" w:cs="Times New Roman"/>
          <w:i/>
          <w:sz w:val="24"/>
          <w:szCs w:val="24"/>
        </w:rPr>
        <w:t>a quo’s</w:t>
      </w:r>
      <w:r>
        <w:rPr>
          <w:rFonts w:ascii="Times New Roman" w:hAnsi="Times New Roman" w:cs="Times New Roman"/>
          <w:sz w:val="24"/>
          <w:szCs w:val="24"/>
        </w:rPr>
        <w:t xml:space="preserve"> factual finding on the basis that it is at odds with an admitted </w:t>
      </w:r>
      <w:r w:rsidR="005F0752">
        <w:rPr>
          <w:rFonts w:ascii="Times New Roman" w:hAnsi="Times New Roman" w:cs="Times New Roman"/>
          <w:sz w:val="24"/>
          <w:szCs w:val="24"/>
        </w:rPr>
        <w:t>fact, the</w:t>
      </w:r>
      <w:r>
        <w:rPr>
          <w:rFonts w:ascii="Times New Roman" w:hAnsi="Times New Roman" w:cs="Times New Roman"/>
          <w:sz w:val="24"/>
          <w:szCs w:val="24"/>
        </w:rPr>
        <w:t xml:space="preserve"> </w:t>
      </w:r>
      <w:r w:rsidR="00522DBB">
        <w:rPr>
          <w:rFonts w:ascii="Times New Roman" w:hAnsi="Times New Roman" w:cs="Times New Roman"/>
          <w:sz w:val="24"/>
          <w:szCs w:val="24"/>
        </w:rPr>
        <w:t>admission</w:t>
      </w:r>
      <w:r w:rsidR="006A2A0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522DBB">
        <w:rPr>
          <w:rFonts w:ascii="Times New Roman" w:hAnsi="Times New Roman" w:cs="Times New Roman"/>
          <w:sz w:val="24"/>
          <w:szCs w:val="24"/>
        </w:rPr>
        <w:t xml:space="preserve">first respondent’s </w:t>
      </w:r>
      <w:r>
        <w:rPr>
          <w:rFonts w:ascii="Times New Roman" w:hAnsi="Times New Roman" w:cs="Times New Roman"/>
          <w:sz w:val="24"/>
          <w:szCs w:val="24"/>
        </w:rPr>
        <w:t>encroachment</w:t>
      </w:r>
      <w:r w:rsidR="00522DBB">
        <w:rPr>
          <w:rFonts w:ascii="Times New Roman" w:hAnsi="Times New Roman" w:cs="Times New Roman"/>
          <w:sz w:val="24"/>
          <w:szCs w:val="24"/>
        </w:rPr>
        <w:t xml:space="preserve"> onto appellant’s land</w:t>
      </w:r>
      <w:r>
        <w:rPr>
          <w:rFonts w:ascii="Times New Roman" w:hAnsi="Times New Roman" w:cs="Times New Roman"/>
          <w:sz w:val="24"/>
          <w:szCs w:val="24"/>
        </w:rPr>
        <w:t xml:space="preserve">) having been made by the second respondent.  This ground (if proved) would fall under the rubric of a factual finding </w:t>
      </w:r>
      <w:r w:rsidRPr="00522DBB">
        <w:rPr>
          <w:rFonts w:ascii="Times New Roman" w:hAnsi="Times New Roman" w:cs="Times New Roman"/>
          <w:sz w:val="24"/>
          <w:szCs w:val="24"/>
        </w:rPr>
        <w:t>“being so outrageous in its defiance of logic or acceptable moral standards that no sensible person who had applied his mind to the question to be decided could have arrived at such a conclusion”</w:t>
      </w:r>
    </w:p>
    <w:p w:rsidR="000C3E6B" w:rsidRDefault="000C3E6B" w:rsidP="00F61888">
      <w:pPr>
        <w:spacing w:after="0" w:line="360" w:lineRule="auto"/>
        <w:ind w:firstLine="720"/>
        <w:jc w:val="both"/>
        <w:rPr>
          <w:rFonts w:ascii="Times New Roman" w:hAnsi="Times New Roman" w:cs="Times New Roman"/>
          <w:sz w:val="24"/>
          <w:szCs w:val="24"/>
        </w:rPr>
      </w:pPr>
      <w:r w:rsidRPr="000C3E6B">
        <w:rPr>
          <w:rFonts w:ascii="Times New Roman" w:hAnsi="Times New Roman" w:cs="Times New Roman"/>
          <w:sz w:val="24"/>
          <w:szCs w:val="24"/>
        </w:rPr>
        <w:t xml:space="preserve">What </w:t>
      </w:r>
      <w:r>
        <w:rPr>
          <w:rFonts w:ascii="Times New Roman" w:hAnsi="Times New Roman" w:cs="Times New Roman"/>
          <w:sz w:val="24"/>
          <w:szCs w:val="24"/>
        </w:rPr>
        <w:t xml:space="preserve">the appellant alleges therefore is that the court </w:t>
      </w:r>
      <w:r w:rsidRPr="00522DBB">
        <w:rPr>
          <w:rFonts w:ascii="Times New Roman" w:hAnsi="Times New Roman" w:cs="Times New Roman"/>
          <w:i/>
          <w:sz w:val="24"/>
          <w:szCs w:val="24"/>
        </w:rPr>
        <w:t>a quo</w:t>
      </w:r>
      <w:r>
        <w:rPr>
          <w:rFonts w:ascii="Times New Roman" w:hAnsi="Times New Roman" w:cs="Times New Roman"/>
          <w:sz w:val="24"/>
          <w:szCs w:val="24"/>
        </w:rPr>
        <w:t xml:space="preserve"> led itself astray by not appreciating that the question of encroachment had been laid to rest by the second respon</w:t>
      </w:r>
      <w:r w:rsidR="00136E92">
        <w:rPr>
          <w:rFonts w:ascii="Times New Roman" w:hAnsi="Times New Roman" w:cs="Times New Roman"/>
          <w:sz w:val="24"/>
          <w:szCs w:val="24"/>
        </w:rPr>
        <w:t>dent as owner of the land</w:t>
      </w:r>
      <w:r>
        <w:rPr>
          <w:rFonts w:ascii="Times New Roman" w:hAnsi="Times New Roman" w:cs="Times New Roman"/>
          <w:sz w:val="24"/>
          <w:szCs w:val="24"/>
        </w:rPr>
        <w:t xml:space="preserve">.  It is a </w:t>
      </w:r>
      <w:r w:rsidR="00522DBB">
        <w:rPr>
          <w:rFonts w:ascii="Times New Roman" w:hAnsi="Times New Roman" w:cs="Times New Roman"/>
          <w:sz w:val="24"/>
          <w:szCs w:val="24"/>
        </w:rPr>
        <w:t>proper ground of appeal.</w:t>
      </w:r>
    </w:p>
    <w:p w:rsidR="000C3E6B" w:rsidRPr="00522DBB" w:rsidRDefault="000C3E6B" w:rsidP="00F61888">
      <w:pPr>
        <w:spacing w:after="0" w:line="360" w:lineRule="auto"/>
        <w:ind w:firstLine="720"/>
        <w:jc w:val="both"/>
        <w:rPr>
          <w:rFonts w:ascii="Times New Roman" w:hAnsi="Times New Roman" w:cs="Times New Roman"/>
          <w:b/>
          <w:sz w:val="24"/>
          <w:szCs w:val="24"/>
        </w:rPr>
      </w:pPr>
      <w:r w:rsidRPr="00522DBB">
        <w:rPr>
          <w:rFonts w:ascii="Times New Roman" w:hAnsi="Times New Roman" w:cs="Times New Roman"/>
          <w:b/>
          <w:sz w:val="24"/>
          <w:szCs w:val="24"/>
        </w:rPr>
        <w:t>Ground 4</w:t>
      </w:r>
    </w:p>
    <w:p w:rsidR="000C3E6B" w:rsidRDefault="00136E92" w:rsidP="00F61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dov</w:t>
      </w:r>
      <w:r w:rsidR="00B627AE">
        <w:rPr>
          <w:rFonts w:ascii="Times New Roman" w:hAnsi="Times New Roman" w:cs="Times New Roman"/>
          <w:sz w:val="24"/>
          <w:szCs w:val="24"/>
        </w:rPr>
        <w:t xml:space="preserve">etails with Ground 1.  The allegation being that the court </w:t>
      </w:r>
      <w:r w:rsidR="00B627AE" w:rsidRPr="00522DBB">
        <w:rPr>
          <w:rFonts w:ascii="Times New Roman" w:hAnsi="Times New Roman" w:cs="Times New Roman"/>
          <w:i/>
          <w:sz w:val="24"/>
          <w:szCs w:val="24"/>
        </w:rPr>
        <w:t>a quo</w:t>
      </w:r>
      <w:r w:rsidR="00B627AE">
        <w:rPr>
          <w:rFonts w:ascii="Times New Roman" w:hAnsi="Times New Roman" w:cs="Times New Roman"/>
          <w:sz w:val="24"/>
          <w:szCs w:val="24"/>
        </w:rPr>
        <w:t xml:space="preserve"> neglected or disregarded a </w:t>
      </w:r>
      <w:r w:rsidR="00F624D5">
        <w:rPr>
          <w:rFonts w:ascii="Times New Roman" w:hAnsi="Times New Roman" w:cs="Times New Roman"/>
          <w:sz w:val="24"/>
          <w:szCs w:val="24"/>
        </w:rPr>
        <w:t xml:space="preserve">relevant </w:t>
      </w:r>
      <w:r w:rsidR="00B627AE">
        <w:rPr>
          <w:rFonts w:ascii="Times New Roman" w:hAnsi="Times New Roman" w:cs="Times New Roman"/>
          <w:sz w:val="24"/>
          <w:szCs w:val="24"/>
        </w:rPr>
        <w:t>fact</w:t>
      </w:r>
      <w:r w:rsidR="00522DBB">
        <w:rPr>
          <w:rFonts w:ascii="Times New Roman" w:hAnsi="Times New Roman" w:cs="Times New Roman"/>
          <w:sz w:val="24"/>
          <w:szCs w:val="24"/>
        </w:rPr>
        <w:t>,</w:t>
      </w:r>
      <w:r w:rsidR="00B627AE">
        <w:rPr>
          <w:rFonts w:ascii="Times New Roman" w:hAnsi="Times New Roman" w:cs="Times New Roman"/>
          <w:sz w:val="24"/>
          <w:szCs w:val="24"/>
        </w:rPr>
        <w:t xml:space="preserve"> (</w:t>
      </w:r>
      <w:r w:rsidR="00522DBB">
        <w:rPr>
          <w:rFonts w:ascii="Times New Roman" w:hAnsi="Times New Roman" w:cs="Times New Roman"/>
          <w:sz w:val="24"/>
          <w:szCs w:val="24"/>
        </w:rPr>
        <w:t>i</w:t>
      </w:r>
      <w:r w:rsidR="00B627AE">
        <w:rPr>
          <w:rFonts w:ascii="Times New Roman" w:hAnsi="Times New Roman" w:cs="Times New Roman"/>
          <w:sz w:val="24"/>
          <w:szCs w:val="24"/>
        </w:rPr>
        <w:t>n the form of the 2016 offer letter</w:t>
      </w:r>
      <w:r w:rsidR="00787216">
        <w:rPr>
          <w:rFonts w:ascii="Times New Roman" w:hAnsi="Times New Roman" w:cs="Times New Roman"/>
          <w:sz w:val="24"/>
          <w:szCs w:val="24"/>
        </w:rPr>
        <w:t>s</w:t>
      </w:r>
      <w:r w:rsidR="00B627AE">
        <w:rPr>
          <w:rFonts w:ascii="Times New Roman" w:hAnsi="Times New Roman" w:cs="Times New Roman"/>
          <w:sz w:val="24"/>
          <w:szCs w:val="24"/>
        </w:rPr>
        <w:t>), it being</w:t>
      </w:r>
      <w:r w:rsidR="003152A9">
        <w:rPr>
          <w:rFonts w:ascii="Times New Roman" w:hAnsi="Times New Roman" w:cs="Times New Roman"/>
          <w:sz w:val="24"/>
          <w:szCs w:val="24"/>
        </w:rPr>
        <w:t xml:space="preserve"> central to the appli</w:t>
      </w:r>
      <w:r>
        <w:rPr>
          <w:rFonts w:ascii="Times New Roman" w:hAnsi="Times New Roman" w:cs="Times New Roman"/>
          <w:sz w:val="24"/>
          <w:szCs w:val="24"/>
        </w:rPr>
        <w:t>cation</w:t>
      </w:r>
      <w:r w:rsidR="003152A9">
        <w:rPr>
          <w:rFonts w:ascii="Times New Roman" w:hAnsi="Times New Roman" w:cs="Times New Roman"/>
          <w:sz w:val="24"/>
          <w:szCs w:val="24"/>
        </w:rPr>
        <w:t>.  That allegation, if proved would clearly amount to be gross misdirection on the facts</w:t>
      </w:r>
      <w:r w:rsidR="00F624D5">
        <w:rPr>
          <w:rFonts w:ascii="Times New Roman" w:hAnsi="Times New Roman" w:cs="Times New Roman"/>
          <w:sz w:val="24"/>
          <w:szCs w:val="24"/>
        </w:rPr>
        <w:t xml:space="preserve"> which constitutes a proper ground of appeal</w:t>
      </w:r>
      <w:r w:rsidR="003152A9">
        <w:rPr>
          <w:rFonts w:ascii="Times New Roman" w:hAnsi="Times New Roman" w:cs="Times New Roman"/>
          <w:sz w:val="24"/>
          <w:szCs w:val="24"/>
        </w:rPr>
        <w:t>.</w:t>
      </w:r>
    </w:p>
    <w:p w:rsidR="003152A9" w:rsidRPr="00522DBB" w:rsidRDefault="003152A9" w:rsidP="00F61888">
      <w:pPr>
        <w:spacing w:after="0" w:line="360" w:lineRule="auto"/>
        <w:ind w:firstLine="720"/>
        <w:jc w:val="both"/>
        <w:rPr>
          <w:rFonts w:ascii="Times New Roman" w:hAnsi="Times New Roman" w:cs="Times New Roman"/>
          <w:b/>
          <w:sz w:val="24"/>
          <w:szCs w:val="24"/>
        </w:rPr>
      </w:pPr>
      <w:r w:rsidRPr="00522DBB">
        <w:rPr>
          <w:rFonts w:ascii="Times New Roman" w:hAnsi="Times New Roman" w:cs="Times New Roman"/>
          <w:b/>
          <w:sz w:val="24"/>
          <w:szCs w:val="24"/>
        </w:rPr>
        <w:t>Ground 5</w:t>
      </w:r>
    </w:p>
    <w:p w:rsidR="003152A9" w:rsidRDefault="003152A9" w:rsidP="00F61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essence of the complaint here is that the court </w:t>
      </w:r>
      <w:r w:rsidRPr="00F624D5">
        <w:rPr>
          <w:rFonts w:ascii="Times New Roman" w:hAnsi="Times New Roman" w:cs="Times New Roman"/>
          <w:i/>
          <w:sz w:val="24"/>
          <w:szCs w:val="24"/>
        </w:rPr>
        <w:t>a quo</w:t>
      </w:r>
      <w:r>
        <w:rPr>
          <w:rFonts w:ascii="Times New Roman" w:hAnsi="Times New Roman" w:cs="Times New Roman"/>
          <w:sz w:val="24"/>
          <w:szCs w:val="24"/>
        </w:rPr>
        <w:t xml:space="preserve"> failed to appreciate what constit</w:t>
      </w:r>
      <w:r w:rsidR="00136E92">
        <w:rPr>
          <w:rFonts w:ascii="Times New Roman" w:hAnsi="Times New Roman" w:cs="Times New Roman"/>
          <w:sz w:val="24"/>
          <w:szCs w:val="24"/>
        </w:rPr>
        <w:t xml:space="preserve">utes a </w:t>
      </w:r>
      <w:r w:rsidR="00F624D5">
        <w:rPr>
          <w:rFonts w:ascii="Times New Roman" w:hAnsi="Times New Roman" w:cs="Times New Roman"/>
          <w:sz w:val="24"/>
          <w:szCs w:val="24"/>
        </w:rPr>
        <w:t>‘</w:t>
      </w:r>
      <w:r w:rsidR="00136E92">
        <w:rPr>
          <w:rFonts w:ascii="Times New Roman" w:hAnsi="Times New Roman" w:cs="Times New Roman"/>
          <w:sz w:val="24"/>
          <w:szCs w:val="24"/>
        </w:rPr>
        <w:t>clear right</w:t>
      </w:r>
      <w:r w:rsidR="00F624D5">
        <w:rPr>
          <w:rFonts w:ascii="Times New Roman" w:hAnsi="Times New Roman" w:cs="Times New Roman"/>
          <w:sz w:val="24"/>
          <w:szCs w:val="24"/>
        </w:rPr>
        <w:t xml:space="preserve">’ </w:t>
      </w:r>
      <w:r w:rsidR="00136E92">
        <w:rPr>
          <w:rFonts w:ascii="Times New Roman" w:hAnsi="Times New Roman" w:cs="Times New Roman"/>
          <w:sz w:val="24"/>
          <w:szCs w:val="24"/>
        </w:rPr>
        <w:t>in the contex</w:t>
      </w:r>
      <w:r>
        <w:rPr>
          <w:rFonts w:ascii="Times New Roman" w:hAnsi="Times New Roman" w:cs="Times New Roman"/>
          <w:sz w:val="24"/>
          <w:szCs w:val="24"/>
        </w:rPr>
        <w:t xml:space="preserve">t of </w:t>
      </w:r>
      <w:r w:rsidR="00F624D5">
        <w:rPr>
          <w:rFonts w:ascii="Times New Roman" w:hAnsi="Times New Roman" w:cs="Times New Roman"/>
          <w:sz w:val="24"/>
          <w:szCs w:val="24"/>
        </w:rPr>
        <w:t>an application for a final interdict</w:t>
      </w:r>
      <w:r>
        <w:rPr>
          <w:rFonts w:ascii="Times New Roman" w:hAnsi="Times New Roman" w:cs="Times New Roman"/>
          <w:sz w:val="24"/>
          <w:szCs w:val="24"/>
        </w:rPr>
        <w:t xml:space="preserve">.  What does or does not constitute </w:t>
      </w:r>
      <w:r w:rsidRPr="00522DBB">
        <w:rPr>
          <w:rFonts w:ascii="Times New Roman" w:hAnsi="Times New Roman" w:cs="Times New Roman"/>
          <w:sz w:val="24"/>
          <w:szCs w:val="24"/>
        </w:rPr>
        <w:t>‘a clear right’</w:t>
      </w:r>
      <w:r>
        <w:rPr>
          <w:rFonts w:ascii="Times New Roman" w:hAnsi="Times New Roman" w:cs="Times New Roman"/>
          <w:sz w:val="24"/>
          <w:szCs w:val="24"/>
        </w:rPr>
        <w:t xml:space="preserve"> is a question of law.  As will be demonstrated late</w:t>
      </w:r>
      <w:r w:rsidR="00F624D5">
        <w:rPr>
          <w:rFonts w:ascii="Times New Roman" w:hAnsi="Times New Roman" w:cs="Times New Roman"/>
          <w:sz w:val="24"/>
          <w:szCs w:val="24"/>
        </w:rPr>
        <w:t>r</w:t>
      </w:r>
      <w:r>
        <w:rPr>
          <w:rFonts w:ascii="Times New Roman" w:hAnsi="Times New Roman" w:cs="Times New Roman"/>
          <w:sz w:val="24"/>
          <w:szCs w:val="24"/>
        </w:rPr>
        <w:t xml:space="preserve"> </w:t>
      </w:r>
      <w:r w:rsidR="00F624D5">
        <w:rPr>
          <w:rFonts w:ascii="Times New Roman" w:hAnsi="Times New Roman" w:cs="Times New Roman"/>
          <w:sz w:val="24"/>
          <w:szCs w:val="24"/>
        </w:rPr>
        <w:t xml:space="preserve">in </w:t>
      </w:r>
      <w:r>
        <w:rPr>
          <w:rFonts w:ascii="Times New Roman" w:hAnsi="Times New Roman" w:cs="Times New Roman"/>
          <w:sz w:val="24"/>
          <w:szCs w:val="24"/>
        </w:rPr>
        <w:t>this judgment, a court</w:t>
      </w:r>
      <w:r w:rsidR="00522DBB">
        <w:rPr>
          <w:rFonts w:ascii="Times New Roman" w:hAnsi="Times New Roman" w:cs="Times New Roman"/>
          <w:sz w:val="24"/>
          <w:szCs w:val="24"/>
        </w:rPr>
        <w:t>’</w:t>
      </w:r>
      <w:r>
        <w:rPr>
          <w:rFonts w:ascii="Times New Roman" w:hAnsi="Times New Roman" w:cs="Times New Roman"/>
          <w:sz w:val="24"/>
          <w:szCs w:val="24"/>
        </w:rPr>
        <w:t>s findings on the existence or otherwise of a clear right, in all its nuanced forms, is broadly speaking a question of law.</w:t>
      </w:r>
    </w:p>
    <w:p w:rsidR="00BF46C3" w:rsidRPr="00AB209B" w:rsidRDefault="00BF46C3" w:rsidP="00F61888">
      <w:pPr>
        <w:spacing w:after="0" w:line="360" w:lineRule="auto"/>
        <w:ind w:firstLine="720"/>
        <w:jc w:val="both"/>
        <w:rPr>
          <w:rFonts w:ascii="Times New Roman" w:hAnsi="Times New Roman" w:cs="Times New Roman"/>
          <w:b/>
          <w:sz w:val="24"/>
          <w:szCs w:val="24"/>
        </w:rPr>
      </w:pPr>
      <w:r w:rsidRPr="00AB209B">
        <w:rPr>
          <w:rFonts w:ascii="Times New Roman" w:hAnsi="Times New Roman" w:cs="Times New Roman"/>
          <w:b/>
          <w:sz w:val="24"/>
          <w:szCs w:val="24"/>
        </w:rPr>
        <w:t>Ground 6</w:t>
      </w:r>
    </w:p>
    <w:p w:rsidR="00BF46C3" w:rsidRDefault="00AB209B" w:rsidP="00F61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Strictly</w:t>
      </w:r>
      <w:r w:rsidRPr="00AB209B">
        <w:rPr>
          <w:rFonts w:ascii="Times New Roman" w:hAnsi="Times New Roman" w:cs="Times New Roman"/>
          <w:sz w:val="24"/>
          <w:szCs w:val="24"/>
        </w:rPr>
        <w:t xml:space="preserve"> </w:t>
      </w:r>
      <w:r w:rsidRPr="00AB209B">
        <w:rPr>
          <w:rFonts w:ascii="Times New Roman" w:hAnsi="Times New Roman" w:cs="Times New Roman"/>
        </w:rPr>
        <w:t>speaking</w:t>
      </w:r>
      <w:r>
        <w:rPr>
          <w:rFonts w:ascii="Times New Roman" w:hAnsi="Times New Roman" w:cs="Times New Roman"/>
          <w:i/>
        </w:rPr>
        <w:t xml:space="preserve">, </w:t>
      </w:r>
      <w:r>
        <w:rPr>
          <w:rFonts w:ascii="Times New Roman" w:hAnsi="Times New Roman" w:cs="Times New Roman"/>
          <w:sz w:val="24"/>
          <w:szCs w:val="24"/>
        </w:rPr>
        <w:t>t</w:t>
      </w:r>
      <w:r w:rsidR="00BF46C3">
        <w:rPr>
          <w:rFonts w:ascii="Times New Roman" w:hAnsi="Times New Roman" w:cs="Times New Roman"/>
          <w:sz w:val="24"/>
          <w:szCs w:val="24"/>
        </w:rPr>
        <w:t xml:space="preserve">his is not a ground of appeal at all.  It does not attack a specific finding of the court </w:t>
      </w:r>
      <w:r w:rsidR="00BF46C3" w:rsidRPr="009F5906">
        <w:rPr>
          <w:rFonts w:ascii="Times New Roman" w:hAnsi="Times New Roman" w:cs="Times New Roman"/>
          <w:i/>
          <w:sz w:val="24"/>
          <w:szCs w:val="24"/>
        </w:rPr>
        <w:t>a quo</w:t>
      </w:r>
      <w:r w:rsidR="00BF46C3">
        <w:rPr>
          <w:rFonts w:ascii="Times New Roman" w:hAnsi="Times New Roman" w:cs="Times New Roman"/>
          <w:sz w:val="24"/>
          <w:szCs w:val="24"/>
        </w:rPr>
        <w:t xml:space="preserve">.  It </w:t>
      </w:r>
      <w:r>
        <w:rPr>
          <w:rFonts w:ascii="Times New Roman" w:hAnsi="Times New Roman" w:cs="Times New Roman"/>
          <w:sz w:val="24"/>
          <w:szCs w:val="24"/>
        </w:rPr>
        <w:t xml:space="preserve">is merely an overall conclusion of the appellant’s position ostensibly based on the preceding five grounds of appeal. </w:t>
      </w:r>
      <w:r w:rsidR="00BF46C3">
        <w:rPr>
          <w:rFonts w:ascii="Times New Roman" w:hAnsi="Times New Roman" w:cs="Times New Roman"/>
          <w:sz w:val="24"/>
          <w:szCs w:val="24"/>
        </w:rPr>
        <w:t xml:space="preserve">  There is therefore no need to inquire</w:t>
      </w:r>
      <w:r w:rsidR="000E1317">
        <w:rPr>
          <w:rFonts w:ascii="Times New Roman" w:hAnsi="Times New Roman" w:cs="Times New Roman"/>
          <w:sz w:val="24"/>
          <w:szCs w:val="24"/>
        </w:rPr>
        <w:t xml:space="preserve"> whether it is an attack purely on the court’s factual findings or on the law.</w:t>
      </w:r>
    </w:p>
    <w:p w:rsidR="00F624D5" w:rsidRDefault="00AB209B" w:rsidP="00F61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however, t</w:t>
      </w:r>
      <w:r w:rsidR="00F624D5">
        <w:rPr>
          <w:rFonts w:ascii="Times New Roman" w:hAnsi="Times New Roman" w:cs="Times New Roman"/>
          <w:sz w:val="24"/>
          <w:szCs w:val="24"/>
        </w:rPr>
        <w:t>he first preliminary point lacks merit and is accordingly dismissed.</w:t>
      </w:r>
    </w:p>
    <w:p w:rsidR="00BC3286" w:rsidRDefault="00BC3286" w:rsidP="00F61888">
      <w:pPr>
        <w:spacing w:after="0" w:line="360" w:lineRule="auto"/>
        <w:ind w:firstLine="720"/>
        <w:jc w:val="both"/>
        <w:rPr>
          <w:rFonts w:ascii="Times New Roman" w:hAnsi="Times New Roman" w:cs="Times New Roman"/>
          <w:sz w:val="24"/>
          <w:szCs w:val="24"/>
        </w:rPr>
      </w:pPr>
    </w:p>
    <w:p w:rsidR="00BC3286" w:rsidRPr="00F624D5" w:rsidRDefault="00BC3286" w:rsidP="00F61888">
      <w:pPr>
        <w:spacing w:after="0" w:line="360" w:lineRule="auto"/>
        <w:ind w:firstLine="720"/>
        <w:jc w:val="both"/>
        <w:rPr>
          <w:rFonts w:ascii="Times New Roman" w:hAnsi="Times New Roman" w:cs="Times New Roman"/>
          <w:b/>
          <w:i/>
          <w:sz w:val="24"/>
          <w:szCs w:val="24"/>
        </w:rPr>
      </w:pPr>
      <w:r w:rsidRPr="00F624D5">
        <w:rPr>
          <w:rFonts w:ascii="Times New Roman" w:hAnsi="Times New Roman" w:cs="Times New Roman"/>
          <w:b/>
          <w:sz w:val="24"/>
          <w:szCs w:val="24"/>
        </w:rPr>
        <w:t xml:space="preserve">Whether the relief sought on appeal is different from the relief sought in the proceedings </w:t>
      </w:r>
      <w:r w:rsidRPr="00F624D5">
        <w:rPr>
          <w:rFonts w:ascii="Times New Roman" w:hAnsi="Times New Roman" w:cs="Times New Roman"/>
          <w:b/>
          <w:i/>
          <w:sz w:val="24"/>
          <w:szCs w:val="24"/>
        </w:rPr>
        <w:t>a</w:t>
      </w:r>
      <w:r w:rsidRPr="00F624D5">
        <w:rPr>
          <w:rFonts w:ascii="Times New Roman" w:hAnsi="Times New Roman" w:cs="Times New Roman"/>
          <w:b/>
          <w:sz w:val="24"/>
          <w:szCs w:val="24"/>
        </w:rPr>
        <w:t xml:space="preserve"> </w:t>
      </w:r>
      <w:r w:rsidRPr="00F624D5">
        <w:rPr>
          <w:rFonts w:ascii="Times New Roman" w:hAnsi="Times New Roman" w:cs="Times New Roman"/>
          <w:b/>
          <w:i/>
          <w:sz w:val="24"/>
          <w:szCs w:val="24"/>
        </w:rPr>
        <w:t>quo</w:t>
      </w:r>
    </w:p>
    <w:p w:rsidR="00BC3286" w:rsidRDefault="00BC3286" w:rsidP="00F61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proceedings </w:t>
      </w:r>
      <w:r w:rsidRPr="004A6DA6">
        <w:rPr>
          <w:rFonts w:ascii="Times New Roman" w:hAnsi="Times New Roman" w:cs="Times New Roman"/>
          <w:i/>
          <w:sz w:val="24"/>
          <w:szCs w:val="24"/>
        </w:rPr>
        <w:t>a quo</w:t>
      </w:r>
      <w:r>
        <w:rPr>
          <w:rFonts w:ascii="Times New Roman" w:hAnsi="Times New Roman" w:cs="Times New Roman"/>
          <w:sz w:val="24"/>
          <w:szCs w:val="24"/>
        </w:rPr>
        <w:t xml:space="preserve"> the </w:t>
      </w:r>
      <w:r w:rsidR="004A6DA6">
        <w:rPr>
          <w:rFonts w:ascii="Times New Roman" w:hAnsi="Times New Roman" w:cs="Times New Roman"/>
          <w:sz w:val="24"/>
          <w:szCs w:val="24"/>
        </w:rPr>
        <w:t>appellant’s</w:t>
      </w:r>
      <w:r>
        <w:rPr>
          <w:rFonts w:ascii="Times New Roman" w:hAnsi="Times New Roman" w:cs="Times New Roman"/>
          <w:sz w:val="24"/>
          <w:szCs w:val="24"/>
        </w:rPr>
        <w:t xml:space="preserve"> prayer was for the respondent to be</w:t>
      </w:r>
      <w:r w:rsidR="00F624D5">
        <w:rPr>
          <w:rFonts w:ascii="Times New Roman" w:hAnsi="Times New Roman" w:cs="Times New Roman"/>
          <w:sz w:val="24"/>
          <w:szCs w:val="24"/>
        </w:rPr>
        <w:t xml:space="preserve"> -</w:t>
      </w:r>
    </w:p>
    <w:p w:rsidR="00BC3286" w:rsidRPr="005F463C" w:rsidRDefault="00BC3286" w:rsidP="00BC3286">
      <w:pPr>
        <w:pStyle w:val="ListParagraph"/>
        <w:numPr>
          <w:ilvl w:val="0"/>
          <w:numId w:val="17"/>
        </w:numPr>
        <w:spacing w:after="0" w:line="360" w:lineRule="auto"/>
        <w:jc w:val="both"/>
        <w:rPr>
          <w:rFonts w:ascii="Times New Roman" w:hAnsi="Times New Roman" w:cs="Times New Roman"/>
        </w:rPr>
      </w:pPr>
      <w:r w:rsidRPr="005F463C">
        <w:rPr>
          <w:rFonts w:ascii="Times New Roman" w:hAnsi="Times New Roman" w:cs="Times New Roman"/>
        </w:rPr>
        <w:t>“...ordered to cease all farming operations in the 10ha that falls within</w:t>
      </w:r>
      <w:r w:rsidR="004A6DA6" w:rsidRPr="005F463C">
        <w:rPr>
          <w:rFonts w:ascii="Times New Roman" w:hAnsi="Times New Roman" w:cs="Times New Roman"/>
        </w:rPr>
        <w:t xml:space="preserve"> subdivision 3 Hippo Valley holdings 53 belonging to the applicant”</w:t>
      </w:r>
    </w:p>
    <w:p w:rsidR="004A6DA6" w:rsidRPr="005F463C" w:rsidRDefault="004A6DA6" w:rsidP="00BC3286">
      <w:pPr>
        <w:pStyle w:val="ListParagraph"/>
        <w:numPr>
          <w:ilvl w:val="0"/>
          <w:numId w:val="17"/>
        </w:numPr>
        <w:spacing w:after="0" w:line="360" w:lineRule="auto"/>
        <w:jc w:val="both"/>
        <w:rPr>
          <w:rFonts w:ascii="Times New Roman" w:hAnsi="Times New Roman" w:cs="Times New Roman"/>
        </w:rPr>
      </w:pPr>
      <w:r w:rsidRPr="005F463C">
        <w:rPr>
          <w:rFonts w:ascii="Times New Roman" w:hAnsi="Times New Roman" w:cs="Times New Roman"/>
        </w:rPr>
        <w:t xml:space="preserve">... </w:t>
      </w:r>
      <w:r w:rsidR="005F463C" w:rsidRPr="005F463C">
        <w:rPr>
          <w:rFonts w:ascii="Times New Roman" w:hAnsi="Times New Roman" w:cs="Times New Roman"/>
        </w:rPr>
        <w:t>o</w:t>
      </w:r>
      <w:r w:rsidRPr="005F463C">
        <w:rPr>
          <w:rFonts w:ascii="Times New Roman" w:hAnsi="Times New Roman" w:cs="Times New Roman"/>
        </w:rPr>
        <w:t>rdered not to interfere in the applicant’s use of the said 10ha on the said 10ha a portion that he had been illegally using.</w:t>
      </w:r>
    </w:p>
    <w:p w:rsidR="00DD1902" w:rsidRPr="005F463C" w:rsidRDefault="00DD1902" w:rsidP="00DD1902">
      <w:pPr>
        <w:spacing w:after="0" w:line="360" w:lineRule="auto"/>
        <w:jc w:val="both"/>
        <w:rPr>
          <w:rFonts w:ascii="Times New Roman" w:hAnsi="Times New Roman" w:cs="Times New Roman"/>
        </w:rPr>
      </w:pPr>
    </w:p>
    <w:p w:rsidR="00DD1902" w:rsidRPr="005F463C" w:rsidRDefault="00DD1902" w:rsidP="00DD1902">
      <w:pPr>
        <w:spacing w:after="0" w:line="360" w:lineRule="auto"/>
        <w:ind w:firstLine="720"/>
        <w:jc w:val="both"/>
        <w:rPr>
          <w:rFonts w:ascii="Times New Roman" w:hAnsi="Times New Roman" w:cs="Times New Roman"/>
          <w:sz w:val="24"/>
          <w:szCs w:val="24"/>
        </w:rPr>
      </w:pPr>
      <w:r w:rsidRPr="005F463C">
        <w:rPr>
          <w:rFonts w:ascii="Times New Roman" w:hAnsi="Times New Roman" w:cs="Times New Roman"/>
          <w:sz w:val="24"/>
          <w:szCs w:val="24"/>
        </w:rPr>
        <w:t xml:space="preserve">The Prayer </w:t>
      </w:r>
      <w:r w:rsidR="00AB209B">
        <w:rPr>
          <w:rFonts w:ascii="Times New Roman" w:hAnsi="Times New Roman" w:cs="Times New Roman"/>
          <w:sz w:val="24"/>
          <w:szCs w:val="24"/>
        </w:rPr>
        <w:t>in</w:t>
      </w:r>
      <w:r w:rsidRPr="005F463C">
        <w:rPr>
          <w:rFonts w:ascii="Times New Roman" w:hAnsi="Times New Roman" w:cs="Times New Roman"/>
          <w:sz w:val="24"/>
          <w:szCs w:val="24"/>
        </w:rPr>
        <w:t xml:space="preserve"> </w:t>
      </w:r>
      <w:r w:rsidR="00AB209B">
        <w:rPr>
          <w:rFonts w:ascii="Times New Roman" w:hAnsi="Times New Roman" w:cs="Times New Roman"/>
          <w:sz w:val="24"/>
          <w:szCs w:val="24"/>
        </w:rPr>
        <w:t xml:space="preserve">this </w:t>
      </w:r>
      <w:r w:rsidRPr="005F463C">
        <w:rPr>
          <w:rFonts w:ascii="Times New Roman" w:hAnsi="Times New Roman" w:cs="Times New Roman"/>
          <w:sz w:val="24"/>
          <w:szCs w:val="24"/>
        </w:rPr>
        <w:t>appeal reads</w:t>
      </w:r>
      <w:r w:rsidR="005F463C">
        <w:rPr>
          <w:rFonts w:ascii="Times New Roman" w:hAnsi="Times New Roman" w:cs="Times New Roman"/>
          <w:sz w:val="24"/>
          <w:szCs w:val="24"/>
        </w:rPr>
        <w:t xml:space="preserve">: </w:t>
      </w:r>
    </w:p>
    <w:p w:rsidR="00DD1902" w:rsidRDefault="00DD1902" w:rsidP="00AB209B">
      <w:pPr>
        <w:spacing w:after="0"/>
        <w:ind w:left="780"/>
        <w:jc w:val="both"/>
        <w:rPr>
          <w:rFonts w:ascii="Times New Roman" w:hAnsi="Times New Roman" w:cs="Times New Roman"/>
        </w:rPr>
      </w:pPr>
      <w:r w:rsidRPr="00AB209B">
        <w:rPr>
          <w:rFonts w:ascii="Times New Roman" w:hAnsi="Times New Roman" w:cs="Times New Roman"/>
        </w:rPr>
        <w:t xml:space="preserve">“Wherefore the appellant prays that the appeal be upheld and the court a quo’s judgment be set </w:t>
      </w:r>
      <w:r w:rsidR="00AB209B">
        <w:rPr>
          <w:rFonts w:ascii="Times New Roman" w:hAnsi="Times New Roman" w:cs="Times New Roman"/>
        </w:rPr>
        <w:t xml:space="preserve">  </w:t>
      </w:r>
      <w:r w:rsidRPr="00AB209B">
        <w:rPr>
          <w:rFonts w:ascii="Times New Roman" w:hAnsi="Times New Roman" w:cs="Times New Roman"/>
        </w:rPr>
        <w:t>aside and substituted with the following</w:t>
      </w:r>
      <w:r w:rsidR="005F463C" w:rsidRPr="00AB209B">
        <w:rPr>
          <w:rFonts w:ascii="Times New Roman" w:hAnsi="Times New Roman" w:cs="Times New Roman"/>
        </w:rPr>
        <w:t>:</w:t>
      </w:r>
    </w:p>
    <w:p w:rsidR="00AB209B" w:rsidRPr="00AB209B" w:rsidRDefault="00AB209B" w:rsidP="00AB209B">
      <w:pPr>
        <w:spacing w:after="0"/>
        <w:ind w:left="780"/>
        <w:jc w:val="both"/>
        <w:rPr>
          <w:rFonts w:ascii="Times New Roman" w:hAnsi="Times New Roman" w:cs="Times New Roman"/>
        </w:rPr>
      </w:pPr>
    </w:p>
    <w:p w:rsidR="00DD1902" w:rsidRPr="00AB209B" w:rsidRDefault="00DD1902" w:rsidP="00AB209B">
      <w:pPr>
        <w:pStyle w:val="ListParagraph"/>
        <w:numPr>
          <w:ilvl w:val="0"/>
          <w:numId w:val="18"/>
        </w:numPr>
        <w:spacing w:after="0"/>
        <w:jc w:val="both"/>
        <w:rPr>
          <w:rFonts w:ascii="Times New Roman" w:hAnsi="Times New Roman" w:cs="Times New Roman"/>
        </w:rPr>
      </w:pPr>
      <w:r w:rsidRPr="00AB209B">
        <w:rPr>
          <w:rFonts w:ascii="Times New Roman" w:hAnsi="Times New Roman" w:cs="Times New Roman"/>
        </w:rPr>
        <w:t>That the 1</w:t>
      </w:r>
      <w:r w:rsidRPr="00AB209B">
        <w:rPr>
          <w:rFonts w:ascii="Times New Roman" w:hAnsi="Times New Roman" w:cs="Times New Roman"/>
          <w:vertAlign w:val="superscript"/>
        </w:rPr>
        <w:t>st</w:t>
      </w:r>
      <w:r w:rsidRPr="00AB209B">
        <w:rPr>
          <w:rFonts w:ascii="Times New Roman" w:hAnsi="Times New Roman" w:cs="Times New Roman"/>
        </w:rPr>
        <w:t xml:space="preserve"> respondent be and is hereby interdicted [from] interfering with the appellant</w:t>
      </w:r>
      <w:r w:rsidR="00AB209B">
        <w:rPr>
          <w:rFonts w:ascii="Times New Roman" w:hAnsi="Times New Roman" w:cs="Times New Roman"/>
        </w:rPr>
        <w:t>’</w:t>
      </w:r>
      <w:r w:rsidRPr="00AB209B">
        <w:rPr>
          <w:rFonts w:ascii="Times New Roman" w:hAnsi="Times New Roman" w:cs="Times New Roman"/>
        </w:rPr>
        <w:t>s farming operations in the 10</w:t>
      </w:r>
      <w:r w:rsidR="00D816BA" w:rsidRPr="00AB209B">
        <w:rPr>
          <w:rFonts w:ascii="Times New Roman" w:hAnsi="Times New Roman" w:cs="Times New Roman"/>
        </w:rPr>
        <w:t xml:space="preserve"> </w:t>
      </w:r>
      <w:r w:rsidRPr="00AB209B">
        <w:rPr>
          <w:rFonts w:ascii="Times New Roman" w:hAnsi="Times New Roman" w:cs="Times New Roman"/>
        </w:rPr>
        <w:t>hectares that were apportioned to him in terms of the offer letter of the 19</w:t>
      </w:r>
      <w:r w:rsidRPr="00AB209B">
        <w:rPr>
          <w:rFonts w:ascii="Times New Roman" w:hAnsi="Times New Roman" w:cs="Times New Roman"/>
          <w:vertAlign w:val="superscript"/>
        </w:rPr>
        <w:t>th</w:t>
      </w:r>
      <w:r w:rsidRPr="00AB209B">
        <w:rPr>
          <w:rFonts w:ascii="Times New Roman" w:hAnsi="Times New Roman" w:cs="Times New Roman"/>
        </w:rPr>
        <w:t xml:space="preserve"> of January 2016.</w:t>
      </w:r>
    </w:p>
    <w:p w:rsidR="00DD1902" w:rsidRPr="00DD1902" w:rsidRDefault="00DD1902" w:rsidP="00DD1902">
      <w:pPr>
        <w:pStyle w:val="ListParagraph"/>
        <w:spacing w:after="0" w:line="360" w:lineRule="auto"/>
        <w:ind w:left="1080"/>
        <w:jc w:val="both"/>
        <w:rPr>
          <w:rFonts w:ascii="Times New Roman" w:hAnsi="Times New Roman" w:cs="Times New Roman"/>
          <w:sz w:val="24"/>
          <w:szCs w:val="24"/>
        </w:rPr>
      </w:pPr>
    </w:p>
    <w:p w:rsidR="00B6780B" w:rsidRDefault="00DD1902"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wording in the two prayers is different it is plain to see that in both instances what is sought is an interdict barring the first respondent from utilising the contested 10 hectares.</w:t>
      </w:r>
      <w:r w:rsidR="005C2299">
        <w:rPr>
          <w:rFonts w:ascii="Times New Roman" w:hAnsi="Times New Roman" w:cs="Times New Roman"/>
          <w:sz w:val="24"/>
          <w:szCs w:val="24"/>
        </w:rPr>
        <w:t xml:space="preserve"> I do not believe that an appellant is confined to the precise wording </w:t>
      </w:r>
      <w:r w:rsidR="00B6780B">
        <w:rPr>
          <w:rFonts w:ascii="Times New Roman" w:hAnsi="Times New Roman" w:cs="Times New Roman"/>
          <w:sz w:val="24"/>
          <w:szCs w:val="24"/>
        </w:rPr>
        <w:t xml:space="preserve">employed in the prayer of the proceedings </w:t>
      </w:r>
      <w:r w:rsidR="00B6780B" w:rsidRPr="00B6780B">
        <w:rPr>
          <w:rFonts w:ascii="Times New Roman" w:hAnsi="Times New Roman" w:cs="Times New Roman"/>
          <w:i/>
          <w:sz w:val="24"/>
          <w:szCs w:val="24"/>
        </w:rPr>
        <w:t>a quo</w:t>
      </w:r>
      <w:r w:rsidR="00B6780B">
        <w:rPr>
          <w:rFonts w:ascii="Times New Roman" w:hAnsi="Times New Roman" w:cs="Times New Roman"/>
          <w:sz w:val="24"/>
          <w:szCs w:val="24"/>
        </w:rPr>
        <w:t xml:space="preserve">. </w:t>
      </w:r>
      <w:r>
        <w:rPr>
          <w:rFonts w:ascii="Times New Roman" w:hAnsi="Times New Roman" w:cs="Times New Roman"/>
          <w:sz w:val="24"/>
          <w:szCs w:val="24"/>
        </w:rPr>
        <w:t xml:space="preserve"> </w:t>
      </w:r>
      <w:r w:rsidR="00B6780B">
        <w:rPr>
          <w:rFonts w:ascii="Times New Roman" w:hAnsi="Times New Roman" w:cs="Times New Roman"/>
          <w:sz w:val="24"/>
          <w:szCs w:val="24"/>
        </w:rPr>
        <w:t>Circumstances may exist justify</w:t>
      </w:r>
      <w:r w:rsidR="00D45748">
        <w:rPr>
          <w:rFonts w:ascii="Times New Roman" w:hAnsi="Times New Roman" w:cs="Times New Roman"/>
          <w:sz w:val="24"/>
          <w:szCs w:val="24"/>
        </w:rPr>
        <w:t>ing</w:t>
      </w:r>
      <w:r w:rsidR="00B6780B">
        <w:rPr>
          <w:rFonts w:ascii="Times New Roman" w:hAnsi="Times New Roman" w:cs="Times New Roman"/>
          <w:sz w:val="24"/>
          <w:szCs w:val="24"/>
        </w:rPr>
        <w:t xml:space="preserve"> a recrafting of the prayer on appeal provided it does not amount to a wholesale amendment of the relief </w:t>
      </w:r>
      <w:r w:rsidR="00D45748">
        <w:rPr>
          <w:rFonts w:ascii="Times New Roman" w:hAnsi="Times New Roman" w:cs="Times New Roman"/>
          <w:sz w:val="24"/>
          <w:szCs w:val="24"/>
        </w:rPr>
        <w:t xml:space="preserve">originally </w:t>
      </w:r>
      <w:r w:rsidR="00B6780B">
        <w:rPr>
          <w:rFonts w:ascii="Times New Roman" w:hAnsi="Times New Roman" w:cs="Times New Roman"/>
          <w:sz w:val="24"/>
          <w:szCs w:val="24"/>
        </w:rPr>
        <w:t>sought nor should it be prejudicial to the respondent.</w:t>
      </w:r>
    </w:p>
    <w:p w:rsidR="005C2299" w:rsidRDefault="00B6780B"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same vein</w:t>
      </w:r>
      <w:r w:rsidR="009C4BCA">
        <w:rPr>
          <w:rFonts w:ascii="Times New Roman" w:hAnsi="Times New Roman" w:cs="Times New Roman"/>
          <w:sz w:val="24"/>
          <w:szCs w:val="24"/>
        </w:rPr>
        <w:t>,</w:t>
      </w:r>
      <w:r>
        <w:rPr>
          <w:rFonts w:ascii="Times New Roman" w:hAnsi="Times New Roman" w:cs="Times New Roman"/>
          <w:sz w:val="24"/>
          <w:szCs w:val="24"/>
        </w:rPr>
        <w:t xml:space="preserve"> s</w:t>
      </w:r>
      <w:r w:rsidR="00DD1902">
        <w:rPr>
          <w:rFonts w:ascii="Times New Roman" w:hAnsi="Times New Roman" w:cs="Times New Roman"/>
          <w:sz w:val="24"/>
          <w:szCs w:val="24"/>
        </w:rPr>
        <w:t>ight must not be lost of the provision</w:t>
      </w:r>
      <w:r>
        <w:rPr>
          <w:rFonts w:ascii="Times New Roman" w:hAnsi="Times New Roman" w:cs="Times New Roman"/>
          <w:sz w:val="24"/>
          <w:szCs w:val="24"/>
        </w:rPr>
        <w:t>s</w:t>
      </w:r>
      <w:r w:rsidR="00DD1902">
        <w:rPr>
          <w:rFonts w:ascii="Times New Roman" w:hAnsi="Times New Roman" w:cs="Times New Roman"/>
          <w:sz w:val="24"/>
          <w:szCs w:val="24"/>
        </w:rPr>
        <w:t xml:space="preserve"> of </w:t>
      </w:r>
      <w:r w:rsidR="00AB209B">
        <w:rPr>
          <w:rFonts w:ascii="Times New Roman" w:hAnsi="Times New Roman" w:cs="Times New Roman"/>
          <w:sz w:val="24"/>
          <w:szCs w:val="24"/>
        </w:rPr>
        <w:t>s</w:t>
      </w:r>
      <w:r w:rsidR="00217E5E">
        <w:rPr>
          <w:rFonts w:ascii="Times New Roman" w:hAnsi="Times New Roman" w:cs="Times New Roman"/>
          <w:sz w:val="24"/>
          <w:szCs w:val="24"/>
        </w:rPr>
        <w:t>31 (</w:t>
      </w:r>
      <w:r w:rsidR="00DD1902">
        <w:rPr>
          <w:rFonts w:ascii="Times New Roman" w:hAnsi="Times New Roman" w:cs="Times New Roman"/>
          <w:sz w:val="24"/>
          <w:szCs w:val="24"/>
        </w:rPr>
        <w:t xml:space="preserve">1) of the High Court Act </w:t>
      </w:r>
      <w:r w:rsidR="00AB209B">
        <w:rPr>
          <w:rFonts w:ascii="Times New Roman" w:hAnsi="Times New Roman" w:cs="Times New Roman"/>
          <w:sz w:val="24"/>
          <w:szCs w:val="24"/>
        </w:rPr>
        <w:t>[</w:t>
      </w:r>
      <w:r w:rsidR="00DD1902" w:rsidRPr="005B7278">
        <w:rPr>
          <w:rFonts w:ascii="Times New Roman" w:hAnsi="Times New Roman" w:cs="Times New Roman"/>
          <w:i/>
          <w:sz w:val="24"/>
          <w:szCs w:val="24"/>
        </w:rPr>
        <w:t>Chapter 7:06</w:t>
      </w:r>
      <w:r w:rsidR="00AB209B">
        <w:rPr>
          <w:rFonts w:ascii="Times New Roman" w:hAnsi="Times New Roman" w:cs="Times New Roman"/>
          <w:i/>
          <w:sz w:val="24"/>
          <w:szCs w:val="24"/>
        </w:rPr>
        <w:t>]</w:t>
      </w:r>
      <w:r w:rsidR="00DD1902">
        <w:rPr>
          <w:rFonts w:ascii="Times New Roman" w:hAnsi="Times New Roman" w:cs="Times New Roman"/>
          <w:sz w:val="24"/>
          <w:szCs w:val="24"/>
        </w:rPr>
        <w:t xml:space="preserve"> which grants the High Court the power to</w:t>
      </w:r>
      <w:r w:rsidR="00AB209B">
        <w:rPr>
          <w:rFonts w:ascii="Times New Roman" w:hAnsi="Times New Roman" w:cs="Times New Roman"/>
          <w:i/>
          <w:sz w:val="24"/>
          <w:szCs w:val="24"/>
        </w:rPr>
        <w:t xml:space="preserve"> – “</w:t>
      </w:r>
      <w:r w:rsidR="00217E5E" w:rsidRPr="005C2299">
        <w:rPr>
          <w:rFonts w:ascii="Times New Roman" w:hAnsi="Times New Roman" w:cs="Times New Roman"/>
          <w:sz w:val="24"/>
          <w:szCs w:val="24"/>
        </w:rPr>
        <w:t>vary, amend</w:t>
      </w:r>
      <w:r w:rsidR="00DD1902" w:rsidRPr="005C2299">
        <w:rPr>
          <w:rFonts w:ascii="Times New Roman" w:hAnsi="Times New Roman" w:cs="Times New Roman"/>
          <w:sz w:val="24"/>
          <w:szCs w:val="24"/>
        </w:rPr>
        <w:t xml:space="preserve"> or set aside the judgment </w:t>
      </w:r>
      <w:r w:rsidR="00217E5E" w:rsidRPr="005C2299">
        <w:rPr>
          <w:rFonts w:ascii="Times New Roman" w:hAnsi="Times New Roman" w:cs="Times New Roman"/>
          <w:sz w:val="24"/>
          <w:szCs w:val="24"/>
        </w:rPr>
        <w:t>appealed against</w:t>
      </w:r>
      <w:r w:rsidR="00217E5E" w:rsidRPr="0043618F">
        <w:rPr>
          <w:rFonts w:ascii="Times New Roman" w:hAnsi="Times New Roman" w:cs="Times New Roman"/>
          <w:i/>
          <w:sz w:val="24"/>
          <w:szCs w:val="24"/>
        </w:rPr>
        <w:t xml:space="preserve"> or give such judgment as the case may require...”</w:t>
      </w:r>
      <w:r w:rsidR="00D156D2">
        <w:rPr>
          <w:rFonts w:ascii="Times New Roman" w:hAnsi="Times New Roman" w:cs="Times New Roman"/>
          <w:i/>
          <w:sz w:val="24"/>
          <w:szCs w:val="24"/>
        </w:rPr>
        <w:t xml:space="preserve"> </w:t>
      </w:r>
      <w:r w:rsidR="00D156D2">
        <w:rPr>
          <w:rFonts w:ascii="Times New Roman" w:hAnsi="Times New Roman" w:cs="Times New Roman"/>
          <w:sz w:val="24"/>
          <w:szCs w:val="24"/>
        </w:rPr>
        <w:t xml:space="preserve">Provided no prejudice is </w:t>
      </w:r>
      <w:r w:rsidR="00D816BA">
        <w:rPr>
          <w:rFonts w:ascii="Times New Roman" w:hAnsi="Times New Roman" w:cs="Times New Roman"/>
          <w:sz w:val="24"/>
          <w:szCs w:val="24"/>
        </w:rPr>
        <w:t>t</w:t>
      </w:r>
      <w:r w:rsidR="00D156D2">
        <w:rPr>
          <w:rFonts w:ascii="Times New Roman" w:hAnsi="Times New Roman" w:cs="Times New Roman"/>
          <w:sz w:val="24"/>
          <w:szCs w:val="24"/>
        </w:rPr>
        <w:t xml:space="preserve">hereby occasioned, </w:t>
      </w:r>
      <w:r w:rsidR="005C2299" w:rsidRPr="005C2299">
        <w:rPr>
          <w:rFonts w:ascii="Times New Roman" w:hAnsi="Times New Roman" w:cs="Times New Roman"/>
          <w:sz w:val="24"/>
          <w:szCs w:val="24"/>
        </w:rPr>
        <w:t>(italics for emphasis)</w:t>
      </w:r>
      <w:r w:rsidR="005C2299">
        <w:rPr>
          <w:rFonts w:ascii="Times New Roman" w:hAnsi="Times New Roman" w:cs="Times New Roman"/>
          <w:i/>
          <w:sz w:val="24"/>
          <w:szCs w:val="24"/>
        </w:rPr>
        <w:t>.</w:t>
      </w:r>
      <w:r>
        <w:rPr>
          <w:rFonts w:ascii="Times New Roman" w:hAnsi="Times New Roman" w:cs="Times New Roman"/>
          <w:sz w:val="24"/>
          <w:szCs w:val="24"/>
        </w:rPr>
        <w:t xml:space="preserve"> Implicit in this provision is that the appeal court</w:t>
      </w:r>
      <w:r w:rsidR="00D156D2">
        <w:rPr>
          <w:rFonts w:ascii="Times New Roman" w:hAnsi="Times New Roman" w:cs="Times New Roman"/>
          <w:sz w:val="24"/>
          <w:szCs w:val="24"/>
        </w:rPr>
        <w:t xml:space="preserve"> </w:t>
      </w:r>
      <w:r>
        <w:rPr>
          <w:rFonts w:ascii="Times New Roman" w:hAnsi="Times New Roman" w:cs="Times New Roman"/>
          <w:sz w:val="24"/>
          <w:szCs w:val="24"/>
        </w:rPr>
        <w:t>may</w:t>
      </w:r>
      <w:r w:rsidR="00D156D2">
        <w:rPr>
          <w:rFonts w:ascii="Times New Roman" w:hAnsi="Times New Roman" w:cs="Times New Roman"/>
          <w:sz w:val="24"/>
          <w:szCs w:val="24"/>
        </w:rPr>
        <w:t xml:space="preserve"> give an order different from the one originally sought </w:t>
      </w:r>
      <w:r>
        <w:rPr>
          <w:rFonts w:ascii="Times New Roman" w:hAnsi="Times New Roman" w:cs="Times New Roman"/>
          <w:sz w:val="24"/>
          <w:szCs w:val="24"/>
        </w:rPr>
        <w:t>in</w:t>
      </w:r>
      <w:r w:rsidR="00D156D2">
        <w:rPr>
          <w:rFonts w:ascii="Times New Roman" w:hAnsi="Times New Roman" w:cs="Times New Roman"/>
          <w:sz w:val="24"/>
          <w:szCs w:val="24"/>
        </w:rPr>
        <w:t xml:space="preserve"> the court </w:t>
      </w:r>
      <w:r w:rsidR="00D156D2" w:rsidRPr="005B7278">
        <w:rPr>
          <w:rFonts w:ascii="Times New Roman" w:hAnsi="Times New Roman" w:cs="Times New Roman"/>
          <w:i/>
          <w:sz w:val="24"/>
          <w:szCs w:val="24"/>
        </w:rPr>
        <w:t>a quo</w:t>
      </w:r>
      <w:r w:rsidR="005C2299">
        <w:rPr>
          <w:rFonts w:ascii="Times New Roman" w:hAnsi="Times New Roman" w:cs="Times New Roman"/>
          <w:sz w:val="24"/>
          <w:szCs w:val="24"/>
        </w:rPr>
        <w:t>, subject to the condition that no prejudice is thereby occasioned to either party. In the event that th</w:t>
      </w:r>
      <w:r>
        <w:rPr>
          <w:rFonts w:ascii="Times New Roman" w:hAnsi="Times New Roman" w:cs="Times New Roman"/>
          <w:sz w:val="24"/>
          <w:szCs w:val="24"/>
        </w:rPr>
        <w:t>is</w:t>
      </w:r>
      <w:r w:rsidR="005C2299">
        <w:rPr>
          <w:rFonts w:ascii="Times New Roman" w:hAnsi="Times New Roman" w:cs="Times New Roman"/>
          <w:sz w:val="24"/>
          <w:szCs w:val="24"/>
        </w:rPr>
        <w:t xml:space="preserve"> appeal succeeds and an order is granted using the wording captured in the grounds </w:t>
      </w:r>
      <w:r>
        <w:rPr>
          <w:rFonts w:ascii="Times New Roman" w:hAnsi="Times New Roman" w:cs="Times New Roman"/>
          <w:sz w:val="24"/>
          <w:szCs w:val="24"/>
        </w:rPr>
        <w:t xml:space="preserve">of appeal, </w:t>
      </w:r>
      <w:r w:rsidR="005C2299">
        <w:rPr>
          <w:rFonts w:ascii="Times New Roman" w:hAnsi="Times New Roman" w:cs="Times New Roman"/>
          <w:sz w:val="24"/>
          <w:szCs w:val="24"/>
        </w:rPr>
        <w:t xml:space="preserve">I do not foresee any prejudice that is likely to be suffered by the first respondent from the difference in the wording as aforesaid. </w:t>
      </w:r>
    </w:p>
    <w:p w:rsidR="00B6780B" w:rsidRDefault="005C2299"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po</w:t>
      </w:r>
      <w:r w:rsidR="00B6780B">
        <w:rPr>
          <w:rFonts w:ascii="Times New Roman" w:hAnsi="Times New Roman" w:cs="Times New Roman"/>
          <w:sz w:val="24"/>
          <w:szCs w:val="24"/>
        </w:rPr>
        <w:t xml:space="preserve">int preliminary point is </w:t>
      </w:r>
      <w:r w:rsidR="009C4BCA">
        <w:rPr>
          <w:rFonts w:ascii="Times New Roman" w:hAnsi="Times New Roman" w:cs="Times New Roman"/>
          <w:sz w:val="24"/>
          <w:szCs w:val="24"/>
        </w:rPr>
        <w:t xml:space="preserve">therefore </w:t>
      </w:r>
      <w:r w:rsidR="00B6780B">
        <w:rPr>
          <w:rFonts w:ascii="Times New Roman" w:hAnsi="Times New Roman" w:cs="Times New Roman"/>
          <w:sz w:val="24"/>
          <w:szCs w:val="24"/>
        </w:rPr>
        <w:t xml:space="preserve">equally without merit and is </w:t>
      </w:r>
      <w:r w:rsidR="009C4BCA">
        <w:rPr>
          <w:rFonts w:ascii="Times New Roman" w:hAnsi="Times New Roman" w:cs="Times New Roman"/>
          <w:sz w:val="24"/>
          <w:szCs w:val="24"/>
        </w:rPr>
        <w:t>accordingly</w:t>
      </w:r>
      <w:r w:rsidR="00B6780B">
        <w:rPr>
          <w:rFonts w:ascii="Times New Roman" w:hAnsi="Times New Roman" w:cs="Times New Roman"/>
          <w:sz w:val="24"/>
          <w:szCs w:val="24"/>
        </w:rPr>
        <w:t xml:space="preserve"> dismissed.</w:t>
      </w:r>
      <w:r w:rsidR="00D156D2">
        <w:rPr>
          <w:rFonts w:ascii="Times New Roman" w:hAnsi="Times New Roman" w:cs="Times New Roman"/>
          <w:sz w:val="24"/>
          <w:szCs w:val="24"/>
        </w:rPr>
        <w:t xml:space="preserve"> </w:t>
      </w:r>
    </w:p>
    <w:p w:rsidR="00D45748" w:rsidRDefault="00D45748" w:rsidP="00DD1902">
      <w:pPr>
        <w:spacing w:after="0" w:line="360" w:lineRule="auto"/>
        <w:ind w:firstLine="720"/>
        <w:jc w:val="both"/>
        <w:rPr>
          <w:rFonts w:ascii="Times New Roman" w:hAnsi="Times New Roman" w:cs="Times New Roman"/>
          <w:sz w:val="24"/>
          <w:szCs w:val="24"/>
        </w:rPr>
      </w:pPr>
    </w:p>
    <w:p w:rsidR="00C91E90" w:rsidRPr="00C91E90" w:rsidRDefault="006C2527" w:rsidP="00C91E90">
      <w:pPr>
        <w:spacing w:after="0" w:line="360" w:lineRule="auto"/>
        <w:ind w:firstLine="720"/>
        <w:jc w:val="both"/>
        <w:rPr>
          <w:rFonts w:ascii="Times New Roman" w:hAnsi="Times New Roman" w:cs="Times New Roman"/>
          <w:b/>
          <w:sz w:val="24"/>
          <w:szCs w:val="24"/>
        </w:rPr>
      </w:pPr>
      <w:r w:rsidRPr="009301C8">
        <w:rPr>
          <w:rFonts w:ascii="Times New Roman" w:hAnsi="Times New Roman" w:cs="Times New Roman"/>
          <w:b/>
          <w:sz w:val="24"/>
          <w:szCs w:val="24"/>
        </w:rPr>
        <w:lastRenderedPageBreak/>
        <w:t>On the merits</w:t>
      </w:r>
      <w:r w:rsidR="00C91E90" w:rsidRPr="00C91E90">
        <w:rPr>
          <w:rFonts w:ascii="Times New Roman" w:hAnsi="Times New Roman" w:cs="Times New Roman"/>
          <w:b/>
          <w:sz w:val="24"/>
          <w:szCs w:val="24"/>
        </w:rPr>
        <w:t xml:space="preserve">                                                                                                                                                                                                                                                                                                                                                                                                                                                                                                                                                                                                                                                                                                                                                                                                                                                                                                                                                                                                                                                                                                                                                                                                                                                                                                                                                                                                                                                                                                                                                                                                                                                                                                                                                                                                                                                                                                                                                                                                                                                                                                                                                                                                                                                                                                                                                                                                                                                                                                                                                                                                                                                                                                                                                                                                                                                                                                                                                                                                                                                                                                                                                                                                                                                                                                                                                                                                                                                                                                                                                                                                                                                                                                                                                                                                                                                                                                                                                                                                                                                                                                                                                                                                                                                                                                                                                                                                                                                                                                                                                                                                                                                                                                                                                                                                                                                                                                                                                                                                                                                                                                                                                                                                                                                                                                                                                                                                                                                                                                                                                                                                                                                                                                                                                                                                                                                                                                                                                                                                                                                                                                                                                                                                                                                                                                                                                                                                                                                                                                                                                                                                                                                                                                                                                                                                                                                                                                                                                                                                                                                                                                                                                                                                                                                                                                                                                                                                                                                                                                                                                                                                                                                                                                                                                                                                    </w:t>
      </w:r>
    </w:p>
    <w:p w:rsidR="00C91E90" w:rsidRPr="00C91E90" w:rsidRDefault="00C91E90" w:rsidP="00C91E9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goes without saying that in the court </w:t>
      </w:r>
      <w:r w:rsidRPr="00D45748">
        <w:rPr>
          <w:rFonts w:ascii="Times New Roman" w:hAnsi="Times New Roman" w:cs="Times New Roman"/>
          <w:bCs/>
          <w:i/>
          <w:sz w:val="24"/>
          <w:szCs w:val="24"/>
        </w:rPr>
        <w:t>a quo</w:t>
      </w:r>
      <w:r>
        <w:rPr>
          <w:rFonts w:ascii="Times New Roman" w:hAnsi="Times New Roman" w:cs="Times New Roman"/>
          <w:bCs/>
          <w:sz w:val="24"/>
          <w:szCs w:val="24"/>
        </w:rPr>
        <w:t xml:space="preserve"> the appellant needed to satisfy the requirements for the granting of a final interdict. These are</w:t>
      </w:r>
      <w:r w:rsidRPr="00C91E90">
        <w:rPr>
          <w:rFonts w:ascii="Times New Roman" w:hAnsi="Times New Roman" w:cs="Times New Roman"/>
          <w:bCs/>
          <w:sz w:val="24"/>
          <w:szCs w:val="24"/>
        </w:rPr>
        <w:t>:</w:t>
      </w:r>
    </w:p>
    <w:p w:rsidR="00C91E90" w:rsidRPr="00C91E90" w:rsidRDefault="00C91E90" w:rsidP="00C91E90">
      <w:pPr>
        <w:numPr>
          <w:ilvl w:val="0"/>
          <w:numId w:val="22"/>
        </w:numPr>
        <w:spacing w:after="0" w:line="360" w:lineRule="auto"/>
        <w:jc w:val="both"/>
        <w:rPr>
          <w:rFonts w:ascii="Times New Roman" w:hAnsi="Times New Roman" w:cs="Times New Roman"/>
          <w:bCs/>
          <w:sz w:val="24"/>
          <w:szCs w:val="24"/>
        </w:rPr>
      </w:pPr>
      <w:r w:rsidRPr="00C91E90">
        <w:rPr>
          <w:rFonts w:ascii="Times New Roman" w:hAnsi="Times New Roman" w:cs="Times New Roman"/>
          <w:bCs/>
          <w:sz w:val="24"/>
          <w:szCs w:val="24"/>
        </w:rPr>
        <w:t>The existence of a clear right.</w:t>
      </w:r>
    </w:p>
    <w:p w:rsidR="00C91E90" w:rsidRPr="00C91E90" w:rsidRDefault="00C91E90" w:rsidP="00C91E90">
      <w:pPr>
        <w:numPr>
          <w:ilvl w:val="0"/>
          <w:numId w:val="22"/>
        </w:numPr>
        <w:spacing w:after="0" w:line="360" w:lineRule="auto"/>
        <w:jc w:val="both"/>
        <w:rPr>
          <w:rFonts w:ascii="Times New Roman" w:hAnsi="Times New Roman" w:cs="Times New Roman"/>
          <w:bCs/>
          <w:sz w:val="24"/>
          <w:szCs w:val="24"/>
        </w:rPr>
      </w:pPr>
      <w:r w:rsidRPr="00C91E90">
        <w:rPr>
          <w:rFonts w:ascii="Times New Roman" w:hAnsi="Times New Roman" w:cs="Times New Roman"/>
          <w:bCs/>
          <w:sz w:val="24"/>
          <w:szCs w:val="24"/>
        </w:rPr>
        <w:t>Actual or reasonably apprehended injury; and</w:t>
      </w:r>
    </w:p>
    <w:p w:rsidR="00C91E90" w:rsidRPr="00C91E90" w:rsidRDefault="00C91E90" w:rsidP="00C91E90">
      <w:pPr>
        <w:numPr>
          <w:ilvl w:val="0"/>
          <w:numId w:val="22"/>
        </w:numPr>
        <w:spacing w:after="0" w:line="360" w:lineRule="auto"/>
        <w:jc w:val="both"/>
        <w:rPr>
          <w:rFonts w:ascii="Times New Roman" w:hAnsi="Times New Roman" w:cs="Times New Roman"/>
          <w:bCs/>
          <w:sz w:val="24"/>
          <w:szCs w:val="24"/>
        </w:rPr>
      </w:pPr>
      <w:r w:rsidRPr="00C91E90">
        <w:rPr>
          <w:rFonts w:ascii="Times New Roman" w:hAnsi="Times New Roman" w:cs="Times New Roman"/>
          <w:bCs/>
          <w:sz w:val="24"/>
          <w:szCs w:val="24"/>
        </w:rPr>
        <w:t xml:space="preserve">Absence of any other remedy by which applicant can be protected with the same result. </w:t>
      </w:r>
    </w:p>
    <w:p w:rsidR="00C91E90" w:rsidRPr="00C91E90" w:rsidRDefault="00C91E90" w:rsidP="00C91E90">
      <w:pPr>
        <w:spacing w:after="0" w:line="360" w:lineRule="auto"/>
        <w:ind w:firstLine="720"/>
        <w:jc w:val="both"/>
        <w:rPr>
          <w:rFonts w:ascii="Times New Roman" w:hAnsi="Times New Roman" w:cs="Times New Roman"/>
          <w:bCs/>
          <w:sz w:val="24"/>
          <w:szCs w:val="24"/>
        </w:rPr>
      </w:pPr>
      <w:r w:rsidRPr="00C91E90">
        <w:rPr>
          <w:rFonts w:ascii="Times New Roman" w:hAnsi="Times New Roman" w:cs="Times New Roman"/>
          <w:bCs/>
          <w:sz w:val="24"/>
          <w:szCs w:val="24"/>
        </w:rPr>
        <w:t xml:space="preserve">See </w:t>
      </w:r>
      <w:r w:rsidRPr="00C91E90">
        <w:rPr>
          <w:rFonts w:ascii="Times New Roman" w:hAnsi="Times New Roman" w:cs="Times New Roman"/>
          <w:bCs/>
          <w:i/>
          <w:iCs/>
          <w:sz w:val="24"/>
          <w:szCs w:val="24"/>
        </w:rPr>
        <w:t xml:space="preserve">Flame Lily Investments Company (Pvt) Ltd </w:t>
      </w:r>
      <w:r w:rsidRPr="00C91E90">
        <w:rPr>
          <w:rFonts w:ascii="Times New Roman" w:hAnsi="Times New Roman" w:cs="Times New Roman"/>
          <w:bCs/>
          <w:sz w:val="24"/>
          <w:szCs w:val="24"/>
        </w:rPr>
        <w:t>v</w:t>
      </w:r>
      <w:r w:rsidRPr="00C91E90">
        <w:rPr>
          <w:rFonts w:ascii="Times New Roman" w:hAnsi="Times New Roman" w:cs="Times New Roman"/>
          <w:bCs/>
          <w:i/>
          <w:iCs/>
          <w:sz w:val="24"/>
          <w:szCs w:val="24"/>
        </w:rPr>
        <w:t xml:space="preserve"> Zimbabwe Salvage (Pvt) Ltd &amp; Anor</w:t>
      </w:r>
      <w:r w:rsidRPr="00C91E90">
        <w:rPr>
          <w:rFonts w:ascii="Times New Roman" w:hAnsi="Times New Roman" w:cs="Times New Roman"/>
          <w:bCs/>
          <w:sz w:val="24"/>
          <w:szCs w:val="24"/>
        </w:rPr>
        <w:t xml:space="preserve"> 1980 ZLR 378, </w:t>
      </w:r>
      <w:r w:rsidRPr="00C91E90">
        <w:rPr>
          <w:rFonts w:ascii="Times New Roman" w:hAnsi="Times New Roman" w:cs="Times New Roman"/>
          <w:bCs/>
          <w:i/>
          <w:iCs/>
          <w:sz w:val="24"/>
          <w:szCs w:val="24"/>
        </w:rPr>
        <w:t xml:space="preserve">Setlogelo </w:t>
      </w:r>
      <w:r w:rsidRPr="00C91E90">
        <w:rPr>
          <w:rFonts w:ascii="Times New Roman" w:hAnsi="Times New Roman" w:cs="Times New Roman"/>
          <w:bCs/>
          <w:sz w:val="24"/>
          <w:szCs w:val="24"/>
        </w:rPr>
        <w:t>v</w:t>
      </w:r>
      <w:r w:rsidRPr="00C91E90">
        <w:rPr>
          <w:rFonts w:ascii="Times New Roman" w:hAnsi="Times New Roman" w:cs="Times New Roman"/>
          <w:bCs/>
          <w:i/>
          <w:iCs/>
          <w:sz w:val="24"/>
          <w:szCs w:val="24"/>
        </w:rPr>
        <w:t xml:space="preserve"> Setlogelo</w:t>
      </w:r>
      <w:r w:rsidRPr="00C91E90">
        <w:rPr>
          <w:rFonts w:ascii="Times New Roman" w:hAnsi="Times New Roman" w:cs="Times New Roman"/>
          <w:bCs/>
          <w:sz w:val="24"/>
          <w:szCs w:val="24"/>
        </w:rPr>
        <w:t xml:space="preserve"> 1914 AD 221</w:t>
      </w:r>
      <w:r>
        <w:rPr>
          <w:rFonts w:ascii="Times New Roman" w:hAnsi="Times New Roman" w:cs="Times New Roman"/>
          <w:bCs/>
          <w:sz w:val="24"/>
          <w:szCs w:val="24"/>
        </w:rPr>
        <w:t xml:space="preserve"> &amp; </w:t>
      </w:r>
      <w:r w:rsidRPr="00C91E90">
        <w:rPr>
          <w:rFonts w:ascii="Times New Roman" w:hAnsi="Times New Roman" w:cs="Times New Roman"/>
          <w:bCs/>
          <w:i/>
          <w:sz w:val="24"/>
          <w:szCs w:val="24"/>
        </w:rPr>
        <w:t>ZESA Staff Pension Fund</w:t>
      </w:r>
      <w:r>
        <w:rPr>
          <w:rFonts w:ascii="Times New Roman" w:hAnsi="Times New Roman" w:cs="Times New Roman"/>
          <w:bCs/>
          <w:sz w:val="24"/>
          <w:szCs w:val="24"/>
        </w:rPr>
        <w:t xml:space="preserve"> v </w:t>
      </w:r>
      <w:r w:rsidRPr="00C91E90">
        <w:rPr>
          <w:rFonts w:ascii="Times New Roman" w:hAnsi="Times New Roman" w:cs="Times New Roman"/>
          <w:bCs/>
          <w:i/>
          <w:sz w:val="24"/>
          <w:szCs w:val="24"/>
        </w:rPr>
        <w:t>Clifford Mushambudzi</w:t>
      </w:r>
      <w:r>
        <w:rPr>
          <w:rFonts w:ascii="Times New Roman" w:hAnsi="Times New Roman" w:cs="Times New Roman"/>
          <w:bCs/>
          <w:sz w:val="24"/>
          <w:szCs w:val="24"/>
        </w:rPr>
        <w:t xml:space="preserve"> SC-57-02</w:t>
      </w:r>
    </w:p>
    <w:p w:rsidR="00586CD2" w:rsidRDefault="006C2527"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everything is said and done, the most </w:t>
      </w:r>
      <w:r w:rsidR="004C336F">
        <w:rPr>
          <w:rFonts w:ascii="Times New Roman" w:hAnsi="Times New Roman" w:cs="Times New Roman"/>
          <w:sz w:val="24"/>
          <w:szCs w:val="24"/>
        </w:rPr>
        <w:t>contentious</w:t>
      </w:r>
      <w:r>
        <w:rPr>
          <w:rFonts w:ascii="Times New Roman" w:hAnsi="Times New Roman" w:cs="Times New Roman"/>
          <w:sz w:val="24"/>
          <w:szCs w:val="24"/>
        </w:rPr>
        <w:t xml:space="preserve"> issue is whether in the proceedings </w:t>
      </w:r>
      <w:r w:rsidRPr="009301C8">
        <w:rPr>
          <w:rFonts w:ascii="Times New Roman" w:hAnsi="Times New Roman" w:cs="Times New Roman"/>
          <w:i/>
          <w:sz w:val="24"/>
          <w:szCs w:val="24"/>
        </w:rPr>
        <w:t>a quo</w:t>
      </w:r>
      <w:r>
        <w:rPr>
          <w:rFonts w:ascii="Times New Roman" w:hAnsi="Times New Roman" w:cs="Times New Roman"/>
          <w:sz w:val="24"/>
          <w:szCs w:val="24"/>
        </w:rPr>
        <w:t xml:space="preserve"> the appellant managed to demonstrate the existence of a clear right, it being one of the pre-requisites for the granting of </w:t>
      </w:r>
      <w:r w:rsidR="004C336F">
        <w:rPr>
          <w:rFonts w:ascii="Times New Roman" w:hAnsi="Times New Roman" w:cs="Times New Roman"/>
          <w:sz w:val="24"/>
          <w:szCs w:val="24"/>
        </w:rPr>
        <w:t>an interdict</w:t>
      </w:r>
      <w:r w:rsidR="00BE5856">
        <w:rPr>
          <w:rFonts w:ascii="Times New Roman" w:hAnsi="Times New Roman" w:cs="Times New Roman"/>
          <w:sz w:val="24"/>
          <w:szCs w:val="24"/>
        </w:rPr>
        <w:t>.  This issue</w:t>
      </w:r>
      <w:r w:rsidR="00D45748">
        <w:rPr>
          <w:rFonts w:ascii="Times New Roman" w:hAnsi="Times New Roman" w:cs="Times New Roman"/>
          <w:sz w:val="24"/>
          <w:szCs w:val="24"/>
        </w:rPr>
        <w:t>,</w:t>
      </w:r>
      <w:r w:rsidR="00BE5856">
        <w:rPr>
          <w:rFonts w:ascii="Times New Roman" w:hAnsi="Times New Roman" w:cs="Times New Roman"/>
          <w:sz w:val="24"/>
          <w:szCs w:val="24"/>
        </w:rPr>
        <w:t xml:space="preserve"> as will shortly be seen</w:t>
      </w:r>
      <w:r w:rsidR="009301C8">
        <w:rPr>
          <w:rFonts w:ascii="Times New Roman" w:hAnsi="Times New Roman" w:cs="Times New Roman"/>
          <w:sz w:val="24"/>
          <w:szCs w:val="24"/>
        </w:rPr>
        <w:t>,</w:t>
      </w:r>
      <w:r w:rsidR="00BE5856">
        <w:rPr>
          <w:rFonts w:ascii="Times New Roman" w:hAnsi="Times New Roman" w:cs="Times New Roman"/>
          <w:sz w:val="24"/>
          <w:szCs w:val="24"/>
        </w:rPr>
        <w:t xml:space="preserve"> addresses </w:t>
      </w:r>
      <w:r w:rsidR="009301C8">
        <w:rPr>
          <w:rFonts w:ascii="Times New Roman" w:hAnsi="Times New Roman" w:cs="Times New Roman"/>
          <w:sz w:val="24"/>
          <w:szCs w:val="24"/>
        </w:rPr>
        <w:t>g</w:t>
      </w:r>
      <w:r w:rsidR="00BE5856">
        <w:rPr>
          <w:rFonts w:ascii="Times New Roman" w:hAnsi="Times New Roman" w:cs="Times New Roman"/>
          <w:sz w:val="24"/>
          <w:szCs w:val="24"/>
        </w:rPr>
        <w:t>rounds 1</w:t>
      </w:r>
      <w:r w:rsidR="004C336F">
        <w:rPr>
          <w:rFonts w:ascii="Times New Roman" w:hAnsi="Times New Roman" w:cs="Times New Roman"/>
          <w:sz w:val="24"/>
          <w:szCs w:val="24"/>
        </w:rPr>
        <w:t>, 2, 4</w:t>
      </w:r>
      <w:r w:rsidR="00BE5856">
        <w:rPr>
          <w:rFonts w:ascii="Times New Roman" w:hAnsi="Times New Roman" w:cs="Times New Roman"/>
          <w:sz w:val="24"/>
          <w:szCs w:val="24"/>
        </w:rPr>
        <w:t xml:space="preserve"> and 5of the grounds of appeal.</w:t>
      </w:r>
      <w:r w:rsidR="00586CD2">
        <w:rPr>
          <w:rFonts w:ascii="Times New Roman" w:hAnsi="Times New Roman" w:cs="Times New Roman"/>
          <w:sz w:val="24"/>
          <w:szCs w:val="24"/>
        </w:rPr>
        <w:t xml:space="preserve">  The appellant</w:t>
      </w:r>
      <w:r w:rsidR="009301C8">
        <w:rPr>
          <w:rFonts w:ascii="Times New Roman" w:hAnsi="Times New Roman" w:cs="Times New Roman"/>
          <w:sz w:val="24"/>
          <w:szCs w:val="24"/>
        </w:rPr>
        <w:t>’</w:t>
      </w:r>
      <w:r w:rsidR="00586CD2">
        <w:rPr>
          <w:rFonts w:ascii="Times New Roman" w:hAnsi="Times New Roman" w:cs="Times New Roman"/>
          <w:sz w:val="24"/>
          <w:szCs w:val="24"/>
        </w:rPr>
        <w:t xml:space="preserve">s position both in the proceedings </w:t>
      </w:r>
      <w:r w:rsidR="00586CD2" w:rsidRPr="009301C8">
        <w:rPr>
          <w:rFonts w:ascii="Times New Roman" w:hAnsi="Times New Roman" w:cs="Times New Roman"/>
          <w:i/>
          <w:sz w:val="24"/>
          <w:szCs w:val="24"/>
        </w:rPr>
        <w:t>a quo</w:t>
      </w:r>
      <w:r w:rsidR="00586CD2">
        <w:rPr>
          <w:rFonts w:ascii="Times New Roman" w:hAnsi="Times New Roman" w:cs="Times New Roman"/>
          <w:sz w:val="24"/>
          <w:szCs w:val="24"/>
        </w:rPr>
        <w:t xml:space="preserve"> and in this appeal is that his offer letter dated 19 January 2016 coupled with the second respondent’s averments in his “</w:t>
      </w:r>
      <w:r w:rsidR="00586CD2" w:rsidRPr="009301C8">
        <w:rPr>
          <w:rFonts w:ascii="Times New Roman" w:hAnsi="Times New Roman" w:cs="Times New Roman"/>
          <w:sz w:val="24"/>
          <w:szCs w:val="24"/>
        </w:rPr>
        <w:t xml:space="preserve">opposing </w:t>
      </w:r>
      <w:r w:rsidR="004C336F" w:rsidRPr="009301C8">
        <w:rPr>
          <w:rFonts w:ascii="Times New Roman" w:hAnsi="Times New Roman" w:cs="Times New Roman"/>
          <w:sz w:val="24"/>
          <w:szCs w:val="24"/>
        </w:rPr>
        <w:t>papers</w:t>
      </w:r>
      <w:r w:rsidR="004C336F">
        <w:rPr>
          <w:rFonts w:ascii="Times New Roman" w:hAnsi="Times New Roman" w:cs="Times New Roman"/>
          <w:sz w:val="24"/>
          <w:szCs w:val="24"/>
        </w:rPr>
        <w:t>” demonstrate</w:t>
      </w:r>
      <w:r w:rsidR="00586CD2">
        <w:rPr>
          <w:rFonts w:ascii="Times New Roman" w:hAnsi="Times New Roman" w:cs="Times New Roman"/>
          <w:sz w:val="24"/>
          <w:szCs w:val="24"/>
        </w:rPr>
        <w:t xml:space="preserve"> the existence of such a clear right.  According to him, the absence of a formal notice of withdrawal in respect of the first respondent’s 2011 offer letter is inconsequential.  He holds the view that by offering the disputed </w:t>
      </w:r>
      <w:r w:rsidR="00D816BA">
        <w:rPr>
          <w:rFonts w:ascii="Times New Roman" w:hAnsi="Times New Roman" w:cs="Times New Roman"/>
          <w:sz w:val="24"/>
          <w:szCs w:val="24"/>
        </w:rPr>
        <w:t>10</w:t>
      </w:r>
      <w:r w:rsidR="00D45748">
        <w:rPr>
          <w:rFonts w:ascii="Times New Roman" w:hAnsi="Times New Roman" w:cs="Times New Roman"/>
          <w:sz w:val="24"/>
          <w:szCs w:val="24"/>
        </w:rPr>
        <w:t xml:space="preserve"> </w:t>
      </w:r>
      <w:r w:rsidR="00D816BA">
        <w:rPr>
          <w:rFonts w:ascii="Times New Roman" w:hAnsi="Times New Roman" w:cs="Times New Roman"/>
          <w:sz w:val="24"/>
          <w:szCs w:val="24"/>
        </w:rPr>
        <w:t>hectares of land to</w:t>
      </w:r>
      <w:r w:rsidR="00586CD2">
        <w:rPr>
          <w:rFonts w:ascii="Times New Roman" w:hAnsi="Times New Roman" w:cs="Times New Roman"/>
          <w:sz w:val="24"/>
          <w:szCs w:val="24"/>
        </w:rPr>
        <w:t xml:space="preserve"> him and by communicating such an intention through a letter and through </w:t>
      </w:r>
      <w:r w:rsidR="009301C8">
        <w:rPr>
          <w:rFonts w:ascii="Times New Roman" w:hAnsi="Times New Roman" w:cs="Times New Roman"/>
          <w:sz w:val="24"/>
          <w:szCs w:val="24"/>
        </w:rPr>
        <w:t>his</w:t>
      </w:r>
      <w:r w:rsidR="00586CD2">
        <w:rPr>
          <w:rFonts w:ascii="Times New Roman" w:hAnsi="Times New Roman" w:cs="Times New Roman"/>
          <w:sz w:val="24"/>
          <w:szCs w:val="24"/>
        </w:rPr>
        <w:t xml:space="preserve"> opposing affidavit the second respondent </w:t>
      </w:r>
      <w:r w:rsidR="009301C8">
        <w:rPr>
          <w:rFonts w:ascii="Times New Roman" w:hAnsi="Times New Roman" w:cs="Times New Roman"/>
          <w:sz w:val="24"/>
          <w:szCs w:val="24"/>
        </w:rPr>
        <w:t>undoubtedly</w:t>
      </w:r>
      <w:r w:rsidR="00586CD2">
        <w:rPr>
          <w:rFonts w:ascii="Times New Roman" w:hAnsi="Times New Roman" w:cs="Times New Roman"/>
          <w:sz w:val="24"/>
          <w:szCs w:val="24"/>
        </w:rPr>
        <w:t xml:space="preserve"> expressed the correct position</w:t>
      </w:r>
      <w:r w:rsidR="009301C8">
        <w:rPr>
          <w:rFonts w:ascii="Times New Roman" w:hAnsi="Times New Roman" w:cs="Times New Roman"/>
          <w:sz w:val="24"/>
          <w:szCs w:val="24"/>
        </w:rPr>
        <w:t>, namely that the contested 10 hectares were allocated to the appellant</w:t>
      </w:r>
      <w:r w:rsidR="00586CD2">
        <w:rPr>
          <w:rFonts w:ascii="Times New Roman" w:hAnsi="Times New Roman" w:cs="Times New Roman"/>
          <w:sz w:val="24"/>
          <w:szCs w:val="24"/>
        </w:rPr>
        <w:t>.</w:t>
      </w:r>
    </w:p>
    <w:p w:rsidR="00586CD2" w:rsidRDefault="00586CD2"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respondent’s position on the other hand is that by failing to formally withdraw and communicate such withdrawal</w:t>
      </w:r>
      <w:r w:rsidR="009301C8">
        <w:rPr>
          <w:rFonts w:ascii="Times New Roman" w:hAnsi="Times New Roman" w:cs="Times New Roman"/>
          <w:sz w:val="24"/>
          <w:szCs w:val="24"/>
        </w:rPr>
        <w:t xml:space="preserve"> to him</w:t>
      </w:r>
      <w:r>
        <w:rPr>
          <w:rFonts w:ascii="Times New Roman" w:hAnsi="Times New Roman" w:cs="Times New Roman"/>
          <w:sz w:val="24"/>
          <w:szCs w:val="24"/>
        </w:rPr>
        <w:t xml:space="preserve">, the </w:t>
      </w:r>
      <w:r w:rsidR="00405B76">
        <w:rPr>
          <w:rFonts w:ascii="Times New Roman" w:hAnsi="Times New Roman" w:cs="Times New Roman"/>
          <w:sz w:val="24"/>
          <w:szCs w:val="24"/>
        </w:rPr>
        <w:t>purported</w:t>
      </w:r>
      <w:r>
        <w:rPr>
          <w:rFonts w:ascii="Times New Roman" w:hAnsi="Times New Roman" w:cs="Times New Roman"/>
          <w:sz w:val="24"/>
          <w:szCs w:val="24"/>
        </w:rPr>
        <w:t xml:space="preserve"> withdrawal is a nullity and the corollary is that the offer of the same piece of land to the appellant was equally a nullity.</w:t>
      </w:r>
    </w:p>
    <w:p w:rsidR="0041373D" w:rsidRPr="0041373D" w:rsidRDefault="0041373D" w:rsidP="0041373D">
      <w:pPr>
        <w:spacing w:after="0" w:line="360" w:lineRule="auto"/>
        <w:ind w:firstLine="360"/>
        <w:jc w:val="both"/>
        <w:rPr>
          <w:rFonts w:ascii="Times New Roman" w:eastAsia="Calibri" w:hAnsi="Times New Roman" w:cs="Times New Roman"/>
          <w:bCs/>
          <w:sz w:val="24"/>
          <w:szCs w:val="24"/>
        </w:rPr>
      </w:pPr>
      <w:r w:rsidRPr="0041373D">
        <w:rPr>
          <w:rFonts w:ascii="Times New Roman" w:eastAsia="Calibri" w:hAnsi="Times New Roman" w:cs="Times New Roman"/>
          <w:bCs/>
          <w:sz w:val="24"/>
          <w:szCs w:val="24"/>
        </w:rPr>
        <w:t xml:space="preserve">The term clear right has been interpreted to mean </w:t>
      </w:r>
      <w:r w:rsidRPr="0041373D">
        <w:rPr>
          <w:rFonts w:ascii="Times New Roman" w:eastAsia="Calibri" w:hAnsi="Times New Roman" w:cs="Times New Roman"/>
          <w:bCs/>
          <w:iCs/>
          <w:sz w:val="24"/>
          <w:szCs w:val="24"/>
        </w:rPr>
        <w:t>a right clearly established at law”</w:t>
      </w:r>
      <w:r w:rsidRPr="0041373D">
        <w:rPr>
          <w:rFonts w:ascii="Times New Roman" w:eastAsia="Calibri" w:hAnsi="Times New Roman" w:cs="Times New Roman"/>
          <w:bCs/>
          <w:sz w:val="24"/>
          <w:szCs w:val="24"/>
        </w:rPr>
        <w:t xml:space="preserve"> in Erasmus </w:t>
      </w:r>
      <w:r w:rsidRPr="0041373D">
        <w:rPr>
          <w:rFonts w:ascii="Times New Roman" w:eastAsia="Calibri" w:hAnsi="Times New Roman" w:cs="Times New Roman"/>
          <w:bCs/>
          <w:i/>
          <w:iCs/>
          <w:sz w:val="24"/>
          <w:szCs w:val="24"/>
        </w:rPr>
        <w:t>“Superior Court practice”</w:t>
      </w:r>
      <w:r w:rsidRPr="0041373D">
        <w:rPr>
          <w:rFonts w:ascii="Times New Roman" w:eastAsia="Calibri" w:hAnsi="Times New Roman" w:cs="Times New Roman"/>
          <w:bCs/>
          <w:sz w:val="24"/>
          <w:szCs w:val="24"/>
        </w:rPr>
        <w:t>, 2</w:t>
      </w:r>
      <w:r w:rsidRPr="0041373D">
        <w:rPr>
          <w:rFonts w:ascii="Times New Roman" w:eastAsia="Calibri" w:hAnsi="Times New Roman" w:cs="Times New Roman"/>
          <w:bCs/>
          <w:sz w:val="24"/>
          <w:szCs w:val="24"/>
          <w:vertAlign w:val="superscript"/>
        </w:rPr>
        <w:t>nd</w:t>
      </w:r>
      <w:r w:rsidRPr="0041373D">
        <w:rPr>
          <w:rFonts w:ascii="Times New Roman" w:eastAsia="Calibri" w:hAnsi="Times New Roman" w:cs="Times New Roman"/>
          <w:bCs/>
          <w:sz w:val="24"/>
          <w:szCs w:val="24"/>
        </w:rPr>
        <w:t xml:space="preserve"> edition at D6-12-13, the following is stated: </w:t>
      </w:r>
    </w:p>
    <w:p w:rsidR="0041373D" w:rsidRPr="0041373D" w:rsidRDefault="0041373D" w:rsidP="0041373D">
      <w:pPr>
        <w:spacing w:after="0" w:line="240" w:lineRule="auto"/>
        <w:ind w:left="1440"/>
        <w:jc w:val="both"/>
        <w:rPr>
          <w:rFonts w:ascii="Times New Roman" w:eastAsia="Calibri" w:hAnsi="Times New Roman" w:cs="Times New Roman"/>
          <w:bCs/>
        </w:rPr>
      </w:pPr>
      <w:r w:rsidRPr="0041373D">
        <w:rPr>
          <w:rFonts w:ascii="Times New Roman" w:eastAsia="Calibri" w:hAnsi="Times New Roman" w:cs="Times New Roman"/>
          <w:bCs/>
        </w:rPr>
        <w:t>“It is submitted that what is meant by the phrase (clear right) is a right clearly established. Whether the applicant has a right is a matter of substantive law, whether that right is clearly established is a matter of evidence. In order to establish a clear right, the applicant has to prove on a balance of probability the right he seeks to protect.”</w:t>
      </w:r>
    </w:p>
    <w:p w:rsidR="0041373D" w:rsidRPr="0041373D" w:rsidRDefault="0041373D" w:rsidP="0041373D">
      <w:pPr>
        <w:spacing w:after="0" w:line="360" w:lineRule="auto"/>
        <w:jc w:val="both"/>
        <w:rPr>
          <w:rFonts w:ascii="Times New Roman" w:eastAsia="Calibri" w:hAnsi="Times New Roman" w:cs="Times New Roman"/>
          <w:bCs/>
          <w:sz w:val="24"/>
          <w:szCs w:val="24"/>
        </w:rPr>
      </w:pPr>
    </w:p>
    <w:p w:rsidR="0041373D" w:rsidRPr="0041373D" w:rsidRDefault="0041373D" w:rsidP="0041373D">
      <w:pPr>
        <w:spacing w:after="0" w:line="360" w:lineRule="auto"/>
        <w:ind w:firstLine="720"/>
        <w:jc w:val="both"/>
        <w:rPr>
          <w:rFonts w:ascii="Times New Roman" w:eastAsia="Calibri" w:hAnsi="Times New Roman" w:cs="Times New Roman"/>
          <w:bCs/>
          <w:sz w:val="24"/>
          <w:szCs w:val="24"/>
        </w:rPr>
      </w:pPr>
      <w:r w:rsidRPr="0041373D">
        <w:rPr>
          <w:rFonts w:ascii="Times New Roman" w:eastAsia="Calibri" w:hAnsi="Times New Roman" w:cs="Times New Roman"/>
          <w:bCs/>
          <w:sz w:val="24"/>
          <w:szCs w:val="24"/>
        </w:rPr>
        <w:t xml:space="preserve">In </w:t>
      </w:r>
      <w:r w:rsidRPr="0041373D">
        <w:rPr>
          <w:rFonts w:ascii="Times New Roman" w:eastAsia="Calibri" w:hAnsi="Times New Roman" w:cs="Times New Roman"/>
          <w:bCs/>
          <w:i/>
          <w:iCs/>
          <w:sz w:val="24"/>
          <w:szCs w:val="24"/>
        </w:rPr>
        <w:t xml:space="preserve">Flame Lily Investments Company (Pvt) Ltd </w:t>
      </w:r>
      <w:r w:rsidRPr="0041373D">
        <w:rPr>
          <w:rFonts w:ascii="Times New Roman" w:eastAsia="Calibri" w:hAnsi="Times New Roman" w:cs="Times New Roman"/>
          <w:bCs/>
          <w:sz w:val="24"/>
          <w:szCs w:val="24"/>
        </w:rPr>
        <w:t>v</w:t>
      </w:r>
      <w:r w:rsidRPr="0041373D">
        <w:rPr>
          <w:rFonts w:ascii="Times New Roman" w:eastAsia="Calibri" w:hAnsi="Times New Roman" w:cs="Times New Roman"/>
          <w:bCs/>
          <w:i/>
          <w:iCs/>
          <w:sz w:val="24"/>
          <w:szCs w:val="24"/>
        </w:rPr>
        <w:t xml:space="preserve"> Zimbabwe Salvage (Pvt) Ltd </w:t>
      </w:r>
      <w:r w:rsidRPr="0041373D">
        <w:rPr>
          <w:rFonts w:ascii="Times New Roman" w:eastAsia="Calibri" w:hAnsi="Times New Roman" w:cs="Times New Roman"/>
          <w:bCs/>
          <w:sz w:val="24"/>
          <w:szCs w:val="24"/>
        </w:rPr>
        <w:t>(</w:t>
      </w:r>
      <w:r w:rsidRPr="0041373D">
        <w:rPr>
          <w:rFonts w:ascii="Times New Roman" w:eastAsia="Calibri" w:hAnsi="Times New Roman" w:cs="Times New Roman"/>
          <w:bCs/>
          <w:i/>
          <w:iCs/>
          <w:sz w:val="24"/>
          <w:szCs w:val="24"/>
        </w:rPr>
        <w:t>Supra</w:t>
      </w:r>
      <w:r w:rsidRPr="0041373D">
        <w:rPr>
          <w:rFonts w:ascii="Times New Roman" w:eastAsia="Calibri" w:hAnsi="Times New Roman" w:cs="Times New Roman"/>
          <w:bCs/>
          <w:sz w:val="24"/>
          <w:szCs w:val="24"/>
        </w:rPr>
        <w:t>) it was held that a clear right need not be incontrovertible but definite.</w:t>
      </w:r>
    </w:p>
    <w:p w:rsidR="0041373D" w:rsidRPr="0041373D" w:rsidRDefault="0041373D" w:rsidP="0041373D">
      <w:pPr>
        <w:spacing w:after="0" w:line="360" w:lineRule="auto"/>
        <w:ind w:firstLine="720"/>
        <w:jc w:val="both"/>
        <w:rPr>
          <w:rFonts w:ascii="Times New Roman" w:eastAsia="Calibri" w:hAnsi="Times New Roman" w:cs="Times New Roman"/>
          <w:bCs/>
          <w:sz w:val="24"/>
          <w:szCs w:val="24"/>
        </w:rPr>
      </w:pPr>
      <w:r w:rsidRPr="0041373D">
        <w:rPr>
          <w:rFonts w:ascii="Times New Roman" w:eastAsia="Calibri" w:hAnsi="Times New Roman" w:cs="Times New Roman"/>
          <w:bCs/>
          <w:sz w:val="24"/>
          <w:szCs w:val="24"/>
        </w:rPr>
        <w:lastRenderedPageBreak/>
        <w:t xml:space="preserve">Finally, in </w:t>
      </w:r>
      <w:r w:rsidRPr="0041373D">
        <w:rPr>
          <w:rFonts w:ascii="Times New Roman" w:eastAsia="Calibri" w:hAnsi="Times New Roman" w:cs="Times New Roman"/>
          <w:bCs/>
          <w:i/>
          <w:iCs/>
          <w:sz w:val="24"/>
          <w:szCs w:val="24"/>
        </w:rPr>
        <w:t xml:space="preserve">Masimba Charity Huni Fuels (Pvt) Ltd </w:t>
      </w:r>
      <w:r w:rsidRPr="0041373D">
        <w:rPr>
          <w:rFonts w:ascii="Times New Roman" w:eastAsia="Calibri" w:hAnsi="Times New Roman" w:cs="Times New Roman"/>
          <w:bCs/>
          <w:sz w:val="24"/>
          <w:szCs w:val="24"/>
        </w:rPr>
        <w:t>v</w:t>
      </w:r>
      <w:r w:rsidRPr="0041373D">
        <w:rPr>
          <w:rFonts w:ascii="Times New Roman" w:eastAsia="Calibri" w:hAnsi="Times New Roman" w:cs="Times New Roman"/>
          <w:bCs/>
          <w:i/>
          <w:iCs/>
          <w:sz w:val="24"/>
          <w:szCs w:val="24"/>
        </w:rPr>
        <w:t xml:space="preserve"> Kadurira &amp; Anor</w:t>
      </w:r>
      <w:r w:rsidRPr="0041373D">
        <w:rPr>
          <w:rFonts w:ascii="Times New Roman" w:eastAsia="Calibri" w:hAnsi="Times New Roman" w:cs="Times New Roman"/>
          <w:bCs/>
          <w:sz w:val="24"/>
          <w:szCs w:val="24"/>
        </w:rPr>
        <w:t xml:space="preserve"> SC 39-22, a clear right as it relates the granting of a final interdict was explained in the following terms:</w:t>
      </w:r>
    </w:p>
    <w:p w:rsidR="0041373D" w:rsidRPr="0041373D" w:rsidRDefault="0041373D" w:rsidP="0041373D">
      <w:pPr>
        <w:spacing w:after="0" w:line="240" w:lineRule="auto"/>
        <w:ind w:left="1440"/>
        <w:jc w:val="both"/>
        <w:rPr>
          <w:rFonts w:ascii="Times New Roman" w:eastAsia="Calibri" w:hAnsi="Times New Roman" w:cs="Times New Roman"/>
          <w:bCs/>
        </w:rPr>
      </w:pPr>
      <w:r w:rsidRPr="0041373D">
        <w:rPr>
          <w:rFonts w:ascii="Times New Roman" w:eastAsia="Calibri" w:hAnsi="Times New Roman" w:cs="Times New Roman"/>
          <w:bCs/>
        </w:rPr>
        <w:t xml:space="preserve">“...the word “clear” relates to the degree of proof required to establish the right an should strictly not be used to qualify the right at all …. A clear right must be established on a balance of probabilities…... From the authorities it is clear that where a final interdict is sought, a clear right as opposed to </w:t>
      </w:r>
      <w:r w:rsidRPr="0041373D">
        <w:rPr>
          <w:rFonts w:ascii="Times New Roman" w:eastAsia="Calibri" w:hAnsi="Times New Roman" w:cs="Times New Roman"/>
          <w:bCs/>
          <w:i/>
        </w:rPr>
        <w:t>prima facie</w:t>
      </w:r>
      <w:r w:rsidRPr="0041373D">
        <w:rPr>
          <w:rFonts w:ascii="Times New Roman" w:eastAsia="Calibri" w:hAnsi="Times New Roman" w:cs="Times New Roman"/>
          <w:bCs/>
        </w:rPr>
        <w:t xml:space="preserve"> right must be established by evidence on a balance of probabilities.”</w:t>
      </w:r>
    </w:p>
    <w:p w:rsidR="0041373D" w:rsidRPr="0041373D" w:rsidRDefault="0041373D" w:rsidP="0041373D">
      <w:pPr>
        <w:spacing w:after="0" w:line="240" w:lineRule="auto"/>
        <w:ind w:left="2160"/>
        <w:jc w:val="both"/>
        <w:rPr>
          <w:rFonts w:ascii="Times New Roman" w:eastAsia="Calibri" w:hAnsi="Times New Roman" w:cs="Times New Roman"/>
          <w:bCs/>
        </w:rPr>
      </w:pPr>
    </w:p>
    <w:p w:rsidR="001A652B" w:rsidRDefault="001A652B"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F3998">
        <w:rPr>
          <w:rFonts w:ascii="Times New Roman" w:hAnsi="Times New Roman" w:cs="Times New Roman"/>
          <w:i/>
          <w:sz w:val="24"/>
          <w:szCs w:val="24"/>
        </w:rPr>
        <w:t>a quo’s</w:t>
      </w:r>
      <w:r>
        <w:rPr>
          <w:rFonts w:ascii="Times New Roman" w:hAnsi="Times New Roman" w:cs="Times New Roman"/>
          <w:sz w:val="24"/>
          <w:szCs w:val="24"/>
        </w:rPr>
        <w:t xml:space="preserve"> reasoning on the existence or otherwise of a clear right was regrettably muddled up.  It equated the absence</w:t>
      </w:r>
      <w:r w:rsidR="00D816BA">
        <w:rPr>
          <w:rFonts w:ascii="Times New Roman" w:hAnsi="Times New Roman" w:cs="Times New Roman"/>
          <w:sz w:val="24"/>
          <w:szCs w:val="24"/>
        </w:rPr>
        <w:t xml:space="preserve"> of</w:t>
      </w:r>
      <w:r>
        <w:rPr>
          <w:rFonts w:ascii="Times New Roman" w:hAnsi="Times New Roman" w:cs="Times New Roman"/>
          <w:sz w:val="24"/>
          <w:szCs w:val="24"/>
        </w:rPr>
        <w:t xml:space="preserve"> a map depicting the precise location of the disputed 10 hectares in relation to the two plots to want of the existence of a clear right.  That amounted to a </w:t>
      </w:r>
      <w:r w:rsidRPr="0041373D">
        <w:rPr>
          <w:rFonts w:ascii="Times New Roman" w:hAnsi="Times New Roman" w:cs="Times New Roman"/>
          <w:i/>
          <w:sz w:val="24"/>
          <w:szCs w:val="24"/>
        </w:rPr>
        <w:t>non-</w:t>
      </w:r>
      <w:r w:rsidR="005E513F" w:rsidRPr="0041373D">
        <w:rPr>
          <w:rFonts w:ascii="Times New Roman" w:hAnsi="Times New Roman" w:cs="Times New Roman"/>
          <w:i/>
          <w:sz w:val="24"/>
          <w:szCs w:val="24"/>
        </w:rPr>
        <w:t>sequitur</w:t>
      </w:r>
      <w:r>
        <w:rPr>
          <w:rFonts w:ascii="Times New Roman" w:hAnsi="Times New Roman" w:cs="Times New Roman"/>
          <w:sz w:val="24"/>
          <w:szCs w:val="24"/>
        </w:rPr>
        <w:t xml:space="preserve">.  It obviously conflated the question of injury </w:t>
      </w:r>
      <w:r w:rsidR="005E513F">
        <w:rPr>
          <w:rFonts w:ascii="Times New Roman" w:hAnsi="Times New Roman" w:cs="Times New Roman"/>
          <w:sz w:val="24"/>
          <w:szCs w:val="24"/>
        </w:rPr>
        <w:t>committed (</w:t>
      </w:r>
      <w:r>
        <w:rPr>
          <w:rFonts w:ascii="Times New Roman" w:hAnsi="Times New Roman" w:cs="Times New Roman"/>
          <w:sz w:val="24"/>
          <w:szCs w:val="24"/>
        </w:rPr>
        <w:t>or reasonably apprehended) with the existence of a clear right.</w:t>
      </w:r>
    </w:p>
    <w:p w:rsidR="00334E3E" w:rsidRDefault="005D6FE5"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crux of the matter </w:t>
      </w:r>
      <w:r w:rsidR="00BC4E6B">
        <w:rPr>
          <w:rFonts w:ascii="Times New Roman" w:hAnsi="Times New Roman" w:cs="Times New Roman"/>
          <w:sz w:val="24"/>
          <w:szCs w:val="24"/>
        </w:rPr>
        <w:t>insofar as the existence of a clear right is concerned</w:t>
      </w:r>
      <w:r w:rsidR="00D45748">
        <w:rPr>
          <w:rFonts w:ascii="Times New Roman" w:hAnsi="Times New Roman" w:cs="Times New Roman"/>
          <w:sz w:val="24"/>
          <w:szCs w:val="24"/>
        </w:rPr>
        <w:t>,</w:t>
      </w:r>
      <w:r w:rsidR="00BC4E6B">
        <w:rPr>
          <w:rFonts w:ascii="Times New Roman" w:hAnsi="Times New Roman" w:cs="Times New Roman"/>
          <w:sz w:val="24"/>
          <w:szCs w:val="24"/>
        </w:rPr>
        <w:t xml:space="preserve"> </w:t>
      </w:r>
      <w:r>
        <w:rPr>
          <w:rFonts w:ascii="Times New Roman" w:hAnsi="Times New Roman" w:cs="Times New Roman"/>
          <w:sz w:val="24"/>
          <w:szCs w:val="24"/>
        </w:rPr>
        <w:t xml:space="preserve">is whether or not the </w:t>
      </w:r>
      <w:r w:rsidR="00BC4E6B">
        <w:rPr>
          <w:rFonts w:ascii="Times New Roman" w:hAnsi="Times New Roman" w:cs="Times New Roman"/>
          <w:sz w:val="24"/>
          <w:szCs w:val="24"/>
        </w:rPr>
        <w:t>absence of a written letter of withdrawal of the 2011 offer letter from the record of proceedings negates the notion of a clear right on the part of the appellant.</w:t>
      </w:r>
    </w:p>
    <w:p w:rsidR="00336456" w:rsidRDefault="00336456"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relie</w:t>
      </w:r>
      <w:r w:rsidR="00BC4E6B">
        <w:rPr>
          <w:rFonts w:ascii="Times New Roman" w:hAnsi="Times New Roman" w:cs="Times New Roman"/>
          <w:sz w:val="24"/>
          <w:szCs w:val="24"/>
        </w:rPr>
        <w:t>d</w:t>
      </w:r>
      <w:r>
        <w:rPr>
          <w:rFonts w:ascii="Times New Roman" w:hAnsi="Times New Roman" w:cs="Times New Roman"/>
          <w:sz w:val="24"/>
          <w:szCs w:val="24"/>
        </w:rPr>
        <w:t xml:space="preserve"> to a great extent on </w:t>
      </w:r>
      <w:r w:rsidR="0041373D">
        <w:rPr>
          <w:rFonts w:ascii="Times New Roman" w:hAnsi="Times New Roman" w:cs="Times New Roman"/>
          <w:sz w:val="24"/>
          <w:szCs w:val="24"/>
        </w:rPr>
        <w:t>a</w:t>
      </w:r>
      <w:r>
        <w:rPr>
          <w:rFonts w:ascii="Times New Roman" w:hAnsi="Times New Roman" w:cs="Times New Roman"/>
          <w:sz w:val="24"/>
          <w:szCs w:val="24"/>
        </w:rPr>
        <w:t xml:space="preserve"> passage from the case of </w:t>
      </w:r>
      <w:r w:rsidRPr="00784CBA">
        <w:rPr>
          <w:rFonts w:ascii="Times New Roman" w:hAnsi="Times New Roman" w:cs="Times New Roman"/>
          <w:i/>
          <w:sz w:val="24"/>
          <w:szCs w:val="24"/>
        </w:rPr>
        <w:t xml:space="preserve">Simbarashe Mutsahuni &amp;Another </w:t>
      </w:r>
      <w:r w:rsidRPr="0041373D">
        <w:rPr>
          <w:rFonts w:ascii="Times New Roman" w:hAnsi="Times New Roman" w:cs="Times New Roman"/>
          <w:sz w:val="24"/>
          <w:szCs w:val="24"/>
        </w:rPr>
        <w:t>v</w:t>
      </w:r>
      <w:r w:rsidRPr="00784CBA">
        <w:rPr>
          <w:rFonts w:ascii="Times New Roman" w:hAnsi="Times New Roman" w:cs="Times New Roman"/>
          <w:i/>
          <w:sz w:val="24"/>
          <w:szCs w:val="24"/>
        </w:rPr>
        <w:t xml:space="preserve"> The Minister of Lands Agriculture, Fisheries Water and Rural</w:t>
      </w:r>
      <w:r>
        <w:rPr>
          <w:rFonts w:ascii="Times New Roman" w:hAnsi="Times New Roman" w:cs="Times New Roman"/>
          <w:sz w:val="24"/>
          <w:szCs w:val="24"/>
        </w:rPr>
        <w:t xml:space="preserve"> </w:t>
      </w:r>
      <w:r w:rsidR="00372FB8" w:rsidRPr="00784CBA">
        <w:rPr>
          <w:rFonts w:ascii="Times New Roman" w:hAnsi="Times New Roman" w:cs="Times New Roman"/>
          <w:i/>
          <w:sz w:val="24"/>
          <w:szCs w:val="24"/>
        </w:rPr>
        <w:t>Resettlement</w:t>
      </w:r>
      <w:r w:rsidRPr="00784CBA">
        <w:rPr>
          <w:rFonts w:ascii="Times New Roman" w:hAnsi="Times New Roman" w:cs="Times New Roman"/>
          <w:i/>
          <w:sz w:val="24"/>
          <w:szCs w:val="24"/>
        </w:rPr>
        <w:t xml:space="preserve"> &amp;Another</w:t>
      </w:r>
      <w:r>
        <w:rPr>
          <w:rFonts w:ascii="Times New Roman" w:hAnsi="Times New Roman" w:cs="Times New Roman"/>
          <w:sz w:val="24"/>
          <w:szCs w:val="24"/>
        </w:rPr>
        <w:t xml:space="preserve"> H</w:t>
      </w:r>
      <w:r w:rsidR="005D6FE5">
        <w:rPr>
          <w:rFonts w:ascii="Times New Roman" w:hAnsi="Times New Roman" w:cs="Times New Roman"/>
          <w:sz w:val="24"/>
          <w:szCs w:val="24"/>
        </w:rPr>
        <w:t>H</w:t>
      </w:r>
      <w:r w:rsidR="0041373D">
        <w:rPr>
          <w:rFonts w:ascii="Times New Roman" w:hAnsi="Times New Roman" w:cs="Times New Roman"/>
          <w:sz w:val="24"/>
          <w:szCs w:val="24"/>
        </w:rPr>
        <w:t>-</w:t>
      </w:r>
      <w:r>
        <w:rPr>
          <w:rFonts w:ascii="Times New Roman" w:hAnsi="Times New Roman" w:cs="Times New Roman"/>
          <w:sz w:val="24"/>
          <w:szCs w:val="24"/>
        </w:rPr>
        <w:t>407-21.</w:t>
      </w:r>
    </w:p>
    <w:p w:rsidR="008873A7" w:rsidRDefault="008873A7"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of that matter were that the appellants were issued with an offer letter on 22 June 2017 by the Minister </w:t>
      </w:r>
      <w:r w:rsidR="0041373D">
        <w:rPr>
          <w:rFonts w:ascii="Times New Roman" w:hAnsi="Times New Roman" w:cs="Times New Roman"/>
          <w:sz w:val="24"/>
          <w:szCs w:val="24"/>
        </w:rPr>
        <w:t>in respect of</w:t>
      </w:r>
      <w:r>
        <w:rPr>
          <w:rFonts w:ascii="Times New Roman" w:hAnsi="Times New Roman" w:cs="Times New Roman"/>
          <w:sz w:val="24"/>
          <w:szCs w:val="24"/>
        </w:rPr>
        <w:t xml:space="preserve"> a certain piece o</w:t>
      </w:r>
      <w:r w:rsidR="00D816BA">
        <w:rPr>
          <w:rFonts w:ascii="Times New Roman" w:hAnsi="Times New Roman" w:cs="Times New Roman"/>
          <w:sz w:val="24"/>
          <w:szCs w:val="24"/>
        </w:rPr>
        <w:t>f land.  Subsequently they were served</w:t>
      </w:r>
      <w:r>
        <w:rPr>
          <w:rFonts w:ascii="Times New Roman" w:hAnsi="Times New Roman" w:cs="Times New Roman"/>
          <w:sz w:val="24"/>
          <w:szCs w:val="24"/>
        </w:rPr>
        <w:t xml:space="preserve"> with a notice of intention to withdraw the offer letter.  Despite objecti</w:t>
      </w:r>
      <w:r w:rsidR="00D816BA">
        <w:rPr>
          <w:rFonts w:ascii="Times New Roman" w:hAnsi="Times New Roman" w:cs="Times New Roman"/>
          <w:sz w:val="24"/>
          <w:szCs w:val="24"/>
        </w:rPr>
        <w:t>ons raised, the Minister withdre</w:t>
      </w:r>
      <w:r>
        <w:rPr>
          <w:rFonts w:ascii="Times New Roman" w:hAnsi="Times New Roman" w:cs="Times New Roman"/>
          <w:sz w:val="24"/>
          <w:szCs w:val="24"/>
        </w:rPr>
        <w:t xml:space="preserve">w the offer letter.  The applicants were then issued with another offer letter </w:t>
      </w:r>
      <w:r w:rsidR="0041373D">
        <w:rPr>
          <w:rFonts w:ascii="Times New Roman" w:hAnsi="Times New Roman" w:cs="Times New Roman"/>
          <w:sz w:val="24"/>
          <w:szCs w:val="24"/>
        </w:rPr>
        <w:t>in a different</w:t>
      </w:r>
      <w:r>
        <w:rPr>
          <w:rFonts w:ascii="Times New Roman" w:hAnsi="Times New Roman" w:cs="Times New Roman"/>
          <w:sz w:val="24"/>
          <w:szCs w:val="24"/>
        </w:rPr>
        <w:t xml:space="preserve"> area.  The </w:t>
      </w:r>
      <w:r w:rsidR="00D816BA">
        <w:rPr>
          <w:rFonts w:ascii="Times New Roman" w:hAnsi="Times New Roman" w:cs="Times New Roman"/>
          <w:sz w:val="24"/>
          <w:szCs w:val="24"/>
        </w:rPr>
        <w:t xml:space="preserve">applicants then </w:t>
      </w:r>
      <w:r w:rsidR="0041373D">
        <w:rPr>
          <w:rFonts w:ascii="Times New Roman" w:hAnsi="Times New Roman" w:cs="Times New Roman"/>
          <w:sz w:val="24"/>
          <w:szCs w:val="24"/>
        </w:rPr>
        <w:t>s</w:t>
      </w:r>
      <w:r>
        <w:rPr>
          <w:rFonts w:ascii="Times New Roman" w:hAnsi="Times New Roman" w:cs="Times New Roman"/>
          <w:sz w:val="24"/>
          <w:szCs w:val="24"/>
        </w:rPr>
        <w:t>ought to rely on the original letter and the court had this to say</w:t>
      </w:r>
      <w:r w:rsidR="0041373D">
        <w:rPr>
          <w:rFonts w:ascii="Times New Roman" w:hAnsi="Times New Roman" w:cs="Times New Roman"/>
          <w:sz w:val="24"/>
          <w:szCs w:val="24"/>
        </w:rPr>
        <w:t>:</w:t>
      </w:r>
    </w:p>
    <w:p w:rsidR="00755863" w:rsidRDefault="00755863" w:rsidP="00DD1902">
      <w:pPr>
        <w:spacing w:after="0" w:line="360" w:lineRule="auto"/>
        <w:ind w:firstLine="720"/>
        <w:jc w:val="both"/>
        <w:rPr>
          <w:rFonts w:ascii="Times New Roman" w:hAnsi="Times New Roman" w:cs="Times New Roman"/>
          <w:sz w:val="24"/>
          <w:szCs w:val="24"/>
        </w:rPr>
      </w:pPr>
    </w:p>
    <w:p w:rsidR="008873A7" w:rsidRDefault="008873A7" w:rsidP="00755863">
      <w:pPr>
        <w:spacing w:after="0"/>
        <w:ind w:left="720" w:firstLine="720"/>
        <w:jc w:val="both"/>
        <w:rPr>
          <w:rFonts w:ascii="Times New Roman" w:hAnsi="Times New Roman" w:cs="Times New Roman"/>
          <w:i/>
        </w:rPr>
      </w:pPr>
      <w:r w:rsidRPr="00755863">
        <w:rPr>
          <w:rFonts w:ascii="Times New Roman" w:hAnsi="Times New Roman" w:cs="Times New Roman"/>
        </w:rPr>
        <w:t>“</w:t>
      </w:r>
      <w:r w:rsidR="00755863" w:rsidRPr="00755863">
        <w:rPr>
          <w:rFonts w:ascii="Times New Roman" w:hAnsi="Times New Roman" w:cs="Times New Roman"/>
          <w:lang w:val="en-GB"/>
        </w:rPr>
        <w:t>It is difficult to appreciate how the applicants rely on their stay on the farm as a right. I am sure the right may be premised on the 2017 offer letter. The fact is that the offer letter that gave rise to their stay was withdrawn. The applicants do not have a valid offer letter in respect of the farm. Their right is now limited to the land set out in the valid offer letter.</w:t>
      </w:r>
      <w:r w:rsidRPr="00755863">
        <w:rPr>
          <w:rFonts w:ascii="Times New Roman" w:hAnsi="Times New Roman" w:cs="Times New Roman"/>
          <w:i/>
        </w:rPr>
        <w:t>”</w:t>
      </w:r>
    </w:p>
    <w:p w:rsidR="00755863" w:rsidRPr="00755863" w:rsidRDefault="00755863" w:rsidP="00755863">
      <w:pPr>
        <w:spacing w:after="0"/>
        <w:ind w:left="720" w:firstLine="720"/>
        <w:jc w:val="both"/>
        <w:rPr>
          <w:rFonts w:ascii="Times New Roman" w:hAnsi="Times New Roman" w:cs="Times New Roman"/>
          <w:i/>
        </w:rPr>
      </w:pPr>
    </w:p>
    <w:p w:rsidR="008873A7" w:rsidRDefault="008873A7"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distinguishes the </w:t>
      </w:r>
      <w:r w:rsidRPr="00755863">
        <w:rPr>
          <w:rFonts w:ascii="Times New Roman" w:hAnsi="Times New Roman" w:cs="Times New Roman"/>
          <w:i/>
          <w:sz w:val="24"/>
          <w:szCs w:val="24"/>
        </w:rPr>
        <w:t>Mutsahuni</w:t>
      </w:r>
      <w:r>
        <w:rPr>
          <w:rFonts w:ascii="Times New Roman" w:hAnsi="Times New Roman" w:cs="Times New Roman"/>
          <w:sz w:val="24"/>
          <w:szCs w:val="24"/>
        </w:rPr>
        <w:t xml:space="preserve"> case from the present one is that </w:t>
      </w:r>
      <w:r w:rsidRPr="004922A0">
        <w:rPr>
          <w:rFonts w:ascii="Times New Roman" w:hAnsi="Times New Roman" w:cs="Times New Roman"/>
          <w:i/>
          <w:sz w:val="24"/>
          <w:szCs w:val="24"/>
        </w:rPr>
        <w:t>in casu</w:t>
      </w:r>
      <w:r>
        <w:rPr>
          <w:rFonts w:ascii="Times New Roman" w:hAnsi="Times New Roman" w:cs="Times New Roman"/>
          <w:sz w:val="24"/>
          <w:szCs w:val="24"/>
        </w:rPr>
        <w:t xml:space="preserve"> apart from the second respondent</w:t>
      </w:r>
      <w:r w:rsidR="00755863">
        <w:rPr>
          <w:rFonts w:ascii="Times New Roman" w:hAnsi="Times New Roman" w:cs="Times New Roman"/>
          <w:sz w:val="24"/>
          <w:szCs w:val="24"/>
        </w:rPr>
        <w:t>’</w:t>
      </w:r>
      <w:r>
        <w:rPr>
          <w:rFonts w:ascii="Times New Roman" w:hAnsi="Times New Roman" w:cs="Times New Roman"/>
          <w:sz w:val="24"/>
          <w:szCs w:val="24"/>
        </w:rPr>
        <w:t xml:space="preserve">s </w:t>
      </w:r>
      <w:r w:rsidRPr="004922A0">
        <w:rPr>
          <w:rFonts w:ascii="Times New Roman" w:hAnsi="Times New Roman" w:cs="Times New Roman"/>
          <w:i/>
          <w:sz w:val="24"/>
          <w:szCs w:val="24"/>
        </w:rPr>
        <w:t>ips</w:t>
      </w:r>
      <w:r w:rsidR="00D443B8">
        <w:rPr>
          <w:rFonts w:ascii="Times New Roman" w:hAnsi="Times New Roman" w:cs="Times New Roman"/>
          <w:i/>
          <w:sz w:val="24"/>
          <w:szCs w:val="24"/>
        </w:rPr>
        <w:t>e</w:t>
      </w:r>
      <w:r w:rsidRPr="004922A0">
        <w:rPr>
          <w:rFonts w:ascii="Times New Roman" w:hAnsi="Times New Roman" w:cs="Times New Roman"/>
          <w:i/>
          <w:sz w:val="24"/>
          <w:szCs w:val="24"/>
        </w:rPr>
        <w:t xml:space="preserve"> dixit</w:t>
      </w:r>
      <w:r>
        <w:rPr>
          <w:rFonts w:ascii="Times New Roman" w:hAnsi="Times New Roman" w:cs="Times New Roman"/>
          <w:sz w:val="24"/>
          <w:szCs w:val="24"/>
        </w:rPr>
        <w:t xml:space="preserve"> there is no evidence of a formal notice of withdrawal.</w:t>
      </w:r>
    </w:p>
    <w:p w:rsidR="005D3155" w:rsidRDefault="00F67DAB" w:rsidP="00D44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fact remains that as far as </w:t>
      </w:r>
      <w:r w:rsidR="00755863">
        <w:rPr>
          <w:rFonts w:ascii="Times New Roman" w:hAnsi="Times New Roman" w:cs="Times New Roman"/>
          <w:sz w:val="24"/>
          <w:szCs w:val="24"/>
        </w:rPr>
        <w:t xml:space="preserve">the </w:t>
      </w:r>
      <w:r>
        <w:rPr>
          <w:rFonts w:ascii="Times New Roman" w:hAnsi="Times New Roman" w:cs="Times New Roman"/>
          <w:sz w:val="24"/>
          <w:szCs w:val="24"/>
        </w:rPr>
        <w:t xml:space="preserve">second respondent is concerned the offer letter in favour of the </w:t>
      </w:r>
      <w:r w:rsidR="00755863">
        <w:rPr>
          <w:rFonts w:ascii="Times New Roman" w:hAnsi="Times New Roman" w:cs="Times New Roman"/>
          <w:sz w:val="24"/>
          <w:szCs w:val="24"/>
        </w:rPr>
        <w:t>first</w:t>
      </w:r>
      <w:r>
        <w:rPr>
          <w:rFonts w:ascii="Times New Roman" w:hAnsi="Times New Roman" w:cs="Times New Roman"/>
          <w:sz w:val="24"/>
          <w:szCs w:val="24"/>
        </w:rPr>
        <w:t xml:space="preserve"> respondent was withdrawn in 2</w:t>
      </w:r>
      <w:r w:rsidR="00D816BA">
        <w:rPr>
          <w:rFonts w:ascii="Times New Roman" w:hAnsi="Times New Roman" w:cs="Times New Roman"/>
          <w:sz w:val="24"/>
          <w:szCs w:val="24"/>
        </w:rPr>
        <w:t xml:space="preserve">013 consequent to which </w:t>
      </w:r>
      <w:r w:rsidR="005D561E">
        <w:rPr>
          <w:rFonts w:ascii="Times New Roman" w:hAnsi="Times New Roman" w:cs="Times New Roman"/>
          <w:sz w:val="24"/>
          <w:szCs w:val="24"/>
        </w:rPr>
        <w:t xml:space="preserve">the second </w:t>
      </w:r>
      <w:r w:rsidR="005D561E">
        <w:rPr>
          <w:rFonts w:ascii="Times New Roman" w:hAnsi="Times New Roman" w:cs="Times New Roman"/>
          <w:sz w:val="24"/>
          <w:szCs w:val="24"/>
        </w:rPr>
        <w:lastRenderedPageBreak/>
        <w:t>respondent</w:t>
      </w:r>
      <w:r w:rsidR="00D816BA">
        <w:rPr>
          <w:rFonts w:ascii="Times New Roman" w:hAnsi="Times New Roman" w:cs="Times New Roman"/>
          <w:sz w:val="24"/>
          <w:szCs w:val="24"/>
        </w:rPr>
        <w:t xml:space="preserve"> issued</w:t>
      </w:r>
      <w:r>
        <w:rPr>
          <w:rFonts w:ascii="Times New Roman" w:hAnsi="Times New Roman" w:cs="Times New Roman"/>
          <w:sz w:val="24"/>
          <w:szCs w:val="24"/>
        </w:rPr>
        <w:t xml:space="preserve"> fresh offer letters</w:t>
      </w:r>
      <w:r w:rsidR="00D45748">
        <w:rPr>
          <w:rFonts w:ascii="Times New Roman" w:hAnsi="Times New Roman" w:cs="Times New Roman"/>
          <w:sz w:val="24"/>
          <w:szCs w:val="24"/>
        </w:rPr>
        <w:t xml:space="preserve"> to the parties</w:t>
      </w:r>
      <w:r>
        <w:rPr>
          <w:rFonts w:ascii="Times New Roman" w:hAnsi="Times New Roman" w:cs="Times New Roman"/>
          <w:sz w:val="24"/>
          <w:szCs w:val="24"/>
        </w:rPr>
        <w:t xml:space="preserve"> in 2016.</w:t>
      </w:r>
      <w:r w:rsidR="00D443B8">
        <w:rPr>
          <w:rFonts w:ascii="Times New Roman" w:hAnsi="Times New Roman" w:cs="Times New Roman"/>
          <w:sz w:val="24"/>
          <w:szCs w:val="24"/>
        </w:rPr>
        <w:t xml:space="preserve"> This, in my view is what is critical. </w:t>
      </w:r>
      <w:r w:rsidR="005D561E">
        <w:rPr>
          <w:rFonts w:ascii="Times New Roman" w:hAnsi="Times New Roman" w:cs="Times New Roman"/>
          <w:sz w:val="24"/>
          <w:szCs w:val="24"/>
        </w:rPr>
        <w:t>T</w:t>
      </w:r>
      <w:r w:rsidR="005D3155">
        <w:rPr>
          <w:rFonts w:ascii="Times New Roman" w:hAnsi="Times New Roman" w:cs="Times New Roman"/>
          <w:sz w:val="24"/>
          <w:szCs w:val="24"/>
        </w:rPr>
        <w:t>he absence of a document showing the procedure of withdrawal does not in my view detract from the fact that second respondent withdrew the 2011 offer le</w:t>
      </w:r>
      <w:r w:rsidR="0016727A">
        <w:rPr>
          <w:rFonts w:ascii="Times New Roman" w:hAnsi="Times New Roman" w:cs="Times New Roman"/>
          <w:sz w:val="24"/>
          <w:szCs w:val="24"/>
        </w:rPr>
        <w:t>tter</w:t>
      </w:r>
      <w:r w:rsidR="00D443B8">
        <w:rPr>
          <w:rFonts w:ascii="Times New Roman" w:hAnsi="Times New Roman" w:cs="Times New Roman"/>
          <w:sz w:val="24"/>
          <w:szCs w:val="24"/>
        </w:rPr>
        <w:t>s</w:t>
      </w:r>
      <w:r w:rsidR="0016727A">
        <w:rPr>
          <w:rFonts w:ascii="Times New Roman" w:hAnsi="Times New Roman" w:cs="Times New Roman"/>
          <w:sz w:val="24"/>
          <w:szCs w:val="24"/>
        </w:rPr>
        <w:t xml:space="preserve">. </w:t>
      </w:r>
    </w:p>
    <w:p w:rsidR="00D27404" w:rsidRDefault="00D27404" w:rsidP="00DD19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Sight must not be lost that a clear right need only be established on a balance of probabilities.  </w:t>
      </w:r>
      <w:r w:rsidR="00536076">
        <w:rPr>
          <w:rFonts w:ascii="Times New Roman" w:hAnsi="Times New Roman" w:cs="Times New Roman"/>
          <w:sz w:val="24"/>
          <w:szCs w:val="24"/>
        </w:rPr>
        <w:t>As</w:t>
      </w:r>
      <w:r w:rsidR="0016727A">
        <w:rPr>
          <w:rFonts w:ascii="Times New Roman" w:hAnsi="Times New Roman" w:cs="Times New Roman"/>
          <w:sz w:val="24"/>
          <w:szCs w:val="24"/>
        </w:rPr>
        <w:t xml:space="preserve"> has been said in several</w:t>
      </w:r>
      <w:r>
        <w:rPr>
          <w:rFonts w:ascii="Times New Roman" w:hAnsi="Times New Roman" w:cs="Times New Roman"/>
          <w:sz w:val="24"/>
          <w:szCs w:val="24"/>
        </w:rPr>
        <w:t xml:space="preserve"> cases the word </w:t>
      </w:r>
      <w:r w:rsidR="00D443B8">
        <w:rPr>
          <w:rFonts w:ascii="Times New Roman" w:hAnsi="Times New Roman" w:cs="Times New Roman"/>
          <w:sz w:val="24"/>
          <w:szCs w:val="24"/>
        </w:rPr>
        <w:t>“</w:t>
      </w:r>
      <w:r>
        <w:rPr>
          <w:rFonts w:ascii="Times New Roman" w:hAnsi="Times New Roman" w:cs="Times New Roman"/>
          <w:sz w:val="24"/>
          <w:szCs w:val="24"/>
        </w:rPr>
        <w:t>clear</w:t>
      </w:r>
      <w:r w:rsidR="00D443B8">
        <w:rPr>
          <w:rFonts w:ascii="Times New Roman" w:hAnsi="Times New Roman" w:cs="Times New Roman"/>
          <w:sz w:val="24"/>
          <w:szCs w:val="24"/>
        </w:rPr>
        <w:t>’</w:t>
      </w:r>
      <w:r>
        <w:rPr>
          <w:rFonts w:ascii="Times New Roman" w:hAnsi="Times New Roman" w:cs="Times New Roman"/>
          <w:sz w:val="24"/>
          <w:szCs w:val="24"/>
        </w:rPr>
        <w:t xml:space="preserve"> does not qualify the right.  In </w:t>
      </w:r>
      <w:r w:rsidRPr="00536076">
        <w:rPr>
          <w:rFonts w:ascii="Times New Roman" w:hAnsi="Times New Roman" w:cs="Times New Roman"/>
          <w:i/>
          <w:sz w:val="24"/>
          <w:szCs w:val="24"/>
        </w:rPr>
        <w:t xml:space="preserve">MDCT &amp;Ors </w:t>
      </w:r>
      <w:r w:rsidRPr="00D443B8">
        <w:rPr>
          <w:rFonts w:ascii="Times New Roman" w:hAnsi="Times New Roman" w:cs="Times New Roman"/>
          <w:sz w:val="24"/>
          <w:szCs w:val="24"/>
        </w:rPr>
        <w:t>v</w:t>
      </w:r>
      <w:r w:rsidRPr="00536076">
        <w:rPr>
          <w:rFonts w:ascii="Times New Roman" w:hAnsi="Times New Roman" w:cs="Times New Roman"/>
          <w:i/>
          <w:sz w:val="24"/>
          <w:szCs w:val="24"/>
        </w:rPr>
        <w:t xml:space="preserve"> Timveous &amp;O</w:t>
      </w:r>
      <w:r w:rsidR="00E8717A">
        <w:rPr>
          <w:rFonts w:ascii="Times New Roman" w:hAnsi="Times New Roman" w:cs="Times New Roman"/>
          <w:i/>
          <w:sz w:val="24"/>
          <w:szCs w:val="24"/>
        </w:rPr>
        <w:t>r</w:t>
      </w:r>
      <w:r w:rsidRPr="00536076">
        <w:rPr>
          <w:rFonts w:ascii="Times New Roman" w:hAnsi="Times New Roman" w:cs="Times New Roman"/>
          <w:i/>
          <w:sz w:val="24"/>
          <w:szCs w:val="24"/>
        </w:rPr>
        <w:t>s</w:t>
      </w:r>
      <w:r>
        <w:rPr>
          <w:rFonts w:ascii="Times New Roman" w:hAnsi="Times New Roman" w:cs="Times New Roman"/>
          <w:sz w:val="24"/>
          <w:szCs w:val="24"/>
        </w:rPr>
        <w:t xml:space="preserve"> </w:t>
      </w:r>
      <w:r w:rsidR="00E8717A">
        <w:rPr>
          <w:rFonts w:ascii="Times New Roman" w:hAnsi="Times New Roman" w:cs="Times New Roman"/>
          <w:sz w:val="24"/>
          <w:szCs w:val="24"/>
        </w:rPr>
        <w:t>SC-9-22</w:t>
      </w:r>
      <w:r>
        <w:rPr>
          <w:rFonts w:ascii="Times New Roman" w:hAnsi="Times New Roman" w:cs="Times New Roman"/>
          <w:sz w:val="24"/>
          <w:szCs w:val="24"/>
        </w:rPr>
        <w:t xml:space="preserve"> the following was said</w:t>
      </w:r>
      <w:r w:rsidR="00D443B8">
        <w:rPr>
          <w:rFonts w:ascii="Times New Roman" w:hAnsi="Times New Roman" w:cs="Times New Roman"/>
          <w:sz w:val="24"/>
          <w:szCs w:val="24"/>
        </w:rPr>
        <w:t>:</w:t>
      </w:r>
    </w:p>
    <w:p w:rsidR="00E8717A" w:rsidRDefault="00CB1A0E" w:rsidP="00E8717A">
      <w:pPr>
        <w:spacing w:after="0"/>
        <w:ind w:left="720" w:firstLine="720"/>
        <w:jc w:val="both"/>
        <w:rPr>
          <w:rFonts w:ascii="Times New Roman" w:hAnsi="Times New Roman" w:cs="Times New Roman"/>
          <w:lang w:val="en-US"/>
        </w:rPr>
      </w:pPr>
      <w:r w:rsidRPr="00E8717A">
        <w:rPr>
          <w:rFonts w:ascii="Times New Roman" w:hAnsi="Times New Roman" w:cs="Times New Roman"/>
        </w:rPr>
        <w:t>“</w:t>
      </w:r>
      <w:r w:rsidR="00E8717A" w:rsidRPr="00E8717A">
        <w:rPr>
          <w:rFonts w:ascii="Times New Roman" w:hAnsi="Times New Roman" w:cs="Times New Roman"/>
          <w:lang w:val="en-US"/>
        </w:rPr>
        <w:t>In</w:t>
      </w:r>
      <w:r w:rsidR="00E8717A" w:rsidRPr="00E8717A">
        <w:rPr>
          <w:rFonts w:ascii="Times New Roman" w:hAnsi="Times New Roman" w:cs="Times New Roman"/>
          <w:i/>
          <w:lang w:val="en-US"/>
        </w:rPr>
        <w:t xml:space="preserve"> Herbstein and van Winsen The Civil Practice of the High Courts and the Supreme Court of Appeal of South Africa</w:t>
      </w:r>
      <w:r w:rsidR="00E8717A" w:rsidRPr="00E8717A">
        <w:rPr>
          <w:rFonts w:ascii="Times New Roman" w:hAnsi="Times New Roman" w:cs="Times New Roman"/>
          <w:lang w:val="en-US"/>
        </w:rPr>
        <w:t xml:space="preserve"> 5th Ed 2009 at page 1459-60 the authors whilst noting the difficulty in defining the term ‘clear right’ acknowledged that: </w:t>
      </w:r>
    </w:p>
    <w:p w:rsidR="00E8717A" w:rsidRPr="00E8717A" w:rsidRDefault="00E8717A" w:rsidP="00E8717A">
      <w:pPr>
        <w:spacing w:after="0"/>
        <w:ind w:left="720" w:firstLine="720"/>
        <w:jc w:val="both"/>
        <w:rPr>
          <w:rFonts w:ascii="Times New Roman" w:hAnsi="Times New Roman" w:cs="Times New Roman"/>
          <w:lang w:val="en-US"/>
        </w:rPr>
      </w:pPr>
      <w:r w:rsidRPr="00E8717A">
        <w:rPr>
          <w:rFonts w:ascii="Times New Roman" w:hAnsi="Times New Roman" w:cs="Times New Roman"/>
          <w:lang w:val="en-US"/>
        </w:rPr>
        <w:t xml:space="preserve"> </w:t>
      </w:r>
    </w:p>
    <w:p w:rsidR="00E8717A" w:rsidRPr="00E8717A" w:rsidRDefault="00E8717A" w:rsidP="00E8717A">
      <w:pPr>
        <w:spacing w:after="0"/>
        <w:ind w:left="1440" w:firstLine="720"/>
        <w:jc w:val="both"/>
        <w:rPr>
          <w:rFonts w:ascii="Times New Roman" w:hAnsi="Times New Roman" w:cs="Times New Roman"/>
          <w:i/>
          <w:lang w:val="en-US"/>
        </w:rPr>
      </w:pPr>
      <w:r w:rsidRPr="00E8717A">
        <w:rPr>
          <w:rFonts w:ascii="Times New Roman" w:hAnsi="Times New Roman" w:cs="Times New Roman"/>
          <w:lang w:val="en-US"/>
        </w:rPr>
        <w:t>“What is meant by the phrase is a right clearly established, that the word ‘clear’ relates to the degree of proof required to establish the right and should strictly not be used to qualify “right” at all. ... a clear right must be established on a balance of probabilities.</w:t>
      </w:r>
      <w:r w:rsidRPr="00E8717A">
        <w:rPr>
          <w:rFonts w:ascii="Times New Roman" w:hAnsi="Times New Roman" w:cs="Times New Roman"/>
          <w:i/>
          <w:lang w:val="en-US"/>
        </w:rPr>
        <w:t>”</w:t>
      </w:r>
    </w:p>
    <w:p w:rsidR="00E8717A" w:rsidRPr="00E8717A" w:rsidRDefault="00E8717A" w:rsidP="00E8717A">
      <w:pPr>
        <w:spacing w:after="0" w:line="360" w:lineRule="auto"/>
        <w:ind w:firstLine="720"/>
        <w:jc w:val="both"/>
        <w:rPr>
          <w:rFonts w:ascii="Times New Roman" w:hAnsi="Times New Roman" w:cs="Times New Roman"/>
          <w:sz w:val="24"/>
          <w:szCs w:val="24"/>
          <w:lang w:val="en-US"/>
        </w:rPr>
      </w:pPr>
    </w:p>
    <w:p w:rsidR="00CB1A0E" w:rsidRDefault="00CB1A0E" w:rsidP="00DD1902">
      <w:pPr>
        <w:spacing w:after="0" w:line="360" w:lineRule="auto"/>
        <w:ind w:firstLine="720"/>
        <w:jc w:val="both"/>
        <w:rPr>
          <w:rFonts w:ascii="Times New Roman" w:hAnsi="Times New Roman" w:cs="Times New Roman"/>
          <w:sz w:val="24"/>
          <w:szCs w:val="24"/>
        </w:rPr>
      </w:pPr>
      <w:r w:rsidRPr="00CB1A0E">
        <w:rPr>
          <w:rFonts w:ascii="Times New Roman" w:hAnsi="Times New Roman" w:cs="Times New Roman"/>
          <w:sz w:val="24"/>
          <w:szCs w:val="24"/>
        </w:rPr>
        <w:t>It is also important</w:t>
      </w:r>
      <w:r>
        <w:rPr>
          <w:rFonts w:ascii="Times New Roman" w:hAnsi="Times New Roman" w:cs="Times New Roman"/>
          <w:sz w:val="24"/>
          <w:szCs w:val="24"/>
        </w:rPr>
        <w:t xml:space="preserve"> to note</w:t>
      </w:r>
      <w:r w:rsidR="00BC4E6B">
        <w:rPr>
          <w:rFonts w:ascii="Times New Roman" w:hAnsi="Times New Roman" w:cs="Times New Roman"/>
          <w:sz w:val="24"/>
          <w:szCs w:val="24"/>
        </w:rPr>
        <w:t xml:space="preserve"> as earlier stated</w:t>
      </w:r>
      <w:r>
        <w:rPr>
          <w:rFonts w:ascii="Times New Roman" w:hAnsi="Times New Roman" w:cs="Times New Roman"/>
          <w:sz w:val="24"/>
          <w:szCs w:val="24"/>
        </w:rPr>
        <w:t xml:space="preserve"> that in </w:t>
      </w:r>
      <w:r w:rsidRPr="00536076">
        <w:rPr>
          <w:rFonts w:ascii="Times New Roman" w:hAnsi="Times New Roman" w:cs="Times New Roman"/>
          <w:i/>
          <w:sz w:val="24"/>
          <w:szCs w:val="24"/>
        </w:rPr>
        <w:t xml:space="preserve">Flame Lily investments (Pvt) Ltd </w:t>
      </w:r>
      <w:r w:rsidRPr="00BC4E6B">
        <w:rPr>
          <w:rFonts w:ascii="Times New Roman" w:hAnsi="Times New Roman" w:cs="Times New Roman"/>
          <w:sz w:val="24"/>
          <w:szCs w:val="24"/>
        </w:rPr>
        <w:t>v</w:t>
      </w:r>
      <w:r w:rsidRPr="00536076">
        <w:rPr>
          <w:rFonts w:ascii="Times New Roman" w:hAnsi="Times New Roman" w:cs="Times New Roman"/>
          <w:i/>
          <w:sz w:val="24"/>
          <w:szCs w:val="24"/>
        </w:rPr>
        <w:t xml:space="preserve"> Zimbabwe Salvage</w:t>
      </w:r>
      <w:r>
        <w:rPr>
          <w:rFonts w:ascii="Times New Roman" w:hAnsi="Times New Roman" w:cs="Times New Roman"/>
          <w:sz w:val="24"/>
          <w:szCs w:val="24"/>
        </w:rPr>
        <w:t xml:space="preserve"> </w:t>
      </w:r>
      <w:r w:rsidRPr="00536076">
        <w:rPr>
          <w:rFonts w:ascii="Times New Roman" w:hAnsi="Times New Roman" w:cs="Times New Roman"/>
          <w:i/>
          <w:sz w:val="24"/>
          <w:szCs w:val="24"/>
        </w:rPr>
        <w:t>(</w:t>
      </w:r>
      <w:r w:rsidR="00BC4E6B">
        <w:rPr>
          <w:rFonts w:ascii="Times New Roman" w:hAnsi="Times New Roman" w:cs="Times New Roman"/>
          <w:i/>
          <w:sz w:val="24"/>
          <w:szCs w:val="24"/>
        </w:rPr>
        <w:t>supra)</w:t>
      </w:r>
      <w:r>
        <w:rPr>
          <w:rFonts w:ascii="Times New Roman" w:hAnsi="Times New Roman" w:cs="Times New Roman"/>
          <w:sz w:val="24"/>
          <w:szCs w:val="24"/>
        </w:rPr>
        <w:t xml:space="preserve"> that a clear right need not be incontrovertible but definite.</w:t>
      </w:r>
    </w:p>
    <w:p w:rsidR="00537711" w:rsidRDefault="00537711" w:rsidP="00DD1902">
      <w:pPr>
        <w:spacing w:after="0" w:line="360" w:lineRule="auto"/>
        <w:ind w:firstLine="720"/>
        <w:jc w:val="both"/>
        <w:rPr>
          <w:rFonts w:ascii="Times New Roman" w:hAnsi="Times New Roman" w:cs="Times New Roman"/>
          <w:sz w:val="24"/>
          <w:szCs w:val="24"/>
        </w:rPr>
      </w:pPr>
      <w:r w:rsidRPr="00E8717A">
        <w:rPr>
          <w:rFonts w:ascii="Times New Roman" w:hAnsi="Times New Roman" w:cs="Times New Roman"/>
          <w:sz w:val="24"/>
          <w:szCs w:val="24"/>
        </w:rPr>
        <w:t>In</w:t>
      </w:r>
      <w:r w:rsidRPr="00536076">
        <w:rPr>
          <w:rFonts w:ascii="Times New Roman" w:hAnsi="Times New Roman" w:cs="Times New Roman"/>
          <w:i/>
          <w:sz w:val="24"/>
          <w:szCs w:val="24"/>
        </w:rPr>
        <w:t xml:space="preserve"> casu</w:t>
      </w:r>
      <w:r>
        <w:rPr>
          <w:rFonts w:ascii="Times New Roman" w:hAnsi="Times New Roman" w:cs="Times New Roman"/>
          <w:sz w:val="24"/>
          <w:szCs w:val="24"/>
        </w:rPr>
        <w:t xml:space="preserve">, the following set of facts should have convinced the court </w:t>
      </w:r>
      <w:r w:rsidRPr="008C0357">
        <w:rPr>
          <w:rFonts w:ascii="Times New Roman" w:hAnsi="Times New Roman" w:cs="Times New Roman"/>
          <w:i/>
          <w:sz w:val="24"/>
          <w:szCs w:val="24"/>
        </w:rPr>
        <w:t>a quo</w:t>
      </w:r>
      <w:r>
        <w:rPr>
          <w:rFonts w:ascii="Times New Roman" w:hAnsi="Times New Roman" w:cs="Times New Roman"/>
          <w:sz w:val="24"/>
          <w:szCs w:val="24"/>
        </w:rPr>
        <w:t xml:space="preserve"> that the appellant had established a clear right on a balance of probabilities.</w:t>
      </w:r>
    </w:p>
    <w:p w:rsidR="00537711" w:rsidRDefault="00537711" w:rsidP="00537711">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second respondent as the “</w:t>
      </w:r>
      <w:r w:rsidRPr="00FF2559">
        <w:rPr>
          <w:rFonts w:ascii="Times New Roman" w:hAnsi="Times New Roman" w:cs="Times New Roman"/>
          <w:i/>
          <w:sz w:val="24"/>
          <w:szCs w:val="24"/>
        </w:rPr>
        <w:t>owner</w:t>
      </w:r>
      <w:r>
        <w:rPr>
          <w:rFonts w:ascii="Times New Roman" w:hAnsi="Times New Roman" w:cs="Times New Roman"/>
          <w:sz w:val="24"/>
          <w:szCs w:val="24"/>
        </w:rPr>
        <w:t>” of the land confirmed by means of an affidavit deposed to in this application that the first respondent’s 2011 offer letter was withdrawn in 2013 and fresh offer letters</w:t>
      </w:r>
      <w:r w:rsidR="008C0357">
        <w:rPr>
          <w:rFonts w:ascii="Times New Roman" w:hAnsi="Times New Roman" w:cs="Times New Roman"/>
          <w:sz w:val="24"/>
          <w:szCs w:val="24"/>
        </w:rPr>
        <w:t xml:space="preserve"> were</w:t>
      </w:r>
      <w:r>
        <w:rPr>
          <w:rFonts w:ascii="Times New Roman" w:hAnsi="Times New Roman" w:cs="Times New Roman"/>
          <w:sz w:val="24"/>
          <w:szCs w:val="24"/>
        </w:rPr>
        <w:t xml:space="preserve"> issued to the appellant and first respondent.</w:t>
      </w:r>
    </w:p>
    <w:p w:rsidR="00CA25D3" w:rsidRDefault="00CA25D3" w:rsidP="00537711">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w:t>
      </w:r>
      <w:r w:rsidR="008C0357">
        <w:rPr>
          <w:rFonts w:ascii="Times New Roman" w:hAnsi="Times New Roman" w:cs="Times New Roman"/>
          <w:sz w:val="24"/>
          <w:szCs w:val="24"/>
        </w:rPr>
        <w:t>,</w:t>
      </w:r>
      <w:r>
        <w:rPr>
          <w:rFonts w:ascii="Times New Roman" w:hAnsi="Times New Roman" w:cs="Times New Roman"/>
          <w:sz w:val="24"/>
          <w:szCs w:val="24"/>
        </w:rPr>
        <w:t xml:space="preserve"> related to a) above, the second respondent in the aforementioned affidavit </w:t>
      </w:r>
      <w:r w:rsidR="000905EF">
        <w:rPr>
          <w:rFonts w:ascii="Times New Roman" w:hAnsi="Times New Roman" w:cs="Times New Roman"/>
          <w:sz w:val="24"/>
          <w:szCs w:val="24"/>
        </w:rPr>
        <w:t>rebu</w:t>
      </w:r>
      <w:r w:rsidR="008C0357">
        <w:rPr>
          <w:rFonts w:ascii="Times New Roman" w:hAnsi="Times New Roman" w:cs="Times New Roman"/>
          <w:sz w:val="24"/>
          <w:szCs w:val="24"/>
        </w:rPr>
        <w:t>t</w:t>
      </w:r>
      <w:r w:rsidR="000905EF">
        <w:rPr>
          <w:rFonts w:ascii="Times New Roman" w:hAnsi="Times New Roman" w:cs="Times New Roman"/>
          <w:sz w:val="24"/>
          <w:szCs w:val="24"/>
        </w:rPr>
        <w:t>ted</w:t>
      </w:r>
      <w:r>
        <w:rPr>
          <w:rFonts w:ascii="Times New Roman" w:hAnsi="Times New Roman" w:cs="Times New Roman"/>
          <w:sz w:val="24"/>
          <w:szCs w:val="24"/>
        </w:rPr>
        <w:t xml:space="preserve"> the first respondent’s assertions that the 2016 offer letters produced by the appellant were a fraud.</w:t>
      </w:r>
    </w:p>
    <w:p w:rsidR="00CA25D3" w:rsidRDefault="00CA25D3" w:rsidP="00537711">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8C0357">
        <w:rPr>
          <w:rFonts w:ascii="Times New Roman" w:hAnsi="Times New Roman" w:cs="Times New Roman"/>
          <w:sz w:val="24"/>
          <w:szCs w:val="24"/>
        </w:rPr>
        <w:t xml:space="preserve">the </w:t>
      </w:r>
      <w:r>
        <w:rPr>
          <w:rFonts w:ascii="Times New Roman" w:hAnsi="Times New Roman" w:cs="Times New Roman"/>
          <w:sz w:val="24"/>
          <w:szCs w:val="24"/>
        </w:rPr>
        <w:t>19 January 2016 offer letters issued by the second respondent, copies of which were produced in court showed that as things stood Subdivision 31 was 47.125</w:t>
      </w:r>
      <w:r w:rsidR="008C0357">
        <w:rPr>
          <w:rFonts w:ascii="Times New Roman" w:hAnsi="Times New Roman" w:cs="Times New Roman"/>
          <w:sz w:val="24"/>
          <w:szCs w:val="24"/>
        </w:rPr>
        <w:t xml:space="preserve"> hectares in extent</w:t>
      </w:r>
      <w:r>
        <w:rPr>
          <w:rFonts w:ascii="Times New Roman" w:hAnsi="Times New Roman" w:cs="Times New Roman"/>
          <w:sz w:val="24"/>
          <w:szCs w:val="24"/>
        </w:rPr>
        <w:t xml:space="preserve"> and remaining extent of holding 53 was 22.5h</w:t>
      </w:r>
      <w:r w:rsidR="008C0357">
        <w:rPr>
          <w:rFonts w:ascii="Times New Roman" w:hAnsi="Times New Roman" w:cs="Times New Roman"/>
          <w:sz w:val="24"/>
          <w:szCs w:val="24"/>
        </w:rPr>
        <w:t>ectares</w:t>
      </w:r>
      <w:r>
        <w:rPr>
          <w:rFonts w:ascii="Times New Roman" w:hAnsi="Times New Roman" w:cs="Times New Roman"/>
          <w:sz w:val="24"/>
          <w:szCs w:val="24"/>
        </w:rPr>
        <w:t>.</w:t>
      </w:r>
    </w:p>
    <w:p w:rsidR="00CA25D3" w:rsidRDefault="00CA25D3" w:rsidP="00537711">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letter dated 2 January 2013 by the then Minister of Lands and Rural resettlement </w:t>
      </w:r>
      <w:r w:rsidR="008C0357">
        <w:rPr>
          <w:rFonts w:ascii="Times New Roman" w:hAnsi="Times New Roman" w:cs="Times New Roman"/>
          <w:sz w:val="24"/>
          <w:szCs w:val="24"/>
        </w:rPr>
        <w:t>Herbert</w:t>
      </w:r>
      <w:r>
        <w:rPr>
          <w:rFonts w:ascii="Times New Roman" w:hAnsi="Times New Roman" w:cs="Times New Roman"/>
          <w:sz w:val="24"/>
          <w:szCs w:val="24"/>
        </w:rPr>
        <w:t xml:space="preserve"> Murerwa, to Tongatt Hullet </w:t>
      </w:r>
      <w:r w:rsidR="00C41723">
        <w:rPr>
          <w:rFonts w:ascii="Times New Roman" w:hAnsi="Times New Roman" w:cs="Times New Roman"/>
          <w:sz w:val="24"/>
          <w:szCs w:val="24"/>
        </w:rPr>
        <w:t>confirm</w:t>
      </w:r>
      <w:r w:rsidR="008C0357">
        <w:rPr>
          <w:rFonts w:ascii="Times New Roman" w:hAnsi="Times New Roman" w:cs="Times New Roman"/>
          <w:sz w:val="24"/>
          <w:szCs w:val="24"/>
        </w:rPr>
        <w:t>ed</w:t>
      </w:r>
      <w:r>
        <w:rPr>
          <w:rFonts w:ascii="Times New Roman" w:hAnsi="Times New Roman" w:cs="Times New Roman"/>
          <w:sz w:val="24"/>
          <w:szCs w:val="24"/>
        </w:rPr>
        <w:t xml:space="preserve"> that the disputed 10 hectares “</w:t>
      </w:r>
      <w:r w:rsidR="00C41723" w:rsidRPr="00CB0573">
        <w:rPr>
          <w:rFonts w:ascii="Times New Roman" w:hAnsi="Times New Roman" w:cs="Times New Roman"/>
          <w:i/>
          <w:sz w:val="24"/>
          <w:szCs w:val="24"/>
        </w:rPr>
        <w:t>belonged</w:t>
      </w:r>
      <w:r w:rsidR="00C41723">
        <w:rPr>
          <w:rFonts w:ascii="Times New Roman" w:hAnsi="Times New Roman" w:cs="Times New Roman"/>
          <w:sz w:val="24"/>
          <w:szCs w:val="24"/>
        </w:rPr>
        <w:t>” to</w:t>
      </w:r>
      <w:r>
        <w:rPr>
          <w:rFonts w:ascii="Times New Roman" w:hAnsi="Times New Roman" w:cs="Times New Roman"/>
          <w:sz w:val="24"/>
          <w:szCs w:val="24"/>
        </w:rPr>
        <w:t xml:space="preserve"> the appellant.</w:t>
      </w:r>
    </w:p>
    <w:p w:rsidR="00CA25D3" w:rsidRDefault="00CA25D3" w:rsidP="00537711">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letter dated 18 March 2016 by the then deputy Minister directed t</w:t>
      </w:r>
      <w:r w:rsidR="000905EF">
        <w:rPr>
          <w:rFonts w:ascii="Times New Roman" w:hAnsi="Times New Roman" w:cs="Times New Roman"/>
          <w:sz w:val="24"/>
          <w:szCs w:val="24"/>
        </w:rPr>
        <w:t>o the appellant equally confirmed</w:t>
      </w:r>
      <w:r>
        <w:rPr>
          <w:rFonts w:ascii="Times New Roman" w:hAnsi="Times New Roman" w:cs="Times New Roman"/>
          <w:sz w:val="24"/>
          <w:szCs w:val="24"/>
        </w:rPr>
        <w:t xml:space="preserve"> that the disputed 10 hectares belonged to the appellant.</w:t>
      </w:r>
    </w:p>
    <w:p w:rsidR="000E6E36" w:rsidRPr="00537711" w:rsidRDefault="000E6E36" w:rsidP="000E6E36">
      <w:pPr>
        <w:pStyle w:val="ListParagraph"/>
        <w:spacing w:after="0" w:line="360" w:lineRule="auto"/>
        <w:ind w:left="1080"/>
        <w:jc w:val="both"/>
        <w:rPr>
          <w:rFonts w:ascii="Times New Roman" w:hAnsi="Times New Roman" w:cs="Times New Roman"/>
          <w:sz w:val="24"/>
          <w:szCs w:val="24"/>
        </w:rPr>
      </w:pPr>
    </w:p>
    <w:p w:rsidR="000E6E36" w:rsidRDefault="008C0357" w:rsidP="000E6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000E6E36">
        <w:rPr>
          <w:rFonts w:ascii="Times New Roman" w:hAnsi="Times New Roman" w:cs="Times New Roman"/>
          <w:sz w:val="24"/>
          <w:szCs w:val="24"/>
        </w:rPr>
        <w:t xml:space="preserve"> find that there is merit in the appellant’s contention as captured in the second ground of appeal that the court </w:t>
      </w:r>
      <w:r w:rsidR="000E6E36" w:rsidRPr="008C0357">
        <w:rPr>
          <w:rFonts w:ascii="Times New Roman" w:hAnsi="Times New Roman" w:cs="Times New Roman"/>
          <w:i/>
          <w:sz w:val="24"/>
          <w:szCs w:val="24"/>
        </w:rPr>
        <w:t>a quo</w:t>
      </w:r>
      <w:r w:rsidR="000E6E36">
        <w:rPr>
          <w:rFonts w:ascii="Times New Roman" w:hAnsi="Times New Roman" w:cs="Times New Roman"/>
          <w:sz w:val="24"/>
          <w:szCs w:val="24"/>
        </w:rPr>
        <w:t xml:space="preserve"> erred in allowing itself to be unduly</w:t>
      </w:r>
      <w:r w:rsidR="00FF0524">
        <w:rPr>
          <w:rFonts w:ascii="Times New Roman" w:hAnsi="Times New Roman" w:cs="Times New Roman"/>
          <w:sz w:val="24"/>
          <w:szCs w:val="24"/>
        </w:rPr>
        <w:t xml:space="preserve"> influenced by the question of whether the first respondent’s offer letter was procedural</w:t>
      </w:r>
      <w:r>
        <w:rPr>
          <w:rFonts w:ascii="Times New Roman" w:hAnsi="Times New Roman" w:cs="Times New Roman"/>
          <w:sz w:val="24"/>
          <w:szCs w:val="24"/>
        </w:rPr>
        <w:t>ly</w:t>
      </w:r>
      <w:r w:rsidR="00FF0524">
        <w:rPr>
          <w:rFonts w:ascii="Times New Roman" w:hAnsi="Times New Roman" w:cs="Times New Roman"/>
          <w:sz w:val="24"/>
          <w:szCs w:val="24"/>
        </w:rPr>
        <w:t xml:space="preserve"> withdrawn.  Should the second respondent be aggrieved by the manner of withdrawal in terms of whether it flouted any statutory provision (be it the Administrative Justice Act [</w:t>
      </w:r>
      <w:r w:rsidR="00FF0524" w:rsidRPr="00161CD0">
        <w:rPr>
          <w:rFonts w:ascii="Times New Roman" w:hAnsi="Times New Roman" w:cs="Times New Roman"/>
          <w:i/>
          <w:sz w:val="24"/>
          <w:szCs w:val="24"/>
        </w:rPr>
        <w:t>Chapter</w:t>
      </w:r>
      <w:r w:rsidR="00B04015">
        <w:rPr>
          <w:rFonts w:ascii="Times New Roman" w:hAnsi="Times New Roman" w:cs="Times New Roman"/>
          <w:i/>
          <w:sz w:val="24"/>
          <w:szCs w:val="24"/>
        </w:rPr>
        <w:t xml:space="preserve"> 10:28</w:t>
      </w:r>
      <w:r w:rsidR="00FF0524" w:rsidRPr="00161CD0">
        <w:rPr>
          <w:rFonts w:ascii="Times New Roman" w:hAnsi="Times New Roman" w:cs="Times New Roman"/>
          <w:i/>
          <w:sz w:val="24"/>
          <w:szCs w:val="24"/>
        </w:rPr>
        <w:t>]</w:t>
      </w:r>
      <w:r w:rsidR="00FF0524">
        <w:rPr>
          <w:rFonts w:ascii="Times New Roman" w:hAnsi="Times New Roman" w:cs="Times New Roman"/>
          <w:sz w:val="24"/>
          <w:szCs w:val="24"/>
        </w:rPr>
        <w:t>, the war veterans Act [</w:t>
      </w:r>
      <w:r w:rsidR="00FF0524" w:rsidRPr="00161CD0">
        <w:rPr>
          <w:rFonts w:ascii="Times New Roman" w:hAnsi="Times New Roman" w:cs="Times New Roman"/>
          <w:i/>
          <w:sz w:val="24"/>
          <w:szCs w:val="24"/>
        </w:rPr>
        <w:t>Chapter 11:15</w:t>
      </w:r>
      <w:r w:rsidR="00FF0524">
        <w:rPr>
          <w:rFonts w:ascii="Times New Roman" w:hAnsi="Times New Roman" w:cs="Times New Roman"/>
          <w:sz w:val="24"/>
          <w:szCs w:val="24"/>
        </w:rPr>
        <w:t>] or the Agricultural Rural Settlement Act [</w:t>
      </w:r>
      <w:r w:rsidR="00FF0524" w:rsidRPr="00161CD0">
        <w:rPr>
          <w:rFonts w:ascii="Times New Roman" w:hAnsi="Times New Roman" w:cs="Times New Roman"/>
          <w:i/>
          <w:sz w:val="24"/>
          <w:szCs w:val="24"/>
        </w:rPr>
        <w:t>Chapter 20:01</w:t>
      </w:r>
      <w:r w:rsidR="00FF0524">
        <w:rPr>
          <w:rFonts w:ascii="Times New Roman" w:hAnsi="Times New Roman" w:cs="Times New Roman"/>
          <w:sz w:val="24"/>
          <w:szCs w:val="24"/>
        </w:rPr>
        <w:t>]</w:t>
      </w:r>
      <w:r w:rsidR="00D45748">
        <w:rPr>
          <w:rFonts w:ascii="Times New Roman" w:hAnsi="Times New Roman" w:cs="Times New Roman"/>
          <w:sz w:val="24"/>
          <w:szCs w:val="24"/>
        </w:rPr>
        <w:t>). I</w:t>
      </w:r>
      <w:r w:rsidR="00FF0524">
        <w:rPr>
          <w:rFonts w:ascii="Times New Roman" w:hAnsi="Times New Roman" w:cs="Times New Roman"/>
          <w:sz w:val="24"/>
          <w:szCs w:val="24"/>
        </w:rPr>
        <w:t>t was and still is the first respondent’s right to challenge the withdrawal accordingly in the appropriate forum.  What is not open to doubt</w:t>
      </w:r>
      <w:r w:rsidR="00D45748">
        <w:rPr>
          <w:rFonts w:ascii="Times New Roman" w:hAnsi="Times New Roman" w:cs="Times New Roman"/>
          <w:sz w:val="24"/>
          <w:szCs w:val="24"/>
        </w:rPr>
        <w:t>,</w:t>
      </w:r>
      <w:r w:rsidR="00FF0524">
        <w:rPr>
          <w:rFonts w:ascii="Times New Roman" w:hAnsi="Times New Roman" w:cs="Times New Roman"/>
          <w:sz w:val="24"/>
          <w:szCs w:val="24"/>
        </w:rPr>
        <w:t xml:space="preserve"> however</w:t>
      </w:r>
      <w:r w:rsidR="00D45748">
        <w:rPr>
          <w:rFonts w:ascii="Times New Roman" w:hAnsi="Times New Roman" w:cs="Times New Roman"/>
          <w:sz w:val="24"/>
          <w:szCs w:val="24"/>
        </w:rPr>
        <w:t>,</w:t>
      </w:r>
      <w:r w:rsidR="000905EF">
        <w:rPr>
          <w:rFonts w:ascii="Times New Roman" w:hAnsi="Times New Roman" w:cs="Times New Roman"/>
          <w:sz w:val="24"/>
          <w:szCs w:val="24"/>
        </w:rPr>
        <w:t xml:space="preserve"> is</w:t>
      </w:r>
      <w:r w:rsidR="00FF0524">
        <w:rPr>
          <w:rFonts w:ascii="Times New Roman" w:hAnsi="Times New Roman" w:cs="Times New Roman"/>
          <w:sz w:val="24"/>
          <w:szCs w:val="24"/>
        </w:rPr>
        <w:t xml:space="preserve"> </w:t>
      </w:r>
      <w:r w:rsidR="0021246E">
        <w:rPr>
          <w:rFonts w:ascii="Times New Roman" w:hAnsi="Times New Roman" w:cs="Times New Roman"/>
          <w:sz w:val="24"/>
          <w:szCs w:val="24"/>
        </w:rPr>
        <w:t>that</w:t>
      </w:r>
      <w:r w:rsidR="00FF0524">
        <w:rPr>
          <w:rFonts w:ascii="Times New Roman" w:hAnsi="Times New Roman" w:cs="Times New Roman"/>
          <w:sz w:val="24"/>
          <w:szCs w:val="24"/>
        </w:rPr>
        <w:t xml:space="preserve"> the 2011 offer letter was withdrawn and fresh offer letters issued on 19 January 2016.</w:t>
      </w:r>
    </w:p>
    <w:p w:rsidR="00161CD0" w:rsidRDefault="00161CD0" w:rsidP="000E6E36">
      <w:pPr>
        <w:spacing w:after="0" w:line="360" w:lineRule="auto"/>
        <w:ind w:firstLine="720"/>
        <w:jc w:val="both"/>
        <w:rPr>
          <w:rFonts w:ascii="Times New Roman" w:hAnsi="Times New Roman" w:cs="Times New Roman"/>
          <w:sz w:val="24"/>
          <w:szCs w:val="24"/>
        </w:rPr>
      </w:pPr>
      <w:r w:rsidRPr="00B04015">
        <w:rPr>
          <w:rFonts w:ascii="Times New Roman" w:hAnsi="Times New Roman" w:cs="Times New Roman"/>
          <w:b/>
          <w:sz w:val="24"/>
          <w:szCs w:val="24"/>
        </w:rPr>
        <w:t>Whether the appellant proved injury/harm actually committed or reasonably apprehended</w:t>
      </w:r>
      <w:r>
        <w:rPr>
          <w:rFonts w:ascii="Times New Roman" w:hAnsi="Times New Roman" w:cs="Times New Roman"/>
          <w:sz w:val="24"/>
          <w:szCs w:val="24"/>
        </w:rPr>
        <w:t>.</w:t>
      </w:r>
    </w:p>
    <w:p w:rsidR="00E82414" w:rsidRDefault="00161CD0" w:rsidP="00D45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issue is captured </w:t>
      </w:r>
      <w:r w:rsidR="00CE3081">
        <w:rPr>
          <w:rFonts w:ascii="Times New Roman" w:hAnsi="Times New Roman" w:cs="Times New Roman"/>
          <w:sz w:val="24"/>
          <w:szCs w:val="24"/>
        </w:rPr>
        <w:t>i</w:t>
      </w:r>
      <w:r>
        <w:rPr>
          <w:rFonts w:ascii="Times New Roman" w:hAnsi="Times New Roman" w:cs="Times New Roman"/>
          <w:sz w:val="24"/>
          <w:szCs w:val="24"/>
        </w:rPr>
        <w:t xml:space="preserve">n </w:t>
      </w:r>
      <w:r w:rsidR="00CE3081">
        <w:rPr>
          <w:rFonts w:ascii="Times New Roman" w:hAnsi="Times New Roman" w:cs="Times New Roman"/>
          <w:sz w:val="24"/>
          <w:szCs w:val="24"/>
        </w:rPr>
        <w:t xml:space="preserve">the </w:t>
      </w:r>
      <w:r>
        <w:rPr>
          <w:rFonts w:ascii="Times New Roman" w:hAnsi="Times New Roman" w:cs="Times New Roman"/>
          <w:sz w:val="24"/>
          <w:szCs w:val="24"/>
        </w:rPr>
        <w:t xml:space="preserve">third ground of appeal.  The encroachment is the essence of the harm or injury committed.  The question therefore is whether the court </w:t>
      </w:r>
      <w:r w:rsidRPr="00B04015">
        <w:rPr>
          <w:rFonts w:ascii="Times New Roman" w:hAnsi="Times New Roman" w:cs="Times New Roman"/>
          <w:i/>
          <w:sz w:val="24"/>
          <w:szCs w:val="24"/>
        </w:rPr>
        <w:t>a quo</w:t>
      </w:r>
      <w:r>
        <w:rPr>
          <w:rFonts w:ascii="Times New Roman" w:hAnsi="Times New Roman" w:cs="Times New Roman"/>
          <w:sz w:val="24"/>
          <w:szCs w:val="24"/>
        </w:rPr>
        <w:t xml:space="preserve"> erred in failing to appreciate that the first respondent had encroached onto Subdivision 3 by annexing 10 hectares thereof.  From the history of the dispute there can be no doubt </w:t>
      </w:r>
      <w:r w:rsidR="00D45748">
        <w:rPr>
          <w:rFonts w:ascii="Times New Roman" w:hAnsi="Times New Roman" w:cs="Times New Roman"/>
          <w:sz w:val="24"/>
          <w:szCs w:val="24"/>
        </w:rPr>
        <w:t>regarding</w:t>
      </w:r>
      <w:r>
        <w:rPr>
          <w:rFonts w:ascii="Times New Roman" w:hAnsi="Times New Roman" w:cs="Times New Roman"/>
          <w:sz w:val="24"/>
          <w:szCs w:val="24"/>
        </w:rPr>
        <w:t xml:space="preserve"> the portion of land in question.  It is </w:t>
      </w:r>
      <w:r w:rsidR="00662C2A">
        <w:rPr>
          <w:rFonts w:ascii="Times New Roman" w:hAnsi="Times New Roman" w:cs="Times New Roman"/>
          <w:sz w:val="24"/>
          <w:szCs w:val="24"/>
        </w:rPr>
        <w:t>disingenuous</w:t>
      </w:r>
      <w:r>
        <w:rPr>
          <w:rFonts w:ascii="Times New Roman" w:hAnsi="Times New Roman" w:cs="Times New Roman"/>
          <w:sz w:val="24"/>
          <w:szCs w:val="24"/>
        </w:rPr>
        <w:t xml:space="preserve"> for the first respondent to charge in one breath that the 10 hectares in question belong to him by virtue of the offer letter of 2011 and then in the next breath challenge the appellant to establish which 10 hectares are in issue.  A perusal of all the documents filed by the </w:t>
      </w:r>
      <w:r w:rsidR="00662C2A">
        <w:rPr>
          <w:rFonts w:ascii="Times New Roman" w:hAnsi="Times New Roman" w:cs="Times New Roman"/>
          <w:sz w:val="24"/>
          <w:szCs w:val="24"/>
        </w:rPr>
        <w:t>parties’</w:t>
      </w:r>
      <w:r>
        <w:rPr>
          <w:rFonts w:ascii="Times New Roman" w:hAnsi="Times New Roman" w:cs="Times New Roman"/>
          <w:sz w:val="24"/>
          <w:szCs w:val="24"/>
        </w:rPr>
        <w:t xml:space="preserve"> shows that there was consensus as between all </w:t>
      </w:r>
      <w:r w:rsidR="001F4971">
        <w:rPr>
          <w:rFonts w:ascii="Times New Roman" w:hAnsi="Times New Roman" w:cs="Times New Roman"/>
          <w:sz w:val="24"/>
          <w:szCs w:val="24"/>
        </w:rPr>
        <w:t xml:space="preserve">three parties as to which 10 hectares were subject to </w:t>
      </w:r>
      <w:r w:rsidR="00662C2A">
        <w:rPr>
          <w:rFonts w:ascii="Times New Roman" w:hAnsi="Times New Roman" w:cs="Times New Roman"/>
          <w:sz w:val="24"/>
          <w:szCs w:val="24"/>
        </w:rPr>
        <w:t>contestation</w:t>
      </w:r>
      <w:r w:rsidR="001F4971">
        <w:rPr>
          <w:rFonts w:ascii="Times New Roman" w:hAnsi="Times New Roman" w:cs="Times New Roman"/>
          <w:sz w:val="24"/>
          <w:szCs w:val="24"/>
        </w:rPr>
        <w:t xml:space="preserve">.  The court a quo regrettably allowed itself to go </w:t>
      </w:r>
      <w:r w:rsidR="00662C2A">
        <w:rPr>
          <w:rFonts w:ascii="Times New Roman" w:hAnsi="Times New Roman" w:cs="Times New Roman"/>
          <w:sz w:val="24"/>
          <w:szCs w:val="24"/>
        </w:rPr>
        <w:t>tangential</w:t>
      </w:r>
      <w:r w:rsidR="001F4971">
        <w:rPr>
          <w:rFonts w:ascii="Times New Roman" w:hAnsi="Times New Roman" w:cs="Times New Roman"/>
          <w:sz w:val="24"/>
          <w:szCs w:val="24"/>
        </w:rPr>
        <w:t xml:space="preserve"> to this fact which was in fact common cause. </w:t>
      </w:r>
    </w:p>
    <w:p w:rsidR="00E82414" w:rsidRPr="00B04015" w:rsidRDefault="00E82414" w:rsidP="000E6E36">
      <w:pPr>
        <w:spacing w:after="0" w:line="360" w:lineRule="auto"/>
        <w:ind w:firstLine="720"/>
        <w:jc w:val="both"/>
        <w:rPr>
          <w:rFonts w:ascii="Times New Roman" w:hAnsi="Times New Roman" w:cs="Times New Roman"/>
          <w:b/>
          <w:sz w:val="24"/>
          <w:szCs w:val="24"/>
        </w:rPr>
      </w:pPr>
      <w:r w:rsidRPr="00B04015">
        <w:rPr>
          <w:rFonts w:ascii="Times New Roman" w:hAnsi="Times New Roman" w:cs="Times New Roman"/>
          <w:b/>
          <w:sz w:val="24"/>
          <w:szCs w:val="24"/>
        </w:rPr>
        <w:t>Existence of alternative remedies</w:t>
      </w:r>
    </w:p>
    <w:p w:rsidR="00E82414" w:rsidRDefault="00E82414" w:rsidP="000E6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did not directly place this issue as a substantive ground of appeal.  Mr Moyo for the first respondent however urged the court to consider this issue given that it is one of the three requirements for the granting of an interdict.</w:t>
      </w:r>
    </w:p>
    <w:p w:rsidR="00332534" w:rsidRDefault="00332534" w:rsidP="000E6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Ordinarily the appeal court confines itself to the </w:t>
      </w:r>
      <w:r w:rsidR="00593483">
        <w:rPr>
          <w:rFonts w:ascii="Times New Roman" w:hAnsi="Times New Roman" w:cs="Times New Roman"/>
          <w:sz w:val="24"/>
          <w:szCs w:val="24"/>
        </w:rPr>
        <w:t>complainants</w:t>
      </w:r>
      <w:r>
        <w:rPr>
          <w:rFonts w:ascii="Times New Roman" w:hAnsi="Times New Roman" w:cs="Times New Roman"/>
          <w:sz w:val="24"/>
          <w:szCs w:val="24"/>
        </w:rPr>
        <w:t xml:space="preserve"> raised by the appellant in his or her grounds of appeal</w:t>
      </w:r>
      <w:r w:rsidR="00B04015">
        <w:rPr>
          <w:rFonts w:ascii="Times New Roman" w:hAnsi="Times New Roman" w:cs="Times New Roman"/>
          <w:sz w:val="24"/>
          <w:szCs w:val="24"/>
        </w:rPr>
        <w:t>,</w:t>
      </w:r>
      <w:r w:rsidR="000905EF">
        <w:rPr>
          <w:rFonts w:ascii="Times New Roman" w:hAnsi="Times New Roman" w:cs="Times New Roman"/>
          <w:sz w:val="24"/>
          <w:szCs w:val="24"/>
        </w:rPr>
        <w:t xml:space="preserve"> </w:t>
      </w:r>
      <w:r w:rsidR="00B04015">
        <w:rPr>
          <w:rFonts w:ascii="Times New Roman" w:hAnsi="Times New Roman" w:cs="Times New Roman"/>
          <w:sz w:val="24"/>
          <w:szCs w:val="24"/>
        </w:rPr>
        <w:t>t</w:t>
      </w:r>
      <w:r w:rsidR="00593483">
        <w:rPr>
          <w:rFonts w:ascii="Times New Roman" w:hAnsi="Times New Roman" w:cs="Times New Roman"/>
          <w:sz w:val="24"/>
          <w:szCs w:val="24"/>
        </w:rPr>
        <w:t>hey</w:t>
      </w:r>
      <w:r>
        <w:rPr>
          <w:rFonts w:ascii="Times New Roman" w:hAnsi="Times New Roman" w:cs="Times New Roman"/>
          <w:sz w:val="24"/>
          <w:szCs w:val="24"/>
        </w:rPr>
        <w:t xml:space="preserve"> being the lens</w:t>
      </w:r>
      <w:r w:rsidR="00B04015">
        <w:rPr>
          <w:rFonts w:ascii="Times New Roman" w:hAnsi="Times New Roman" w:cs="Times New Roman"/>
          <w:sz w:val="24"/>
          <w:szCs w:val="24"/>
        </w:rPr>
        <w:t>es</w:t>
      </w:r>
      <w:r>
        <w:rPr>
          <w:rFonts w:ascii="Times New Roman" w:hAnsi="Times New Roman" w:cs="Times New Roman"/>
          <w:sz w:val="24"/>
          <w:szCs w:val="24"/>
        </w:rPr>
        <w:t xml:space="preserve"> through which the decision of the court </w:t>
      </w:r>
      <w:r w:rsidRPr="00B04015">
        <w:rPr>
          <w:rFonts w:ascii="Times New Roman" w:hAnsi="Times New Roman" w:cs="Times New Roman"/>
          <w:i/>
          <w:sz w:val="24"/>
          <w:szCs w:val="24"/>
        </w:rPr>
        <w:t>a quo</w:t>
      </w:r>
      <w:r>
        <w:rPr>
          <w:rFonts w:ascii="Times New Roman" w:hAnsi="Times New Roman" w:cs="Times New Roman"/>
          <w:sz w:val="24"/>
          <w:szCs w:val="24"/>
        </w:rPr>
        <w:t xml:space="preserve"> are </w:t>
      </w:r>
      <w:r>
        <w:rPr>
          <w:rFonts w:ascii="Times New Roman" w:hAnsi="Times New Roman" w:cs="Times New Roman"/>
          <w:sz w:val="24"/>
          <w:szCs w:val="24"/>
        </w:rPr>
        <w:lastRenderedPageBreak/>
        <w:t>to be examined.  We will however address this additional point out of an abundance of caution in light of the fact</w:t>
      </w:r>
      <w:r w:rsidR="000905EF">
        <w:rPr>
          <w:rFonts w:ascii="Times New Roman" w:hAnsi="Times New Roman" w:cs="Times New Roman"/>
          <w:sz w:val="24"/>
          <w:szCs w:val="24"/>
        </w:rPr>
        <w:t xml:space="preserve"> </w:t>
      </w:r>
      <w:r w:rsidR="00B04015">
        <w:rPr>
          <w:rFonts w:ascii="Times New Roman" w:hAnsi="Times New Roman" w:cs="Times New Roman"/>
          <w:sz w:val="24"/>
          <w:szCs w:val="24"/>
        </w:rPr>
        <w:t>t</w:t>
      </w:r>
      <w:r>
        <w:rPr>
          <w:rFonts w:ascii="Times New Roman" w:hAnsi="Times New Roman" w:cs="Times New Roman"/>
          <w:sz w:val="24"/>
          <w:szCs w:val="24"/>
        </w:rPr>
        <w:t>hat it is a matter of law which can be raised at any stage.</w:t>
      </w:r>
    </w:p>
    <w:p w:rsidR="00332534" w:rsidRDefault="00332534" w:rsidP="000E6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04015">
        <w:rPr>
          <w:rFonts w:ascii="Times New Roman" w:hAnsi="Times New Roman" w:cs="Times New Roman"/>
          <w:i/>
          <w:sz w:val="24"/>
          <w:szCs w:val="24"/>
        </w:rPr>
        <w:t xml:space="preserve">a quo </w:t>
      </w:r>
      <w:r>
        <w:rPr>
          <w:rFonts w:ascii="Times New Roman" w:hAnsi="Times New Roman" w:cs="Times New Roman"/>
          <w:sz w:val="24"/>
          <w:szCs w:val="24"/>
        </w:rPr>
        <w:t>found that there was an alternative remedy under the Government Policy on War veterans.  It further found that the application was premature.  The letter dated 22 November 2022 assuring the first respondent that it was looking into the dispute only came well after the institution of application</w:t>
      </w:r>
      <w:r w:rsidR="003E3B07">
        <w:rPr>
          <w:rFonts w:ascii="Times New Roman" w:hAnsi="Times New Roman" w:cs="Times New Roman"/>
          <w:sz w:val="24"/>
          <w:szCs w:val="24"/>
        </w:rPr>
        <w:t xml:space="preserve"> for interdict.  More importantly, however, this particular avenue was one that was open </w:t>
      </w:r>
      <w:r w:rsidR="00D30A53">
        <w:rPr>
          <w:rFonts w:ascii="Times New Roman" w:hAnsi="Times New Roman" w:cs="Times New Roman"/>
          <w:sz w:val="24"/>
          <w:szCs w:val="24"/>
        </w:rPr>
        <w:t>to the first respondent not the</w:t>
      </w:r>
      <w:r w:rsidR="003E3B07">
        <w:rPr>
          <w:rFonts w:ascii="Times New Roman" w:hAnsi="Times New Roman" w:cs="Times New Roman"/>
          <w:sz w:val="24"/>
          <w:szCs w:val="24"/>
        </w:rPr>
        <w:t xml:space="preserve"> appellant.</w:t>
      </w:r>
    </w:p>
    <w:p w:rsidR="003C512B" w:rsidRDefault="00D45748" w:rsidP="003C51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Pertinently</w:t>
      </w:r>
      <w:r w:rsidR="003E3B07">
        <w:rPr>
          <w:rFonts w:ascii="Times New Roman" w:hAnsi="Times New Roman" w:cs="Times New Roman"/>
          <w:sz w:val="24"/>
          <w:szCs w:val="24"/>
        </w:rPr>
        <w:t>, from the history of the dispute it is apparent that the appellant pursued internal remedies which resulted in the 10 hectares being allocated to him.  This much is clear from the documents itemised on page</w:t>
      </w:r>
      <w:r w:rsidR="00B04015">
        <w:rPr>
          <w:rFonts w:ascii="Times New Roman" w:hAnsi="Times New Roman" w:cs="Times New Roman"/>
          <w:sz w:val="24"/>
          <w:szCs w:val="24"/>
        </w:rPr>
        <w:t xml:space="preserve"> 10 </w:t>
      </w:r>
      <w:r w:rsidR="003E3B07">
        <w:rPr>
          <w:rFonts w:ascii="Times New Roman" w:hAnsi="Times New Roman" w:cs="Times New Roman"/>
          <w:sz w:val="24"/>
          <w:szCs w:val="24"/>
        </w:rPr>
        <w:t>of this judgment.  Having th</w:t>
      </w:r>
      <w:r w:rsidR="00B04015">
        <w:rPr>
          <w:rFonts w:ascii="Times New Roman" w:hAnsi="Times New Roman" w:cs="Times New Roman"/>
          <w:sz w:val="24"/>
          <w:szCs w:val="24"/>
        </w:rPr>
        <w:t>u</w:t>
      </w:r>
      <w:r w:rsidR="003E3B07">
        <w:rPr>
          <w:rFonts w:ascii="Times New Roman" w:hAnsi="Times New Roman" w:cs="Times New Roman"/>
          <w:sz w:val="24"/>
          <w:szCs w:val="24"/>
        </w:rPr>
        <w:t xml:space="preserve">s successfully lobbied the second respondent </w:t>
      </w:r>
      <w:r w:rsidR="00B04015">
        <w:rPr>
          <w:rFonts w:ascii="Times New Roman" w:hAnsi="Times New Roman" w:cs="Times New Roman"/>
          <w:sz w:val="24"/>
          <w:szCs w:val="24"/>
        </w:rPr>
        <w:t>i</w:t>
      </w:r>
      <w:r w:rsidR="003E3B07">
        <w:rPr>
          <w:rFonts w:ascii="Times New Roman" w:hAnsi="Times New Roman" w:cs="Times New Roman"/>
          <w:sz w:val="24"/>
          <w:szCs w:val="24"/>
        </w:rPr>
        <w:t xml:space="preserve">n 2012 and 2013 and having been granted the 10 hectares in question, </w:t>
      </w:r>
      <w:r w:rsidR="008B1660">
        <w:rPr>
          <w:rFonts w:ascii="Times New Roman" w:hAnsi="Times New Roman" w:cs="Times New Roman"/>
          <w:sz w:val="24"/>
          <w:szCs w:val="24"/>
        </w:rPr>
        <w:t>appellant</w:t>
      </w:r>
      <w:r w:rsidR="003E3B07">
        <w:rPr>
          <w:rFonts w:ascii="Times New Roman" w:hAnsi="Times New Roman" w:cs="Times New Roman"/>
          <w:sz w:val="24"/>
          <w:szCs w:val="24"/>
        </w:rPr>
        <w:t xml:space="preserve"> was left with no</w:t>
      </w:r>
      <w:r w:rsidR="008B1660">
        <w:rPr>
          <w:rFonts w:ascii="Times New Roman" w:hAnsi="Times New Roman" w:cs="Times New Roman"/>
          <w:sz w:val="24"/>
          <w:szCs w:val="24"/>
        </w:rPr>
        <w:t xml:space="preserve"> </w:t>
      </w:r>
      <w:r w:rsidR="003E3B07">
        <w:rPr>
          <w:rFonts w:ascii="Times New Roman" w:hAnsi="Times New Roman" w:cs="Times New Roman"/>
          <w:sz w:val="24"/>
          <w:szCs w:val="24"/>
        </w:rPr>
        <w:t>alternative but to asse</w:t>
      </w:r>
      <w:r w:rsidR="00D30A53">
        <w:rPr>
          <w:rFonts w:ascii="Times New Roman" w:hAnsi="Times New Roman" w:cs="Times New Roman"/>
          <w:sz w:val="24"/>
          <w:szCs w:val="24"/>
        </w:rPr>
        <w:t>r</w:t>
      </w:r>
      <w:r w:rsidR="003E3B07">
        <w:rPr>
          <w:rFonts w:ascii="Times New Roman" w:hAnsi="Times New Roman" w:cs="Times New Roman"/>
          <w:sz w:val="24"/>
          <w:szCs w:val="24"/>
        </w:rPr>
        <w:t>t h</w:t>
      </w:r>
      <w:r w:rsidR="00D30A53">
        <w:rPr>
          <w:rFonts w:ascii="Times New Roman" w:hAnsi="Times New Roman" w:cs="Times New Roman"/>
          <w:sz w:val="24"/>
          <w:szCs w:val="24"/>
        </w:rPr>
        <w:t>is rights in a court of law for</w:t>
      </w:r>
      <w:r w:rsidR="003E3B07">
        <w:rPr>
          <w:rFonts w:ascii="Times New Roman" w:hAnsi="Times New Roman" w:cs="Times New Roman"/>
          <w:sz w:val="24"/>
          <w:szCs w:val="24"/>
        </w:rPr>
        <w:t xml:space="preserve"> an interdict barring the first respondent from interfering with his use and enjoyment of the disputed 10 hectares.</w:t>
      </w:r>
      <w:r>
        <w:rPr>
          <w:rFonts w:ascii="Times New Roman" w:hAnsi="Times New Roman" w:cs="Times New Roman"/>
          <w:sz w:val="24"/>
          <w:szCs w:val="24"/>
        </w:rPr>
        <w:t xml:space="preserve"> He could not continuously go back to the same authority that had granted him the disputed 10 hectares</w:t>
      </w:r>
      <w:r w:rsidR="003C512B">
        <w:rPr>
          <w:rFonts w:ascii="Times New Roman" w:hAnsi="Times New Roman" w:cs="Times New Roman"/>
          <w:sz w:val="24"/>
          <w:szCs w:val="24"/>
        </w:rPr>
        <w:t xml:space="preserve"> after he had made representations to it. What else would he have sought from second respondent to assert his rights, other than to seek refuge from the courts?</w:t>
      </w:r>
    </w:p>
    <w:p w:rsidR="003E3B07" w:rsidRDefault="003E3B07" w:rsidP="000E6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w:t>
      </w:r>
      <w:r w:rsidR="003C512B">
        <w:rPr>
          <w:rFonts w:ascii="Times New Roman" w:hAnsi="Times New Roman" w:cs="Times New Roman"/>
          <w:sz w:val="24"/>
          <w:szCs w:val="24"/>
        </w:rPr>
        <w:t xml:space="preserve"> we hold the opinion that the appellant managed to establish all the requirements for the granting of a final interdict and accordingly</w:t>
      </w:r>
      <w:r>
        <w:rPr>
          <w:rFonts w:ascii="Times New Roman" w:hAnsi="Times New Roman" w:cs="Times New Roman"/>
          <w:sz w:val="24"/>
          <w:szCs w:val="24"/>
        </w:rPr>
        <w:t xml:space="preserve"> the appeal stands to succeed.</w:t>
      </w:r>
    </w:p>
    <w:p w:rsidR="003E3B07" w:rsidRPr="00B04015" w:rsidRDefault="003E3B07" w:rsidP="000E6E36">
      <w:pPr>
        <w:spacing w:after="0" w:line="360" w:lineRule="auto"/>
        <w:ind w:firstLine="720"/>
        <w:jc w:val="both"/>
        <w:rPr>
          <w:rFonts w:ascii="Times New Roman" w:hAnsi="Times New Roman" w:cs="Times New Roman"/>
          <w:b/>
          <w:sz w:val="24"/>
          <w:szCs w:val="24"/>
        </w:rPr>
      </w:pPr>
      <w:r w:rsidRPr="00B04015">
        <w:rPr>
          <w:rFonts w:ascii="Times New Roman" w:hAnsi="Times New Roman" w:cs="Times New Roman"/>
          <w:b/>
          <w:sz w:val="24"/>
          <w:szCs w:val="24"/>
        </w:rPr>
        <w:t>Costs</w:t>
      </w:r>
    </w:p>
    <w:p w:rsidR="003E3B07" w:rsidRDefault="003E3B07" w:rsidP="000E6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 the substantially successful party is (which the appellant has been) is entitled to</w:t>
      </w:r>
      <w:r w:rsidR="003C512B">
        <w:rPr>
          <w:rFonts w:ascii="Times New Roman" w:hAnsi="Times New Roman" w:cs="Times New Roman"/>
          <w:sz w:val="24"/>
          <w:szCs w:val="24"/>
        </w:rPr>
        <w:t xml:space="preserve"> his or her</w:t>
      </w:r>
      <w:r>
        <w:rPr>
          <w:rFonts w:ascii="Times New Roman" w:hAnsi="Times New Roman" w:cs="Times New Roman"/>
          <w:sz w:val="24"/>
          <w:szCs w:val="24"/>
        </w:rPr>
        <w:t xml:space="preserve"> costs.  However</w:t>
      </w:r>
      <w:r w:rsidR="003C512B">
        <w:rPr>
          <w:rFonts w:ascii="Times New Roman" w:hAnsi="Times New Roman" w:cs="Times New Roman"/>
          <w:sz w:val="24"/>
          <w:szCs w:val="24"/>
        </w:rPr>
        <w:t>, whether by design or inadvertence</w:t>
      </w:r>
      <w:r>
        <w:rPr>
          <w:rFonts w:ascii="Times New Roman" w:hAnsi="Times New Roman" w:cs="Times New Roman"/>
          <w:sz w:val="24"/>
          <w:szCs w:val="24"/>
        </w:rPr>
        <w:t xml:space="preserve"> there appears to be no prayer for the costs of the appeal.  The appellant seems to be content with </w:t>
      </w:r>
      <w:r w:rsidR="003C512B">
        <w:rPr>
          <w:rFonts w:ascii="Times New Roman" w:hAnsi="Times New Roman" w:cs="Times New Roman"/>
          <w:sz w:val="24"/>
          <w:szCs w:val="24"/>
        </w:rPr>
        <w:t xml:space="preserve">recovering </w:t>
      </w:r>
      <w:r>
        <w:rPr>
          <w:rFonts w:ascii="Times New Roman" w:hAnsi="Times New Roman" w:cs="Times New Roman"/>
          <w:sz w:val="24"/>
          <w:szCs w:val="24"/>
        </w:rPr>
        <w:t xml:space="preserve">costs of the proceedings </w:t>
      </w:r>
      <w:r w:rsidRPr="008B1660">
        <w:rPr>
          <w:rFonts w:ascii="Times New Roman" w:hAnsi="Times New Roman" w:cs="Times New Roman"/>
          <w:i/>
          <w:sz w:val="24"/>
          <w:szCs w:val="24"/>
        </w:rPr>
        <w:t>a quo</w:t>
      </w:r>
      <w:r>
        <w:rPr>
          <w:rFonts w:ascii="Times New Roman" w:hAnsi="Times New Roman" w:cs="Times New Roman"/>
          <w:sz w:val="24"/>
          <w:szCs w:val="24"/>
        </w:rPr>
        <w:t>.</w:t>
      </w:r>
    </w:p>
    <w:p w:rsidR="009D4850" w:rsidRDefault="009D4850" w:rsidP="000E6E36">
      <w:pPr>
        <w:spacing w:after="0" w:line="360" w:lineRule="auto"/>
        <w:ind w:firstLine="720"/>
        <w:jc w:val="both"/>
        <w:rPr>
          <w:rFonts w:ascii="Times New Roman" w:hAnsi="Times New Roman" w:cs="Times New Roman"/>
          <w:sz w:val="24"/>
          <w:szCs w:val="24"/>
        </w:rPr>
      </w:pPr>
    </w:p>
    <w:p w:rsidR="003E3B07" w:rsidRDefault="003E3B07" w:rsidP="000E6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B04015">
        <w:rPr>
          <w:rFonts w:ascii="Times New Roman" w:hAnsi="Times New Roman" w:cs="Times New Roman"/>
          <w:sz w:val="24"/>
          <w:szCs w:val="24"/>
        </w:rPr>
        <w:t>,</w:t>
      </w:r>
      <w:r>
        <w:rPr>
          <w:rFonts w:ascii="Times New Roman" w:hAnsi="Times New Roman" w:cs="Times New Roman"/>
          <w:sz w:val="24"/>
          <w:szCs w:val="24"/>
        </w:rPr>
        <w:t xml:space="preserve"> the following order is hereby </w:t>
      </w:r>
      <w:r w:rsidR="008B1660">
        <w:rPr>
          <w:rFonts w:ascii="Times New Roman" w:hAnsi="Times New Roman" w:cs="Times New Roman"/>
          <w:sz w:val="24"/>
          <w:szCs w:val="24"/>
        </w:rPr>
        <w:t>made:</w:t>
      </w:r>
    </w:p>
    <w:p w:rsidR="00272503" w:rsidRDefault="00272503" w:rsidP="00272503">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upheld</w:t>
      </w:r>
    </w:p>
    <w:p w:rsidR="00272503" w:rsidRDefault="00272503" w:rsidP="00272503">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sidRPr="009D4850">
        <w:rPr>
          <w:rFonts w:ascii="Times New Roman" w:hAnsi="Times New Roman" w:cs="Times New Roman"/>
          <w:i/>
          <w:sz w:val="24"/>
          <w:szCs w:val="24"/>
        </w:rPr>
        <w:t>a quo</w:t>
      </w:r>
      <w:r>
        <w:rPr>
          <w:rFonts w:ascii="Times New Roman" w:hAnsi="Times New Roman" w:cs="Times New Roman"/>
          <w:sz w:val="24"/>
          <w:szCs w:val="24"/>
        </w:rPr>
        <w:t xml:space="preserve"> is hereby set aside and substituted with the following</w:t>
      </w:r>
      <w:r w:rsidR="00B04015">
        <w:rPr>
          <w:rFonts w:ascii="Times New Roman" w:hAnsi="Times New Roman" w:cs="Times New Roman"/>
          <w:sz w:val="24"/>
          <w:szCs w:val="24"/>
        </w:rPr>
        <w:t>:</w:t>
      </w:r>
    </w:p>
    <w:p w:rsidR="00B04015" w:rsidRDefault="00B04015" w:rsidP="00B04015">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a final interdict succeeds with costs.</w:t>
      </w:r>
    </w:p>
    <w:p w:rsidR="00272503" w:rsidRDefault="00272503" w:rsidP="00272503">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respondent be and is hereby interdicted from interfering with the appellant’s farming operations in the 10 hectares that were apportioned to him in terms of the offer letter of the 19</w:t>
      </w:r>
      <w:r w:rsidRPr="00272503">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2016.</w:t>
      </w:r>
    </w:p>
    <w:p w:rsidR="00E65C6E" w:rsidRDefault="00E65C6E" w:rsidP="00E65C6E">
      <w:pPr>
        <w:pStyle w:val="ListParagraph"/>
        <w:spacing w:after="0" w:line="360" w:lineRule="auto"/>
        <w:ind w:left="1440"/>
        <w:jc w:val="both"/>
        <w:rPr>
          <w:rFonts w:ascii="Times New Roman" w:hAnsi="Times New Roman" w:cs="Times New Roman"/>
          <w:sz w:val="24"/>
          <w:szCs w:val="24"/>
        </w:rPr>
      </w:pPr>
    </w:p>
    <w:p w:rsidR="00E65C6E" w:rsidRDefault="00E65C6E" w:rsidP="00E65C6E">
      <w:pPr>
        <w:pStyle w:val="ListParagraph"/>
        <w:spacing w:after="0" w:line="360" w:lineRule="auto"/>
        <w:ind w:left="1440"/>
        <w:jc w:val="both"/>
        <w:rPr>
          <w:rFonts w:ascii="Times New Roman" w:hAnsi="Times New Roman" w:cs="Times New Roman"/>
          <w:sz w:val="24"/>
          <w:szCs w:val="24"/>
        </w:rPr>
      </w:pPr>
    </w:p>
    <w:p w:rsidR="00BC4E6B" w:rsidRDefault="00BC4E6B" w:rsidP="00BC4E6B">
      <w:pPr>
        <w:spacing w:after="0" w:line="360" w:lineRule="auto"/>
        <w:jc w:val="both"/>
        <w:rPr>
          <w:rFonts w:ascii="Times New Roman" w:hAnsi="Times New Roman" w:cs="Times New Roman"/>
          <w:sz w:val="24"/>
          <w:szCs w:val="24"/>
        </w:rPr>
      </w:pPr>
    </w:p>
    <w:p w:rsidR="00BC4E6B" w:rsidRDefault="00E65C6E" w:rsidP="00BC4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rsidR="00BC4E6B" w:rsidRPr="00BC4E6B" w:rsidRDefault="00BC4E6B" w:rsidP="00BC4E6B">
      <w:pPr>
        <w:spacing w:after="0" w:line="360" w:lineRule="auto"/>
        <w:jc w:val="both"/>
        <w:rPr>
          <w:rFonts w:ascii="Times New Roman" w:hAnsi="Times New Roman" w:cs="Times New Roman"/>
          <w:sz w:val="24"/>
          <w:szCs w:val="24"/>
        </w:rPr>
      </w:pPr>
    </w:p>
    <w:p w:rsidR="00272503" w:rsidRPr="009903FA" w:rsidRDefault="00272503" w:rsidP="009903FA">
      <w:pPr>
        <w:spacing w:after="0" w:line="360" w:lineRule="auto"/>
        <w:ind w:left="1080"/>
        <w:jc w:val="both"/>
        <w:rPr>
          <w:rFonts w:ascii="Times New Roman" w:hAnsi="Times New Roman" w:cs="Times New Roman"/>
          <w:sz w:val="24"/>
          <w:szCs w:val="24"/>
        </w:rPr>
      </w:pPr>
    </w:p>
    <w:p w:rsidR="00272503" w:rsidRDefault="00C0466C" w:rsidP="002725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agrees…………………………………….</w:t>
      </w:r>
    </w:p>
    <w:p w:rsidR="00865FBA" w:rsidRDefault="00865FBA" w:rsidP="00272503">
      <w:pPr>
        <w:spacing w:after="0" w:line="360" w:lineRule="auto"/>
        <w:jc w:val="both"/>
        <w:rPr>
          <w:rFonts w:ascii="Times New Roman" w:hAnsi="Times New Roman" w:cs="Times New Roman"/>
          <w:sz w:val="24"/>
          <w:szCs w:val="24"/>
        </w:rPr>
      </w:pPr>
    </w:p>
    <w:p w:rsidR="00272503" w:rsidRPr="00865FBA" w:rsidRDefault="00272503" w:rsidP="00272503">
      <w:pPr>
        <w:spacing w:after="0" w:line="360" w:lineRule="auto"/>
        <w:jc w:val="both"/>
        <w:rPr>
          <w:rFonts w:ascii="Times New Roman" w:hAnsi="Times New Roman" w:cs="Times New Roman"/>
          <w:i/>
          <w:sz w:val="24"/>
          <w:szCs w:val="24"/>
        </w:rPr>
      </w:pPr>
      <w:r w:rsidRPr="00865FBA">
        <w:rPr>
          <w:rFonts w:ascii="Times New Roman" w:hAnsi="Times New Roman" w:cs="Times New Roman"/>
          <w:i/>
          <w:sz w:val="24"/>
          <w:szCs w:val="24"/>
        </w:rPr>
        <w:t xml:space="preserve">Chuma Gurajena &amp; Partners; </w:t>
      </w:r>
      <w:r w:rsidR="001238A9" w:rsidRPr="00865FBA">
        <w:rPr>
          <w:rFonts w:ascii="Times New Roman" w:hAnsi="Times New Roman" w:cs="Times New Roman"/>
          <w:i/>
          <w:sz w:val="24"/>
          <w:szCs w:val="24"/>
        </w:rPr>
        <w:t>appellant’s</w:t>
      </w:r>
      <w:r w:rsidRPr="00865FBA">
        <w:rPr>
          <w:rFonts w:ascii="Times New Roman" w:hAnsi="Times New Roman" w:cs="Times New Roman"/>
          <w:i/>
          <w:sz w:val="24"/>
          <w:szCs w:val="24"/>
        </w:rPr>
        <w:t xml:space="preserve"> legal practitioners.</w:t>
      </w:r>
    </w:p>
    <w:p w:rsidR="000631C6" w:rsidRPr="0043618F" w:rsidRDefault="00272503" w:rsidP="00FC380A">
      <w:pPr>
        <w:spacing w:after="0" w:line="360" w:lineRule="auto"/>
        <w:jc w:val="both"/>
        <w:rPr>
          <w:rFonts w:ascii="Times New Roman" w:hAnsi="Times New Roman" w:cs="Times New Roman"/>
          <w:b/>
          <w:i/>
          <w:color w:val="000000"/>
          <w:sz w:val="24"/>
          <w:szCs w:val="24"/>
          <w:u w:val="single"/>
          <w:lang w:val="en-US"/>
        </w:rPr>
      </w:pPr>
      <w:r w:rsidRPr="00865FBA">
        <w:rPr>
          <w:rFonts w:ascii="Times New Roman" w:hAnsi="Times New Roman" w:cs="Times New Roman"/>
          <w:i/>
          <w:sz w:val="24"/>
          <w:szCs w:val="24"/>
        </w:rPr>
        <w:t>Moyo &amp; Jera Legal Practitioners; first respondent’s legal practitioners.</w:t>
      </w:r>
    </w:p>
    <w:sectPr w:rsidR="000631C6" w:rsidRPr="004361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6A0" w:rsidRDefault="00B456A0" w:rsidP="004E4095">
      <w:pPr>
        <w:spacing w:after="0" w:line="240" w:lineRule="auto"/>
      </w:pPr>
      <w:r>
        <w:separator/>
      </w:r>
    </w:p>
  </w:endnote>
  <w:endnote w:type="continuationSeparator" w:id="0">
    <w:p w:rsidR="00B456A0" w:rsidRDefault="00B456A0" w:rsidP="004E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6A0" w:rsidRDefault="00B456A0" w:rsidP="004E4095">
      <w:pPr>
        <w:spacing w:after="0" w:line="240" w:lineRule="auto"/>
      </w:pPr>
      <w:r>
        <w:separator/>
      </w:r>
    </w:p>
  </w:footnote>
  <w:footnote w:type="continuationSeparator" w:id="0">
    <w:p w:rsidR="00B456A0" w:rsidRDefault="00B456A0" w:rsidP="004E4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543947"/>
      <w:docPartObj>
        <w:docPartGallery w:val="Page Numbers (Top of Page)"/>
        <w:docPartUnique/>
      </w:docPartObj>
    </w:sdtPr>
    <w:sdtEndPr>
      <w:rPr>
        <w:noProof/>
      </w:rPr>
    </w:sdtEndPr>
    <w:sdtContent>
      <w:p w:rsidR="002E2013" w:rsidRDefault="002E2013">
        <w:pPr>
          <w:pStyle w:val="Header"/>
          <w:jc w:val="right"/>
          <w:rPr>
            <w:noProof/>
          </w:rPr>
        </w:pPr>
        <w:r>
          <w:fldChar w:fldCharType="begin"/>
        </w:r>
        <w:r>
          <w:instrText xml:space="preserve"> PAGE   \* MERGEFORMAT </w:instrText>
        </w:r>
        <w:r>
          <w:fldChar w:fldCharType="separate"/>
        </w:r>
        <w:r w:rsidR="0021461F">
          <w:rPr>
            <w:noProof/>
          </w:rPr>
          <w:t>13</w:t>
        </w:r>
        <w:r>
          <w:rPr>
            <w:noProof/>
          </w:rPr>
          <w:fldChar w:fldCharType="end"/>
        </w:r>
      </w:p>
      <w:p w:rsidR="002E2013" w:rsidRDefault="0052143A">
        <w:pPr>
          <w:pStyle w:val="Header"/>
          <w:jc w:val="right"/>
          <w:rPr>
            <w:noProof/>
          </w:rPr>
        </w:pPr>
        <w:r>
          <w:rPr>
            <w:noProof/>
          </w:rPr>
          <w:t>HMA 19-24</w:t>
        </w:r>
      </w:p>
      <w:p w:rsidR="002E2013" w:rsidRDefault="0052143A">
        <w:pPr>
          <w:pStyle w:val="Header"/>
          <w:jc w:val="right"/>
        </w:pPr>
        <w:r>
          <w:rPr>
            <w:noProof/>
          </w:rPr>
          <w:t>C</w:t>
        </w:r>
        <w:r w:rsidR="0021461F">
          <w:rPr>
            <w:noProof/>
          </w:rPr>
          <w:t xml:space="preserve">IV A </w:t>
        </w:r>
        <w:r>
          <w:rPr>
            <w:noProof/>
          </w:rPr>
          <w:t>3-23</w:t>
        </w:r>
      </w:p>
    </w:sdtContent>
  </w:sdt>
  <w:p w:rsidR="002E2013" w:rsidRDefault="002E2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5824"/>
    <w:multiLevelType w:val="hybridMultilevel"/>
    <w:tmpl w:val="B4465EE4"/>
    <w:lvl w:ilvl="0" w:tplc="2EC6D6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CC37D6"/>
    <w:multiLevelType w:val="hybridMultilevel"/>
    <w:tmpl w:val="E814EC1E"/>
    <w:lvl w:ilvl="0" w:tplc="0BFAE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D02F9"/>
    <w:multiLevelType w:val="hybridMultilevel"/>
    <w:tmpl w:val="7C56601E"/>
    <w:lvl w:ilvl="0" w:tplc="DC6802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851CA"/>
    <w:multiLevelType w:val="hybridMultilevel"/>
    <w:tmpl w:val="C2F85108"/>
    <w:lvl w:ilvl="0" w:tplc="906054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4B6E8D"/>
    <w:multiLevelType w:val="hybridMultilevel"/>
    <w:tmpl w:val="79CC2986"/>
    <w:lvl w:ilvl="0" w:tplc="A9D254D8">
      <w:start w:val="1"/>
      <w:numFmt w:val="lowerLetter"/>
      <w:lvlText w:val="(%1)"/>
      <w:lvlJc w:val="left"/>
      <w:pPr>
        <w:ind w:left="2880" w:hanging="72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D790F6E"/>
    <w:multiLevelType w:val="hybridMultilevel"/>
    <w:tmpl w:val="6FBE360A"/>
    <w:lvl w:ilvl="0" w:tplc="46827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3553E9"/>
    <w:multiLevelType w:val="hybridMultilevel"/>
    <w:tmpl w:val="5C48AD9E"/>
    <w:lvl w:ilvl="0" w:tplc="E4CCE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4D3520"/>
    <w:multiLevelType w:val="hybridMultilevel"/>
    <w:tmpl w:val="B7ACDE9E"/>
    <w:lvl w:ilvl="0" w:tplc="70B08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62518"/>
    <w:multiLevelType w:val="hybridMultilevel"/>
    <w:tmpl w:val="86305FF2"/>
    <w:lvl w:ilvl="0" w:tplc="25EAD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144E6C"/>
    <w:multiLevelType w:val="hybridMultilevel"/>
    <w:tmpl w:val="2B7ECEF8"/>
    <w:lvl w:ilvl="0" w:tplc="75E8E9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C614DBC"/>
    <w:multiLevelType w:val="hybridMultilevel"/>
    <w:tmpl w:val="97587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A94740"/>
    <w:multiLevelType w:val="hybridMultilevel"/>
    <w:tmpl w:val="68BC7BD6"/>
    <w:lvl w:ilvl="0" w:tplc="FDD2F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3A57D9"/>
    <w:multiLevelType w:val="hybridMultilevel"/>
    <w:tmpl w:val="8092DD44"/>
    <w:lvl w:ilvl="0" w:tplc="F880F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0F7B67"/>
    <w:multiLevelType w:val="hybridMultilevel"/>
    <w:tmpl w:val="26F27C1A"/>
    <w:lvl w:ilvl="0" w:tplc="0C22F4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6D5332"/>
    <w:multiLevelType w:val="hybridMultilevel"/>
    <w:tmpl w:val="DC7AD53E"/>
    <w:lvl w:ilvl="0" w:tplc="3FB6A5E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231B2B"/>
    <w:multiLevelType w:val="hybridMultilevel"/>
    <w:tmpl w:val="B71E8EB4"/>
    <w:lvl w:ilvl="0" w:tplc="E42C25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62132FE0"/>
    <w:multiLevelType w:val="hybridMultilevel"/>
    <w:tmpl w:val="6324EBF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960E4"/>
    <w:multiLevelType w:val="hybridMultilevel"/>
    <w:tmpl w:val="60B6C160"/>
    <w:lvl w:ilvl="0" w:tplc="6CCE8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8F5135"/>
    <w:multiLevelType w:val="hybridMultilevel"/>
    <w:tmpl w:val="E104E36A"/>
    <w:lvl w:ilvl="0" w:tplc="986AA0DE">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1022A95"/>
    <w:multiLevelType w:val="hybridMultilevel"/>
    <w:tmpl w:val="79CE5540"/>
    <w:lvl w:ilvl="0" w:tplc="EAC4FB5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3FC6570"/>
    <w:multiLevelType w:val="hybridMultilevel"/>
    <w:tmpl w:val="F71CAC8E"/>
    <w:lvl w:ilvl="0" w:tplc="0944E2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69B5CC8"/>
    <w:multiLevelType w:val="hybridMultilevel"/>
    <w:tmpl w:val="7060B146"/>
    <w:lvl w:ilvl="0" w:tplc="45DEE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4"/>
  </w:num>
  <w:num w:numId="5">
    <w:abstractNumId w:val="9"/>
  </w:num>
  <w:num w:numId="6">
    <w:abstractNumId w:val="0"/>
  </w:num>
  <w:num w:numId="7">
    <w:abstractNumId w:val="11"/>
  </w:num>
  <w:num w:numId="8">
    <w:abstractNumId w:val="19"/>
  </w:num>
  <w:num w:numId="9">
    <w:abstractNumId w:val="20"/>
  </w:num>
  <w:num w:numId="10">
    <w:abstractNumId w:val="18"/>
  </w:num>
  <w:num w:numId="11">
    <w:abstractNumId w:val="17"/>
  </w:num>
  <w:num w:numId="12">
    <w:abstractNumId w:val="6"/>
  </w:num>
  <w:num w:numId="13">
    <w:abstractNumId w:val="16"/>
  </w:num>
  <w:num w:numId="14">
    <w:abstractNumId w:val="8"/>
  </w:num>
  <w:num w:numId="15">
    <w:abstractNumId w:val="2"/>
  </w:num>
  <w:num w:numId="16">
    <w:abstractNumId w:val="21"/>
  </w:num>
  <w:num w:numId="17">
    <w:abstractNumId w:val="1"/>
  </w:num>
  <w:num w:numId="18">
    <w:abstractNumId w:val="15"/>
  </w:num>
  <w:num w:numId="19">
    <w:abstractNumId w:val="5"/>
  </w:num>
  <w:num w:numId="20">
    <w:abstractNumId w:val="7"/>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95"/>
    <w:rsid w:val="00001A2C"/>
    <w:rsid w:val="0001485A"/>
    <w:rsid w:val="00020AF7"/>
    <w:rsid w:val="000312C6"/>
    <w:rsid w:val="000631C6"/>
    <w:rsid w:val="00065340"/>
    <w:rsid w:val="0007784F"/>
    <w:rsid w:val="000905EF"/>
    <w:rsid w:val="000972F8"/>
    <w:rsid w:val="000A3659"/>
    <w:rsid w:val="000B3A01"/>
    <w:rsid w:val="000C3E6B"/>
    <w:rsid w:val="000D10DA"/>
    <w:rsid w:val="000D7B1D"/>
    <w:rsid w:val="000E1317"/>
    <w:rsid w:val="000E6007"/>
    <w:rsid w:val="000E6E36"/>
    <w:rsid w:val="0011415D"/>
    <w:rsid w:val="001238A9"/>
    <w:rsid w:val="00136E92"/>
    <w:rsid w:val="00161CD0"/>
    <w:rsid w:val="0016727A"/>
    <w:rsid w:val="001766B6"/>
    <w:rsid w:val="0018490E"/>
    <w:rsid w:val="00192E68"/>
    <w:rsid w:val="001939B5"/>
    <w:rsid w:val="00194D84"/>
    <w:rsid w:val="001A4813"/>
    <w:rsid w:val="001A652B"/>
    <w:rsid w:val="001B09DF"/>
    <w:rsid w:val="001B0FAE"/>
    <w:rsid w:val="001B42E4"/>
    <w:rsid w:val="001D5AA8"/>
    <w:rsid w:val="001D653A"/>
    <w:rsid w:val="001F3AC2"/>
    <w:rsid w:val="001F4971"/>
    <w:rsid w:val="00200220"/>
    <w:rsid w:val="0021246E"/>
    <w:rsid w:val="0021461F"/>
    <w:rsid w:val="00217E5E"/>
    <w:rsid w:val="002414EB"/>
    <w:rsid w:val="00253624"/>
    <w:rsid w:val="00253E39"/>
    <w:rsid w:val="00265593"/>
    <w:rsid w:val="00272503"/>
    <w:rsid w:val="00274FB1"/>
    <w:rsid w:val="002857EB"/>
    <w:rsid w:val="00290281"/>
    <w:rsid w:val="002B0442"/>
    <w:rsid w:val="002B1B14"/>
    <w:rsid w:val="002B570F"/>
    <w:rsid w:val="002C1ADB"/>
    <w:rsid w:val="002C21C4"/>
    <w:rsid w:val="002D3D04"/>
    <w:rsid w:val="002D7217"/>
    <w:rsid w:val="002E1DFF"/>
    <w:rsid w:val="002E2013"/>
    <w:rsid w:val="002E3614"/>
    <w:rsid w:val="002E4E2F"/>
    <w:rsid w:val="002F584C"/>
    <w:rsid w:val="003003F7"/>
    <w:rsid w:val="003054B9"/>
    <w:rsid w:val="003152A9"/>
    <w:rsid w:val="003259C7"/>
    <w:rsid w:val="0032761E"/>
    <w:rsid w:val="00327CC7"/>
    <w:rsid w:val="00332377"/>
    <w:rsid w:val="00332534"/>
    <w:rsid w:val="00334E3E"/>
    <w:rsid w:val="00336456"/>
    <w:rsid w:val="00337A00"/>
    <w:rsid w:val="00341D27"/>
    <w:rsid w:val="00344C71"/>
    <w:rsid w:val="00360A8D"/>
    <w:rsid w:val="00372FB8"/>
    <w:rsid w:val="00394876"/>
    <w:rsid w:val="003B1B2F"/>
    <w:rsid w:val="003B3F8C"/>
    <w:rsid w:val="003B6A2B"/>
    <w:rsid w:val="003C512B"/>
    <w:rsid w:val="003E3B07"/>
    <w:rsid w:val="003E7424"/>
    <w:rsid w:val="003F4888"/>
    <w:rsid w:val="003F4D0F"/>
    <w:rsid w:val="003F670C"/>
    <w:rsid w:val="00405B76"/>
    <w:rsid w:val="0041373D"/>
    <w:rsid w:val="0043618F"/>
    <w:rsid w:val="0044101F"/>
    <w:rsid w:val="00446A27"/>
    <w:rsid w:val="00450441"/>
    <w:rsid w:val="00461EE8"/>
    <w:rsid w:val="004634B3"/>
    <w:rsid w:val="00470829"/>
    <w:rsid w:val="00472C0E"/>
    <w:rsid w:val="00473F72"/>
    <w:rsid w:val="004922A0"/>
    <w:rsid w:val="004A62F9"/>
    <w:rsid w:val="004A6DA6"/>
    <w:rsid w:val="004C336F"/>
    <w:rsid w:val="004C42C5"/>
    <w:rsid w:val="004E4095"/>
    <w:rsid w:val="004F3998"/>
    <w:rsid w:val="0050521A"/>
    <w:rsid w:val="00505C5D"/>
    <w:rsid w:val="0052143A"/>
    <w:rsid w:val="00522DBB"/>
    <w:rsid w:val="00536076"/>
    <w:rsid w:val="00537711"/>
    <w:rsid w:val="00537D59"/>
    <w:rsid w:val="0054306D"/>
    <w:rsid w:val="00546E4F"/>
    <w:rsid w:val="00550A8B"/>
    <w:rsid w:val="005525C9"/>
    <w:rsid w:val="005649E7"/>
    <w:rsid w:val="00571A28"/>
    <w:rsid w:val="00577C5D"/>
    <w:rsid w:val="00580B08"/>
    <w:rsid w:val="00582B75"/>
    <w:rsid w:val="00586B1E"/>
    <w:rsid w:val="00586CD2"/>
    <w:rsid w:val="00593483"/>
    <w:rsid w:val="005B19F8"/>
    <w:rsid w:val="005B4814"/>
    <w:rsid w:val="005B7278"/>
    <w:rsid w:val="005C2299"/>
    <w:rsid w:val="005C54AC"/>
    <w:rsid w:val="005D3155"/>
    <w:rsid w:val="005D561E"/>
    <w:rsid w:val="005D6209"/>
    <w:rsid w:val="005D6FE5"/>
    <w:rsid w:val="005E513F"/>
    <w:rsid w:val="005F0752"/>
    <w:rsid w:val="005F463C"/>
    <w:rsid w:val="006072AE"/>
    <w:rsid w:val="00617D23"/>
    <w:rsid w:val="00624428"/>
    <w:rsid w:val="00627880"/>
    <w:rsid w:val="0063408E"/>
    <w:rsid w:val="0065403A"/>
    <w:rsid w:val="00662C2A"/>
    <w:rsid w:val="006774AA"/>
    <w:rsid w:val="0068361B"/>
    <w:rsid w:val="00694187"/>
    <w:rsid w:val="006A2A02"/>
    <w:rsid w:val="006A3998"/>
    <w:rsid w:val="006A765F"/>
    <w:rsid w:val="006B24E0"/>
    <w:rsid w:val="006B3741"/>
    <w:rsid w:val="006B393B"/>
    <w:rsid w:val="006C0CB5"/>
    <w:rsid w:val="006C2527"/>
    <w:rsid w:val="006E05F2"/>
    <w:rsid w:val="006E1F64"/>
    <w:rsid w:val="00706BA1"/>
    <w:rsid w:val="00706BE5"/>
    <w:rsid w:val="00717DAB"/>
    <w:rsid w:val="00727CE6"/>
    <w:rsid w:val="007325BF"/>
    <w:rsid w:val="0073276D"/>
    <w:rsid w:val="007332FD"/>
    <w:rsid w:val="00733EEB"/>
    <w:rsid w:val="00735C95"/>
    <w:rsid w:val="00755863"/>
    <w:rsid w:val="007571AA"/>
    <w:rsid w:val="00767C74"/>
    <w:rsid w:val="00771CBA"/>
    <w:rsid w:val="007815A1"/>
    <w:rsid w:val="00781D26"/>
    <w:rsid w:val="00782E25"/>
    <w:rsid w:val="00784CBA"/>
    <w:rsid w:val="00785825"/>
    <w:rsid w:val="00786BAA"/>
    <w:rsid w:val="00787216"/>
    <w:rsid w:val="007A5440"/>
    <w:rsid w:val="007A5553"/>
    <w:rsid w:val="007C41CE"/>
    <w:rsid w:val="007D5996"/>
    <w:rsid w:val="007D7BBB"/>
    <w:rsid w:val="007E0E40"/>
    <w:rsid w:val="007F38B2"/>
    <w:rsid w:val="00810695"/>
    <w:rsid w:val="00817699"/>
    <w:rsid w:val="00821E3A"/>
    <w:rsid w:val="008233BA"/>
    <w:rsid w:val="0082414C"/>
    <w:rsid w:val="008443C4"/>
    <w:rsid w:val="00865FBA"/>
    <w:rsid w:val="0086737C"/>
    <w:rsid w:val="008704D7"/>
    <w:rsid w:val="00880649"/>
    <w:rsid w:val="008813FE"/>
    <w:rsid w:val="008849BA"/>
    <w:rsid w:val="00885334"/>
    <w:rsid w:val="008873A7"/>
    <w:rsid w:val="00891E77"/>
    <w:rsid w:val="00893AA7"/>
    <w:rsid w:val="008A7B83"/>
    <w:rsid w:val="008B0042"/>
    <w:rsid w:val="008B1660"/>
    <w:rsid w:val="008C0357"/>
    <w:rsid w:val="008C1194"/>
    <w:rsid w:val="008C1784"/>
    <w:rsid w:val="008F1CB7"/>
    <w:rsid w:val="00901545"/>
    <w:rsid w:val="00906D29"/>
    <w:rsid w:val="00922298"/>
    <w:rsid w:val="009301C8"/>
    <w:rsid w:val="0093249A"/>
    <w:rsid w:val="00964113"/>
    <w:rsid w:val="0098735A"/>
    <w:rsid w:val="009903FA"/>
    <w:rsid w:val="00996E38"/>
    <w:rsid w:val="009A15D3"/>
    <w:rsid w:val="009A23AD"/>
    <w:rsid w:val="009B2971"/>
    <w:rsid w:val="009C4BCA"/>
    <w:rsid w:val="009C4C1B"/>
    <w:rsid w:val="009D4850"/>
    <w:rsid w:val="009D5041"/>
    <w:rsid w:val="009F5906"/>
    <w:rsid w:val="009F6F93"/>
    <w:rsid w:val="009F78A2"/>
    <w:rsid w:val="00A0602F"/>
    <w:rsid w:val="00A4590A"/>
    <w:rsid w:val="00A46F56"/>
    <w:rsid w:val="00A518CD"/>
    <w:rsid w:val="00A63491"/>
    <w:rsid w:val="00A83A9A"/>
    <w:rsid w:val="00AA52A9"/>
    <w:rsid w:val="00AB209B"/>
    <w:rsid w:val="00AB4EF6"/>
    <w:rsid w:val="00AB5615"/>
    <w:rsid w:val="00AC0301"/>
    <w:rsid w:val="00AC0F17"/>
    <w:rsid w:val="00AC2AD7"/>
    <w:rsid w:val="00AD55B1"/>
    <w:rsid w:val="00AE3451"/>
    <w:rsid w:val="00AE597D"/>
    <w:rsid w:val="00B02374"/>
    <w:rsid w:val="00B04015"/>
    <w:rsid w:val="00B0443B"/>
    <w:rsid w:val="00B12602"/>
    <w:rsid w:val="00B210A0"/>
    <w:rsid w:val="00B456A0"/>
    <w:rsid w:val="00B627AE"/>
    <w:rsid w:val="00B6780B"/>
    <w:rsid w:val="00B86DC5"/>
    <w:rsid w:val="00B93CC1"/>
    <w:rsid w:val="00B95D5E"/>
    <w:rsid w:val="00B963EA"/>
    <w:rsid w:val="00BB4271"/>
    <w:rsid w:val="00BB5A9B"/>
    <w:rsid w:val="00BC3286"/>
    <w:rsid w:val="00BC4E6B"/>
    <w:rsid w:val="00BD1126"/>
    <w:rsid w:val="00BD23DA"/>
    <w:rsid w:val="00BD2F5A"/>
    <w:rsid w:val="00BD4E0A"/>
    <w:rsid w:val="00BE5856"/>
    <w:rsid w:val="00BF0EF0"/>
    <w:rsid w:val="00BF46C3"/>
    <w:rsid w:val="00C01216"/>
    <w:rsid w:val="00C01B95"/>
    <w:rsid w:val="00C0466C"/>
    <w:rsid w:val="00C21A79"/>
    <w:rsid w:val="00C22CC3"/>
    <w:rsid w:val="00C26E86"/>
    <w:rsid w:val="00C370C1"/>
    <w:rsid w:val="00C411C5"/>
    <w:rsid w:val="00C41723"/>
    <w:rsid w:val="00C735A3"/>
    <w:rsid w:val="00C90004"/>
    <w:rsid w:val="00C90309"/>
    <w:rsid w:val="00C91E90"/>
    <w:rsid w:val="00CA0F54"/>
    <w:rsid w:val="00CA25D3"/>
    <w:rsid w:val="00CB0573"/>
    <w:rsid w:val="00CB1A0E"/>
    <w:rsid w:val="00CB5F11"/>
    <w:rsid w:val="00CB7B9A"/>
    <w:rsid w:val="00CD6182"/>
    <w:rsid w:val="00CE3081"/>
    <w:rsid w:val="00CF01EC"/>
    <w:rsid w:val="00CF0917"/>
    <w:rsid w:val="00CF3AA5"/>
    <w:rsid w:val="00D156D2"/>
    <w:rsid w:val="00D15D12"/>
    <w:rsid w:val="00D27404"/>
    <w:rsid w:val="00D30A53"/>
    <w:rsid w:val="00D42520"/>
    <w:rsid w:val="00D443B8"/>
    <w:rsid w:val="00D4473A"/>
    <w:rsid w:val="00D45748"/>
    <w:rsid w:val="00D475EB"/>
    <w:rsid w:val="00D5355A"/>
    <w:rsid w:val="00D70BBC"/>
    <w:rsid w:val="00D750F2"/>
    <w:rsid w:val="00D816BA"/>
    <w:rsid w:val="00D906B2"/>
    <w:rsid w:val="00D97293"/>
    <w:rsid w:val="00DB1274"/>
    <w:rsid w:val="00DB787D"/>
    <w:rsid w:val="00DC41A1"/>
    <w:rsid w:val="00DC4377"/>
    <w:rsid w:val="00DD052E"/>
    <w:rsid w:val="00DD1902"/>
    <w:rsid w:val="00DD1B98"/>
    <w:rsid w:val="00DF1922"/>
    <w:rsid w:val="00E159B8"/>
    <w:rsid w:val="00E1648B"/>
    <w:rsid w:val="00E34DC4"/>
    <w:rsid w:val="00E4526D"/>
    <w:rsid w:val="00E50C05"/>
    <w:rsid w:val="00E65C6E"/>
    <w:rsid w:val="00E73F52"/>
    <w:rsid w:val="00E804E8"/>
    <w:rsid w:val="00E82414"/>
    <w:rsid w:val="00E8717A"/>
    <w:rsid w:val="00EC6540"/>
    <w:rsid w:val="00ED4BE1"/>
    <w:rsid w:val="00EE0732"/>
    <w:rsid w:val="00EE76C3"/>
    <w:rsid w:val="00F00A8F"/>
    <w:rsid w:val="00F129F2"/>
    <w:rsid w:val="00F13EBB"/>
    <w:rsid w:val="00F2692D"/>
    <w:rsid w:val="00F33035"/>
    <w:rsid w:val="00F45FD9"/>
    <w:rsid w:val="00F53A57"/>
    <w:rsid w:val="00F61888"/>
    <w:rsid w:val="00F624D5"/>
    <w:rsid w:val="00F67DAB"/>
    <w:rsid w:val="00F7163E"/>
    <w:rsid w:val="00F74BC5"/>
    <w:rsid w:val="00F96235"/>
    <w:rsid w:val="00F97D4D"/>
    <w:rsid w:val="00FA0128"/>
    <w:rsid w:val="00FB78EA"/>
    <w:rsid w:val="00FC380A"/>
    <w:rsid w:val="00FC7C3A"/>
    <w:rsid w:val="00FE4856"/>
    <w:rsid w:val="00FF0524"/>
    <w:rsid w:val="00FF2559"/>
    <w:rsid w:val="00FF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E9BB6-BE53-420B-8E75-82C43439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095"/>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095"/>
    <w:rPr>
      <w:lang w:val="en-ZW"/>
    </w:rPr>
  </w:style>
  <w:style w:type="paragraph" w:styleId="Footer">
    <w:name w:val="footer"/>
    <w:basedOn w:val="Normal"/>
    <w:link w:val="FooterChar"/>
    <w:uiPriority w:val="99"/>
    <w:unhideWhenUsed/>
    <w:rsid w:val="004E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095"/>
    <w:rPr>
      <w:lang w:val="en-ZW"/>
    </w:rPr>
  </w:style>
  <w:style w:type="paragraph" w:styleId="ListParagraph">
    <w:name w:val="List Paragraph"/>
    <w:basedOn w:val="Normal"/>
    <w:uiPriority w:val="34"/>
    <w:qFormat/>
    <w:rsid w:val="0011415D"/>
    <w:pPr>
      <w:ind w:left="720"/>
      <w:contextualSpacing/>
    </w:pPr>
  </w:style>
  <w:style w:type="paragraph" w:styleId="BalloonText">
    <w:name w:val="Balloon Text"/>
    <w:basedOn w:val="Normal"/>
    <w:link w:val="BalloonTextChar"/>
    <w:uiPriority w:val="99"/>
    <w:semiHidden/>
    <w:unhideWhenUsed/>
    <w:rsid w:val="00B96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3EA"/>
    <w:rPr>
      <w:rFonts w:ascii="Segoe UI" w:hAnsi="Segoe UI" w:cs="Segoe UI"/>
      <w:sz w:val="18"/>
      <w:szCs w:val="18"/>
      <w:lang w:val="en-ZW"/>
    </w:rPr>
  </w:style>
  <w:style w:type="paragraph" w:styleId="NoSpacing">
    <w:name w:val="No Spacing"/>
    <w:uiPriority w:val="1"/>
    <w:qFormat/>
    <w:rsid w:val="00274FB1"/>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398">
      <w:bodyDiv w:val="1"/>
      <w:marLeft w:val="0"/>
      <w:marRight w:val="0"/>
      <w:marTop w:val="0"/>
      <w:marBottom w:val="0"/>
      <w:divBdr>
        <w:top w:val="none" w:sz="0" w:space="0" w:color="auto"/>
        <w:left w:val="none" w:sz="0" w:space="0" w:color="auto"/>
        <w:bottom w:val="none" w:sz="0" w:space="0" w:color="auto"/>
        <w:right w:val="none" w:sz="0" w:space="0" w:color="auto"/>
      </w:divBdr>
    </w:div>
    <w:div w:id="233470553">
      <w:bodyDiv w:val="1"/>
      <w:marLeft w:val="0"/>
      <w:marRight w:val="0"/>
      <w:marTop w:val="0"/>
      <w:marBottom w:val="0"/>
      <w:divBdr>
        <w:top w:val="none" w:sz="0" w:space="0" w:color="auto"/>
        <w:left w:val="none" w:sz="0" w:space="0" w:color="auto"/>
        <w:bottom w:val="none" w:sz="0" w:space="0" w:color="auto"/>
        <w:right w:val="none" w:sz="0" w:space="0" w:color="auto"/>
      </w:divBdr>
    </w:div>
    <w:div w:id="600837626">
      <w:bodyDiv w:val="1"/>
      <w:marLeft w:val="0"/>
      <w:marRight w:val="0"/>
      <w:marTop w:val="0"/>
      <w:marBottom w:val="0"/>
      <w:divBdr>
        <w:top w:val="none" w:sz="0" w:space="0" w:color="auto"/>
        <w:left w:val="none" w:sz="0" w:space="0" w:color="auto"/>
        <w:bottom w:val="none" w:sz="0" w:space="0" w:color="auto"/>
        <w:right w:val="none" w:sz="0" w:space="0" w:color="auto"/>
      </w:divBdr>
    </w:div>
    <w:div w:id="14761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5720</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4</cp:revision>
  <cp:lastPrinted>2024-05-17T14:05:00Z</cp:lastPrinted>
  <dcterms:created xsi:type="dcterms:W3CDTF">2024-05-17T14:04:00Z</dcterms:created>
  <dcterms:modified xsi:type="dcterms:W3CDTF">2024-05-17T14:05:00Z</dcterms:modified>
</cp:coreProperties>
</file>