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F0FB3" w14:textId="77777777" w:rsidR="00B15923" w:rsidRPr="00977C47" w:rsidRDefault="00B15923" w:rsidP="00977C47">
      <w:pPr>
        <w:pStyle w:val="NoSpacing"/>
        <w:rPr>
          <w:rFonts w:ascii="Times New Roman" w:hAnsi="Times New Roman" w:cs="Times New Roman"/>
          <w:sz w:val="24"/>
          <w:szCs w:val="24"/>
        </w:rPr>
      </w:pPr>
      <w:bookmarkStart w:id="0" w:name="_Hlk151557208"/>
      <w:bookmarkStart w:id="1" w:name="_GoBack"/>
      <w:bookmarkEnd w:id="1"/>
      <w:r w:rsidRPr="00977C47">
        <w:rPr>
          <w:rFonts w:ascii="Times New Roman" w:hAnsi="Times New Roman" w:cs="Times New Roman"/>
          <w:sz w:val="24"/>
          <w:szCs w:val="24"/>
        </w:rPr>
        <w:t>VEVHU RESOURCES (PVT) LTD</w:t>
      </w:r>
    </w:p>
    <w:p w14:paraId="606A17EC" w14:textId="77777777" w:rsidR="00B15923" w:rsidRPr="00977C47" w:rsidRDefault="00B15923" w:rsidP="00977C47">
      <w:pPr>
        <w:pStyle w:val="NoSpacing"/>
        <w:rPr>
          <w:rFonts w:ascii="Times New Roman" w:hAnsi="Times New Roman" w:cs="Times New Roman"/>
          <w:sz w:val="24"/>
          <w:szCs w:val="24"/>
        </w:rPr>
      </w:pPr>
      <w:r w:rsidRPr="00977C47">
        <w:rPr>
          <w:rFonts w:ascii="Times New Roman" w:hAnsi="Times New Roman" w:cs="Times New Roman"/>
          <w:sz w:val="24"/>
          <w:szCs w:val="24"/>
        </w:rPr>
        <w:t>Versus</w:t>
      </w:r>
    </w:p>
    <w:p w14:paraId="56289FC4" w14:textId="6861ECDE" w:rsidR="00B15923" w:rsidRDefault="00B15923" w:rsidP="00977C47">
      <w:pPr>
        <w:pStyle w:val="NoSpacing"/>
        <w:rPr>
          <w:rFonts w:ascii="Times New Roman" w:hAnsi="Times New Roman" w:cs="Times New Roman"/>
          <w:sz w:val="24"/>
          <w:szCs w:val="24"/>
        </w:rPr>
      </w:pPr>
      <w:r w:rsidRPr="00977C47">
        <w:rPr>
          <w:rFonts w:ascii="Times New Roman" w:hAnsi="Times New Roman" w:cs="Times New Roman"/>
          <w:sz w:val="24"/>
          <w:szCs w:val="24"/>
        </w:rPr>
        <w:t>OPERATION NEHEMIAH COOPERATIVE</w:t>
      </w:r>
      <w:bookmarkEnd w:id="0"/>
    </w:p>
    <w:p w14:paraId="487A229C" w14:textId="77777777" w:rsidR="00977C47" w:rsidRPr="00977C47" w:rsidRDefault="00977C47" w:rsidP="00977C47">
      <w:pPr>
        <w:pStyle w:val="NoSpacing"/>
        <w:rPr>
          <w:rFonts w:ascii="Times New Roman" w:hAnsi="Times New Roman" w:cs="Times New Roman"/>
          <w:sz w:val="24"/>
          <w:szCs w:val="24"/>
        </w:rPr>
      </w:pPr>
    </w:p>
    <w:p w14:paraId="6F861571" w14:textId="77777777" w:rsidR="00B15923" w:rsidRPr="005C14BC" w:rsidRDefault="00B15923" w:rsidP="005C14BC">
      <w:pPr>
        <w:pStyle w:val="NoSpacing"/>
        <w:jc w:val="both"/>
        <w:rPr>
          <w:rFonts w:ascii="Times New Roman" w:hAnsi="Times New Roman" w:cs="Times New Roman"/>
          <w:sz w:val="24"/>
          <w:szCs w:val="24"/>
        </w:rPr>
      </w:pPr>
      <w:r w:rsidRPr="005C14BC">
        <w:rPr>
          <w:rFonts w:ascii="Times New Roman" w:hAnsi="Times New Roman" w:cs="Times New Roman"/>
          <w:sz w:val="24"/>
          <w:szCs w:val="24"/>
        </w:rPr>
        <w:t>HIGH COURT OF ZIMBABWE</w:t>
      </w:r>
    </w:p>
    <w:p w14:paraId="05F177D5" w14:textId="77777777" w:rsidR="00B15923" w:rsidRPr="005C14BC" w:rsidRDefault="00B15923" w:rsidP="005C14BC">
      <w:pPr>
        <w:pStyle w:val="NoSpacing"/>
        <w:jc w:val="both"/>
        <w:rPr>
          <w:rFonts w:ascii="Times New Roman" w:hAnsi="Times New Roman" w:cs="Times New Roman"/>
          <w:sz w:val="24"/>
          <w:szCs w:val="24"/>
        </w:rPr>
      </w:pPr>
      <w:r w:rsidRPr="005C14BC">
        <w:rPr>
          <w:rFonts w:ascii="Times New Roman" w:hAnsi="Times New Roman" w:cs="Times New Roman"/>
          <w:sz w:val="24"/>
          <w:szCs w:val="24"/>
        </w:rPr>
        <w:t xml:space="preserve">COMMERCIAL DIVISION </w:t>
      </w:r>
    </w:p>
    <w:p w14:paraId="1B8EC986" w14:textId="77777777" w:rsidR="00B15923" w:rsidRPr="005C14BC" w:rsidRDefault="00B15923" w:rsidP="005C14BC">
      <w:pPr>
        <w:pStyle w:val="NoSpacing"/>
        <w:jc w:val="both"/>
        <w:rPr>
          <w:rFonts w:ascii="Times New Roman" w:hAnsi="Times New Roman" w:cs="Times New Roman"/>
          <w:sz w:val="24"/>
          <w:szCs w:val="24"/>
        </w:rPr>
      </w:pPr>
      <w:r w:rsidRPr="005C14BC">
        <w:rPr>
          <w:rFonts w:ascii="Times New Roman" w:hAnsi="Times New Roman" w:cs="Times New Roman"/>
          <w:sz w:val="24"/>
          <w:szCs w:val="24"/>
        </w:rPr>
        <w:t>CHILIMBE J</w:t>
      </w:r>
    </w:p>
    <w:p w14:paraId="59431CA8" w14:textId="5035A4F1" w:rsidR="00B15923" w:rsidRDefault="00B15923" w:rsidP="00977C47">
      <w:pPr>
        <w:pStyle w:val="NoSpacing"/>
        <w:jc w:val="both"/>
        <w:rPr>
          <w:rFonts w:ascii="Times New Roman" w:hAnsi="Times New Roman" w:cs="Times New Roman"/>
          <w:sz w:val="24"/>
          <w:szCs w:val="24"/>
        </w:rPr>
      </w:pPr>
      <w:r w:rsidRPr="005C14BC">
        <w:rPr>
          <w:rFonts w:ascii="Times New Roman" w:hAnsi="Times New Roman" w:cs="Times New Roman"/>
          <w:sz w:val="24"/>
          <w:szCs w:val="24"/>
        </w:rPr>
        <w:t>HARARE 18 and 2</w:t>
      </w:r>
      <w:r w:rsidR="00574FF9">
        <w:rPr>
          <w:rFonts w:ascii="Times New Roman" w:hAnsi="Times New Roman" w:cs="Times New Roman"/>
          <w:sz w:val="24"/>
          <w:szCs w:val="24"/>
        </w:rPr>
        <w:t>4</w:t>
      </w:r>
      <w:r w:rsidRPr="005C14BC">
        <w:rPr>
          <w:rFonts w:ascii="Times New Roman" w:hAnsi="Times New Roman" w:cs="Times New Roman"/>
          <w:sz w:val="24"/>
          <w:szCs w:val="24"/>
        </w:rPr>
        <w:t xml:space="preserve"> January 2023</w:t>
      </w:r>
    </w:p>
    <w:p w14:paraId="56645D88" w14:textId="77777777" w:rsidR="00977C47" w:rsidRPr="005C14BC" w:rsidRDefault="00977C47" w:rsidP="00977C47">
      <w:pPr>
        <w:pStyle w:val="NoSpacing"/>
        <w:jc w:val="both"/>
        <w:rPr>
          <w:rFonts w:ascii="Times New Roman" w:hAnsi="Times New Roman" w:cs="Times New Roman"/>
          <w:sz w:val="24"/>
          <w:szCs w:val="24"/>
        </w:rPr>
      </w:pPr>
    </w:p>
    <w:p w14:paraId="7EAF48AC" w14:textId="014376DB" w:rsidR="00B15923" w:rsidRPr="005C14BC" w:rsidRDefault="00B15923" w:rsidP="005C14BC">
      <w:pPr>
        <w:spacing w:line="360" w:lineRule="auto"/>
        <w:jc w:val="both"/>
        <w:rPr>
          <w:rFonts w:ascii="Times New Roman" w:hAnsi="Times New Roman" w:cs="Times New Roman"/>
          <w:b/>
          <w:bCs/>
          <w:sz w:val="24"/>
          <w:szCs w:val="24"/>
        </w:rPr>
      </w:pPr>
      <w:r w:rsidRPr="005C14BC">
        <w:rPr>
          <w:rFonts w:ascii="Times New Roman" w:hAnsi="Times New Roman" w:cs="Times New Roman"/>
          <w:b/>
          <w:bCs/>
          <w:sz w:val="24"/>
          <w:szCs w:val="24"/>
        </w:rPr>
        <w:t xml:space="preserve">Opposed application </w:t>
      </w:r>
    </w:p>
    <w:p w14:paraId="2583E10D" w14:textId="77777777" w:rsidR="00B15923" w:rsidRPr="005C14BC" w:rsidRDefault="00B15923" w:rsidP="005C14BC">
      <w:pPr>
        <w:pStyle w:val="NoSpacing"/>
        <w:jc w:val="both"/>
        <w:rPr>
          <w:rFonts w:ascii="Times New Roman" w:hAnsi="Times New Roman" w:cs="Times New Roman"/>
          <w:sz w:val="24"/>
          <w:szCs w:val="24"/>
        </w:rPr>
      </w:pPr>
      <w:r w:rsidRPr="005C14BC">
        <w:rPr>
          <w:rFonts w:ascii="Times New Roman" w:hAnsi="Times New Roman" w:cs="Times New Roman"/>
          <w:i/>
          <w:iCs/>
          <w:sz w:val="24"/>
          <w:szCs w:val="24"/>
        </w:rPr>
        <w:t xml:space="preserve"> A. Jakarasi</w:t>
      </w:r>
      <w:r w:rsidRPr="005C14BC">
        <w:rPr>
          <w:rFonts w:ascii="Times New Roman" w:hAnsi="Times New Roman" w:cs="Times New Roman"/>
          <w:sz w:val="24"/>
          <w:szCs w:val="24"/>
        </w:rPr>
        <w:t xml:space="preserve"> for applicant</w:t>
      </w:r>
    </w:p>
    <w:p w14:paraId="4F5D7F39" w14:textId="77777777" w:rsidR="00B15923" w:rsidRPr="005C14BC" w:rsidRDefault="00B15923" w:rsidP="005C14BC">
      <w:pPr>
        <w:pStyle w:val="NoSpacing"/>
        <w:jc w:val="both"/>
        <w:rPr>
          <w:rFonts w:ascii="Times New Roman" w:hAnsi="Times New Roman" w:cs="Times New Roman"/>
          <w:sz w:val="24"/>
          <w:szCs w:val="24"/>
        </w:rPr>
      </w:pPr>
      <w:r w:rsidRPr="005C14BC">
        <w:rPr>
          <w:rFonts w:ascii="Times New Roman" w:hAnsi="Times New Roman" w:cs="Times New Roman"/>
          <w:i/>
          <w:iCs/>
          <w:sz w:val="24"/>
          <w:szCs w:val="24"/>
        </w:rPr>
        <w:t>C. Chiperesa</w:t>
      </w:r>
      <w:r w:rsidRPr="005C14BC">
        <w:rPr>
          <w:rFonts w:ascii="Times New Roman" w:hAnsi="Times New Roman" w:cs="Times New Roman"/>
          <w:sz w:val="24"/>
          <w:szCs w:val="24"/>
        </w:rPr>
        <w:t xml:space="preserve"> for respondent</w:t>
      </w:r>
    </w:p>
    <w:p w14:paraId="5D7B63A7" w14:textId="77777777" w:rsidR="00B15923" w:rsidRPr="005C14BC" w:rsidRDefault="00B15923" w:rsidP="005C14BC">
      <w:pPr>
        <w:spacing w:line="360" w:lineRule="auto"/>
        <w:jc w:val="both"/>
        <w:rPr>
          <w:rFonts w:ascii="Times New Roman" w:hAnsi="Times New Roman" w:cs="Times New Roman"/>
          <w:sz w:val="24"/>
          <w:szCs w:val="24"/>
        </w:rPr>
      </w:pPr>
    </w:p>
    <w:p w14:paraId="735C5969" w14:textId="7D6ABC15" w:rsidR="00B15923" w:rsidRPr="005C14BC" w:rsidRDefault="00022FD5" w:rsidP="005C14BC">
      <w:pPr>
        <w:spacing w:line="360" w:lineRule="auto"/>
        <w:jc w:val="both"/>
        <w:rPr>
          <w:rFonts w:ascii="Times New Roman" w:hAnsi="Times New Roman" w:cs="Times New Roman"/>
          <w:sz w:val="24"/>
          <w:szCs w:val="24"/>
        </w:rPr>
      </w:pPr>
      <w:r w:rsidRPr="005C14BC">
        <w:rPr>
          <w:rFonts w:ascii="Times New Roman" w:hAnsi="Times New Roman" w:cs="Times New Roman"/>
          <w:sz w:val="24"/>
          <w:szCs w:val="24"/>
        </w:rPr>
        <w:t>CHILIMBE J</w:t>
      </w:r>
    </w:p>
    <w:p w14:paraId="5E97D055" w14:textId="28E74B7B" w:rsidR="00022FD5" w:rsidRPr="005C14BC" w:rsidRDefault="00022FD5" w:rsidP="005C14BC">
      <w:pPr>
        <w:spacing w:line="360" w:lineRule="auto"/>
        <w:jc w:val="both"/>
        <w:rPr>
          <w:rFonts w:ascii="Times New Roman" w:hAnsi="Times New Roman" w:cs="Times New Roman"/>
          <w:sz w:val="24"/>
          <w:szCs w:val="24"/>
        </w:rPr>
      </w:pPr>
      <w:r w:rsidRPr="005C14BC">
        <w:rPr>
          <w:rFonts w:ascii="Times New Roman" w:hAnsi="Times New Roman" w:cs="Times New Roman"/>
          <w:sz w:val="24"/>
          <w:szCs w:val="24"/>
        </w:rPr>
        <w:t>BACKGROUND</w:t>
      </w:r>
    </w:p>
    <w:p w14:paraId="5E590E52" w14:textId="69AF8F82" w:rsidR="004B552E" w:rsidRPr="005C14BC" w:rsidRDefault="00C95644" w:rsidP="005C14BC">
      <w:pPr>
        <w:pStyle w:val="FootnoteText"/>
        <w:spacing w:line="360" w:lineRule="auto"/>
        <w:jc w:val="both"/>
        <w:rPr>
          <w:rFonts w:ascii="Times New Roman" w:hAnsi="Times New Roman" w:cs="Times New Roman"/>
          <w:sz w:val="24"/>
          <w:szCs w:val="24"/>
        </w:rPr>
      </w:pPr>
      <w:r w:rsidRPr="005C14BC">
        <w:rPr>
          <w:rFonts w:ascii="Times New Roman" w:hAnsi="Times New Roman" w:cs="Times New Roman"/>
          <w:sz w:val="24"/>
          <w:szCs w:val="24"/>
        </w:rPr>
        <w:t xml:space="preserve">[1] </w:t>
      </w:r>
      <w:r w:rsidR="00A170C8" w:rsidRPr="005C14BC">
        <w:rPr>
          <w:rFonts w:ascii="Times New Roman" w:hAnsi="Times New Roman" w:cs="Times New Roman"/>
          <w:sz w:val="24"/>
          <w:szCs w:val="24"/>
        </w:rPr>
        <w:t>On 21 November 2023, applicant</w:t>
      </w:r>
      <w:r w:rsidRPr="005C14BC">
        <w:rPr>
          <w:rFonts w:ascii="Times New Roman" w:hAnsi="Times New Roman" w:cs="Times New Roman"/>
          <w:sz w:val="24"/>
          <w:szCs w:val="24"/>
        </w:rPr>
        <w:t xml:space="preserve"> unsuccessfully moved to have this matter heard on an urgent basis. </w:t>
      </w:r>
      <w:r w:rsidR="00300FC8" w:rsidRPr="005C14BC">
        <w:rPr>
          <w:rFonts w:ascii="Times New Roman" w:hAnsi="Times New Roman" w:cs="Times New Roman"/>
          <w:sz w:val="24"/>
          <w:szCs w:val="24"/>
        </w:rPr>
        <w:t>On 23 November 2023, I</w:t>
      </w:r>
      <w:r w:rsidRPr="005C14BC">
        <w:rPr>
          <w:rFonts w:ascii="Times New Roman" w:hAnsi="Times New Roman" w:cs="Times New Roman"/>
          <w:sz w:val="24"/>
          <w:szCs w:val="24"/>
        </w:rPr>
        <w:t xml:space="preserve"> handed down the reasons</w:t>
      </w:r>
      <w:r w:rsidR="00300FC8" w:rsidRPr="005C14BC">
        <w:rPr>
          <w:rFonts w:ascii="Times New Roman" w:hAnsi="Times New Roman" w:cs="Times New Roman"/>
          <w:sz w:val="24"/>
          <w:szCs w:val="24"/>
        </w:rPr>
        <w:t>,</w:t>
      </w:r>
      <w:r w:rsidRPr="005C14BC">
        <w:rPr>
          <w:rFonts w:ascii="Times New Roman" w:hAnsi="Times New Roman" w:cs="Times New Roman"/>
          <w:sz w:val="24"/>
          <w:szCs w:val="24"/>
        </w:rPr>
        <w:t xml:space="preserve"> </w:t>
      </w:r>
      <w:r w:rsidR="00300FC8" w:rsidRPr="005C14BC">
        <w:rPr>
          <w:rFonts w:ascii="Times New Roman" w:hAnsi="Times New Roman" w:cs="Times New Roman"/>
          <w:sz w:val="24"/>
          <w:szCs w:val="24"/>
        </w:rPr>
        <w:t xml:space="preserve">under judgment number </w:t>
      </w:r>
      <w:bookmarkStart w:id="2" w:name="_Hlk156846988"/>
      <w:r w:rsidR="00300FC8" w:rsidRPr="005C14BC">
        <w:rPr>
          <w:rFonts w:ascii="Times New Roman" w:hAnsi="Times New Roman" w:cs="Times New Roman"/>
          <w:sz w:val="24"/>
          <w:szCs w:val="24"/>
        </w:rPr>
        <w:t>HH 628-23</w:t>
      </w:r>
      <w:bookmarkEnd w:id="2"/>
      <w:r w:rsidR="00300FC8" w:rsidRPr="005C14BC">
        <w:rPr>
          <w:rFonts w:ascii="Times New Roman" w:hAnsi="Times New Roman" w:cs="Times New Roman"/>
          <w:sz w:val="24"/>
          <w:szCs w:val="24"/>
        </w:rPr>
        <w:t>, for</w:t>
      </w:r>
      <w:r w:rsidR="00A170C8" w:rsidRPr="005C14BC">
        <w:rPr>
          <w:rFonts w:ascii="Times New Roman" w:hAnsi="Times New Roman" w:cs="Times New Roman"/>
          <w:sz w:val="24"/>
          <w:szCs w:val="24"/>
        </w:rPr>
        <w:t xml:space="preserve"> deferring the matter to the ordinary roll</w:t>
      </w:r>
      <w:r w:rsidR="00300FC8" w:rsidRPr="005C14BC">
        <w:rPr>
          <w:rFonts w:ascii="Times New Roman" w:hAnsi="Times New Roman" w:cs="Times New Roman"/>
          <w:sz w:val="24"/>
          <w:szCs w:val="24"/>
        </w:rPr>
        <w:t>.</w:t>
      </w:r>
      <w:r w:rsidR="00A170C8" w:rsidRPr="005C14BC">
        <w:rPr>
          <w:rFonts w:ascii="Times New Roman" w:hAnsi="Times New Roman" w:cs="Times New Roman"/>
          <w:sz w:val="24"/>
          <w:szCs w:val="24"/>
        </w:rPr>
        <w:t xml:space="preserve"> </w:t>
      </w:r>
      <w:r w:rsidR="004B552E" w:rsidRPr="005C14BC">
        <w:rPr>
          <w:rFonts w:ascii="Times New Roman" w:hAnsi="Times New Roman" w:cs="Times New Roman"/>
          <w:sz w:val="24"/>
          <w:szCs w:val="24"/>
        </w:rPr>
        <w:t xml:space="preserve">The matter </w:t>
      </w:r>
      <w:r w:rsidR="00300FC8" w:rsidRPr="005C14BC">
        <w:rPr>
          <w:rFonts w:ascii="Times New Roman" w:hAnsi="Times New Roman" w:cs="Times New Roman"/>
          <w:sz w:val="24"/>
          <w:szCs w:val="24"/>
        </w:rPr>
        <w:t>was, in due course, set</w:t>
      </w:r>
      <w:r w:rsidR="004B552E" w:rsidRPr="005C14BC">
        <w:rPr>
          <w:rFonts w:ascii="Times New Roman" w:hAnsi="Times New Roman" w:cs="Times New Roman"/>
          <w:sz w:val="24"/>
          <w:szCs w:val="24"/>
        </w:rPr>
        <w:t xml:space="preserve"> down on the normal roll and argued on the merits on 18 January 2024. Herewith the judgment.</w:t>
      </w:r>
    </w:p>
    <w:p w14:paraId="7521F6FE" w14:textId="77777777" w:rsidR="004B552E" w:rsidRPr="005C14BC" w:rsidRDefault="004B552E" w:rsidP="005C14BC">
      <w:pPr>
        <w:pStyle w:val="FootnoteText"/>
        <w:spacing w:line="360" w:lineRule="auto"/>
        <w:jc w:val="both"/>
        <w:rPr>
          <w:rFonts w:ascii="Times New Roman" w:hAnsi="Times New Roman" w:cs="Times New Roman"/>
          <w:sz w:val="24"/>
          <w:szCs w:val="24"/>
        </w:rPr>
      </w:pPr>
    </w:p>
    <w:p w14:paraId="0A852F68" w14:textId="1CC90674" w:rsidR="0070604D" w:rsidRDefault="004B552E" w:rsidP="005C14BC">
      <w:pPr>
        <w:pStyle w:val="FootnoteText"/>
        <w:spacing w:line="360" w:lineRule="auto"/>
        <w:jc w:val="both"/>
        <w:rPr>
          <w:rFonts w:ascii="Times New Roman" w:eastAsia="Calibri" w:hAnsi="Times New Roman" w:cs="Times New Roman"/>
          <w:kern w:val="0"/>
          <w:sz w:val="24"/>
          <w:szCs w:val="24"/>
          <w14:ligatures w14:val="none"/>
        </w:rPr>
      </w:pPr>
      <w:r w:rsidRPr="005C14BC">
        <w:rPr>
          <w:rFonts w:ascii="Times New Roman" w:hAnsi="Times New Roman" w:cs="Times New Roman"/>
          <w:sz w:val="24"/>
          <w:szCs w:val="24"/>
        </w:rPr>
        <w:t xml:space="preserve">[ 2] </w:t>
      </w:r>
      <w:r w:rsidR="00A170C8" w:rsidRPr="005C14BC">
        <w:rPr>
          <w:rFonts w:ascii="Times New Roman" w:hAnsi="Times New Roman" w:cs="Times New Roman"/>
          <w:sz w:val="24"/>
          <w:szCs w:val="24"/>
        </w:rPr>
        <w:t>I will refer to, and retrace (or “regurgitate”</w:t>
      </w:r>
      <w:r w:rsidRPr="005C14BC">
        <w:rPr>
          <w:rFonts w:ascii="Times New Roman" w:hAnsi="Times New Roman" w:cs="Times New Roman"/>
          <w:sz w:val="24"/>
          <w:szCs w:val="24"/>
        </w:rPr>
        <w:t>,</w:t>
      </w:r>
      <w:r w:rsidR="00A170C8" w:rsidRPr="005C14BC">
        <w:rPr>
          <w:rFonts w:ascii="Times New Roman" w:hAnsi="Times New Roman" w:cs="Times New Roman"/>
          <w:sz w:val="24"/>
          <w:szCs w:val="24"/>
        </w:rPr>
        <w:t xml:space="preserve"> as CHITAPI J expressed it in </w:t>
      </w:r>
      <w:r w:rsidR="00A170C8" w:rsidRPr="005C14BC">
        <w:rPr>
          <w:rFonts w:ascii="Times New Roman" w:hAnsi="Times New Roman" w:cs="Times New Roman"/>
          <w:i/>
          <w:iCs/>
          <w:sz w:val="24"/>
          <w:szCs w:val="24"/>
        </w:rPr>
        <w:t>Exavier</w:t>
      </w:r>
      <w:r w:rsidR="00A170C8" w:rsidRPr="005C14BC">
        <w:rPr>
          <w:rFonts w:ascii="Times New Roman" w:eastAsia="Calibri" w:hAnsi="Times New Roman" w:cs="Times New Roman"/>
          <w:i/>
          <w:iCs/>
          <w:kern w:val="0"/>
          <w:sz w:val="24"/>
          <w:szCs w:val="24"/>
          <w14:ligatures w14:val="none"/>
        </w:rPr>
        <w:t xml:space="preserve"> Maoneke v Trustees of Mount Olive Trust</w:t>
      </w:r>
      <w:r w:rsidR="00A170C8" w:rsidRPr="005C14BC">
        <w:rPr>
          <w:rFonts w:ascii="Times New Roman" w:eastAsia="Calibri" w:hAnsi="Times New Roman" w:cs="Times New Roman"/>
          <w:kern w:val="0"/>
          <w:sz w:val="24"/>
          <w:szCs w:val="24"/>
          <w14:ligatures w14:val="none"/>
        </w:rPr>
        <w:t xml:space="preserve"> HH 640-22)</w:t>
      </w:r>
      <w:r w:rsidR="00066931">
        <w:rPr>
          <w:rFonts w:ascii="Times New Roman" w:eastAsia="Calibri" w:hAnsi="Times New Roman" w:cs="Times New Roman"/>
          <w:kern w:val="0"/>
          <w:sz w:val="24"/>
          <w:szCs w:val="24"/>
          <w14:ligatures w14:val="none"/>
        </w:rPr>
        <w:t>,</w:t>
      </w:r>
      <w:r w:rsidR="00A170C8" w:rsidRPr="005C14BC">
        <w:rPr>
          <w:rFonts w:ascii="Times New Roman" w:eastAsia="Calibri" w:hAnsi="Times New Roman" w:cs="Times New Roman"/>
          <w:kern w:val="0"/>
          <w:sz w:val="24"/>
          <w:szCs w:val="24"/>
          <w14:ligatures w14:val="none"/>
        </w:rPr>
        <w:t xml:space="preserve"> </w:t>
      </w:r>
      <w:r w:rsidR="00066931">
        <w:rPr>
          <w:rFonts w:ascii="Times New Roman" w:eastAsia="Calibri" w:hAnsi="Times New Roman" w:cs="Times New Roman"/>
          <w:kern w:val="0"/>
          <w:sz w:val="24"/>
          <w:szCs w:val="24"/>
          <w14:ligatures w14:val="none"/>
        </w:rPr>
        <w:t>in quote or paraphrase,</w:t>
      </w:r>
      <w:r w:rsidR="00066931" w:rsidRPr="005C14BC">
        <w:rPr>
          <w:rFonts w:ascii="Times New Roman" w:eastAsia="Calibri" w:hAnsi="Times New Roman" w:cs="Times New Roman"/>
          <w:kern w:val="0"/>
          <w:sz w:val="24"/>
          <w:szCs w:val="24"/>
          <w14:ligatures w14:val="none"/>
        </w:rPr>
        <w:t xml:space="preserve"> discussion</w:t>
      </w:r>
      <w:r w:rsidR="00A170C8" w:rsidRPr="005C14BC">
        <w:rPr>
          <w:rFonts w:ascii="Times New Roman" w:eastAsia="Calibri" w:hAnsi="Times New Roman" w:cs="Times New Roman"/>
          <w:kern w:val="0"/>
          <w:sz w:val="24"/>
          <w:szCs w:val="24"/>
          <w14:ligatures w14:val="none"/>
        </w:rPr>
        <w:t xml:space="preserve"> and findings in HH 628-23 for convenience.</w:t>
      </w:r>
    </w:p>
    <w:p w14:paraId="6C4275BD" w14:textId="77777777" w:rsidR="006D7FE9" w:rsidRPr="005C14BC" w:rsidRDefault="006D7FE9" w:rsidP="005C14BC">
      <w:pPr>
        <w:pStyle w:val="FootnoteText"/>
        <w:spacing w:line="360" w:lineRule="auto"/>
        <w:jc w:val="both"/>
        <w:rPr>
          <w:rFonts w:ascii="Times New Roman" w:eastAsia="Calibri" w:hAnsi="Times New Roman" w:cs="Times New Roman"/>
          <w:kern w:val="0"/>
          <w:sz w:val="24"/>
          <w:szCs w:val="24"/>
          <w14:ligatures w14:val="none"/>
        </w:rPr>
      </w:pPr>
    </w:p>
    <w:p w14:paraId="51FC3F96" w14:textId="77777777" w:rsidR="0070604D" w:rsidRPr="005C14BC" w:rsidRDefault="0070604D" w:rsidP="005C14BC">
      <w:pPr>
        <w:pStyle w:val="FootnoteText"/>
        <w:spacing w:line="360" w:lineRule="auto"/>
        <w:jc w:val="both"/>
        <w:rPr>
          <w:rFonts w:ascii="Times New Roman" w:eastAsia="Calibri" w:hAnsi="Times New Roman" w:cs="Times New Roman"/>
          <w:kern w:val="0"/>
          <w:sz w:val="24"/>
          <w:szCs w:val="24"/>
          <w14:ligatures w14:val="none"/>
        </w:rPr>
      </w:pPr>
      <w:r w:rsidRPr="005C14BC">
        <w:rPr>
          <w:rFonts w:ascii="Times New Roman" w:eastAsia="Calibri" w:hAnsi="Times New Roman" w:cs="Times New Roman"/>
          <w:kern w:val="0"/>
          <w:sz w:val="24"/>
          <w:szCs w:val="24"/>
          <w14:ligatures w14:val="none"/>
        </w:rPr>
        <w:t>THE DISPUTE</w:t>
      </w:r>
    </w:p>
    <w:p w14:paraId="35B132F0" w14:textId="78FC8118" w:rsidR="00977C47" w:rsidRDefault="00250E97" w:rsidP="005C14BC">
      <w:pPr>
        <w:spacing w:line="360" w:lineRule="auto"/>
        <w:jc w:val="both"/>
        <w:rPr>
          <w:rFonts w:ascii="Times New Roman" w:hAnsi="Times New Roman" w:cs="Times New Roman"/>
          <w:sz w:val="24"/>
          <w:szCs w:val="24"/>
        </w:rPr>
      </w:pPr>
      <w:r w:rsidRPr="005C14BC">
        <w:rPr>
          <w:rFonts w:ascii="Times New Roman" w:eastAsia="Calibri" w:hAnsi="Times New Roman" w:cs="Times New Roman"/>
          <w:kern w:val="0"/>
          <w:sz w:val="24"/>
          <w:szCs w:val="24"/>
          <w14:ligatures w14:val="none"/>
        </w:rPr>
        <w:t xml:space="preserve">[ </w:t>
      </w:r>
      <w:r w:rsidR="00A30014" w:rsidRPr="005C14BC">
        <w:rPr>
          <w:rFonts w:ascii="Times New Roman" w:eastAsia="Calibri" w:hAnsi="Times New Roman" w:cs="Times New Roman"/>
          <w:kern w:val="0"/>
          <w:sz w:val="24"/>
          <w:szCs w:val="24"/>
          <w14:ligatures w14:val="none"/>
        </w:rPr>
        <w:t>3]</w:t>
      </w:r>
      <w:r w:rsidRPr="005C14BC">
        <w:rPr>
          <w:rFonts w:ascii="Times New Roman" w:eastAsia="Calibri" w:hAnsi="Times New Roman" w:cs="Times New Roman"/>
          <w:kern w:val="0"/>
          <w:sz w:val="24"/>
          <w:szCs w:val="24"/>
          <w14:ligatures w14:val="none"/>
        </w:rPr>
        <w:t xml:space="preserve"> </w:t>
      </w:r>
      <w:r w:rsidR="0070604D" w:rsidRPr="005C14BC">
        <w:rPr>
          <w:rFonts w:ascii="Times New Roman" w:eastAsia="Calibri" w:hAnsi="Times New Roman" w:cs="Times New Roman"/>
          <w:kern w:val="0"/>
          <w:sz w:val="24"/>
          <w:szCs w:val="24"/>
          <w14:ligatures w14:val="none"/>
        </w:rPr>
        <w:t>T</w:t>
      </w:r>
      <w:r w:rsidR="004B552E" w:rsidRPr="005C14BC">
        <w:rPr>
          <w:rFonts w:ascii="Times New Roman" w:eastAsia="Calibri" w:hAnsi="Times New Roman" w:cs="Times New Roman"/>
          <w:kern w:val="0"/>
          <w:sz w:val="24"/>
          <w:szCs w:val="24"/>
          <w14:ligatures w14:val="none"/>
        </w:rPr>
        <w:t xml:space="preserve">he applicant (“Vevhu”) </w:t>
      </w:r>
      <w:r w:rsidR="0070604D" w:rsidRPr="005C14BC">
        <w:rPr>
          <w:rFonts w:ascii="Times New Roman" w:eastAsia="Calibri" w:hAnsi="Times New Roman" w:cs="Times New Roman"/>
          <w:kern w:val="0"/>
          <w:sz w:val="24"/>
          <w:szCs w:val="24"/>
          <w14:ligatures w14:val="none"/>
        </w:rPr>
        <w:t>is a land developer. Respondent</w:t>
      </w:r>
      <w:r w:rsidR="004B552E" w:rsidRPr="005C14BC">
        <w:rPr>
          <w:rFonts w:ascii="Times New Roman" w:eastAsia="Calibri" w:hAnsi="Times New Roman" w:cs="Times New Roman"/>
          <w:kern w:val="0"/>
          <w:sz w:val="24"/>
          <w:szCs w:val="24"/>
          <w14:ligatures w14:val="none"/>
        </w:rPr>
        <w:t xml:space="preserve"> (“Operation Nehemiah”) </w:t>
      </w:r>
      <w:r w:rsidR="0070604D" w:rsidRPr="005C14BC">
        <w:rPr>
          <w:rFonts w:ascii="Times New Roman" w:eastAsia="Calibri" w:hAnsi="Times New Roman" w:cs="Times New Roman"/>
          <w:kern w:val="0"/>
          <w:sz w:val="24"/>
          <w:szCs w:val="24"/>
          <w14:ligatures w14:val="none"/>
        </w:rPr>
        <w:t>is a housing cooperative</w:t>
      </w:r>
      <w:r w:rsidR="00066931">
        <w:rPr>
          <w:rFonts w:ascii="Times New Roman" w:eastAsia="Calibri" w:hAnsi="Times New Roman" w:cs="Times New Roman"/>
          <w:kern w:val="0"/>
          <w:sz w:val="24"/>
          <w:szCs w:val="24"/>
          <w14:ligatures w14:val="none"/>
        </w:rPr>
        <w:t xml:space="preserve"> </w:t>
      </w:r>
      <w:r w:rsidR="00066931" w:rsidRPr="00066931">
        <w:rPr>
          <w:rFonts w:ascii="Times New Roman" w:eastAsia="Calibri" w:hAnsi="Times New Roman" w:cs="Times New Roman"/>
          <w:kern w:val="0"/>
          <w:sz w:val="24"/>
          <w:szCs w:val="24"/>
          <w14:ligatures w14:val="none"/>
        </w:rPr>
        <w:t>registered in terms of the Cooperative Societies Act [chapter 24:05].</w:t>
      </w:r>
      <w:r w:rsidR="0070604D" w:rsidRPr="005C14BC">
        <w:rPr>
          <w:rFonts w:ascii="Times New Roman" w:eastAsia="Calibri" w:hAnsi="Times New Roman" w:cs="Times New Roman"/>
          <w:kern w:val="0"/>
          <w:sz w:val="24"/>
          <w:szCs w:val="24"/>
          <w14:ligatures w14:val="none"/>
        </w:rPr>
        <w:t xml:space="preserve"> </w:t>
      </w:r>
      <w:r w:rsidR="00A30014" w:rsidRPr="005C14BC">
        <w:rPr>
          <w:rFonts w:ascii="Times New Roman" w:eastAsia="Calibri" w:hAnsi="Times New Roman" w:cs="Times New Roman"/>
          <w:kern w:val="0"/>
          <w:sz w:val="24"/>
          <w:szCs w:val="24"/>
          <w14:ligatures w14:val="none"/>
        </w:rPr>
        <w:t xml:space="preserve">In such respective capacities, the </w:t>
      </w:r>
      <w:r w:rsidR="0070604D" w:rsidRPr="005C14BC">
        <w:rPr>
          <w:rFonts w:ascii="Times New Roman" w:eastAsia="Calibri" w:hAnsi="Times New Roman" w:cs="Times New Roman"/>
          <w:kern w:val="0"/>
          <w:sz w:val="24"/>
          <w:szCs w:val="24"/>
          <w14:ligatures w14:val="none"/>
        </w:rPr>
        <w:t xml:space="preserve">two parties </w:t>
      </w:r>
      <w:r w:rsidR="00A30014" w:rsidRPr="005C14BC">
        <w:rPr>
          <w:rFonts w:ascii="Times New Roman" w:eastAsia="Calibri" w:hAnsi="Times New Roman" w:cs="Times New Roman"/>
          <w:kern w:val="0"/>
          <w:sz w:val="24"/>
          <w:szCs w:val="24"/>
          <w14:ligatures w14:val="none"/>
        </w:rPr>
        <w:t xml:space="preserve">collaborated to establish </w:t>
      </w:r>
      <w:r w:rsidRPr="005C14BC">
        <w:rPr>
          <w:rFonts w:ascii="Times New Roman" w:eastAsia="Calibri" w:hAnsi="Times New Roman" w:cs="Times New Roman"/>
          <w:kern w:val="0"/>
          <w:sz w:val="24"/>
          <w:szCs w:val="24"/>
          <w14:ligatures w14:val="none"/>
        </w:rPr>
        <w:t xml:space="preserve">a township (residential estate) on </w:t>
      </w:r>
      <w:r w:rsidR="0070604D" w:rsidRPr="005C14BC">
        <w:rPr>
          <w:rFonts w:ascii="Times New Roman" w:eastAsia="Calibri" w:hAnsi="Times New Roman" w:cs="Times New Roman"/>
          <w:kern w:val="0"/>
          <w:sz w:val="24"/>
          <w:szCs w:val="24"/>
          <w14:ligatures w14:val="none"/>
        </w:rPr>
        <w:t xml:space="preserve">a piece of land known as </w:t>
      </w:r>
      <w:r w:rsidRPr="005C14BC">
        <w:rPr>
          <w:rFonts w:ascii="Times New Roman" w:hAnsi="Times New Roman" w:cs="Times New Roman"/>
          <w:sz w:val="24"/>
          <w:szCs w:val="24"/>
        </w:rPr>
        <w:t xml:space="preserve">Lot 12 of Spitzkop. This </w:t>
      </w:r>
      <w:r w:rsidR="00A30014" w:rsidRPr="005C14BC">
        <w:rPr>
          <w:rFonts w:ascii="Times New Roman" w:hAnsi="Times New Roman" w:cs="Times New Roman"/>
          <w:sz w:val="24"/>
          <w:szCs w:val="24"/>
        </w:rPr>
        <w:t xml:space="preserve">being a </w:t>
      </w:r>
      <w:r w:rsidRPr="005C14BC">
        <w:rPr>
          <w:rFonts w:ascii="Times New Roman" w:hAnsi="Times New Roman" w:cs="Times New Roman"/>
          <w:sz w:val="24"/>
          <w:szCs w:val="24"/>
        </w:rPr>
        <w:t xml:space="preserve">parcel of virgin </w:t>
      </w:r>
      <w:r w:rsidR="00066931">
        <w:rPr>
          <w:rFonts w:ascii="Times New Roman" w:hAnsi="Times New Roman" w:cs="Times New Roman"/>
          <w:sz w:val="24"/>
          <w:szCs w:val="24"/>
        </w:rPr>
        <w:t xml:space="preserve">land on the western edge of Harare </w:t>
      </w:r>
      <w:r w:rsidR="006D28CA">
        <w:rPr>
          <w:rFonts w:ascii="Times New Roman" w:hAnsi="Times New Roman" w:cs="Times New Roman"/>
          <w:sz w:val="24"/>
          <w:szCs w:val="24"/>
        </w:rPr>
        <w:t>falling under</w:t>
      </w:r>
      <w:r w:rsidR="00066931">
        <w:rPr>
          <w:rFonts w:ascii="Times New Roman" w:hAnsi="Times New Roman" w:cs="Times New Roman"/>
          <w:sz w:val="24"/>
          <w:szCs w:val="24"/>
        </w:rPr>
        <w:t xml:space="preserve"> the </w:t>
      </w:r>
      <w:r w:rsidR="00414508">
        <w:rPr>
          <w:rFonts w:ascii="Times New Roman" w:hAnsi="Times New Roman" w:cs="Times New Roman"/>
          <w:sz w:val="24"/>
          <w:szCs w:val="24"/>
        </w:rPr>
        <w:t xml:space="preserve">administrative </w:t>
      </w:r>
      <w:r w:rsidR="00066931">
        <w:rPr>
          <w:rFonts w:ascii="Times New Roman" w:hAnsi="Times New Roman" w:cs="Times New Roman"/>
          <w:sz w:val="24"/>
          <w:szCs w:val="24"/>
        </w:rPr>
        <w:t xml:space="preserve">jurisdiction </w:t>
      </w:r>
      <w:r w:rsidR="008C6A93">
        <w:rPr>
          <w:rFonts w:ascii="Times New Roman" w:hAnsi="Times New Roman" w:cs="Times New Roman"/>
          <w:sz w:val="24"/>
          <w:szCs w:val="24"/>
        </w:rPr>
        <w:t>of Zvimba</w:t>
      </w:r>
      <w:r w:rsidR="00066931">
        <w:rPr>
          <w:rFonts w:ascii="Times New Roman" w:hAnsi="Times New Roman" w:cs="Times New Roman"/>
          <w:sz w:val="24"/>
          <w:szCs w:val="24"/>
        </w:rPr>
        <w:t xml:space="preserve"> Rural District Council</w:t>
      </w:r>
      <w:r w:rsidR="00977C47">
        <w:rPr>
          <w:rFonts w:ascii="Times New Roman" w:hAnsi="Times New Roman" w:cs="Times New Roman"/>
          <w:sz w:val="24"/>
          <w:szCs w:val="24"/>
        </w:rPr>
        <w:t xml:space="preserve"> (“the Local Authority”)</w:t>
      </w:r>
      <w:r w:rsidRPr="005C14BC">
        <w:rPr>
          <w:rFonts w:ascii="Times New Roman" w:hAnsi="Times New Roman" w:cs="Times New Roman"/>
          <w:sz w:val="24"/>
          <w:szCs w:val="24"/>
        </w:rPr>
        <w:t>.</w:t>
      </w:r>
    </w:p>
    <w:p w14:paraId="36261C05" w14:textId="734DFF79" w:rsidR="00924DC2" w:rsidRPr="005C14BC" w:rsidRDefault="00977C47" w:rsidP="005C14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Pr="005C14BC">
        <w:rPr>
          <w:rFonts w:ascii="Times New Roman" w:hAnsi="Times New Roman" w:cs="Times New Roman"/>
          <w:sz w:val="24"/>
          <w:szCs w:val="24"/>
        </w:rPr>
        <w:t>Lot</w:t>
      </w:r>
      <w:r w:rsidR="00250E97" w:rsidRPr="005C14BC">
        <w:rPr>
          <w:rFonts w:ascii="Times New Roman" w:hAnsi="Times New Roman" w:cs="Times New Roman"/>
          <w:sz w:val="24"/>
          <w:szCs w:val="24"/>
        </w:rPr>
        <w:t xml:space="preserve"> 12, together with Lot 14 of Spitzkop form</w:t>
      </w:r>
      <w:r w:rsidR="00FB643F">
        <w:rPr>
          <w:rFonts w:ascii="Times New Roman" w:hAnsi="Times New Roman" w:cs="Times New Roman"/>
          <w:sz w:val="24"/>
          <w:szCs w:val="24"/>
        </w:rPr>
        <w:t xml:space="preserve">s </w:t>
      </w:r>
      <w:r w:rsidR="00250E97" w:rsidRPr="005C14BC">
        <w:rPr>
          <w:rFonts w:ascii="Times New Roman" w:hAnsi="Times New Roman" w:cs="Times New Roman"/>
          <w:sz w:val="24"/>
          <w:szCs w:val="24"/>
        </w:rPr>
        <w:t>the 348.68 hectares of state land sold to Vevhu under a land development structure</w:t>
      </w:r>
      <w:r w:rsidR="00FB643F">
        <w:rPr>
          <w:rFonts w:ascii="Times New Roman" w:hAnsi="Times New Roman" w:cs="Times New Roman"/>
          <w:sz w:val="24"/>
          <w:szCs w:val="24"/>
        </w:rPr>
        <w:t xml:space="preserve"> in 2019</w:t>
      </w:r>
      <w:r w:rsidR="00250E97" w:rsidRPr="005C14BC">
        <w:rPr>
          <w:rFonts w:ascii="Times New Roman" w:hAnsi="Times New Roman" w:cs="Times New Roman"/>
          <w:sz w:val="24"/>
          <w:szCs w:val="24"/>
        </w:rPr>
        <w:t xml:space="preserve">. </w:t>
      </w:r>
      <w:r w:rsidR="00924DC2" w:rsidRPr="005C14BC">
        <w:rPr>
          <w:rFonts w:ascii="Times New Roman" w:hAnsi="Times New Roman" w:cs="Times New Roman"/>
          <w:sz w:val="24"/>
          <w:szCs w:val="24"/>
        </w:rPr>
        <w:t xml:space="preserve">A dispute arose </w:t>
      </w:r>
      <w:r w:rsidR="008C6A93">
        <w:rPr>
          <w:rFonts w:ascii="Times New Roman" w:hAnsi="Times New Roman" w:cs="Times New Roman"/>
          <w:sz w:val="24"/>
          <w:szCs w:val="24"/>
        </w:rPr>
        <w:t xml:space="preserve">between Vevhu and </w:t>
      </w:r>
      <w:r w:rsidR="008C6A93">
        <w:rPr>
          <w:rFonts w:ascii="Times New Roman" w:hAnsi="Times New Roman" w:cs="Times New Roman"/>
          <w:sz w:val="24"/>
          <w:szCs w:val="24"/>
        </w:rPr>
        <w:lastRenderedPageBreak/>
        <w:t>Operation Nehemiah over the development of the township. The two</w:t>
      </w:r>
      <w:r w:rsidR="00924DC2" w:rsidRPr="005C14BC">
        <w:rPr>
          <w:rFonts w:ascii="Times New Roman" w:hAnsi="Times New Roman" w:cs="Times New Roman"/>
          <w:sz w:val="24"/>
          <w:szCs w:val="24"/>
        </w:rPr>
        <w:t xml:space="preserve"> parties </w:t>
      </w:r>
      <w:r w:rsidR="008C6A93" w:rsidRPr="005C14BC">
        <w:rPr>
          <w:rFonts w:ascii="Times New Roman" w:hAnsi="Times New Roman" w:cs="Times New Roman"/>
          <w:sz w:val="24"/>
          <w:szCs w:val="24"/>
        </w:rPr>
        <w:t xml:space="preserve">referred </w:t>
      </w:r>
      <w:r w:rsidR="008C6A93">
        <w:rPr>
          <w:rFonts w:ascii="Times New Roman" w:hAnsi="Times New Roman" w:cs="Times New Roman"/>
          <w:sz w:val="24"/>
          <w:szCs w:val="24"/>
        </w:rPr>
        <w:t xml:space="preserve">their dispute </w:t>
      </w:r>
      <w:r w:rsidR="008C6A93" w:rsidRPr="005C14BC">
        <w:rPr>
          <w:rFonts w:ascii="Times New Roman" w:hAnsi="Times New Roman" w:cs="Times New Roman"/>
          <w:sz w:val="24"/>
          <w:szCs w:val="24"/>
        </w:rPr>
        <w:t>to</w:t>
      </w:r>
      <w:r w:rsidR="00924DC2" w:rsidRPr="005C14BC">
        <w:rPr>
          <w:rFonts w:ascii="Times New Roman" w:hAnsi="Times New Roman" w:cs="Times New Roman"/>
          <w:sz w:val="24"/>
          <w:szCs w:val="24"/>
        </w:rPr>
        <w:t xml:space="preserve"> an arbitrator for resolution. This matter is still pending. </w:t>
      </w:r>
    </w:p>
    <w:p w14:paraId="4BBE6DE0" w14:textId="2D0B45F2" w:rsidR="00300FC8" w:rsidRPr="005C14BC" w:rsidRDefault="00924DC2" w:rsidP="005C14BC">
      <w:pPr>
        <w:spacing w:line="360" w:lineRule="auto"/>
        <w:jc w:val="both"/>
        <w:rPr>
          <w:rFonts w:ascii="Times New Roman" w:eastAsia="Calibri" w:hAnsi="Times New Roman" w:cs="Times New Roman"/>
          <w:kern w:val="0"/>
          <w:sz w:val="24"/>
          <w:szCs w:val="24"/>
          <w14:ligatures w14:val="none"/>
        </w:rPr>
      </w:pPr>
      <w:r w:rsidRPr="005C14BC">
        <w:rPr>
          <w:rFonts w:ascii="Times New Roman" w:hAnsi="Times New Roman" w:cs="Times New Roman"/>
          <w:sz w:val="24"/>
          <w:szCs w:val="24"/>
        </w:rPr>
        <w:t>[</w:t>
      </w:r>
      <w:r w:rsidR="00977C47">
        <w:rPr>
          <w:rFonts w:ascii="Times New Roman" w:hAnsi="Times New Roman" w:cs="Times New Roman"/>
          <w:sz w:val="24"/>
          <w:szCs w:val="24"/>
        </w:rPr>
        <w:t>5</w:t>
      </w:r>
      <w:r w:rsidR="00FD3270" w:rsidRPr="005C14BC">
        <w:rPr>
          <w:rFonts w:ascii="Times New Roman" w:hAnsi="Times New Roman" w:cs="Times New Roman"/>
          <w:sz w:val="24"/>
          <w:szCs w:val="24"/>
        </w:rPr>
        <w:t>]</w:t>
      </w:r>
      <w:r w:rsidRPr="005C14BC">
        <w:rPr>
          <w:rFonts w:ascii="Times New Roman" w:hAnsi="Times New Roman" w:cs="Times New Roman"/>
          <w:sz w:val="24"/>
          <w:szCs w:val="24"/>
        </w:rPr>
        <w:t xml:space="preserve"> Vevhu </w:t>
      </w:r>
      <w:r w:rsidR="008C6A93">
        <w:rPr>
          <w:rFonts w:ascii="Times New Roman" w:hAnsi="Times New Roman" w:cs="Times New Roman"/>
          <w:sz w:val="24"/>
          <w:szCs w:val="24"/>
        </w:rPr>
        <w:t>alleges that part of the dispute arose when O</w:t>
      </w:r>
      <w:r w:rsidRPr="005C14BC">
        <w:rPr>
          <w:rFonts w:ascii="Times New Roman" w:hAnsi="Times New Roman" w:cs="Times New Roman"/>
          <w:sz w:val="24"/>
          <w:szCs w:val="24"/>
        </w:rPr>
        <w:t>peration Nehemiah swooped down on Lot 12 and commenced haphazard and unlawful civil works</w:t>
      </w:r>
      <w:r w:rsidR="00E51570">
        <w:rPr>
          <w:rFonts w:ascii="Times New Roman" w:hAnsi="Times New Roman" w:cs="Times New Roman"/>
          <w:sz w:val="24"/>
          <w:szCs w:val="24"/>
        </w:rPr>
        <w:t xml:space="preserve"> to establish infrastructure on Lot 12</w:t>
      </w:r>
      <w:r w:rsidRPr="005C14BC">
        <w:rPr>
          <w:rFonts w:ascii="Times New Roman" w:hAnsi="Times New Roman" w:cs="Times New Roman"/>
          <w:sz w:val="24"/>
          <w:szCs w:val="24"/>
        </w:rPr>
        <w:t xml:space="preserve">. This </w:t>
      </w:r>
      <w:r w:rsidR="00FB643F">
        <w:rPr>
          <w:rFonts w:ascii="Times New Roman" w:hAnsi="Times New Roman" w:cs="Times New Roman"/>
          <w:sz w:val="24"/>
          <w:szCs w:val="24"/>
        </w:rPr>
        <w:t xml:space="preserve">action </w:t>
      </w:r>
      <w:r w:rsidRPr="005C14BC">
        <w:rPr>
          <w:rFonts w:ascii="Times New Roman" w:hAnsi="Times New Roman" w:cs="Times New Roman"/>
          <w:sz w:val="24"/>
          <w:szCs w:val="24"/>
        </w:rPr>
        <w:t>was contrary to the parties` contract. In that respect, Vevhu pray</w:t>
      </w:r>
      <w:r w:rsidR="008C6A93">
        <w:rPr>
          <w:rFonts w:ascii="Times New Roman" w:hAnsi="Times New Roman" w:cs="Times New Roman"/>
          <w:sz w:val="24"/>
          <w:szCs w:val="24"/>
        </w:rPr>
        <w:t>s</w:t>
      </w:r>
      <w:r w:rsidRPr="005C14BC">
        <w:rPr>
          <w:rFonts w:ascii="Times New Roman" w:hAnsi="Times New Roman" w:cs="Times New Roman"/>
          <w:sz w:val="24"/>
          <w:szCs w:val="24"/>
        </w:rPr>
        <w:t xml:space="preserve"> that Operation Nehemiah be stopped from </w:t>
      </w:r>
      <w:r w:rsidR="00FB643F">
        <w:rPr>
          <w:rFonts w:ascii="Times New Roman" w:hAnsi="Times New Roman" w:cs="Times New Roman"/>
          <w:sz w:val="24"/>
          <w:szCs w:val="24"/>
        </w:rPr>
        <w:t xml:space="preserve">continuing with </w:t>
      </w:r>
      <w:r w:rsidR="00E51570">
        <w:rPr>
          <w:rFonts w:ascii="Times New Roman" w:hAnsi="Times New Roman" w:cs="Times New Roman"/>
          <w:sz w:val="24"/>
          <w:szCs w:val="24"/>
        </w:rPr>
        <w:t xml:space="preserve">such </w:t>
      </w:r>
      <w:r w:rsidR="00FB643F">
        <w:rPr>
          <w:rFonts w:ascii="Times New Roman" w:hAnsi="Times New Roman" w:cs="Times New Roman"/>
          <w:sz w:val="24"/>
          <w:szCs w:val="24"/>
        </w:rPr>
        <w:t xml:space="preserve">civil </w:t>
      </w:r>
      <w:r w:rsidR="00E51570">
        <w:rPr>
          <w:rFonts w:ascii="Times New Roman" w:hAnsi="Times New Roman" w:cs="Times New Roman"/>
          <w:sz w:val="24"/>
          <w:szCs w:val="24"/>
        </w:rPr>
        <w:t xml:space="preserve">works </w:t>
      </w:r>
      <w:r w:rsidR="00E51570" w:rsidRPr="005C14BC">
        <w:rPr>
          <w:rFonts w:ascii="Times New Roman" w:hAnsi="Times New Roman" w:cs="Times New Roman"/>
          <w:sz w:val="24"/>
          <w:szCs w:val="24"/>
        </w:rPr>
        <w:t>until</w:t>
      </w:r>
      <w:r w:rsidRPr="005C14BC">
        <w:rPr>
          <w:rFonts w:ascii="Times New Roman" w:hAnsi="Times New Roman" w:cs="Times New Roman"/>
          <w:sz w:val="24"/>
          <w:szCs w:val="24"/>
        </w:rPr>
        <w:t xml:space="preserve"> the dispute </w:t>
      </w:r>
      <w:r w:rsidR="008C6A93">
        <w:rPr>
          <w:rFonts w:ascii="Times New Roman" w:hAnsi="Times New Roman" w:cs="Times New Roman"/>
          <w:sz w:val="24"/>
          <w:szCs w:val="24"/>
        </w:rPr>
        <w:t>is a</w:t>
      </w:r>
      <w:r w:rsidRPr="005C14BC">
        <w:rPr>
          <w:rFonts w:ascii="Times New Roman" w:hAnsi="Times New Roman" w:cs="Times New Roman"/>
          <w:sz w:val="24"/>
          <w:szCs w:val="24"/>
        </w:rPr>
        <w:t xml:space="preserve">ddressed by the arbitrator. </w:t>
      </w:r>
    </w:p>
    <w:p w14:paraId="39301BFC" w14:textId="569E72AD" w:rsidR="00C95644" w:rsidRPr="005C14BC" w:rsidRDefault="00300FC8" w:rsidP="005C14BC">
      <w:pPr>
        <w:pStyle w:val="FootnoteText"/>
        <w:spacing w:line="360" w:lineRule="auto"/>
        <w:jc w:val="both"/>
        <w:rPr>
          <w:rFonts w:ascii="Times New Roman" w:eastAsia="Calibri" w:hAnsi="Times New Roman" w:cs="Times New Roman"/>
          <w:kern w:val="0"/>
          <w:sz w:val="24"/>
          <w:szCs w:val="24"/>
          <w14:ligatures w14:val="none"/>
        </w:rPr>
      </w:pPr>
      <w:r w:rsidRPr="005C14BC">
        <w:rPr>
          <w:rFonts w:ascii="Times New Roman" w:eastAsia="Calibri" w:hAnsi="Times New Roman" w:cs="Times New Roman"/>
          <w:kern w:val="0"/>
          <w:sz w:val="24"/>
          <w:szCs w:val="24"/>
          <w14:ligatures w14:val="none"/>
        </w:rPr>
        <w:t>[</w:t>
      </w:r>
      <w:r w:rsidR="00977C47">
        <w:rPr>
          <w:rFonts w:ascii="Times New Roman" w:eastAsia="Calibri" w:hAnsi="Times New Roman" w:cs="Times New Roman"/>
          <w:kern w:val="0"/>
          <w:sz w:val="24"/>
          <w:szCs w:val="24"/>
          <w14:ligatures w14:val="none"/>
        </w:rPr>
        <w:t>6</w:t>
      </w:r>
      <w:r w:rsidR="00D40006" w:rsidRPr="005C14BC">
        <w:rPr>
          <w:rFonts w:ascii="Times New Roman" w:eastAsia="Calibri" w:hAnsi="Times New Roman" w:cs="Times New Roman"/>
          <w:kern w:val="0"/>
          <w:sz w:val="24"/>
          <w:szCs w:val="24"/>
          <w14:ligatures w14:val="none"/>
        </w:rPr>
        <w:t>]</w:t>
      </w:r>
      <w:r w:rsidR="00D40006">
        <w:rPr>
          <w:rFonts w:ascii="Times New Roman" w:eastAsia="Calibri" w:hAnsi="Times New Roman" w:cs="Times New Roman"/>
          <w:kern w:val="0"/>
          <w:sz w:val="24"/>
          <w:szCs w:val="24"/>
          <w14:ligatures w14:val="none"/>
        </w:rPr>
        <w:t xml:space="preserve"> In the present application,</w:t>
      </w:r>
      <w:r w:rsidR="00D40006" w:rsidRPr="005C14BC">
        <w:rPr>
          <w:rFonts w:ascii="Times New Roman" w:eastAsia="Calibri" w:hAnsi="Times New Roman" w:cs="Times New Roman"/>
          <w:kern w:val="0"/>
          <w:sz w:val="24"/>
          <w:szCs w:val="24"/>
          <w14:ligatures w14:val="none"/>
        </w:rPr>
        <w:t xml:space="preserve"> Vevhu</w:t>
      </w:r>
      <w:r w:rsidR="004B552E" w:rsidRPr="005C14BC">
        <w:rPr>
          <w:rFonts w:ascii="Times New Roman" w:eastAsia="Calibri" w:hAnsi="Times New Roman" w:cs="Times New Roman"/>
          <w:kern w:val="0"/>
          <w:sz w:val="24"/>
          <w:szCs w:val="24"/>
          <w14:ligatures w14:val="none"/>
        </w:rPr>
        <w:t xml:space="preserve"> </w:t>
      </w:r>
      <w:r w:rsidR="00D950F1">
        <w:rPr>
          <w:rFonts w:ascii="Times New Roman" w:eastAsia="Calibri" w:hAnsi="Times New Roman" w:cs="Times New Roman"/>
          <w:kern w:val="0"/>
          <w:sz w:val="24"/>
          <w:szCs w:val="24"/>
          <w14:ligatures w14:val="none"/>
        </w:rPr>
        <w:t xml:space="preserve">claims that it enjoys rights under contract and statute which rights were breached by </w:t>
      </w:r>
      <w:r w:rsidRPr="005C14BC">
        <w:rPr>
          <w:rFonts w:ascii="Times New Roman" w:eastAsia="Calibri" w:hAnsi="Times New Roman" w:cs="Times New Roman"/>
          <w:kern w:val="0"/>
          <w:sz w:val="24"/>
          <w:szCs w:val="24"/>
          <w14:ligatures w14:val="none"/>
        </w:rPr>
        <w:t>Operation Nehemiah.</w:t>
      </w:r>
      <w:r w:rsidR="004B552E" w:rsidRPr="005C14BC">
        <w:rPr>
          <w:rFonts w:ascii="Times New Roman" w:eastAsia="Calibri" w:hAnsi="Times New Roman" w:cs="Times New Roman"/>
          <w:kern w:val="0"/>
          <w:sz w:val="24"/>
          <w:szCs w:val="24"/>
          <w14:ligatures w14:val="none"/>
        </w:rPr>
        <w:t xml:space="preserve"> </w:t>
      </w:r>
      <w:r w:rsidR="005D118E">
        <w:rPr>
          <w:rFonts w:ascii="Times New Roman" w:eastAsia="Calibri" w:hAnsi="Times New Roman" w:cs="Times New Roman"/>
          <w:kern w:val="0"/>
          <w:sz w:val="24"/>
          <w:szCs w:val="24"/>
          <w14:ligatures w14:val="none"/>
        </w:rPr>
        <w:t xml:space="preserve">But </w:t>
      </w:r>
      <w:r w:rsidRPr="005C14BC">
        <w:rPr>
          <w:rFonts w:ascii="Times New Roman" w:eastAsia="Calibri" w:hAnsi="Times New Roman" w:cs="Times New Roman"/>
          <w:kern w:val="0"/>
          <w:sz w:val="24"/>
          <w:szCs w:val="24"/>
          <w14:ligatures w14:val="none"/>
        </w:rPr>
        <w:t xml:space="preserve">Operation Nehemiah </w:t>
      </w:r>
      <w:r w:rsidR="005D118E">
        <w:rPr>
          <w:rFonts w:ascii="Times New Roman" w:eastAsia="Calibri" w:hAnsi="Times New Roman" w:cs="Times New Roman"/>
          <w:kern w:val="0"/>
          <w:sz w:val="24"/>
          <w:szCs w:val="24"/>
          <w14:ligatures w14:val="none"/>
        </w:rPr>
        <w:t>d</w:t>
      </w:r>
      <w:r w:rsidR="00D950F1">
        <w:rPr>
          <w:rFonts w:ascii="Times New Roman" w:eastAsia="Calibri" w:hAnsi="Times New Roman" w:cs="Times New Roman"/>
          <w:kern w:val="0"/>
          <w:sz w:val="24"/>
          <w:szCs w:val="24"/>
          <w14:ligatures w14:val="none"/>
        </w:rPr>
        <w:t xml:space="preserve">isputes that Vevhu enjoys any such rights. It argues that firstly, Vevhu` s interpretation of </w:t>
      </w:r>
      <w:r w:rsidR="00E51570">
        <w:rPr>
          <w:rFonts w:ascii="Times New Roman" w:eastAsia="Calibri" w:hAnsi="Times New Roman" w:cs="Times New Roman"/>
          <w:kern w:val="0"/>
          <w:sz w:val="24"/>
          <w:szCs w:val="24"/>
          <w14:ligatures w14:val="none"/>
        </w:rPr>
        <w:t xml:space="preserve">contract and </w:t>
      </w:r>
      <w:r w:rsidR="00D950F1">
        <w:rPr>
          <w:rFonts w:ascii="Times New Roman" w:eastAsia="Calibri" w:hAnsi="Times New Roman" w:cs="Times New Roman"/>
          <w:kern w:val="0"/>
          <w:sz w:val="24"/>
          <w:szCs w:val="24"/>
          <w14:ligatures w14:val="none"/>
        </w:rPr>
        <w:t xml:space="preserve">statute is incorrect. And secondly that </w:t>
      </w:r>
      <w:r w:rsidR="00D950F1" w:rsidRPr="005C14BC">
        <w:rPr>
          <w:rFonts w:ascii="Times New Roman" w:eastAsia="Calibri" w:hAnsi="Times New Roman" w:cs="Times New Roman"/>
          <w:kern w:val="0"/>
          <w:sz w:val="24"/>
          <w:szCs w:val="24"/>
          <w14:ligatures w14:val="none"/>
        </w:rPr>
        <w:t>if</w:t>
      </w:r>
      <w:r w:rsidR="00FB643F">
        <w:rPr>
          <w:rFonts w:ascii="Times New Roman" w:eastAsia="Calibri" w:hAnsi="Times New Roman" w:cs="Times New Roman"/>
          <w:kern w:val="0"/>
          <w:sz w:val="24"/>
          <w:szCs w:val="24"/>
          <w14:ligatures w14:val="none"/>
        </w:rPr>
        <w:t xml:space="preserve"> indeed </w:t>
      </w:r>
      <w:r w:rsidR="0070604D" w:rsidRPr="005C14BC">
        <w:rPr>
          <w:rFonts w:ascii="Times New Roman" w:eastAsia="Calibri" w:hAnsi="Times New Roman" w:cs="Times New Roman"/>
          <w:kern w:val="0"/>
          <w:sz w:val="24"/>
          <w:szCs w:val="24"/>
          <w14:ligatures w14:val="none"/>
        </w:rPr>
        <w:t xml:space="preserve">Vevhu </w:t>
      </w:r>
      <w:r w:rsidR="00FB643F">
        <w:rPr>
          <w:rFonts w:ascii="Times New Roman" w:eastAsia="Calibri" w:hAnsi="Times New Roman" w:cs="Times New Roman"/>
          <w:kern w:val="0"/>
          <w:sz w:val="24"/>
          <w:szCs w:val="24"/>
          <w14:ligatures w14:val="none"/>
        </w:rPr>
        <w:t xml:space="preserve">possessed such </w:t>
      </w:r>
      <w:r w:rsidR="005D118E">
        <w:rPr>
          <w:rFonts w:ascii="Times New Roman" w:eastAsia="Calibri" w:hAnsi="Times New Roman" w:cs="Times New Roman"/>
          <w:kern w:val="0"/>
          <w:sz w:val="24"/>
          <w:szCs w:val="24"/>
          <w14:ligatures w14:val="none"/>
        </w:rPr>
        <w:t>rights, it waived or compromised them.</w:t>
      </w:r>
    </w:p>
    <w:p w14:paraId="5538F2D3" w14:textId="77777777" w:rsidR="0070604D" w:rsidRPr="005C14BC" w:rsidRDefault="0070604D" w:rsidP="005C14BC">
      <w:pPr>
        <w:pStyle w:val="FootnoteText"/>
        <w:spacing w:line="360" w:lineRule="auto"/>
        <w:jc w:val="both"/>
        <w:rPr>
          <w:rFonts w:ascii="Times New Roman" w:eastAsia="Calibri" w:hAnsi="Times New Roman" w:cs="Times New Roman"/>
          <w:kern w:val="0"/>
          <w:sz w:val="24"/>
          <w:szCs w:val="24"/>
          <w14:ligatures w14:val="none"/>
        </w:rPr>
      </w:pPr>
    </w:p>
    <w:p w14:paraId="18A2147D" w14:textId="0F9DCE3C" w:rsidR="0070604D" w:rsidRPr="005C14BC" w:rsidRDefault="00FD3270" w:rsidP="005C14BC">
      <w:pPr>
        <w:pStyle w:val="FootnoteText"/>
        <w:spacing w:line="360" w:lineRule="auto"/>
        <w:jc w:val="both"/>
        <w:rPr>
          <w:rFonts w:ascii="Times New Roman" w:hAnsi="Times New Roman" w:cs="Times New Roman"/>
          <w:sz w:val="24"/>
          <w:szCs w:val="24"/>
        </w:rPr>
      </w:pPr>
      <w:r w:rsidRPr="005C14BC">
        <w:rPr>
          <w:rFonts w:ascii="Times New Roman" w:hAnsi="Times New Roman" w:cs="Times New Roman"/>
          <w:sz w:val="24"/>
          <w:szCs w:val="24"/>
        </w:rPr>
        <w:t>THE REQUIREMENTS OF AN INTERDICT</w:t>
      </w:r>
    </w:p>
    <w:p w14:paraId="46DEE276" w14:textId="77777777" w:rsidR="003B6DA7" w:rsidRPr="005C14BC" w:rsidRDefault="003B6DA7" w:rsidP="005C14BC">
      <w:pPr>
        <w:pStyle w:val="FootnoteText"/>
        <w:spacing w:line="360" w:lineRule="auto"/>
        <w:jc w:val="both"/>
        <w:rPr>
          <w:rFonts w:ascii="Times New Roman" w:hAnsi="Times New Roman" w:cs="Times New Roman"/>
          <w:sz w:val="24"/>
          <w:szCs w:val="24"/>
        </w:rPr>
      </w:pPr>
    </w:p>
    <w:p w14:paraId="5C0D8C3E" w14:textId="548484AB" w:rsidR="000309B7" w:rsidRPr="000309B7" w:rsidRDefault="003B6DA7" w:rsidP="000309B7">
      <w:pPr>
        <w:autoSpaceDE w:val="0"/>
        <w:autoSpaceDN w:val="0"/>
        <w:adjustRightInd w:val="0"/>
        <w:spacing w:after="0" w:line="360" w:lineRule="auto"/>
        <w:jc w:val="both"/>
        <w:rPr>
          <w:rFonts w:ascii="Times New Roman" w:hAnsi="Times New Roman" w:cs="Times New Roman"/>
          <w:sz w:val="24"/>
          <w:szCs w:val="24"/>
        </w:rPr>
      </w:pPr>
      <w:r w:rsidRPr="005C14BC">
        <w:rPr>
          <w:rFonts w:ascii="Times New Roman" w:hAnsi="Times New Roman" w:cs="Times New Roman"/>
          <w:sz w:val="24"/>
          <w:szCs w:val="24"/>
        </w:rPr>
        <w:t xml:space="preserve">[ </w:t>
      </w:r>
      <w:r w:rsidR="00977C47">
        <w:rPr>
          <w:rFonts w:ascii="Times New Roman" w:hAnsi="Times New Roman" w:cs="Times New Roman"/>
          <w:sz w:val="24"/>
          <w:szCs w:val="24"/>
        </w:rPr>
        <w:t>7</w:t>
      </w:r>
      <w:r w:rsidRPr="005C14BC">
        <w:rPr>
          <w:rFonts w:ascii="Times New Roman" w:hAnsi="Times New Roman" w:cs="Times New Roman"/>
          <w:sz w:val="24"/>
          <w:szCs w:val="24"/>
        </w:rPr>
        <w:t xml:space="preserve">] Both parties correctly identified the requirements of a temporary interdict. Indeed, such is an established position at law summarised as follows </w:t>
      </w:r>
      <w:r w:rsidR="000309B7" w:rsidRPr="005C14BC">
        <w:rPr>
          <w:rFonts w:ascii="Times New Roman" w:hAnsi="Times New Roman" w:cs="Times New Roman"/>
          <w:sz w:val="24"/>
          <w:szCs w:val="24"/>
        </w:rPr>
        <w:t xml:space="preserve">in </w:t>
      </w:r>
      <w:r w:rsidR="000309B7" w:rsidRPr="000309B7">
        <w:rPr>
          <w:rFonts w:ascii="Times New Roman" w:hAnsi="Times New Roman" w:cs="Times New Roman"/>
          <w:i/>
          <w:iCs/>
          <w:sz w:val="24"/>
          <w:szCs w:val="24"/>
        </w:rPr>
        <w:t xml:space="preserve">LF Bashof Investments (Pty) Ltd </w:t>
      </w:r>
      <w:r w:rsidR="000309B7" w:rsidRPr="000309B7">
        <w:rPr>
          <w:rFonts w:ascii="Times New Roman" w:hAnsi="Times New Roman" w:cs="Times New Roman"/>
          <w:sz w:val="24"/>
          <w:szCs w:val="24"/>
        </w:rPr>
        <w:t xml:space="preserve">v </w:t>
      </w:r>
      <w:r w:rsidR="000309B7" w:rsidRPr="000309B7">
        <w:rPr>
          <w:rFonts w:ascii="Times New Roman" w:hAnsi="Times New Roman" w:cs="Times New Roman"/>
          <w:i/>
          <w:iCs/>
          <w:sz w:val="24"/>
          <w:szCs w:val="24"/>
        </w:rPr>
        <w:t xml:space="preserve">Cape Town Municipality </w:t>
      </w:r>
      <w:r w:rsidR="000309B7" w:rsidRPr="000309B7">
        <w:rPr>
          <w:rFonts w:ascii="Times New Roman" w:hAnsi="Times New Roman" w:cs="Times New Roman"/>
          <w:sz w:val="24"/>
          <w:szCs w:val="24"/>
        </w:rPr>
        <w:t xml:space="preserve">1969 (2) 3A 256 (C) at 267 A-F, </w:t>
      </w:r>
      <w:r w:rsidR="00E51570">
        <w:rPr>
          <w:rFonts w:ascii="Times New Roman" w:hAnsi="Times New Roman" w:cs="Times New Roman"/>
          <w:sz w:val="24"/>
          <w:szCs w:val="24"/>
        </w:rPr>
        <w:t xml:space="preserve">per </w:t>
      </w:r>
      <w:r w:rsidR="000309B7" w:rsidRPr="000309B7">
        <w:rPr>
          <w:rFonts w:ascii="Times New Roman" w:hAnsi="Times New Roman" w:cs="Times New Roman"/>
          <w:sz w:val="24"/>
          <w:szCs w:val="24"/>
        </w:rPr>
        <w:t xml:space="preserve">Lorbett J (as he then was) </w:t>
      </w:r>
      <w:r w:rsidR="00E51570">
        <w:rPr>
          <w:rFonts w:ascii="Times New Roman" w:hAnsi="Times New Roman" w:cs="Times New Roman"/>
          <w:sz w:val="24"/>
          <w:szCs w:val="24"/>
        </w:rPr>
        <w:t>who held that an applicant seeking a</w:t>
      </w:r>
      <w:r w:rsidR="000309B7" w:rsidRPr="000309B7">
        <w:rPr>
          <w:rFonts w:ascii="Times New Roman" w:hAnsi="Times New Roman" w:cs="Times New Roman"/>
          <w:sz w:val="24"/>
          <w:szCs w:val="24"/>
        </w:rPr>
        <w:t xml:space="preserve"> temporary interdict must show:</w:t>
      </w:r>
    </w:p>
    <w:p w14:paraId="75F2C7A9" w14:textId="5162990C" w:rsidR="000309B7" w:rsidRDefault="000309B7" w:rsidP="000309B7">
      <w:pPr>
        <w:autoSpaceDE w:val="0"/>
        <w:autoSpaceDN w:val="0"/>
        <w:adjustRightInd w:val="0"/>
        <w:spacing w:after="0" w:line="360" w:lineRule="auto"/>
        <w:ind w:left="1134"/>
        <w:jc w:val="both"/>
        <w:rPr>
          <w:rFonts w:ascii="Times New Roman" w:hAnsi="Times New Roman" w:cs="Times New Roman"/>
          <w:sz w:val="24"/>
          <w:szCs w:val="24"/>
        </w:rPr>
      </w:pPr>
      <w:r w:rsidRPr="000309B7">
        <w:rPr>
          <w:rFonts w:ascii="Times New Roman" w:hAnsi="Times New Roman" w:cs="Times New Roman"/>
          <w:sz w:val="24"/>
          <w:szCs w:val="24"/>
        </w:rPr>
        <w:t xml:space="preserve">“(a) that the right which is the subject matter of the main action which he seeks to protect by means of an interim relief is clear or if not clear, is </w:t>
      </w:r>
      <w:r w:rsidRPr="000309B7">
        <w:rPr>
          <w:rFonts w:ascii="Times New Roman" w:hAnsi="Times New Roman" w:cs="Times New Roman"/>
          <w:i/>
          <w:iCs/>
          <w:sz w:val="24"/>
          <w:szCs w:val="24"/>
        </w:rPr>
        <w:t xml:space="preserve">prima facie </w:t>
      </w:r>
      <w:r w:rsidRPr="000309B7">
        <w:rPr>
          <w:rFonts w:ascii="Times New Roman" w:hAnsi="Times New Roman" w:cs="Times New Roman"/>
          <w:sz w:val="24"/>
          <w:szCs w:val="24"/>
        </w:rPr>
        <w:t>established though open to some doubt,</w:t>
      </w:r>
    </w:p>
    <w:p w14:paraId="15AD17B7" w14:textId="77777777" w:rsidR="00977C47" w:rsidRPr="000309B7" w:rsidRDefault="00977C47" w:rsidP="000309B7">
      <w:pPr>
        <w:autoSpaceDE w:val="0"/>
        <w:autoSpaceDN w:val="0"/>
        <w:adjustRightInd w:val="0"/>
        <w:spacing w:after="0" w:line="360" w:lineRule="auto"/>
        <w:ind w:left="1134"/>
        <w:jc w:val="both"/>
        <w:rPr>
          <w:rFonts w:ascii="Times New Roman" w:hAnsi="Times New Roman" w:cs="Times New Roman"/>
          <w:sz w:val="24"/>
          <w:szCs w:val="24"/>
        </w:rPr>
      </w:pPr>
    </w:p>
    <w:p w14:paraId="7ABFDBC1" w14:textId="4E9632BB" w:rsidR="000309B7" w:rsidRDefault="000309B7" w:rsidP="000309B7">
      <w:pPr>
        <w:autoSpaceDE w:val="0"/>
        <w:autoSpaceDN w:val="0"/>
        <w:adjustRightInd w:val="0"/>
        <w:spacing w:after="0" w:line="360" w:lineRule="auto"/>
        <w:ind w:left="1134"/>
        <w:jc w:val="both"/>
        <w:rPr>
          <w:rFonts w:ascii="Times New Roman" w:hAnsi="Times New Roman" w:cs="Times New Roman"/>
          <w:sz w:val="24"/>
          <w:szCs w:val="24"/>
        </w:rPr>
      </w:pPr>
      <w:r w:rsidRPr="000309B7">
        <w:rPr>
          <w:rFonts w:ascii="Times New Roman" w:hAnsi="Times New Roman" w:cs="Times New Roman"/>
          <w:sz w:val="24"/>
          <w:szCs w:val="24"/>
        </w:rPr>
        <w:t xml:space="preserve">(b) that, if the right is only </w:t>
      </w:r>
      <w:r w:rsidRPr="000309B7">
        <w:rPr>
          <w:rFonts w:ascii="Times New Roman" w:hAnsi="Times New Roman" w:cs="Times New Roman"/>
          <w:i/>
          <w:iCs/>
          <w:sz w:val="24"/>
          <w:szCs w:val="24"/>
        </w:rPr>
        <w:t xml:space="preserve">prima facie </w:t>
      </w:r>
      <w:r w:rsidRPr="000309B7">
        <w:rPr>
          <w:rFonts w:ascii="Times New Roman" w:hAnsi="Times New Roman" w:cs="Times New Roman"/>
          <w:sz w:val="24"/>
          <w:szCs w:val="24"/>
        </w:rPr>
        <w:t>established there is a well-grounded apprehension of irreparable harm to the applicant if the interim relief is not granted and he ultimately succeeds in establishing his right,</w:t>
      </w:r>
    </w:p>
    <w:p w14:paraId="6837B888" w14:textId="77777777" w:rsidR="00977C47" w:rsidRPr="000309B7" w:rsidRDefault="00977C47" w:rsidP="000309B7">
      <w:pPr>
        <w:autoSpaceDE w:val="0"/>
        <w:autoSpaceDN w:val="0"/>
        <w:adjustRightInd w:val="0"/>
        <w:spacing w:after="0" w:line="360" w:lineRule="auto"/>
        <w:ind w:left="1134"/>
        <w:jc w:val="both"/>
        <w:rPr>
          <w:rFonts w:ascii="Times New Roman" w:hAnsi="Times New Roman" w:cs="Times New Roman"/>
          <w:sz w:val="24"/>
          <w:szCs w:val="24"/>
        </w:rPr>
      </w:pPr>
    </w:p>
    <w:p w14:paraId="21649C1B" w14:textId="7075F145" w:rsidR="000309B7" w:rsidRDefault="000309B7" w:rsidP="000309B7">
      <w:pPr>
        <w:autoSpaceDE w:val="0"/>
        <w:autoSpaceDN w:val="0"/>
        <w:adjustRightInd w:val="0"/>
        <w:spacing w:after="0" w:line="360" w:lineRule="auto"/>
        <w:ind w:left="1134"/>
        <w:jc w:val="both"/>
        <w:rPr>
          <w:rFonts w:ascii="Times New Roman" w:hAnsi="Times New Roman" w:cs="Times New Roman"/>
          <w:sz w:val="24"/>
          <w:szCs w:val="24"/>
        </w:rPr>
      </w:pPr>
      <w:r w:rsidRPr="000309B7">
        <w:rPr>
          <w:rFonts w:ascii="Times New Roman" w:hAnsi="Times New Roman" w:cs="Times New Roman"/>
          <w:sz w:val="24"/>
          <w:szCs w:val="24"/>
        </w:rPr>
        <w:t>(c) that the balance of convenience favour the granting of the interim relief, and</w:t>
      </w:r>
    </w:p>
    <w:p w14:paraId="271FBFEB" w14:textId="77777777" w:rsidR="00977C47" w:rsidRDefault="00977C47" w:rsidP="000309B7">
      <w:pPr>
        <w:autoSpaceDE w:val="0"/>
        <w:autoSpaceDN w:val="0"/>
        <w:adjustRightInd w:val="0"/>
        <w:spacing w:after="0" w:line="360" w:lineRule="auto"/>
        <w:ind w:left="1134"/>
        <w:jc w:val="both"/>
        <w:rPr>
          <w:rFonts w:ascii="Times New Roman" w:hAnsi="Times New Roman" w:cs="Times New Roman"/>
          <w:sz w:val="24"/>
          <w:szCs w:val="24"/>
        </w:rPr>
      </w:pPr>
    </w:p>
    <w:p w14:paraId="2D5E83DC" w14:textId="204565F1" w:rsidR="000309B7" w:rsidRPr="000309B7" w:rsidRDefault="000309B7" w:rsidP="000309B7">
      <w:pPr>
        <w:autoSpaceDE w:val="0"/>
        <w:autoSpaceDN w:val="0"/>
        <w:adjustRightInd w:val="0"/>
        <w:spacing w:after="0" w:line="360" w:lineRule="auto"/>
        <w:ind w:left="1134"/>
        <w:jc w:val="both"/>
        <w:rPr>
          <w:rFonts w:ascii="Times New Roman" w:hAnsi="Times New Roman" w:cs="Times New Roman"/>
          <w:sz w:val="24"/>
          <w:szCs w:val="24"/>
        </w:rPr>
      </w:pPr>
      <w:r w:rsidRPr="000309B7">
        <w:rPr>
          <w:rFonts w:ascii="Times New Roman" w:hAnsi="Times New Roman" w:cs="Times New Roman"/>
          <w:sz w:val="24"/>
          <w:szCs w:val="24"/>
        </w:rPr>
        <w:t>(d) that the applicant has no other satisfactory remedy”.</w:t>
      </w:r>
    </w:p>
    <w:p w14:paraId="6315E198" w14:textId="1DF5556F" w:rsidR="003B6DA7" w:rsidRDefault="003B6DA7" w:rsidP="005C14BC">
      <w:pPr>
        <w:autoSpaceDE w:val="0"/>
        <w:autoSpaceDN w:val="0"/>
        <w:adjustRightInd w:val="0"/>
        <w:spacing w:after="0" w:line="360" w:lineRule="auto"/>
        <w:jc w:val="both"/>
        <w:rPr>
          <w:rFonts w:ascii="Times New Roman" w:hAnsi="Times New Roman" w:cs="Times New Roman"/>
          <w:sz w:val="24"/>
          <w:szCs w:val="24"/>
        </w:rPr>
      </w:pPr>
    </w:p>
    <w:p w14:paraId="16572B26" w14:textId="2D404749" w:rsidR="003B6DA7" w:rsidRPr="005C14BC" w:rsidRDefault="000309B7" w:rsidP="005C14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C47">
        <w:rPr>
          <w:rFonts w:ascii="Times New Roman" w:hAnsi="Times New Roman" w:cs="Times New Roman"/>
          <w:sz w:val="24"/>
          <w:szCs w:val="24"/>
        </w:rPr>
        <w:t>8</w:t>
      </w:r>
      <w:r>
        <w:rPr>
          <w:rFonts w:ascii="Times New Roman" w:hAnsi="Times New Roman" w:cs="Times New Roman"/>
          <w:sz w:val="24"/>
          <w:szCs w:val="24"/>
        </w:rPr>
        <w:t xml:space="preserve">] This court, per ZHOU J </w:t>
      </w:r>
      <w:r w:rsidR="00E51570">
        <w:rPr>
          <w:rFonts w:ascii="Times New Roman" w:hAnsi="Times New Roman" w:cs="Times New Roman"/>
          <w:sz w:val="24"/>
          <w:szCs w:val="24"/>
        </w:rPr>
        <w:t xml:space="preserve">recently </w:t>
      </w:r>
      <w:r>
        <w:rPr>
          <w:rFonts w:ascii="Times New Roman" w:hAnsi="Times New Roman" w:cs="Times New Roman"/>
          <w:sz w:val="24"/>
          <w:szCs w:val="24"/>
        </w:rPr>
        <w:t xml:space="preserve">restated the above principles in </w:t>
      </w:r>
      <w:r w:rsidRPr="000309B7">
        <w:rPr>
          <w:rFonts w:ascii="Times New Roman" w:hAnsi="Times New Roman" w:cs="Times New Roman"/>
          <w:i/>
          <w:iCs/>
          <w:sz w:val="24"/>
          <w:szCs w:val="24"/>
        </w:rPr>
        <w:t>Khan v Masuku &amp; 4 Ors</w:t>
      </w:r>
      <w:r>
        <w:rPr>
          <w:rFonts w:ascii="Times New Roman" w:hAnsi="Times New Roman" w:cs="Times New Roman"/>
          <w:sz w:val="24"/>
          <w:szCs w:val="24"/>
        </w:rPr>
        <w:t xml:space="preserve"> HH 79-23 </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learned judge further held that (a) </w:t>
      </w:r>
      <w:r w:rsidRPr="005C14BC">
        <w:rPr>
          <w:rFonts w:ascii="Times New Roman" w:hAnsi="Times New Roman" w:cs="Times New Roman"/>
          <w:sz w:val="24"/>
          <w:szCs w:val="24"/>
        </w:rPr>
        <w:t>the</w:t>
      </w:r>
      <w:r w:rsidR="005C14BC" w:rsidRPr="005C14BC">
        <w:rPr>
          <w:rFonts w:ascii="Times New Roman" w:hAnsi="Times New Roman" w:cs="Times New Roman"/>
          <w:sz w:val="24"/>
          <w:szCs w:val="24"/>
        </w:rPr>
        <w:t xml:space="preserve"> </w:t>
      </w:r>
      <w:r w:rsidR="003B6DA7" w:rsidRPr="005C14BC">
        <w:rPr>
          <w:rFonts w:ascii="Times New Roman" w:hAnsi="Times New Roman" w:cs="Times New Roman"/>
          <w:sz w:val="24"/>
          <w:szCs w:val="24"/>
        </w:rPr>
        <w:t xml:space="preserve">existence </w:t>
      </w:r>
      <w:r w:rsidR="005C14BC" w:rsidRPr="005C14BC">
        <w:rPr>
          <w:rFonts w:ascii="Times New Roman" w:hAnsi="Times New Roman" w:cs="Times New Roman"/>
          <w:sz w:val="24"/>
          <w:szCs w:val="24"/>
        </w:rPr>
        <w:t xml:space="preserve">of a right </w:t>
      </w:r>
      <w:r w:rsidR="003B6DA7" w:rsidRPr="005C14BC">
        <w:rPr>
          <w:rFonts w:ascii="Times New Roman" w:hAnsi="Times New Roman" w:cs="Times New Roman"/>
          <w:sz w:val="24"/>
          <w:szCs w:val="24"/>
        </w:rPr>
        <w:t>is a question of substantive law</w:t>
      </w:r>
      <w:r>
        <w:rPr>
          <w:rFonts w:ascii="Times New Roman" w:hAnsi="Times New Roman" w:cs="Times New Roman"/>
          <w:sz w:val="24"/>
          <w:szCs w:val="24"/>
        </w:rPr>
        <w:t xml:space="preserve"> and (b) t</w:t>
      </w:r>
      <w:r w:rsidR="005C14BC" w:rsidRPr="005C14BC">
        <w:rPr>
          <w:rFonts w:ascii="Times New Roman" w:hAnsi="Times New Roman" w:cs="Times New Roman"/>
          <w:sz w:val="24"/>
          <w:szCs w:val="24"/>
        </w:rPr>
        <w:t xml:space="preserve">hat the extent to which such right is established (whether </w:t>
      </w:r>
      <w:r w:rsidR="003B6DA7" w:rsidRPr="005C14BC">
        <w:rPr>
          <w:rFonts w:ascii="Times New Roman" w:hAnsi="Times New Roman" w:cs="Times New Roman"/>
          <w:sz w:val="24"/>
          <w:szCs w:val="24"/>
        </w:rPr>
        <w:t>clear or only prima facie</w:t>
      </w:r>
      <w:r w:rsidR="005C14BC" w:rsidRPr="005C14BC">
        <w:rPr>
          <w:rFonts w:ascii="Times New Roman" w:hAnsi="Times New Roman" w:cs="Times New Roman"/>
          <w:sz w:val="24"/>
          <w:szCs w:val="24"/>
        </w:rPr>
        <w:t>) is a</w:t>
      </w:r>
      <w:r w:rsidR="003B6DA7" w:rsidRPr="005C14BC">
        <w:rPr>
          <w:rFonts w:ascii="Times New Roman" w:hAnsi="Times New Roman" w:cs="Times New Roman"/>
          <w:sz w:val="24"/>
          <w:szCs w:val="24"/>
        </w:rPr>
        <w:t xml:space="preserve"> matter of evidence</w:t>
      </w:r>
      <w:r w:rsidR="00626B12">
        <w:rPr>
          <w:rFonts w:ascii="Times New Roman" w:hAnsi="Times New Roman" w:cs="Times New Roman"/>
          <w:sz w:val="24"/>
          <w:szCs w:val="24"/>
        </w:rPr>
        <w:t xml:space="preserve">. I will proceed to examine the </w:t>
      </w:r>
      <w:r w:rsidR="00E51570">
        <w:rPr>
          <w:rFonts w:ascii="Times New Roman" w:hAnsi="Times New Roman" w:cs="Times New Roman"/>
          <w:sz w:val="24"/>
          <w:szCs w:val="24"/>
        </w:rPr>
        <w:t>matter on the basis of the above principles</w:t>
      </w:r>
      <w:r w:rsidR="00626B12">
        <w:rPr>
          <w:rFonts w:ascii="Times New Roman" w:hAnsi="Times New Roman" w:cs="Times New Roman"/>
          <w:sz w:val="24"/>
          <w:szCs w:val="24"/>
        </w:rPr>
        <w:t>.</w:t>
      </w:r>
    </w:p>
    <w:p w14:paraId="2946E98D" w14:textId="77777777" w:rsidR="003B6DA7" w:rsidRPr="005C14BC" w:rsidRDefault="003B6DA7" w:rsidP="005C14BC">
      <w:pPr>
        <w:autoSpaceDE w:val="0"/>
        <w:autoSpaceDN w:val="0"/>
        <w:adjustRightInd w:val="0"/>
        <w:spacing w:after="0" w:line="360" w:lineRule="auto"/>
        <w:jc w:val="both"/>
        <w:rPr>
          <w:rFonts w:ascii="Times New Roman" w:hAnsi="Times New Roman" w:cs="Times New Roman"/>
          <w:sz w:val="24"/>
          <w:szCs w:val="24"/>
        </w:rPr>
      </w:pPr>
    </w:p>
    <w:p w14:paraId="16B54D07" w14:textId="016F4A0A" w:rsidR="003B6DA7" w:rsidRDefault="00626B12" w:rsidP="005C14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RIGHTS SOUGHT TO BE ESTABLISHED.</w:t>
      </w:r>
    </w:p>
    <w:p w14:paraId="0A58CA27" w14:textId="77777777" w:rsidR="00626B12" w:rsidRDefault="00626B12" w:rsidP="005C14BC">
      <w:pPr>
        <w:autoSpaceDE w:val="0"/>
        <w:autoSpaceDN w:val="0"/>
        <w:adjustRightInd w:val="0"/>
        <w:spacing w:after="0" w:line="360" w:lineRule="auto"/>
        <w:jc w:val="both"/>
        <w:rPr>
          <w:rFonts w:ascii="Times New Roman" w:hAnsi="Times New Roman" w:cs="Times New Roman"/>
          <w:sz w:val="24"/>
          <w:szCs w:val="24"/>
        </w:rPr>
      </w:pPr>
    </w:p>
    <w:p w14:paraId="1297E8FC" w14:textId="42053234" w:rsidR="00626B12" w:rsidRDefault="00626B12" w:rsidP="005C14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C47">
        <w:rPr>
          <w:rFonts w:ascii="Times New Roman" w:hAnsi="Times New Roman" w:cs="Times New Roman"/>
          <w:sz w:val="24"/>
          <w:szCs w:val="24"/>
        </w:rPr>
        <w:t>9</w:t>
      </w:r>
      <w:r w:rsidR="00B81888">
        <w:rPr>
          <w:rFonts w:ascii="Times New Roman" w:hAnsi="Times New Roman" w:cs="Times New Roman"/>
          <w:sz w:val="24"/>
          <w:szCs w:val="24"/>
        </w:rPr>
        <w:t>]</w:t>
      </w:r>
      <w:r>
        <w:rPr>
          <w:rFonts w:ascii="Times New Roman" w:hAnsi="Times New Roman" w:cs="Times New Roman"/>
          <w:sz w:val="24"/>
          <w:szCs w:val="24"/>
        </w:rPr>
        <w:t xml:space="preserve"> </w:t>
      </w:r>
      <w:r w:rsidR="00B81888">
        <w:rPr>
          <w:rFonts w:ascii="Times New Roman" w:hAnsi="Times New Roman" w:cs="Times New Roman"/>
          <w:sz w:val="24"/>
          <w:szCs w:val="24"/>
        </w:rPr>
        <w:t>The rights claimed by e</w:t>
      </w:r>
      <w:r w:rsidR="00D950F1">
        <w:rPr>
          <w:rFonts w:ascii="Times New Roman" w:hAnsi="Times New Roman" w:cs="Times New Roman"/>
          <w:sz w:val="24"/>
          <w:szCs w:val="24"/>
        </w:rPr>
        <w:t xml:space="preserve">ither </w:t>
      </w:r>
      <w:r w:rsidR="00B81888">
        <w:rPr>
          <w:rFonts w:ascii="Times New Roman" w:hAnsi="Times New Roman" w:cs="Times New Roman"/>
          <w:sz w:val="24"/>
          <w:szCs w:val="24"/>
        </w:rPr>
        <w:t>side to this dispute principally repose in two main contracts a</w:t>
      </w:r>
      <w:r w:rsidR="00066931">
        <w:rPr>
          <w:rFonts w:ascii="Times New Roman" w:hAnsi="Times New Roman" w:cs="Times New Roman"/>
          <w:sz w:val="24"/>
          <w:szCs w:val="24"/>
        </w:rPr>
        <w:t xml:space="preserve">s well as two </w:t>
      </w:r>
      <w:r w:rsidR="00B81888">
        <w:rPr>
          <w:rFonts w:ascii="Times New Roman" w:hAnsi="Times New Roman" w:cs="Times New Roman"/>
          <w:sz w:val="24"/>
          <w:szCs w:val="24"/>
        </w:rPr>
        <w:t>ancillary instruments. The</w:t>
      </w:r>
      <w:r w:rsidR="00066931">
        <w:rPr>
          <w:rFonts w:ascii="Times New Roman" w:hAnsi="Times New Roman" w:cs="Times New Roman"/>
          <w:sz w:val="24"/>
          <w:szCs w:val="24"/>
        </w:rPr>
        <w:t xml:space="preserve"> main agreements are (a) </w:t>
      </w:r>
      <w:r w:rsidR="00B81888">
        <w:rPr>
          <w:rFonts w:ascii="Times New Roman" w:hAnsi="Times New Roman" w:cs="Times New Roman"/>
          <w:sz w:val="24"/>
          <w:szCs w:val="24"/>
        </w:rPr>
        <w:t xml:space="preserve">the contract between Vevhu and the Government of Zimbabwe </w:t>
      </w:r>
      <w:r w:rsidR="005E61E5">
        <w:rPr>
          <w:rFonts w:ascii="Times New Roman" w:hAnsi="Times New Roman" w:cs="Times New Roman"/>
          <w:sz w:val="24"/>
          <w:szCs w:val="24"/>
        </w:rPr>
        <w:t>(“</w:t>
      </w:r>
      <w:r w:rsidR="00B81888">
        <w:rPr>
          <w:rFonts w:ascii="Times New Roman" w:hAnsi="Times New Roman" w:cs="Times New Roman"/>
          <w:sz w:val="24"/>
          <w:szCs w:val="24"/>
        </w:rPr>
        <w:t>the MOA”</w:t>
      </w:r>
      <w:r w:rsidR="005E61E5">
        <w:rPr>
          <w:rFonts w:ascii="Times New Roman" w:hAnsi="Times New Roman" w:cs="Times New Roman"/>
          <w:sz w:val="24"/>
          <w:szCs w:val="24"/>
        </w:rPr>
        <w:t>)</w:t>
      </w:r>
      <w:r w:rsidR="00066931">
        <w:rPr>
          <w:rFonts w:ascii="Times New Roman" w:hAnsi="Times New Roman" w:cs="Times New Roman"/>
          <w:sz w:val="24"/>
          <w:szCs w:val="24"/>
        </w:rPr>
        <w:t xml:space="preserve"> and (b) th</w:t>
      </w:r>
      <w:r w:rsidR="00B81888">
        <w:rPr>
          <w:rFonts w:ascii="Times New Roman" w:hAnsi="Times New Roman" w:cs="Times New Roman"/>
          <w:sz w:val="24"/>
          <w:szCs w:val="24"/>
        </w:rPr>
        <w:t>e contract of sale of land between Vevhu and Operation Nehemiah (“the Lot 12 Agreement”</w:t>
      </w:r>
      <w:r w:rsidR="005E61E5">
        <w:rPr>
          <w:rFonts w:ascii="Times New Roman" w:hAnsi="Times New Roman" w:cs="Times New Roman"/>
          <w:sz w:val="24"/>
          <w:szCs w:val="24"/>
        </w:rPr>
        <w:t>). The</w:t>
      </w:r>
      <w:r w:rsidR="00B81888">
        <w:rPr>
          <w:rFonts w:ascii="Times New Roman" w:hAnsi="Times New Roman" w:cs="Times New Roman"/>
          <w:sz w:val="24"/>
          <w:szCs w:val="24"/>
        </w:rPr>
        <w:t xml:space="preserve"> ancillary instrument</w:t>
      </w:r>
      <w:r w:rsidR="00066931">
        <w:rPr>
          <w:rFonts w:ascii="Times New Roman" w:hAnsi="Times New Roman" w:cs="Times New Roman"/>
          <w:sz w:val="24"/>
          <w:szCs w:val="24"/>
        </w:rPr>
        <w:t>s</w:t>
      </w:r>
      <w:r w:rsidR="00B81888">
        <w:rPr>
          <w:rFonts w:ascii="Times New Roman" w:hAnsi="Times New Roman" w:cs="Times New Roman"/>
          <w:sz w:val="24"/>
          <w:szCs w:val="24"/>
        </w:rPr>
        <w:t xml:space="preserve"> are </w:t>
      </w:r>
      <w:r w:rsidR="00066931">
        <w:rPr>
          <w:rFonts w:ascii="Times New Roman" w:hAnsi="Times New Roman" w:cs="Times New Roman"/>
          <w:sz w:val="24"/>
          <w:szCs w:val="24"/>
        </w:rPr>
        <w:t xml:space="preserve">(i) </w:t>
      </w:r>
      <w:r w:rsidR="00B81888">
        <w:rPr>
          <w:rFonts w:ascii="Times New Roman" w:hAnsi="Times New Roman" w:cs="Times New Roman"/>
          <w:sz w:val="24"/>
          <w:szCs w:val="24"/>
        </w:rPr>
        <w:t xml:space="preserve">the subdivision </w:t>
      </w:r>
      <w:r w:rsidR="00236CE9">
        <w:rPr>
          <w:rFonts w:ascii="Times New Roman" w:hAnsi="Times New Roman" w:cs="Times New Roman"/>
          <w:sz w:val="24"/>
          <w:szCs w:val="24"/>
        </w:rPr>
        <w:t>permits (</w:t>
      </w:r>
      <w:r w:rsidR="005941FB">
        <w:rPr>
          <w:rFonts w:ascii="Times New Roman" w:hAnsi="Times New Roman" w:cs="Times New Roman"/>
          <w:sz w:val="24"/>
          <w:szCs w:val="24"/>
        </w:rPr>
        <w:t xml:space="preserve">“the </w:t>
      </w:r>
      <w:r w:rsidR="00236CE9">
        <w:rPr>
          <w:rFonts w:ascii="Times New Roman" w:hAnsi="Times New Roman" w:cs="Times New Roman"/>
          <w:sz w:val="24"/>
          <w:szCs w:val="24"/>
        </w:rPr>
        <w:t>P</w:t>
      </w:r>
      <w:r w:rsidR="005941FB">
        <w:rPr>
          <w:rFonts w:ascii="Times New Roman" w:hAnsi="Times New Roman" w:cs="Times New Roman"/>
          <w:sz w:val="24"/>
          <w:szCs w:val="24"/>
        </w:rPr>
        <w:t xml:space="preserve">ermits”), </w:t>
      </w:r>
      <w:r w:rsidR="005E61E5">
        <w:rPr>
          <w:rFonts w:ascii="Times New Roman" w:hAnsi="Times New Roman" w:cs="Times New Roman"/>
          <w:sz w:val="24"/>
          <w:szCs w:val="24"/>
        </w:rPr>
        <w:t>and</w:t>
      </w:r>
      <w:r w:rsidR="00B81888">
        <w:rPr>
          <w:rFonts w:ascii="Times New Roman" w:hAnsi="Times New Roman" w:cs="Times New Roman"/>
          <w:sz w:val="24"/>
          <w:szCs w:val="24"/>
        </w:rPr>
        <w:t xml:space="preserve"> </w:t>
      </w:r>
      <w:r w:rsidR="005941FB">
        <w:rPr>
          <w:rFonts w:ascii="Times New Roman" w:hAnsi="Times New Roman" w:cs="Times New Roman"/>
          <w:sz w:val="24"/>
          <w:szCs w:val="24"/>
        </w:rPr>
        <w:t xml:space="preserve">(ii) </w:t>
      </w:r>
      <w:r w:rsidR="00B81888">
        <w:rPr>
          <w:rFonts w:ascii="Times New Roman" w:hAnsi="Times New Roman" w:cs="Times New Roman"/>
          <w:sz w:val="24"/>
          <w:szCs w:val="24"/>
        </w:rPr>
        <w:t>the addendum to the Lot 12 Agreement</w:t>
      </w:r>
      <w:r w:rsidR="005941FB">
        <w:rPr>
          <w:rFonts w:ascii="Times New Roman" w:hAnsi="Times New Roman" w:cs="Times New Roman"/>
          <w:sz w:val="24"/>
          <w:szCs w:val="24"/>
        </w:rPr>
        <w:t xml:space="preserve"> (“the </w:t>
      </w:r>
      <w:r w:rsidR="00236CE9">
        <w:rPr>
          <w:rFonts w:ascii="Times New Roman" w:hAnsi="Times New Roman" w:cs="Times New Roman"/>
          <w:sz w:val="24"/>
          <w:szCs w:val="24"/>
        </w:rPr>
        <w:t>A</w:t>
      </w:r>
      <w:r w:rsidR="005941FB">
        <w:rPr>
          <w:rFonts w:ascii="Times New Roman" w:hAnsi="Times New Roman" w:cs="Times New Roman"/>
          <w:sz w:val="24"/>
          <w:szCs w:val="24"/>
        </w:rPr>
        <w:t>ddendum”).</w:t>
      </w:r>
      <w:r w:rsidR="00B81888">
        <w:rPr>
          <w:rFonts w:ascii="Times New Roman" w:hAnsi="Times New Roman" w:cs="Times New Roman"/>
          <w:sz w:val="24"/>
          <w:szCs w:val="24"/>
        </w:rPr>
        <w:t xml:space="preserve"> </w:t>
      </w:r>
    </w:p>
    <w:p w14:paraId="4446CA02" w14:textId="77777777" w:rsidR="00B81888" w:rsidRDefault="00B81888" w:rsidP="005C14BC">
      <w:pPr>
        <w:autoSpaceDE w:val="0"/>
        <w:autoSpaceDN w:val="0"/>
        <w:adjustRightInd w:val="0"/>
        <w:spacing w:after="0" w:line="360" w:lineRule="auto"/>
        <w:jc w:val="both"/>
        <w:rPr>
          <w:rFonts w:ascii="Times New Roman" w:hAnsi="Times New Roman" w:cs="Times New Roman"/>
          <w:sz w:val="24"/>
          <w:szCs w:val="24"/>
        </w:rPr>
      </w:pPr>
    </w:p>
    <w:p w14:paraId="107C7030" w14:textId="06D1DEEB" w:rsidR="005E61E5" w:rsidRDefault="00B81888"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C47">
        <w:rPr>
          <w:rFonts w:ascii="Times New Roman" w:hAnsi="Times New Roman" w:cs="Times New Roman"/>
          <w:sz w:val="24"/>
          <w:szCs w:val="24"/>
        </w:rPr>
        <w:t>10</w:t>
      </w:r>
      <w:r w:rsidR="008F27D3">
        <w:rPr>
          <w:rFonts w:ascii="Times New Roman" w:hAnsi="Times New Roman" w:cs="Times New Roman"/>
          <w:sz w:val="24"/>
          <w:szCs w:val="24"/>
        </w:rPr>
        <w:t>]</w:t>
      </w:r>
      <w:r>
        <w:rPr>
          <w:rFonts w:ascii="Times New Roman" w:hAnsi="Times New Roman" w:cs="Times New Roman"/>
          <w:sz w:val="24"/>
          <w:szCs w:val="24"/>
        </w:rPr>
        <w:t xml:space="preserve"> </w:t>
      </w:r>
      <w:r w:rsidR="005E61E5">
        <w:rPr>
          <w:rFonts w:ascii="Times New Roman" w:hAnsi="Times New Roman" w:cs="Times New Roman"/>
          <w:sz w:val="24"/>
          <w:szCs w:val="24"/>
        </w:rPr>
        <w:t xml:space="preserve">The </w:t>
      </w:r>
      <w:r>
        <w:rPr>
          <w:rFonts w:ascii="Times New Roman" w:hAnsi="Times New Roman" w:cs="Times New Roman"/>
          <w:sz w:val="24"/>
          <w:szCs w:val="24"/>
        </w:rPr>
        <w:t>MOA</w:t>
      </w:r>
      <w:r w:rsidR="005E61E5">
        <w:rPr>
          <w:rFonts w:ascii="Times New Roman" w:hAnsi="Times New Roman" w:cs="Times New Roman"/>
          <w:sz w:val="24"/>
          <w:szCs w:val="24"/>
        </w:rPr>
        <w:t xml:space="preserve"> was executed on </w:t>
      </w:r>
      <w:r>
        <w:rPr>
          <w:rFonts w:ascii="Times New Roman" w:hAnsi="Times New Roman" w:cs="Times New Roman"/>
          <w:sz w:val="24"/>
          <w:szCs w:val="24"/>
        </w:rPr>
        <w:t>27 June 2019</w:t>
      </w:r>
      <w:r w:rsidR="005E61E5">
        <w:rPr>
          <w:rFonts w:ascii="Times New Roman" w:hAnsi="Times New Roman" w:cs="Times New Roman"/>
          <w:sz w:val="24"/>
          <w:szCs w:val="24"/>
        </w:rPr>
        <w:t>.In terms of that agreement</w:t>
      </w:r>
      <w:r>
        <w:rPr>
          <w:rFonts w:ascii="Times New Roman" w:hAnsi="Times New Roman" w:cs="Times New Roman"/>
          <w:sz w:val="24"/>
          <w:szCs w:val="24"/>
        </w:rPr>
        <w:t xml:space="preserve">, the Government of Zimbabwe </w:t>
      </w:r>
      <w:r w:rsidR="008F27D3">
        <w:rPr>
          <w:rFonts w:ascii="Times New Roman" w:hAnsi="Times New Roman" w:cs="Times New Roman"/>
          <w:sz w:val="24"/>
          <w:szCs w:val="24"/>
        </w:rPr>
        <w:t>(GOZ), sold</w:t>
      </w:r>
      <w:r>
        <w:rPr>
          <w:rFonts w:ascii="Times New Roman" w:hAnsi="Times New Roman" w:cs="Times New Roman"/>
          <w:sz w:val="24"/>
          <w:szCs w:val="24"/>
        </w:rPr>
        <w:t xml:space="preserve"> Lot 12 and Lot 14 </w:t>
      </w:r>
      <w:r w:rsidR="008F27D3">
        <w:rPr>
          <w:rFonts w:ascii="Times New Roman" w:hAnsi="Times New Roman" w:cs="Times New Roman"/>
          <w:sz w:val="24"/>
          <w:szCs w:val="24"/>
        </w:rPr>
        <w:t xml:space="preserve">of Spitzkop </w:t>
      </w:r>
      <w:r>
        <w:rPr>
          <w:rFonts w:ascii="Times New Roman" w:hAnsi="Times New Roman" w:cs="Times New Roman"/>
          <w:sz w:val="24"/>
          <w:szCs w:val="24"/>
        </w:rPr>
        <w:t>to Vevhu.  Vevhu paid an amount of $</w:t>
      </w:r>
      <w:r w:rsidRPr="00A5138A">
        <w:rPr>
          <w:rFonts w:ascii="Times New Roman" w:hAnsi="Times New Roman" w:cs="Times New Roman"/>
          <w:sz w:val="24"/>
          <w:szCs w:val="24"/>
        </w:rPr>
        <w:t xml:space="preserve"> 3,857,710 </w:t>
      </w:r>
      <w:r>
        <w:rPr>
          <w:rFonts w:ascii="Times New Roman" w:hAnsi="Times New Roman" w:cs="Times New Roman"/>
          <w:sz w:val="24"/>
          <w:szCs w:val="24"/>
        </w:rPr>
        <w:t xml:space="preserve">as consideration. The principal purpose behind this conditional sale was to enable Vevhu to establish on the two pieces of land, residential low and middle-density residential suburbs or townships. </w:t>
      </w:r>
      <w:r w:rsidR="007910BD">
        <w:rPr>
          <w:rFonts w:ascii="Times New Roman" w:hAnsi="Times New Roman" w:cs="Times New Roman"/>
          <w:sz w:val="24"/>
          <w:szCs w:val="24"/>
        </w:rPr>
        <w:t>This objective forms a central consideration in the resolution of this application. In</w:t>
      </w:r>
      <w:r>
        <w:rPr>
          <w:rFonts w:ascii="Times New Roman" w:hAnsi="Times New Roman" w:cs="Times New Roman"/>
          <w:sz w:val="24"/>
          <w:szCs w:val="24"/>
        </w:rPr>
        <w:t xml:space="preserve"> that respect, as the “land developer”, Vevhu was invested with </w:t>
      </w:r>
      <w:r w:rsidR="00CB1F4B">
        <w:rPr>
          <w:rFonts w:ascii="Times New Roman" w:hAnsi="Times New Roman" w:cs="Times New Roman"/>
          <w:sz w:val="24"/>
          <w:szCs w:val="24"/>
        </w:rPr>
        <w:t>extensive authority</w:t>
      </w:r>
      <w:r w:rsidR="007910BD">
        <w:rPr>
          <w:rFonts w:ascii="Times New Roman" w:hAnsi="Times New Roman" w:cs="Times New Roman"/>
          <w:sz w:val="24"/>
          <w:szCs w:val="24"/>
        </w:rPr>
        <w:t xml:space="preserve"> to ensure delivery of the township.</w:t>
      </w:r>
    </w:p>
    <w:p w14:paraId="1A44E320" w14:textId="3C0BA9C9" w:rsidR="00B81888" w:rsidRDefault="005E61E5"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77C47">
        <w:rPr>
          <w:rFonts w:ascii="Times New Roman" w:hAnsi="Times New Roman" w:cs="Times New Roman"/>
          <w:sz w:val="24"/>
          <w:szCs w:val="24"/>
        </w:rPr>
        <w:t>1</w:t>
      </w:r>
      <w:r>
        <w:rPr>
          <w:rFonts w:ascii="Times New Roman" w:hAnsi="Times New Roman" w:cs="Times New Roman"/>
          <w:sz w:val="24"/>
          <w:szCs w:val="24"/>
        </w:rPr>
        <w:t>] Its</w:t>
      </w:r>
      <w:r w:rsidR="00B81888">
        <w:rPr>
          <w:rFonts w:ascii="Times New Roman" w:hAnsi="Times New Roman" w:cs="Times New Roman"/>
          <w:sz w:val="24"/>
          <w:szCs w:val="24"/>
        </w:rPr>
        <w:t xml:space="preserve"> role was to superintend all the processes necessary to set up the townships. Of particular importance w</w:t>
      </w:r>
      <w:r>
        <w:rPr>
          <w:rFonts w:ascii="Times New Roman" w:hAnsi="Times New Roman" w:cs="Times New Roman"/>
          <w:sz w:val="24"/>
          <w:szCs w:val="24"/>
        </w:rPr>
        <w:t>as the obligation imposed on Vevhu to observe the</w:t>
      </w:r>
      <w:r w:rsidR="00B81888">
        <w:rPr>
          <w:rFonts w:ascii="Times New Roman" w:hAnsi="Times New Roman" w:cs="Times New Roman"/>
          <w:sz w:val="24"/>
          <w:szCs w:val="24"/>
        </w:rPr>
        <w:t xml:space="preserve"> town planning and regulatory </w:t>
      </w:r>
      <w:r w:rsidR="00B81888" w:rsidRPr="00247D0A">
        <w:rPr>
          <w:rFonts w:ascii="Times New Roman" w:hAnsi="Times New Roman" w:cs="Times New Roman"/>
          <w:sz w:val="24"/>
          <w:szCs w:val="24"/>
        </w:rPr>
        <w:t xml:space="preserve">formalities </w:t>
      </w:r>
      <w:r w:rsidR="00B81888">
        <w:rPr>
          <w:rFonts w:ascii="Times New Roman" w:hAnsi="Times New Roman" w:cs="Times New Roman"/>
          <w:sz w:val="24"/>
          <w:szCs w:val="24"/>
        </w:rPr>
        <w:t xml:space="preserve">associated with the </w:t>
      </w:r>
      <w:r>
        <w:rPr>
          <w:rFonts w:ascii="Times New Roman" w:hAnsi="Times New Roman" w:cs="Times New Roman"/>
          <w:sz w:val="24"/>
          <w:szCs w:val="24"/>
        </w:rPr>
        <w:t xml:space="preserve">project. This authority </w:t>
      </w:r>
      <w:r w:rsidR="007910BD">
        <w:rPr>
          <w:rFonts w:ascii="Times New Roman" w:hAnsi="Times New Roman" w:cs="Times New Roman"/>
          <w:sz w:val="24"/>
          <w:szCs w:val="24"/>
        </w:rPr>
        <w:t xml:space="preserve">came in the form of obligations set out-particularly in </w:t>
      </w:r>
      <w:r>
        <w:rPr>
          <w:rFonts w:ascii="Times New Roman" w:hAnsi="Times New Roman" w:cs="Times New Roman"/>
          <w:sz w:val="24"/>
          <w:szCs w:val="24"/>
        </w:rPr>
        <w:t xml:space="preserve">clauses 3 and 4 of the MOA. </w:t>
      </w:r>
    </w:p>
    <w:p w14:paraId="5FCA065C" w14:textId="35E6AD9B" w:rsidR="00B81888" w:rsidRDefault="00B81888"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27D3">
        <w:rPr>
          <w:rFonts w:ascii="Times New Roman" w:hAnsi="Times New Roman" w:cs="Times New Roman"/>
          <w:sz w:val="24"/>
          <w:szCs w:val="24"/>
        </w:rPr>
        <w:t>1</w:t>
      </w:r>
      <w:r w:rsidR="00977C47">
        <w:rPr>
          <w:rFonts w:ascii="Times New Roman" w:hAnsi="Times New Roman" w:cs="Times New Roman"/>
          <w:sz w:val="24"/>
          <w:szCs w:val="24"/>
        </w:rPr>
        <w:t>2</w:t>
      </w:r>
      <w:r>
        <w:rPr>
          <w:rFonts w:ascii="Times New Roman" w:hAnsi="Times New Roman" w:cs="Times New Roman"/>
          <w:sz w:val="24"/>
          <w:szCs w:val="24"/>
        </w:rPr>
        <w:t xml:space="preserve">] Ahead of all else, Article 3 of the MOA required Vevhu to procure a land development permit from the Department of Physical Planning. Additionally, Vevhu was </w:t>
      </w:r>
      <w:r w:rsidR="007910BD">
        <w:rPr>
          <w:rFonts w:ascii="Times New Roman" w:hAnsi="Times New Roman" w:cs="Times New Roman"/>
          <w:sz w:val="24"/>
          <w:szCs w:val="24"/>
        </w:rPr>
        <w:t xml:space="preserve">tasked </w:t>
      </w:r>
      <w:r>
        <w:rPr>
          <w:rFonts w:ascii="Times New Roman" w:hAnsi="Times New Roman" w:cs="Times New Roman"/>
          <w:sz w:val="24"/>
          <w:szCs w:val="24"/>
        </w:rPr>
        <w:t xml:space="preserve">to utilise its land developer status to raise funding to (a) pay consideration to Government and (b) fund the </w:t>
      </w:r>
      <w:r>
        <w:rPr>
          <w:rFonts w:ascii="Times New Roman" w:hAnsi="Times New Roman" w:cs="Times New Roman"/>
          <w:sz w:val="24"/>
          <w:szCs w:val="24"/>
        </w:rPr>
        <w:lastRenderedPageBreak/>
        <w:t xml:space="preserve">execution of the civil works necessary to deliver the township </w:t>
      </w:r>
      <w:r w:rsidR="002A4ACA">
        <w:rPr>
          <w:rFonts w:ascii="Times New Roman" w:hAnsi="Times New Roman" w:cs="Times New Roman"/>
          <w:sz w:val="24"/>
          <w:szCs w:val="24"/>
        </w:rPr>
        <w:t>infrastructure. Namely roads</w:t>
      </w:r>
      <w:r>
        <w:rPr>
          <w:rFonts w:ascii="Times New Roman" w:hAnsi="Times New Roman" w:cs="Times New Roman"/>
          <w:sz w:val="24"/>
          <w:szCs w:val="24"/>
        </w:rPr>
        <w:t xml:space="preserve">, </w:t>
      </w:r>
      <w:r w:rsidR="002A4ACA">
        <w:rPr>
          <w:rFonts w:ascii="Times New Roman" w:hAnsi="Times New Roman" w:cs="Times New Roman"/>
          <w:sz w:val="24"/>
          <w:szCs w:val="24"/>
        </w:rPr>
        <w:t>drainage, public lighting</w:t>
      </w:r>
      <w:r>
        <w:rPr>
          <w:rFonts w:ascii="Times New Roman" w:hAnsi="Times New Roman" w:cs="Times New Roman"/>
          <w:sz w:val="24"/>
          <w:szCs w:val="24"/>
        </w:rPr>
        <w:t>, water and sewerage reticulation.</w:t>
      </w:r>
    </w:p>
    <w:p w14:paraId="1FD902D2" w14:textId="790A8A2B" w:rsidR="008F27D3" w:rsidRDefault="00B81888"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27D3">
        <w:rPr>
          <w:rFonts w:ascii="Times New Roman" w:hAnsi="Times New Roman" w:cs="Times New Roman"/>
          <w:sz w:val="24"/>
          <w:szCs w:val="24"/>
        </w:rPr>
        <w:t>1</w:t>
      </w:r>
      <w:r w:rsidR="00977C47">
        <w:rPr>
          <w:rFonts w:ascii="Times New Roman" w:hAnsi="Times New Roman" w:cs="Times New Roman"/>
          <w:sz w:val="24"/>
          <w:szCs w:val="24"/>
        </w:rPr>
        <w:t>3</w:t>
      </w:r>
      <w:r>
        <w:rPr>
          <w:rFonts w:ascii="Times New Roman" w:hAnsi="Times New Roman" w:cs="Times New Roman"/>
          <w:sz w:val="24"/>
          <w:szCs w:val="24"/>
        </w:rPr>
        <w:t>]</w:t>
      </w:r>
      <w:r w:rsidR="005E61E5">
        <w:rPr>
          <w:rFonts w:ascii="Times New Roman" w:hAnsi="Times New Roman" w:cs="Times New Roman"/>
          <w:sz w:val="24"/>
          <w:szCs w:val="24"/>
        </w:rPr>
        <w:t xml:space="preserve"> Failure to fulfil the obligations set out in Articles 3 and 4 amounted to breach as defined in Article 13. </w:t>
      </w:r>
      <w:r w:rsidR="002A4ACA">
        <w:rPr>
          <w:rFonts w:ascii="Times New Roman" w:hAnsi="Times New Roman" w:cs="Times New Roman"/>
          <w:sz w:val="24"/>
          <w:szCs w:val="24"/>
        </w:rPr>
        <w:t>This, as</w:t>
      </w:r>
      <w:r w:rsidR="005E61E5">
        <w:rPr>
          <w:rFonts w:ascii="Times New Roman" w:hAnsi="Times New Roman" w:cs="Times New Roman"/>
          <w:sz w:val="24"/>
          <w:szCs w:val="24"/>
        </w:rPr>
        <w:t xml:space="preserve"> read with Article 15</w:t>
      </w:r>
      <w:r w:rsidR="007910BD">
        <w:rPr>
          <w:rFonts w:ascii="Times New Roman" w:hAnsi="Times New Roman" w:cs="Times New Roman"/>
          <w:sz w:val="24"/>
          <w:szCs w:val="24"/>
        </w:rPr>
        <w:t>,</w:t>
      </w:r>
      <w:r w:rsidR="005E61E5">
        <w:rPr>
          <w:rFonts w:ascii="Times New Roman" w:hAnsi="Times New Roman" w:cs="Times New Roman"/>
          <w:sz w:val="24"/>
          <w:szCs w:val="24"/>
        </w:rPr>
        <w:t xml:space="preserve"> entitled the GOZ to terminate the relationship</w:t>
      </w:r>
      <w:r w:rsidR="008F27D3">
        <w:rPr>
          <w:rFonts w:ascii="Times New Roman" w:hAnsi="Times New Roman" w:cs="Times New Roman"/>
          <w:sz w:val="24"/>
          <w:szCs w:val="24"/>
        </w:rPr>
        <w:t xml:space="preserve"> and seek the usual remedies for breach</w:t>
      </w:r>
      <w:r w:rsidR="005E61E5">
        <w:rPr>
          <w:rFonts w:ascii="Times New Roman" w:hAnsi="Times New Roman" w:cs="Times New Roman"/>
          <w:sz w:val="24"/>
          <w:szCs w:val="24"/>
        </w:rPr>
        <w:t xml:space="preserve">. Effectively, the GOZ could eject Vevhu from Spitzkop for breach. </w:t>
      </w:r>
      <w:r w:rsidR="00506214">
        <w:rPr>
          <w:rFonts w:ascii="Times New Roman" w:hAnsi="Times New Roman" w:cs="Times New Roman"/>
          <w:sz w:val="24"/>
          <w:szCs w:val="24"/>
        </w:rPr>
        <w:t xml:space="preserve">Apart from termination by breach, the MOA was, according to Article </w:t>
      </w:r>
      <w:r w:rsidR="00394FE7">
        <w:rPr>
          <w:rFonts w:ascii="Times New Roman" w:hAnsi="Times New Roman" w:cs="Times New Roman"/>
          <w:sz w:val="24"/>
          <w:szCs w:val="24"/>
        </w:rPr>
        <w:t>7.1, due</w:t>
      </w:r>
      <w:r w:rsidR="00506214">
        <w:rPr>
          <w:rFonts w:ascii="Times New Roman" w:hAnsi="Times New Roman" w:cs="Times New Roman"/>
          <w:sz w:val="24"/>
          <w:szCs w:val="24"/>
        </w:rPr>
        <w:t xml:space="preserve"> to elapse (unless renewed) after a period of five (5) years. </w:t>
      </w:r>
      <w:r w:rsidR="008F27D3">
        <w:rPr>
          <w:rFonts w:ascii="Times New Roman" w:hAnsi="Times New Roman" w:cs="Times New Roman"/>
          <w:sz w:val="24"/>
          <w:szCs w:val="24"/>
        </w:rPr>
        <w:t xml:space="preserve">Mr </w:t>
      </w:r>
      <w:r w:rsidR="008F27D3" w:rsidRPr="006E357D">
        <w:rPr>
          <w:rFonts w:ascii="Times New Roman" w:hAnsi="Times New Roman" w:cs="Times New Roman"/>
          <w:i/>
          <w:iCs/>
          <w:sz w:val="24"/>
          <w:szCs w:val="24"/>
        </w:rPr>
        <w:t>Jakarasi</w:t>
      </w:r>
      <w:r w:rsidR="008F27D3">
        <w:rPr>
          <w:rFonts w:ascii="Times New Roman" w:hAnsi="Times New Roman" w:cs="Times New Roman"/>
          <w:sz w:val="24"/>
          <w:szCs w:val="24"/>
        </w:rPr>
        <w:t xml:space="preserve"> for the applicant drew considerable emphasis to th</w:t>
      </w:r>
      <w:r w:rsidR="00506214">
        <w:rPr>
          <w:rFonts w:ascii="Times New Roman" w:hAnsi="Times New Roman" w:cs="Times New Roman"/>
          <w:sz w:val="24"/>
          <w:szCs w:val="24"/>
        </w:rPr>
        <w:t>e p</w:t>
      </w:r>
      <w:r w:rsidR="008F27D3">
        <w:rPr>
          <w:rFonts w:ascii="Times New Roman" w:hAnsi="Times New Roman" w:cs="Times New Roman"/>
          <w:sz w:val="24"/>
          <w:szCs w:val="24"/>
        </w:rPr>
        <w:t xml:space="preserve">eril </w:t>
      </w:r>
      <w:r w:rsidR="00506214">
        <w:rPr>
          <w:rFonts w:ascii="Times New Roman" w:hAnsi="Times New Roman" w:cs="Times New Roman"/>
          <w:sz w:val="24"/>
          <w:szCs w:val="24"/>
        </w:rPr>
        <w:t xml:space="preserve">of termination </w:t>
      </w:r>
      <w:r w:rsidR="008F27D3">
        <w:rPr>
          <w:rFonts w:ascii="Times New Roman" w:hAnsi="Times New Roman" w:cs="Times New Roman"/>
          <w:sz w:val="24"/>
          <w:szCs w:val="24"/>
        </w:rPr>
        <w:t xml:space="preserve">in his submissions. </w:t>
      </w:r>
    </w:p>
    <w:p w14:paraId="6F9DF3B5" w14:textId="16E0E14E" w:rsidR="005941FB" w:rsidRDefault="008F27D3"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931">
        <w:rPr>
          <w:rFonts w:ascii="Times New Roman" w:hAnsi="Times New Roman" w:cs="Times New Roman"/>
          <w:sz w:val="24"/>
          <w:szCs w:val="24"/>
        </w:rPr>
        <w:t>1</w:t>
      </w:r>
      <w:r w:rsidR="00977C47">
        <w:rPr>
          <w:rFonts w:ascii="Times New Roman" w:hAnsi="Times New Roman" w:cs="Times New Roman"/>
          <w:sz w:val="24"/>
          <w:szCs w:val="24"/>
        </w:rPr>
        <w:t>4</w:t>
      </w:r>
      <w:r w:rsidR="00066931">
        <w:rPr>
          <w:rFonts w:ascii="Times New Roman" w:hAnsi="Times New Roman" w:cs="Times New Roman"/>
          <w:sz w:val="24"/>
          <w:szCs w:val="24"/>
        </w:rPr>
        <w:t>]</w:t>
      </w:r>
      <w:r>
        <w:rPr>
          <w:rFonts w:ascii="Times New Roman" w:hAnsi="Times New Roman" w:cs="Times New Roman"/>
          <w:sz w:val="24"/>
          <w:szCs w:val="24"/>
        </w:rPr>
        <w:t xml:space="preserve"> </w:t>
      </w:r>
      <w:r w:rsidR="00B81888">
        <w:rPr>
          <w:rFonts w:ascii="Times New Roman" w:hAnsi="Times New Roman" w:cs="Times New Roman"/>
          <w:sz w:val="24"/>
          <w:szCs w:val="24"/>
        </w:rPr>
        <w:t xml:space="preserve">Vevhu duly obtained, on 19 July 2022, the </w:t>
      </w:r>
      <w:r w:rsidR="00236CE9">
        <w:rPr>
          <w:rFonts w:ascii="Times New Roman" w:hAnsi="Times New Roman" w:cs="Times New Roman"/>
          <w:sz w:val="24"/>
          <w:szCs w:val="24"/>
        </w:rPr>
        <w:t>L</w:t>
      </w:r>
      <w:r w:rsidR="00B81888">
        <w:rPr>
          <w:rFonts w:ascii="Times New Roman" w:hAnsi="Times New Roman" w:cs="Times New Roman"/>
          <w:sz w:val="24"/>
          <w:szCs w:val="24"/>
        </w:rPr>
        <w:t xml:space="preserve">and </w:t>
      </w:r>
      <w:r w:rsidR="00236CE9">
        <w:rPr>
          <w:rFonts w:ascii="Times New Roman" w:hAnsi="Times New Roman" w:cs="Times New Roman"/>
          <w:sz w:val="24"/>
          <w:szCs w:val="24"/>
        </w:rPr>
        <w:t>D</w:t>
      </w:r>
      <w:r w:rsidR="00B81888">
        <w:rPr>
          <w:rFonts w:ascii="Times New Roman" w:hAnsi="Times New Roman" w:cs="Times New Roman"/>
          <w:sz w:val="24"/>
          <w:szCs w:val="24"/>
        </w:rPr>
        <w:t xml:space="preserve">evelopment </w:t>
      </w:r>
      <w:r w:rsidR="00236CE9">
        <w:rPr>
          <w:rFonts w:ascii="Times New Roman" w:hAnsi="Times New Roman" w:cs="Times New Roman"/>
          <w:sz w:val="24"/>
          <w:szCs w:val="24"/>
        </w:rPr>
        <w:t>P</w:t>
      </w:r>
      <w:r w:rsidR="00B81888">
        <w:rPr>
          <w:rFonts w:ascii="Times New Roman" w:hAnsi="Times New Roman" w:cs="Times New Roman"/>
          <w:sz w:val="24"/>
          <w:szCs w:val="24"/>
        </w:rPr>
        <w:t xml:space="preserve">ermits for both </w:t>
      </w:r>
      <w:r w:rsidR="00066931">
        <w:rPr>
          <w:rFonts w:ascii="Times New Roman" w:hAnsi="Times New Roman" w:cs="Times New Roman"/>
          <w:sz w:val="24"/>
          <w:szCs w:val="24"/>
        </w:rPr>
        <w:t>lots 12</w:t>
      </w:r>
      <w:r>
        <w:rPr>
          <w:rFonts w:ascii="Times New Roman" w:hAnsi="Times New Roman" w:cs="Times New Roman"/>
          <w:sz w:val="24"/>
          <w:szCs w:val="24"/>
        </w:rPr>
        <w:t xml:space="preserve"> and </w:t>
      </w:r>
      <w:r w:rsidR="00066931">
        <w:rPr>
          <w:rFonts w:ascii="Times New Roman" w:hAnsi="Times New Roman" w:cs="Times New Roman"/>
          <w:sz w:val="24"/>
          <w:szCs w:val="24"/>
        </w:rPr>
        <w:t>14, in</w:t>
      </w:r>
      <w:r w:rsidR="00B81888">
        <w:rPr>
          <w:rFonts w:ascii="Times New Roman" w:hAnsi="Times New Roman" w:cs="Times New Roman"/>
          <w:sz w:val="24"/>
          <w:szCs w:val="24"/>
        </w:rPr>
        <w:t xml:space="preserve"> terms of section 43 of the Regional Town and Planning Act [ Chapter 29:12]</w:t>
      </w:r>
      <w:r w:rsidR="00E46E03">
        <w:rPr>
          <w:rFonts w:ascii="Times New Roman" w:hAnsi="Times New Roman" w:cs="Times New Roman"/>
          <w:sz w:val="24"/>
          <w:szCs w:val="24"/>
        </w:rPr>
        <w:t xml:space="preserve"> (“the RTP Act”)</w:t>
      </w:r>
      <w:r w:rsidR="00B81888">
        <w:rPr>
          <w:rFonts w:ascii="Times New Roman" w:hAnsi="Times New Roman" w:cs="Times New Roman"/>
          <w:sz w:val="24"/>
          <w:szCs w:val="24"/>
        </w:rPr>
        <w:t>. Th</w:t>
      </w:r>
      <w:r w:rsidR="00066931">
        <w:rPr>
          <w:rFonts w:ascii="Times New Roman" w:hAnsi="Times New Roman" w:cs="Times New Roman"/>
          <w:sz w:val="24"/>
          <w:szCs w:val="24"/>
        </w:rPr>
        <w:t>e</w:t>
      </w:r>
      <w:r w:rsidR="00236CE9">
        <w:rPr>
          <w:rFonts w:ascii="Times New Roman" w:hAnsi="Times New Roman" w:cs="Times New Roman"/>
          <w:sz w:val="24"/>
          <w:szCs w:val="24"/>
        </w:rPr>
        <w:t xml:space="preserve"> Permit for Lot 12 was referenced SL1132.</w:t>
      </w:r>
      <w:r w:rsidR="00B81888">
        <w:rPr>
          <w:rFonts w:ascii="Times New Roman" w:hAnsi="Times New Roman" w:cs="Times New Roman"/>
          <w:sz w:val="24"/>
          <w:szCs w:val="24"/>
        </w:rPr>
        <w:t xml:space="preserve"> </w:t>
      </w:r>
      <w:r w:rsidR="00236CE9">
        <w:rPr>
          <w:rFonts w:ascii="Times New Roman" w:hAnsi="Times New Roman" w:cs="Times New Roman"/>
          <w:sz w:val="24"/>
          <w:szCs w:val="24"/>
        </w:rPr>
        <w:t>It prescribed</w:t>
      </w:r>
      <w:r w:rsidR="00236CE9" w:rsidRPr="00DC03DB">
        <w:rPr>
          <w:rFonts w:ascii="Times New Roman" w:hAnsi="Times New Roman" w:cs="Times New Roman"/>
          <w:sz w:val="24"/>
          <w:szCs w:val="24"/>
        </w:rPr>
        <w:t xml:space="preserve"> the specifications </w:t>
      </w:r>
      <w:r w:rsidR="007910BD">
        <w:rPr>
          <w:rFonts w:ascii="Times New Roman" w:hAnsi="Times New Roman" w:cs="Times New Roman"/>
          <w:sz w:val="24"/>
          <w:szCs w:val="24"/>
        </w:rPr>
        <w:t xml:space="preserve">meant to </w:t>
      </w:r>
      <w:r w:rsidR="00236CE9" w:rsidRPr="00DC03DB">
        <w:rPr>
          <w:rFonts w:ascii="Times New Roman" w:hAnsi="Times New Roman" w:cs="Times New Roman"/>
          <w:sz w:val="24"/>
          <w:szCs w:val="24"/>
        </w:rPr>
        <w:t xml:space="preserve">define the character </w:t>
      </w:r>
      <w:r w:rsidR="00236CE9">
        <w:rPr>
          <w:rFonts w:ascii="Times New Roman" w:hAnsi="Times New Roman" w:cs="Times New Roman"/>
          <w:sz w:val="24"/>
          <w:szCs w:val="24"/>
        </w:rPr>
        <w:t xml:space="preserve">and layout </w:t>
      </w:r>
      <w:r w:rsidR="00236CE9" w:rsidRPr="00DC03DB">
        <w:rPr>
          <w:rFonts w:ascii="Times New Roman" w:hAnsi="Times New Roman" w:cs="Times New Roman"/>
          <w:sz w:val="24"/>
          <w:szCs w:val="24"/>
        </w:rPr>
        <w:t>of the township</w:t>
      </w:r>
      <w:r w:rsidR="00236CE9">
        <w:rPr>
          <w:rFonts w:ascii="Times New Roman" w:hAnsi="Times New Roman" w:cs="Times New Roman"/>
          <w:sz w:val="24"/>
          <w:szCs w:val="24"/>
        </w:rPr>
        <w:t xml:space="preserve">. The </w:t>
      </w:r>
      <w:r w:rsidR="008C6A93">
        <w:rPr>
          <w:rFonts w:ascii="Times New Roman" w:hAnsi="Times New Roman" w:cs="Times New Roman"/>
          <w:sz w:val="24"/>
          <w:szCs w:val="24"/>
        </w:rPr>
        <w:t>Permit provided</w:t>
      </w:r>
      <w:r w:rsidR="005941FB">
        <w:rPr>
          <w:rFonts w:ascii="Times New Roman" w:hAnsi="Times New Roman" w:cs="Times New Roman"/>
          <w:sz w:val="24"/>
          <w:szCs w:val="24"/>
        </w:rPr>
        <w:t xml:space="preserve"> for the following; -</w:t>
      </w:r>
    </w:p>
    <w:p w14:paraId="751DCC8C" w14:textId="6555079C" w:rsidR="005941FB" w:rsidRPr="00B07D99" w:rsidRDefault="00B105D0" w:rsidP="00B07D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Allocated a reference or number to e</w:t>
      </w:r>
      <w:r w:rsidR="005941FB" w:rsidRPr="00B07D99">
        <w:rPr>
          <w:rFonts w:ascii="Times New Roman" w:hAnsi="Times New Roman" w:cs="Times New Roman"/>
          <w:sz w:val="24"/>
          <w:szCs w:val="24"/>
        </w:rPr>
        <w:t xml:space="preserve">ach and every stand in the </w:t>
      </w:r>
      <w:r>
        <w:rPr>
          <w:rFonts w:ascii="Times New Roman" w:hAnsi="Times New Roman" w:cs="Times New Roman"/>
          <w:sz w:val="24"/>
          <w:szCs w:val="24"/>
        </w:rPr>
        <w:t xml:space="preserve">entire </w:t>
      </w:r>
      <w:r w:rsidR="005941FB" w:rsidRPr="00B07D99">
        <w:rPr>
          <w:rFonts w:ascii="Times New Roman" w:hAnsi="Times New Roman" w:cs="Times New Roman"/>
          <w:sz w:val="24"/>
          <w:szCs w:val="24"/>
        </w:rPr>
        <w:t>estate</w:t>
      </w:r>
      <w:r w:rsidR="006E357D">
        <w:rPr>
          <w:rFonts w:ascii="Times New Roman" w:hAnsi="Times New Roman" w:cs="Times New Roman"/>
          <w:sz w:val="24"/>
          <w:szCs w:val="24"/>
        </w:rPr>
        <w:t>-</w:t>
      </w:r>
      <w:r w:rsidR="008C6A93">
        <w:rPr>
          <w:rFonts w:ascii="Times New Roman" w:hAnsi="Times New Roman" w:cs="Times New Roman"/>
          <w:sz w:val="24"/>
          <w:szCs w:val="24"/>
        </w:rPr>
        <w:t xml:space="preserve">under </w:t>
      </w:r>
      <w:r w:rsidR="006E357D">
        <w:rPr>
          <w:rFonts w:ascii="Times New Roman" w:hAnsi="Times New Roman" w:cs="Times New Roman"/>
          <w:sz w:val="24"/>
          <w:szCs w:val="24"/>
        </w:rPr>
        <w:t>a</w:t>
      </w:r>
      <w:r w:rsidR="005941FB" w:rsidRPr="00B07D99">
        <w:rPr>
          <w:rFonts w:ascii="Times New Roman" w:hAnsi="Times New Roman" w:cs="Times New Roman"/>
          <w:sz w:val="24"/>
          <w:szCs w:val="24"/>
        </w:rPr>
        <w:t xml:space="preserve"> total of 12 categories of land use </w:t>
      </w:r>
      <w:r w:rsidR="006E357D">
        <w:rPr>
          <w:rFonts w:ascii="Times New Roman" w:hAnsi="Times New Roman" w:cs="Times New Roman"/>
          <w:sz w:val="24"/>
          <w:szCs w:val="24"/>
        </w:rPr>
        <w:t>-</w:t>
      </w:r>
      <w:r w:rsidR="005941FB" w:rsidRPr="00B07D99">
        <w:rPr>
          <w:rFonts w:ascii="Times New Roman" w:hAnsi="Times New Roman" w:cs="Times New Roman"/>
          <w:sz w:val="24"/>
          <w:szCs w:val="24"/>
        </w:rPr>
        <w:t>from residential, institutional and service.</w:t>
      </w:r>
    </w:p>
    <w:p w14:paraId="3C0A3763" w14:textId="4B9D21DE" w:rsidR="005941FB" w:rsidRPr="00B07D99" w:rsidRDefault="00B105D0" w:rsidP="00B07D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Defined</w:t>
      </w:r>
      <w:r w:rsidR="008C6A93">
        <w:rPr>
          <w:rFonts w:ascii="Times New Roman" w:hAnsi="Times New Roman" w:cs="Times New Roman"/>
          <w:sz w:val="24"/>
          <w:szCs w:val="24"/>
        </w:rPr>
        <w:t>-under 16 headings-</w:t>
      </w:r>
      <w:r>
        <w:rPr>
          <w:rFonts w:ascii="Times New Roman" w:hAnsi="Times New Roman" w:cs="Times New Roman"/>
          <w:sz w:val="24"/>
          <w:szCs w:val="24"/>
        </w:rPr>
        <w:t xml:space="preserve"> t</w:t>
      </w:r>
      <w:r w:rsidR="00B07D99" w:rsidRPr="00B07D99">
        <w:rPr>
          <w:rFonts w:ascii="Times New Roman" w:hAnsi="Times New Roman" w:cs="Times New Roman"/>
          <w:sz w:val="24"/>
          <w:szCs w:val="24"/>
        </w:rPr>
        <w:t xml:space="preserve">he development </w:t>
      </w:r>
      <w:r>
        <w:rPr>
          <w:rFonts w:ascii="Times New Roman" w:hAnsi="Times New Roman" w:cs="Times New Roman"/>
          <w:sz w:val="24"/>
          <w:szCs w:val="24"/>
        </w:rPr>
        <w:t>conditions applicable</w:t>
      </w:r>
      <w:r w:rsidR="008C6A93">
        <w:rPr>
          <w:rFonts w:ascii="Times New Roman" w:hAnsi="Times New Roman" w:cs="Times New Roman"/>
          <w:sz w:val="24"/>
          <w:szCs w:val="24"/>
        </w:rPr>
        <w:t xml:space="preserve"> to the establishment,</w:t>
      </w:r>
      <w:r w:rsidR="008C6A93" w:rsidRPr="00B07D99">
        <w:rPr>
          <w:rFonts w:ascii="Times New Roman" w:hAnsi="Times New Roman" w:cs="Times New Roman"/>
          <w:sz w:val="24"/>
          <w:szCs w:val="24"/>
        </w:rPr>
        <w:t xml:space="preserve"> incorporating</w:t>
      </w:r>
      <w:r w:rsidR="00B07D99" w:rsidRPr="00B07D99">
        <w:rPr>
          <w:rFonts w:ascii="Times New Roman" w:hAnsi="Times New Roman" w:cs="Times New Roman"/>
          <w:sz w:val="24"/>
          <w:szCs w:val="24"/>
        </w:rPr>
        <w:t xml:space="preserve"> survey, establishment of roads, public lighting and water infrastructure- including </w:t>
      </w:r>
      <w:r w:rsidR="008C6A93">
        <w:rPr>
          <w:rFonts w:ascii="Times New Roman" w:hAnsi="Times New Roman" w:cs="Times New Roman"/>
          <w:sz w:val="24"/>
          <w:szCs w:val="24"/>
        </w:rPr>
        <w:t xml:space="preserve">water </w:t>
      </w:r>
      <w:r w:rsidR="00B07D99" w:rsidRPr="00B07D99">
        <w:rPr>
          <w:rFonts w:ascii="Times New Roman" w:hAnsi="Times New Roman" w:cs="Times New Roman"/>
          <w:sz w:val="24"/>
          <w:szCs w:val="24"/>
        </w:rPr>
        <w:t>purification and pump stations.</w:t>
      </w:r>
    </w:p>
    <w:p w14:paraId="73457E37" w14:textId="2323EB30" w:rsidR="00B07D99" w:rsidRDefault="00B105D0" w:rsidP="00B07D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Stipulated the </w:t>
      </w:r>
      <w:r w:rsidR="008C6A93">
        <w:rPr>
          <w:rFonts w:ascii="Times New Roman" w:hAnsi="Times New Roman" w:cs="Times New Roman"/>
          <w:sz w:val="24"/>
          <w:szCs w:val="24"/>
        </w:rPr>
        <w:t xml:space="preserve">special </w:t>
      </w:r>
      <w:r>
        <w:rPr>
          <w:rFonts w:ascii="Times New Roman" w:hAnsi="Times New Roman" w:cs="Times New Roman"/>
          <w:sz w:val="24"/>
          <w:szCs w:val="24"/>
        </w:rPr>
        <w:t>c</w:t>
      </w:r>
      <w:r w:rsidR="00B07D99" w:rsidRPr="00B07D99">
        <w:rPr>
          <w:rFonts w:ascii="Times New Roman" w:hAnsi="Times New Roman" w:cs="Times New Roman"/>
          <w:sz w:val="24"/>
          <w:szCs w:val="24"/>
        </w:rPr>
        <w:t xml:space="preserve">onditions </w:t>
      </w:r>
      <w:r w:rsidR="008C6A93">
        <w:rPr>
          <w:rFonts w:ascii="Times New Roman" w:hAnsi="Times New Roman" w:cs="Times New Roman"/>
          <w:sz w:val="24"/>
          <w:szCs w:val="24"/>
        </w:rPr>
        <w:t xml:space="preserve">on </w:t>
      </w:r>
      <w:r w:rsidR="00B07D99" w:rsidRPr="00B07D99">
        <w:rPr>
          <w:rFonts w:ascii="Times New Roman" w:hAnsi="Times New Roman" w:cs="Times New Roman"/>
          <w:sz w:val="24"/>
          <w:szCs w:val="24"/>
        </w:rPr>
        <w:t>reserv</w:t>
      </w:r>
      <w:r w:rsidR="008C6A93">
        <w:rPr>
          <w:rFonts w:ascii="Times New Roman" w:hAnsi="Times New Roman" w:cs="Times New Roman"/>
          <w:sz w:val="24"/>
          <w:szCs w:val="24"/>
        </w:rPr>
        <w:t xml:space="preserve">ation or restriction of change of use, as well as </w:t>
      </w:r>
      <w:r w:rsidR="00B07D99" w:rsidRPr="00B07D99">
        <w:rPr>
          <w:rFonts w:ascii="Times New Roman" w:hAnsi="Times New Roman" w:cs="Times New Roman"/>
          <w:sz w:val="24"/>
          <w:szCs w:val="24"/>
        </w:rPr>
        <w:t>preserv</w:t>
      </w:r>
      <w:r w:rsidR="008C6A93">
        <w:rPr>
          <w:rFonts w:ascii="Times New Roman" w:hAnsi="Times New Roman" w:cs="Times New Roman"/>
          <w:sz w:val="24"/>
          <w:szCs w:val="24"/>
        </w:rPr>
        <w:t xml:space="preserve">ation of </w:t>
      </w:r>
      <w:r w:rsidR="00B07D99" w:rsidRPr="00B07D99">
        <w:rPr>
          <w:rFonts w:ascii="Times New Roman" w:hAnsi="Times New Roman" w:cs="Times New Roman"/>
          <w:sz w:val="24"/>
          <w:szCs w:val="24"/>
        </w:rPr>
        <w:t>servitudes.</w:t>
      </w:r>
    </w:p>
    <w:p w14:paraId="5A0A8A9B" w14:textId="7BB78215" w:rsidR="008C6A93" w:rsidRPr="00B07D99" w:rsidRDefault="008C6A93" w:rsidP="00B07D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Fixed the formula for demarcating GOZ`s 10% endowment a</w:t>
      </w:r>
      <w:r w:rsidR="007910BD">
        <w:rPr>
          <w:rFonts w:ascii="Times New Roman" w:hAnsi="Times New Roman" w:cs="Times New Roman"/>
          <w:sz w:val="24"/>
          <w:szCs w:val="24"/>
        </w:rPr>
        <w:t>nd also prescribed</w:t>
      </w:r>
      <w:r>
        <w:rPr>
          <w:rFonts w:ascii="Times New Roman" w:hAnsi="Times New Roman" w:cs="Times New Roman"/>
          <w:sz w:val="24"/>
          <w:szCs w:val="24"/>
        </w:rPr>
        <w:t xml:space="preserve"> how the land itself was to be transferred. </w:t>
      </w:r>
    </w:p>
    <w:p w14:paraId="0BB54996" w14:textId="6BC2DBCB" w:rsidR="00B07D99" w:rsidRDefault="00B07D99" w:rsidP="00B07D99">
      <w:pPr>
        <w:pStyle w:val="ListParagraph"/>
        <w:numPr>
          <w:ilvl w:val="0"/>
          <w:numId w:val="1"/>
        </w:numPr>
        <w:spacing w:line="360" w:lineRule="auto"/>
        <w:jc w:val="both"/>
        <w:rPr>
          <w:rFonts w:ascii="Times New Roman" w:hAnsi="Times New Roman" w:cs="Times New Roman"/>
          <w:sz w:val="24"/>
          <w:szCs w:val="24"/>
        </w:rPr>
      </w:pPr>
      <w:r w:rsidRPr="00B07D99">
        <w:rPr>
          <w:rFonts w:ascii="Times New Roman" w:hAnsi="Times New Roman" w:cs="Times New Roman"/>
          <w:sz w:val="24"/>
          <w:szCs w:val="24"/>
        </w:rPr>
        <w:t>Specifi</w:t>
      </w:r>
      <w:r w:rsidR="007E23AE">
        <w:rPr>
          <w:rFonts w:ascii="Times New Roman" w:hAnsi="Times New Roman" w:cs="Times New Roman"/>
          <w:sz w:val="24"/>
          <w:szCs w:val="24"/>
        </w:rPr>
        <w:t xml:space="preserve">ed </w:t>
      </w:r>
      <w:r w:rsidRPr="00B07D99">
        <w:rPr>
          <w:rFonts w:ascii="Times New Roman" w:hAnsi="Times New Roman" w:cs="Times New Roman"/>
          <w:sz w:val="24"/>
          <w:szCs w:val="24"/>
        </w:rPr>
        <w:t>development or building conditions for various structures ranging from dwelling</w:t>
      </w:r>
      <w:r w:rsidR="007E23AE">
        <w:rPr>
          <w:rFonts w:ascii="Times New Roman" w:hAnsi="Times New Roman" w:cs="Times New Roman"/>
          <w:sz w:val="24"/>
          <w:szCs w:val="24"/>
        </w:rPr>
        <w:t>s</w:t>
      </w:r>
      <w:r w:rsidR="007910BD">
        <w:rPr>
          <w:rFonts w:ascii="Times New Roman" w:hAnsi="Times New Roman" w:cs="Times New Roman"/>
          <w:sz w:val="24"/>
          <w:szCs w:val="24"/>
        </w:rPr>
        <w:t xml:space="preserve"> and </w:t>
      </w:r>
      <w:r w:rsidRPr="00B07D99">
        <w:rPr>
          <w:rFonts w:ascii="Times New Roman" w:hAnsi="Times New Roman" w:cs="Times New Roman"/>
          <w:sz w:val="24"/>
          <w:szCs w:val="24"/>
        </w:rPr>
        <w:t>flats</w:t>
      </w:r>
      <w:r w:rsidR="007910BD">
        <w:rPr>
          <w:rFonts w:ascii="Times New Roman" w:hAnsi="Times New Roman" w:cs="Times New Roman"/>
          <w:sz w:val="24"/>
          <w:szCs w:val="24"/>
        </w:rPr>
        <w:t xml:space="preserve"> to </w:t>
      </w:r>
      <w:r w:rsidR="007910BD" w:rsidRPr="00B07D99">
        <w:rPr>
          <w:rFonts w:ascii="Times New Roman" w:hAnsi="Times New Roman" w:cs="Times New Roman"/>
          <w:sz w:val="24"/>
          <w:szCs w:val="24"/>
        </w:rPr>
        <w:t>commercial</w:t>
      </w:r>
      <w:r w:rsidRPr="00B07D99">
        <w:rPr>
          <w:rFonts w:ascii="Times New Roman" w:hAnsi="Times New Roman" w:cs="Times New Roman"/>
          <w:sz w:val="24"/>
          <w:szCs w:val="24"/>
        </w:rPr>
        <w:t xml:space="preserve"> and </w:t>
      </w:r>
      <w:r w:rsidR="007910BD" w:rsidRPr="00B07D99">
        <w:rPr>
          <w:rFonts w:ascii="Times New Roman" w:hAnsi="Times New Roman" w:cs="Times New Roman"/>
          <w:sz w:val="24"/>
          <w:szCs w:val="24"/>
        </w:rPr>
        <w:t>industrial</w:t>
      </w:r>
      <w:r w:rsidR="007910BD">
        <w:rPr>
          <w:rFonts w:ascii="Times New Roman" w:hAnsi="Times New Roman" w:cs="Times New Roman"/>
          <w:sz w:val="24"/>
          <w:szCs w:val="24"/>
        </w:rPr>
        <w:t xml:space="preserve"> facilities.</w:t>
      </w:r>
    </w:p>
    <w:p w14:paraId="1826421A" w14:textId="66CD2BC0" w:rsidR="00B07D99" w:rsidRPr="00950389" w:rsidRDefault="00BA2AFD" w:rsidP="00B81888">
      <w:pPr>
        <w:pStyle w:val="ListParagraph"/>
        <w:numPr>
          <w:ilvl w:val="0"/>
          <w:numId w:val="1"/>
        </w:numPr>
        <w:spacing w:line="360" w:lineRule="auto"/>
        <w:jc w:val="both"/>
        <w:rPr>
          <w:rFonts w:ascii="Times New Roman" w:hAnsi="Times New Roman" w:cs="Times New Roman"/>
          <w:sz w:val="24"/>
          <w:szCs w:val="24"/>
        </w:rPr>
      </w:pPr>
      <w:r w:rsidRPr="00950389">
        <w:rPr>
          <w:rFonts w:ascii="Times New Roman" w:hAnsi="Times New Roman" w:cs="Times New Roman"/>
          <w:sz w:val="24"/>
          <w:szCs w:val="24"/>
        </w:rPr>
        <w:t xml:space="preserve">In </w:t>
      </w:r>
      <w:r w:rsidR="00950389" w:rsidRPr="00950389">
        <w:rPr>
          <w:rFonts w:ascii="Times New Roman" w:hAnsi="Times New Roman" w:cs="Times New Roman"/>
          <w:sz w:val="24"/>
          <w:szCs w:val="24"/>
        </w:rPr>
        <w:t xml:space="preserve">particular, </w:t>
      </w:r>
      <w:r w:rsidR="00B105D0">
        <w:rPr>
          <w:rFonts w:ascii="Times New Roman" w:hAnsi="Times New Roman" w:cs="Times New Roman"/>
          <w:sz w:val="24"/>
          <w:szCs w:val="24"/>
        </w:rPr>
        <w:t xml:space="preserve">by </w:t>
      </w:r>
      <w:r w:rsidR="00950389" w:rsidRPr="00950389">
        <w:rPr>
          <w:rFonts w:ascii="Times New Roman" w:hAnsi="Times New Roman" w:cs="Times New Roman"/>
          <w:sz w:val="24"/>
          <w:szCs w:val="24"/>
        </w:rPr>
        <w:t>paragraph</w:t>
      </w:r>
      <w:r w:rsidRPr="00950389">
        <w:rPr>
          <w:rFonts w:ascii="Times New Roman" w:hAnsi="Times New Roman" w:cs="Times New Roman"/>
          <w:sz w:val="24"/>
          <w:szCs w:val="24"/>
        </w:rPr>
        <w:t xml:space="preserve"> 11 of Part 1 of the Lot 12 Permit</w:t>
      </w:r>
      <w:r w:rsidR="00B105D0">
        <w:rPr>
          <w:rFonts w:ascii="Times New Roman" w:hAnsi="Times New Roman" w:cs="Times New Roman"/>
          <w:sz w:val="24"/>
          <w:szCs w:val="24"/>
        </w:rPr>
        <w:t>,</w:t>
      </w:r>
      <w:r w:rsidRPr="00950389">
        <w:rPr>
          <w:rFonts w:ascii="Times New Roman" w:hAnsi="Times New Roman" w:cs="Times New Roman"/>
          <w:sz w:val="24"/>
          <w:szCs w:val="24"/>
        </w:rPr>
        <w:t xml:space="preserve"> prohibited occupation of the stands until </w:t>
      </w:r>
      <w:r w:rsidR="00950389">
        <w:rPr>
          <w:rFonts w:ascii="Times New Roman" w:hAnsi="Times New Roman" w:cs="Times New Roman"/>
          <w:sz w:val="24"/>
          <w:szCs w:val="24"/>
        </w:rPr>
        <w:t xml:space="preserve">the Local Authority had approved the </w:t>
      </w:r>
      <w:r w:rsidR="007910BD">
        <w:rPr>
          <w:rFonts w:ascii="Times New Roman" w:hAnsi="Times New Roman" w:cs="Times New Roman"/>
          <w:sz w:val="24"/>
          <w:szCs w:val="24"/>
        </w:rPr>
        <w:t>buildings, structures</w:t>
      </w:r>
      <w:r w:rsidR="00950389">
        <w:rPr>
          <w:rFonts w:ascii="Times New Roman" w:hAnsi="Times New Roman" w:cs="Times New Roman"/>
          <w:sz w:val="24"/>
          <w:szCs w:val="24"/>
        </w:rPr>
        <w:t>, water and sewerage system</w:t>
      </w:r>
      <w:r w:rsidR="007E23AE">
        <w:rPr>
          <w:rFonts w:ascii="Times New Roman" w:hAnsi="Times New Roman" w:cs="Times New Roman"/>
          <w:sz w:val="24"/>
          <w:szCs w:val="24"/>
        </w:rPr>
        <w:t>s</w:t>
      </w:r>
      <w:r w:rsidR="00950389">
        <w:rPr>
          <w:rFonts w:ascii="Times New Roman" w:hAnsi="Times New Roman" w:cs="Times New Roman"/>
          <w:sz w:val="24"/>
          <w:szCs w:val="24"/>
        </w:rPr>
        <w:t>.</w:t>
      </w:r>
    </w:p>
    <w:p w14:paraId="257CF489" w14:textId="77777777" w:rsidR="00B07D99" w:rsidRDefault="00B07D99" w:rsidP="00B81888">
      <w:pPr>
        <w:spacing w:line="360" w:lineRule="auto"/>
        <w:jc w:val="both"/>
        <w:rPr>
          <w:rFonts w:ascii="Times New Roman" w:hAnsi="Times New Roman" w:cs="Times New Roman"/>
          <w:sz w:val="24"/>
          <w:szCs w:val="24"/>
        </w:rPr>
      </w:pPr>
    </w:p>
    <w:p w14:paraId="296A948F" w14:textId="77777777" w:rsidR="005941FB" w:rsidRDefault="005941FB" w:rsidP="00B81888">
      <w:pPr>
        <w:spacing w:line="360" w:lineRule="auto"/>
        <w:jc w:val="both"/>
        <w:rPr>
          <w:rFonts w:ascii="Times New Roman" w:hAnsi="Times New Roman" w:cs="Times New Roman"/>
          <w:sz w:val="24"/>
          <w:szCs w:val="24"/>
        </w:rPr>
      </w:pPr>
    </w:p>
    <w:p w14:paraId="292183D6" w14:textId="77777777" w:rsidR="005941FB" w:rsidRDefault="005941FB" w:rsidP="00B81888">
      <w:pPr>
        <w:spacing w:line="360" w:lineRule="auto"/>
        <w:jc w:val="both"/>
        <w:rPr>
          <w:rFonts w:ascii="Times New Roman" w:hAnsi="Times New Roman" w:cs="Times New Roman"/>
          <w:sz w:val="24"/>
          <w:szCs w:val="24"/>
        </w:rPr>
      </w:pPr>
    </w:p>
    <w:p w14:paraId="28D8BC14" w14:textId="77777777" w:rsidR="005941FB" w:rsidRDefault="005941FB" w:rsidP="00B81888">
      <w:pPr>
        <w:spacing w:line="360" w:lineRule="auto"/>
        <w:jc w:val="both"/>
        <w:rPr>
          <w:rFonts w:ascii="Times New Roman" w:hAnsi="Times New Roman" w:cs="Times New Roman"/>
          <w:sz w:val="24"/>
          <w:szCs w:val="24"/>
        </w:rPr>
      </w:pPr>
    </w:p>
    <w:p w14:paraId="5ACC06FC" w14:textId="23A90DEB" w:rsidR="00070170" w:rsidRDefault="00236CE9"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77C47">
        <w:rPr>
          <w:rFonts w:ascii="Times New Roman" w:hAnsi="Times New Roman" w:cs="Times New Roman"/>
          <w:sz w:val="24"/>
          <w:szCs w:val="24"/>
        </w:rPr>
        <w:t>5</w:t>
      </w:r>
      <w:r>
        <w:rPr>
          <w:rFonts w:ascii="Times New Roman" w:hAnsi="Times New Roman" w:cs="Times New Roman"/>
          <w:sz w:val="24"/>
          <w:szCs w:val="24"/>
        </w:rPr>
        <w:t xml:space="preserve">] </w:t>
      </w:r>
      <w:r w:rsidR="007910BD">
        <w:rPr>
          <w:rFonts w:ascii="Times New Roman" w:hAnsi="Times New Roman" w:cs="Times New Roman"/>
          <w:sz w:val="24"/>
          <w:szCs w:val="24"/>
        </w:rPr>
        <w:t>In all this, the</w:t>
      </w:r>
      <w:r>
        <w:rPr>
          <w:rFonts w:ascii="Times New Roman" w:hAnsi="Times New Roman" w:cs="Times New Roman"/>
          <w:sz w:val="24"/>
          <w:szCs w:val="24"/>
        </w:rPr>
        <w:t xml:space="preserve"> Permit recognised no one else besides Vevhu as the </w:t>
      </w:r>
      <w:r w:rsidR="00B81888">
        <w:rPr>
          <w:rFonts w:ascii="Times New Roman" w:hAnsi="Times New Roman" w:cs="Times New Roman"/>
          <w:sz w:val="24"/>
          <w:szCs w:val="24"/>
        </w:rPr>
        <w:t xml:space="preserve">“Developer”. It </w:t>
      </w:r>
      <w:r>
        <w:rPr>
          <w:rFonts w:ascii="Times New Roman" w:hAnsi="Times New Roman" w:cs="Times New Roman"/>
          <w:sz w:val="24"/>
          <w:szCs w:val="24"/>
        </w:rPr>
        <w:t>looked to Vevhu to meet and discharge the conditions and obligations set out</w:t>
      </w:r>
      <w:r w:rsidR="007910BD">
        <w:rPr>
          <w:rFonts w:ascii="Times New Roman" w:hAnsi="Times New Roman" w:cs="Times New Roman"/>
          <w:sz w:val="24"/>
          <w:szCs w:val="24"/>
        </w:rPr>
        <w:t xml:space="preserve"> therein</w:t>
      </w:r>
      <w:r w:rsidR="00070170">
        <w:rPr>
          <w:rFonts w:ascii="Times New Roman" w:hAnsi="Times New Roman" w:cs="Times New Roman"/>
          <w:sz w:val="24"/>
          <w:szCs w:val="24"/>
        </w:rPr>
        <w:t xml:space="preserve">. </w:t>
      </w:r>
      <w:r w:rsidR="00B81888">
        <w:rPr>
          <w:rFonts w:ascii="Times New Roman" w:hAnsi="Times New Roman" w:cs="Times New Roman"/>
          <w:sz w:val="24"/>
          <w:szCs w:val="24"/>
        </w:rPr>
        <w:t xml:space="preserve">Meanwhile, Vevhu concluded, on 5 October 2019, </w:t>
      </w:r>
      <w:r w:rsidR="00066931">
        <w:rPr>
          <w:rFonts w:ascii="Times New Roman" w:hAnsi="Times New Roman" w:cs="Times New Roman"/>
          <w:sz w:val="24"/>
          <w:szCs w:val="24"/>
        </w:rPr>
        <w:t xml:space="preserve">the Lot 12 </w:t>
      </w:r>
      <w:r w:rsidR="007910BD">
        <w:rPr>
          <w:rFonts w:ascii="Times New Roman" w:hAnsi="Times New Roman" w:cs="Times New Roman"/>
          <w:sz w:val="24"/>
          <w:szCs w:val="24"/>
        </w:rPr>
        <w:t>A</w:t>
      </w:r>
      <w:r w:rsidR="00066931">
        <w:rPr>
          <w:rFonts w:ascii="Times New Roman" w:hAnsi="Times New Roman" w:cs="Times New Roman"/>
          <w:sz w:val="24"/>
          <w:szCs w:val="24"/>
        </w:rPr>
        <w:t xml:space="preserve">greement with </w:t>
      </w:r>
      <w:r w:rsidR="00B81888">
        <w:rPr>
          <w:rFonts w:ascii="Times New Roman" w:hAnsi="Times New Roman" w:cs="Times New Roman"/>
          <w:sz w:val="24"/>
          <w:szCs w:val="24"/>
        </w:rPr>
        <w:t>Operation Nehemiah</w:t>
      </w:r>
      <w:r w:rsidR="00066931">
        <w:rPr>
          <w:rFonts w:ascii="Times New Roman" w:hAnsi="Times New Roman" w:cs="Times New Roman"/>
          <w:sz w:val="24"/>
          <w:szCs w:val="24"/>
        </w:rPr>
        <w:t>.</w:t>
      </w:r>
      <w:r w:rsidR="00B81888">
        <w:rPr>
          <w:rFonts w:ascii="Times New Roman" w:hAnsi="Times New Roman" w:cs="Times New Roman"/>
          <w:sz w:val="24"/>
          <w:szCs w:val="24"/>
        </w:rPr>
        <w:t xml:space="preserve"> This contract was </w:t>
      </w:r>
      <w:r w:rsidR="00070170">
        <w:rPr>
          <w:rFonts w:ascii="Times New Roman" w:hAnsi="Times New Roman" w:cs="Times New Roman"/>
          <w:sz w:val="24"/>
          <w:szCs w:val="24"/>
        </w:rPr>
        <w:t xml:space="preserve">later </w:t>
      </w:r>
      <w:r w:rsidR="00B81888">
        <w:rPr>
          <w:rFonts w:ascii="Times New Roman" w:hAnsi="Times New Roman" w:cs="Times New Roman"/>
          <w:sz w:val="24"/>
          <w:szCs w:val="24"/>
        </w:rPr>
        <w:t xml:space="preserve">amended by </w:t>
      </w:r>
      <w:r w:rsidR="00070170">
        <w:rPr>
          <w:rFonts w:ascii="Times New Roman" w:hAnsi="Times New Roman" w:cs="Times New Roman"/>
          <w:sz w:val="24"/>
          <w:szCs w:val="24"/>
        </w:rPr>
        <w:t>the A</w:t>
      </w:r>
      <w:r w:rsidR="00B81888">
        <w:rPr>
          <w:rFonts w:ascii="Times New Roman" w:hAnsi="Times New Roman" w:cs="Times New Roman"/>
          <w:sz w:val="24"/>
          <w:szCs w:val="24"/>
        </w:rPr>
        <w:t>ddendum executed by the parties on 12 June 2023. By clause 4.1</w:t>
      </w:r>
      <w:r w:rsidR="00066931">
        <w:rPr>
          <w:rFonts w:ascii="Times New Roman" w:hAnsi="Times New Roman" w:cs="Times New Roman"/>
          <w:sz w:val="24"/>
          <w:szCs w:val="24"/>
        </w:rPr>
        <w:t xml:space="preserve"> of the Lot 12 </w:t>
      </w:r>
      <w:r w:rsidR="007910BD">
        <w:rPr>
          <w:rFonts w:ascii="Times New Roman" w:hAnsi="Times New Roman" w:cs="Times New Roman"/>
          <w:sz w:val="24"/>
          <w:szCs w:val="24"/>
        </w:rPr>
        <w:t>A</w:t>
      </w:r>
      <w:r w:rsidR="00066931">
        <w:rPr>
          <w:rFonts w:ascii="Times New Roman" w:hAnsi="Times New Roman" w:cs="Times New Roman"/>
          <w:sz w:val="24"/>
          <w:szCs w:val="24"/>
        </w:rPr>
        <w:t>greement</w:t>
      </w:r>
      <w:r w:rsidR="00B81888">
        <w:rPr>
          <w:rFonts w:ascii="Times New Roman" w:hAnsi="Times New Roman" w:cs="Times New Roman"/>
          <w:sz w:val="24"/>
          <w:szCs w:val="24"/>
        </w:rPr>
        <w:t xml:space="preserve">, Operation Nehemiah paid an amount of ZWL $6,000,000 as purchase price for 20 hectares of virgin or undeveloped land. </w:t>
      </w:r>
    </w:p>
    <w:p w14:paraId="63B08F0A" w14:textId="5EB23D25" w:rsidR="00070170" w:rsidRDefault="00070170"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77C47">
        <w:rPr>
          <w:rFonts w:ascii="Times New Roman" w:hAnsi="Times New Roman" w:cs="Times New Roman"/>
          <w:sz w:val="24"/>
          <w:szCs w:val="24"/>
        </w:rPr>
        <w:t>6</w:t>
      </w:r>
      <w:r>
        <w:rPr>
          <w:rFonts w:ascii="Times New Roman" w:hAnsi="Times New Roman" w:cs="Times New Roman"/>
          <w:sz w:val="24"/>
          <w:szCs w:val="24"/>
        </w:rPr>
        <w:t>] The Lot 12 Agreement incorporated, by the preamble/recitals and clause 18.1, the over-arching MOA between Vevhu and the GOZ. M</w:t>
      </w:r>
      <w:r w:rsidR="00950389">
        <w:rPr>
          <w:rFonts w:ascii="Times New Roman" w:hAnsi="Times New Roman" w:cs="Times New Roman"/>
          <w:sz w:val="24"/>
          <w:szCs w:val="24"/>
        </w:rPr>
        <w:t>s</w:t>
      </w:r>
      <w:r>
        <w:rPr>
          <w:rFonts w:ascii="Times New Roman" w:hAnsi="Times New Roman" w:cs="Times New Roman"/>
          <w:sz w:val="24"/>
          <w:szCs w:val="24"/>
        </w:rPr>
        <w:t xml:space="preserve"> </w:t>
      </w:r>
      <w:r w:rsidRPr="00950389">
        <w:rPr>
          <w:rFonts w:ascii="Times New Roman" w:hAnsi="Times New Roman" w:cs="Times New Roman"/>
          <w:i/>
          <w:iCs/>
          <w:sz w:val="24"/>
          <w:szCs w:val="24"/>
        </w:rPr>
        <w:t xml:space="preserve">Chiperesa </w:t>
      </w:r>
      <w:r>
        <w:rPr>
          <w:rFonts w:ascii="Times New Roman" w:hAnsi="Times New Roman" w:cs="Times New Roman"/>
          <w:sz w:val="24"/>
          <w:szCs w:val="24"/>
        </w:rPr>
        <w:t xml:space="preserve">  for Operation Nehemiah accepted th</w:t>
      </w:r>
      <w:r w:rsidR="00950389">
        <w:rPr>
          <w:rFonts w:ascii="Times New Roman" w:hAnsi="Times New Roman" w:cs="Times New Roman"/>
          <w:sz w:val="24"/>
          <w:szCs w:val="24"/>
        </w:rPr>
        <w:t xml:space="preserve">at the </w:t>
      </w:r>
      <w:r w:rsidR="00A04060">
        <w:rPr>
          <w:rFonts w:ascii="Times New Roman" w:hAnsi="Times New Roman" w:cs="Times New Roman"/>
          <w:sz w:val="24"/>
          <w:szCs w:val="24"/>
        </w:rPr>
        <w:t xml:space="preserve">provisions of the </w:t>
      </w:r>
      <w:r w:rsidR="00950389">
        <w:rPr>
          <w:rFonts w:ascii="Times New Roman" w:hAnsi="Times New Roman" w:cs="Times New Roman"/>
          <w:sz w:val="24"/>
          <w:szCs w:val="24"/>
        </w:rPr>
        <w:t xml:space="preserve">MOA fully applied </w:t>
      </w:r>
      <w:r w:rsidR="00A04060">
        <w:rPr>
          <w:rFonts w:ascii="Times New Roman" w:hAnsi="Times New Roman" w:cs="Times New Roman"/>
          <w:sz w:val="24"/>
          <w:szCs w:val="24"/>
        </w:rPr>
        <w:t xml:space="preserve">to the Lot 12 </w:t>
      </w:r>
      <w:r w:rsidR="007910BD">
        <w:rPr>
          <w:rFonts w:ascii="Times New Roman" w:hAnsi="Times New Roman" w:cs="Times New Roman"/>
          <w:sz w:val="24"/>
          <w:szCs w:val="24"/>
        </w:rPr>
        <w:t>Agreement</w:t>
      </w:r>
      <w:r w:rsidR="00A04060">
        <w:rPr>
          <w:rFonts w:ascii="Times New Roman" w:hAnsi="Times New Roman" w:cs="Times New Roman"/>
          <w:sz w:val="24"/>
          <w:szCs w:val="24"/>
        </w:rPr>
        <w:t>.</w:t>
      </w:r>
    </w:p>
    <w:p w14:paraId="4E70D575" w14:textId="63804D9B" w:rsidR="005048F3" w:rsidRDefault="00B81888"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941FB">
        <w:rPr>
          <w:rFonts w:ascii="Times New Roman" w:hAnsi="Times New Roman" w:cs="Times New Roman"/>
          <w:sz w:val="24"/>
          <w:szCs w:val="24"/>
        </w:rPr>
        <w:t>1</w:t>
      </w:r>
      <w:r w:rsidR="00977C47">
        <w:rPr>
          <w:rFonts w:ascii="Times New Roman" w:hAnsi="Times New Roman" w:cs="Times New Roman"/>
          <w:sz w:val="24"/>
          <w:szCs w:val="24"/>
        </w:rPr>
        <w:t>7</w:t>
      </w:r>
      <w:r w:rsidR="005941FB">
        <w:rPr>
          <w:rFonts w:ascii="Times New Roman" w:hAnsi="Times New Roman" w:cs="Times New Roman"/>
          <w:sz w:val="24"/>
          <w:szCs w:val="24"/>
        </w:rPr>
        <w:t>]</w:t>
      </w:r>
      <w:r>
        <w:rPr>
          <w:rFonts w:ascii="Times New Roman" w:hAnsi="Times New Roman" w:cs="Times New Roman"/>
          <w:sz w:val="24"/>
          <w:szCs w:val="24"/>
        </w:rPr>
        <w:t xml:space="preserve"> </w:t>
      </w:r>
      <w:r w:rsidR="00BA2AFD">
        <w:rPr>
          <w:rFonts w:ascii="Times New Roman" w:hAnsi="Times New Roman" w:cs="Times New Roman"/>
          <w:sz w:val="24"/>
          <w:szCs w:val="24"/>
        </w:rPr>
        <w:t xml:space="preserve">The question of </w:t>
      </w:r>
      <w:r w:rsidR="007910BD">
        <w:rPr>
          <w:rFonts w:ascii="Times New Roman" w:hAnsi="Times New Roman" w:cs="Times New Roman"/>
          <w:sz w:val="24"/>
          <w:szCs w:val="24"/>
        </w:rPr>
        <w:t>who</w:t>
      </w:r>
      <w:r w:rsidR="002A4ACA">
        <w:rPr>
          <w:rFonts w:ascii="Times New Roman" w:hAnsi="Times New Roman" w:cs="Times New Roman"/>
          <w:sz w:val="24"/>
          <w:szCs w:val="24"/>
        </w:rPr>
        <w:t xml:space="preserve"> held the rights and responsibility to</w:t>
      </w:r>
      <w:r w:rsidR="007910BD">
        <w:rPr>
          <w:rFonts w:ascii="Times New Roman" w:hAnsi="Times New Roman" w:cs="Times New Roman"/>
          <w:sz w:val="24"/>
          <w:szCs w:val="24"/>
        </w:rPr>
        <w:t xml:space="preserve"> develop</w:t>
      </w:r>
      <w:r w:rsidR="00BA2AFD">
        <w:rPr>
          <w:rFonts w:ascii="Times New Roman" w:hAnsi="Times New Roman" w:cs="Times New Roman"/>
          <w:sz w:val="24"/>
          <w:szCs w:val="24"/>
        </w:rPr>
        <w:t xml:space="preserve"> the piece of land formed the core, contentious issue in this matter. Mr. </w:t>
      </w:r>
      <w:r w:rsidR="00BA2AFD" w:rsidRPr="00950389">
        <w:rPr>
          <w:rFonts w:ascii="Times New Roman" w:hAnsi="Times New Roman" w:cs="Times New Roman"/>
          <w:i/>
          <w:iCs/>
          <w:sz w:val="24"/>
          <w:szCs w:val="24"/>
        </w:rPr>
        <w:t>Jakarasi</w:t>
      </w:r>
      <w:r w:rsidR="00BA2AFD">
        <w:rPr>
          <w:rFonts w:ascii="Times New Roman" w:hAnsi="Times New Roman" w:cs="Times New Roman"/>
          <w:sz w:val="24"/>
          <w:szCs w:val="24"/>
        </w:rPr>
        <w:t xml:space="preserve"> argued that Vevhu</w:t>
      </w:r>
      <w:r w:rsidR="002A4ACA">
        <w:rPr>
          <w:rFonts w:ascii="Times New Roman" w:hAnsi="Times New Roman" w:cs="Times New Roman"/>
          <w:sz w:val="24"/>
          <w:szCs w:val="24"/>
        </w:rPr>
        <w:t xml:space="preserve"> did so. And that such rights and responsibility emanated</w:t>
      </w:r>
      <w:r w:rsidR="00BA2AFD">
        <w:rPr>
          <w:rFonts w:ascii="Times New Roman" w:hAnsi="Times New Roman" w:cs="Times New Roman"/>
          <w:sz w:val="24"/>
          <w:szCs w:val="24"/>
        </w:rPr>
        <w:t xml:space="preserve"> from </w:t>
      </w:r>
      <w:r w:rsidR="002A4ACA">
        <w:rPr>
          <w:rFonts w:ascii="Times New Roman" w:hAnsi="Times New Roman" w:cs="Times New Roman"/>
          <w:sz w:val="24"/>
          <w:szCs w:val="24"/>
        </w:rPr>
        <w:t xml:space="preserve">its </w:t>
      </w:r>
      <w:r w:rsidR="00BA2AFD">
        <w:rPr>
          <w:rFonts w:ascii="Times New Roman" w:hAnsi="Times New Roman" w:cs="Times New Roman"/>
          <w:sz w:val="24"/>
          <w:szCs w:val="24"/>
        </w:rPr>
        <w:t xml:space="preserve">obligations set out in the MOA, the Permit and the Lot 12 Agreement. </w:t>
      </w:r>
    </w:p>
    <w:p w14:paraId="0BFFE73B" w14:textId="61A41855" w:rsidR="005048F3" w:rsidRDefault="005048F3"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77C47">
        <w:rPr>
          <w:rFonts w:ascii="Times New Roman" w:hAnsi="Times New Roman" w:cs="Times New Roman"/>
          <w:sz w:val="24"/>
          <w:szCs w:val="24"/>
        </w:rPr>
        <w:t>8</w:t>
      </w:r>
      <w:r>
        <w:rPr>
          <w:rFonts w:ascii="Times New Roman" w:hAnsi="Times New Roman" w:cs="Times New Roman"/>
          <w:sz w:val="24"/>
          <w:szCs w:val="24"/>
        </w:rPr>
        <w:t xml:space="preserve">] </w:t>
      </w:r>
      <w:r w:rsidR="00BA2AFD">
        <w:rPr>
          <w:rFonts w:ascii="Times New Roman" w:hAnsi="Times New Roman" w:cs="Times New Roman"/>
          <w:sz w:val="24"/>
          <w:szCs w:val="24"/>
        </w:rPr>
        <w:t xml:space="preserve">Ms </w:t>
      </w:r>
      <w:r w:rsidR="00BA2AFD" w:rsidRPr="00BA2AFD">
        <w:rPr>
          <w:rFonts w:ascii="Times New Roman" w:hAnsi="Times New Roman" w:cs="Times New Roman"/>
          <w:i/>
          <w:iCs/>
          <w:sz w:val="24"/>
          <w:szCs w:val="24"/>
        </w:rPr>
        <w:t>Chiperesa</w:t>
      </w:r>
      <w:r w:rsidR="00BA2AFD">
        <w:rPr>
          <w:rFonts w:ascii="Times New Roman" w:hAnsi="Times New Roman" w:cs="Times New Roman"/>
          <w:sz w:val="24"/>
          <w:szCs w:val="24"/>
        </w:rPr>
        <w:t xml:space="preserve"> for Operation Nehemiah</w:t>
      </w:r>
      <w:r w:rsidR="007910BD">
        <w:rPr>
          <w:rFonts w:ascii="Times New Roman" w:hAnsi="Times New Roman" w:cs="Times New Roman"/>
          <w:sz w:val="24"/>
          <w:szCs w:val="24"/>
        </w:rPr>
        <w:t xml:space="preserve"> did concede the existence of such r</w:t>
      </w:r>
      <w:r w:rsidR="002A4ACA">
        <w:rPr>
          <w:rFonts w:ascii="Times New Roman" w:hAnsi="Times New Roman" w:cs="Times New Roman"/>
          <w:sz w:val="24"/>
          <w:szCs w:val="24"/>
        </w:rPr>
        <w:t xml:space="preserve">esponsibilities. </w:t>
      </w:r>
      <w:r w:rsidR="007910BD">
        <w:rPr>
          <w:rFonts w:ascii="Times New Roman" w:hAnsi="Times New Roman" w:cs="Times New Roman"/>
          <w:sz w:val="24"/>
          <w:szCs w:val="24"/>
        </w:rPr>
        <w:t xml:space="preserve"> She argued </w:t>
      </w:r>
      <w:r w:rsidR="002A4ACA">
        <w:rPr>
          <w:rFonts w:ascii="Times New Roman" w:hAnsi="Times New Roman" w:cs="Times New Roman"/>
          <w:sz w:val="24"/>
          <w:szCs w:val="24"/>
        </w:rPr>
        <w:t>however, that</w:t>
      </w:r>
      <w:r w:rsidR="007910BD">
        <w:rPr>
          <w:rFonts w:ascii="Times New Roman" w:hAnsi="Times New Roman" w:cs="Times New Roman"/>
          <w:sz w:val="24"/>
          <w:szCs w:val="24"/>
        </w:rPr>
        <w:t xml:space="preserve"> </w:t>
      </w:r>
      <w:r w:rsidR="003C42BF">
        <w:rPr>
          <w:rFonts w:ascii="Times New Roman" w:hAnsi="Times New Roman" w:cs="Times New Roman"/>
          <w:sz w:val="24"/>
          <w:szCs w:val="24"/>
        </w:rPr>
        <w:t>those rights were supervisory and non</w:t>
      </w:r>
      <w:r w:rsidR="007910BD">
        <w:rPr>
          <w:rFonts w:ascii="Times New Roman" w:hAnsi="Times New Roman" w:cs="Times New Roman"/>
          <w:sz w:val="24"/>
          <w:szCs w:val="24"/>
        </w:rPr>
        <w:t>-exclusive.</w:t>
      </w:r>
      <w:r w:rsidR="00950389">
        <w:rPr>
          <w:rFonts w:ascii="Times New Roman" w:hAnsi="Times New Roman" w:cs="Times New Roman"/>
          <w:sz w:val="24"/>
          <w:szCs w:val="24"/>
        </w:rPr>
        <w:t xml:space="preserve"> She </w:t>
      </w:r>
      <w:r w:rsidR="003C42BF">
        <w:rPr>
          <w:rFonts w:ascii="Times New Roman" w:hAnsi="Times New Roman" w:cs="Times New Roman"/>
          <w:sz w:val="24"/>
          <w:szCs w:val="24"/>
        </w:rPr>
        <w:t>submitted that consistent with that position,</w:t>
      </w:r>
      <w:r w:rsidR="00BA2AFD">
        <w:rPr>
          <w:rFonts w:ascii="Times New Roman" w:hAnsi="Times New Roman" w:cs="Times New Roman"/>
          <w:sz w:val="24"/>
          <w:szCs w:val="24"/>
        </w:rPr>
        <w:t xml:space="preserve"> Vevhu </w:t>
      </w:r>
      <w:r w:rsidR="002A4ACA">
        <w:rPr>
          <w:rFonts w:ascii="Times New Roman" w:hAnsi="Times New Roman" w:cs="Times New Roman"/>
          <w:sz w:val="24"/>
          <w:szCs w:val="24"/>
        </w:rPr>
        <w:t xml:space="preserve">had </w:t>
      </w:r>
      <w:r w:rsidR="00BA2AFD">
        <w:rPr>
          <w:rFonts w:ascii="Times New Roman" w:hAnsi="Times New Roman" w:cs="Times New Roman"/>
          <w:sz w:val="24"/>
          <w:szCs w:val="24"/>
        </w:rPr>
        <w:t>delegated, and properly so, th</w:t>
      </w:r>
      <w:r w:rsidR="003C42BF">
        <w:rPr>
          <w:rFonts w:ascii="Times New Roman" w:hAnsi="Times New Roman" w:cs="Times New Roman"/>
          <w:sz w:val="24"/>
          <w:szCs w:val="24"/>
        </w:rPr>
        <w:t xml:space="preserve">e responsibility to establish infrastructure on Lot 12 </w:t>
      </w:r>
      <w:r w:rsidR="00BA2AFD">
        <w:rPr>
          <w:rFonts w:ascii="Times New Roman" w:hAnsi="Times New Roman" w:cs="Times New Roman"/>
          <w:sz w:val="24"/>
          <w:szCs w:val="24"/>
        </w:rPr>
        <w:t xml:space="preserve">to her client. </w:t>
      </w:r>
      <w:r w:rsidR="003C42BF">
        <w:rPr>
          <w:rFonts w:ascii="Times New Roman" w:hAnsi="Times New Roman" w:cs="Times New Roman"/>
          <w:sz w:val="24"/>
          <w:szCs w:val="24"/>
        </w:rPr>
        <w:t>Counsel relied, in that contention, on</w:t>
      </w:r>
      <w:r w:rsidR="00BA2AFD">
        <w:rPr>
          <w:rFonts w:ascii="Times New Roman" w:hAnsi="Times New Roman" w:cs="Times New Roman"/>
          <w:sz w:val="24"/>
          <w:szCs w:val="24"/>
        </w:rPr>
        <w:t xml:space="preserve"> </w:t>
      </w:r>
      <w:r w:rsidR="00A04060">
        <w:rPr>
          <w:rFonts w:ascii="Times New Roman" w:hAnsi="Times New Roman" w:cs="Times New Roman"/>
          <w:sz w:val="24"/>
          <w:szCs w:val="24"/>
        </w:rPr>
        <w:t>clause</w:t>
      </w:r>
      <w:r w:rsidR="002A4ACA">
        <w:rPr>
          <w:rFonts w:ascii="Times New Roman" w:hAnsi="Times New Roman" w:cs="Times New Roman"/>
          <w:sz w:val="24"/>
          <w:szCs w:val="24"/>
        </w:rPr>
        <w:t>s</w:t>
      </w:r>
      <w:r w:rsidR="00A04060">
        <w:rPr>
          <w:rFonts w:ascii="Times New Roman" w:hAnsi="Times New Roman" w:cs="Times New Roman"/>
          <w:sz w:val="24"/>
          <w:szCs w:val="24"/>
        </w:rPr>
        <w:t xml:space="preserve"> </w:t>
      </w:r>
      <w:r w:rsidR="00950389">
        <w:rPr>
          <w:rFonts w:ascii="Times New Roman" w:hAnsi="Times New Roman" w:cs="Times New Roman"/>
          <w:sz w:val="24"/>
          <w:szCs w:val="24"/>
        </w:rPr>
        <w:t>7</w:t>
      </w:r>
      <w:r w:rsidR="002A4ACA">
        <w:rPr>
          <w:rFonts w:ascii="Times New Roman" w:hAnsi="Times New Roman" w:cs="Times New Roman"/>
          <w:sz w:val="24"/>
          <w:szCs w:val="24"/>
        </w:rPr>
        <w:t>.4 and 7.5 of the Lot 12 Agreement which</w:t>
      </w:r>
      <w:r>
        <w:rPr>
          <w:rFonts w:ascii="Times New Roman" w:hAnsi="Times New Roman" w:cs="Times New Roman"/>
          <w:sz w:val="24"/>
          <w:szCs w:val="24"/>
        </w:rPr>
        <w:t xml:space="preserve"> stated that Vevhu would; -</w:t>
      </w:r>
    </w:p>
    <w:p w14:paraId="1CF36FC6" w14:textId="41086BD1" w:rsidR="0095698B" w:rsidRDefault="0095698B" w:rsidP="0095698B">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5048F3">
        <w:rPr>
          <w:rFonts w:ascii="Times New Roman" w:hAnsi="Times New Roman" w:cs="Times New Roman"/>
          <w:sz w:val="24"/>
          <w:szCs w:val="24"/>
        </w:rPr>
        <w:t>7.</w:t>
      </w:r>
      <w:r>
        <w:rPr>
          <w:rFonts w:ascii="Times New Roman" w:hAnsi="Times New Roman" w:cs="Times New Roman"/>
          <w:sz w:val="24"/>
          <w:szCs w:val="24"/>
        </w:rPr>
        <w:t>4</w:t>
      </w:r>
      <w:r w:rsidR="005048F3">
        <w:rPr>
          <w:rFonts w:ascii="Times New Roman" w:hAnsi="Times New Roman" w:cs="Times New Roman"/>
          <w:sz w:val="24"/>
          <w:szCs w:val="24"/>
        </w:rPr>
        <w:t xml:space="preserve"> Ensure compliance with the Memorandum of Agreement signed with the Government of Zimbabwe on the 27</w:t>
      </w:r>
      <w:r w:rsidR="005048F3" w:rsidRPr="005048F3">
        <w:rPr>
          <w:rFonts w:ascii="Times New Roman" w:hAnsi="Times New Roman" w:cs="Times New Roman"/>
          <w:sz w:val="24"/>
          <w:szCs w:val="24"/>
          <w:vertAlign w:val="superscript"/>
        </w:rPr>
        <w:t>th</w:t>
      </w:r>
      <w:r w:rsidR="005048F3">
        <w:rPr>
          <w:rFonts w:ascii="Times New Roman" w:hAnsi="Times New Roman" w:cs="Times New Roman"/>
          <w:sz w:val="24"/>
          <w:szCs w:val="24"/>
        </w:rPr>
        <w:t xml:space="preserve"> of June </w:t>
      </w:r>
      <w:r>
        <w:rPr>
          <w:rFonts w:ascii="Times New Roman" w:hAnsi="Times New Roman" w:cs="Times New Roman"/>
          <w:sz w:val="24"/>
          <w:szCs w:val="24"/>
        </w:rPr>
        <w:t>2019, to utilise the money paid by the 2</w:t>
      </w:r>
      <w:r w:rsidRPr="0095698B">
        <w:rPr>
          <w:rFonts w:ascii="Times New Roman" w:hAnsi="Times New Roman" w:cs="Times New Roman"/>
          <w:sz w:val="24"/>
          <w:szCs w:val="24"/>
          <w:vertAlign w:val="superscript"/>
        </w:rPr>
        <w:t>nd</w:t>
      </w:r>
      <w:r>
        <w:rPr>
          <w:rFonts w:ascii="Times New Roman" w:hAnsi="Times New Roman" w:cs="Times New Roman"/>
          <w:sz w:val="24"/>
          <w:szCs w:val="24"/>
        </w:rPr>
        <w:t xml:space="preserve"> Party to finance the purchase price of the land.</w:t>
      </w:r>
    </w:p>
    <w:p w14:paraId="0A006253" w14:textId="664BB41A" w:rsidR="0095698B" w:rsidRDefault="0095698B" w:rsidP="0095698B">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7.5 Ensure, the roads are developed with roads, water supply, electricity and sewage reticulation to enable a Compliance Certificate to be obtained.”</w:t>
      </w:r>
    </w:p>
    <w:p w14:paraId="3FA07B6F" w14:textId="2217E85A" w:rsidR="00584E1B" w:rsidRDefault="0095698B" w:rsidP="009569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4508">
        <w:rPr>
          <w:rFonts w:ascii="Times New Roman" w:hAnsi="Times New Roman" w:cs="Times New Roman"/>
          <w:sz w:val="24"/>
          <w:szCs w:val="24"/>
        </w:rPr>
        <w:t>19</w:t>
      </w:r>
      <w:r>
        <w:rPr>
          <w:rFonts w:ascii="Times New Roman" w:hAnsi="Times New Roman" w:cs="Times New Roman"/>
          <w:sz w:val="24"/>
          <w:szCs w:val="24"/>
        </w:rPr>
        <w:t xml:space="preserve">] Mrs </w:t>
      </w:r>
      <w:r w:rsidRPr="0095698B">
        <w:rPr>
          <w:rFonts w:ascii="Times New Roman" w:hAnsi="Times New Roman" w:cs="Times New Roman"/>
          <w:i/>
          <w:iCs/>
          <w:sz w:val="24"/>
          <w:szCs w:val="24"/>
        </w:rPr>
        <w:t>Chiperesa</w:t>
      </w:r>
      <w:r>
        <w:rPr>
          <w:rFonts w:ascii="Times New Roman" w:hAnsi="Times New Roman" w:cs="Times New Roman"/>
          <w:sz w:val="24"/>
          <w:szCs w:val="24"/>
        </w:rPr>
        <w:t xml:space="preserve"> </w:t>
      </w:r>
      <w:r w:rsidR="003C42BF">
        <w:rPr>
          <w:rFonts w:ascii="Times New Roman" w:hAnsi="Times New Roman" w:cs="Times New Roman"/>
          <w:sz w:val="24"/>
          <w:szCs w:val="24"/>
        </w:rPr>
        <w:t>reiterated t</w:t>
      </w:r>
      <w:r w:rsidR="007910BD">
        <w:rPr>
          <w:rFonts w:ascii="Times New Roman" w:hAnsi="Times New Roman" w:cs="Times New Roman"/>
          <w:sz w:val="24"/>
          <w:szCs w:val="24"/>
        </w:rPr>
        <w:t xml:space="preserve">hat </w:t>
      </w:r>
      <w:r>
        <w:rPr>
          <w:rFonts w:ascii="Times New Roman" w:hAnsi="Times New Roman" w:cs="Times New Roman"/>
          <w:sz w:val="24"/>
          <w:szCs w:val="24"/>
        </w:rPr>
        <w:t>use of the word “</w:t>
      </w:r>
      <w:r w:rsidRPr="002A4ACA">
        <w:rPr>
          <w:rFonts w:ascii="Times New Roman" w:hAnsi="Times New Roman" w:cs="Times New Roman"/>
          <w:i/>
          <w:iCs/>
          <w:sz w:val="24"/>
          <w:szCs w:val="24"/>
        </w:rPr>
        <w:t>ensure”</w:t>
      </w:r>
      <w:r>
        <w:rPr>
          <w:rFonts w:ascii="Times New Roman" w:hAnsi="Times New Roman" w:cs="Times New Roman"/>
          <w:sz w:val="24"/>
          <w:szCs w:val="24"/>
        </w:rPr>
        <w:t xml:space="preserve"> </w:t>
      </w:r>
      <w:r w:rsidR="002A4ACA">
        <w:rPr>
          <w:rFonts w:ascii="Times New Roman" w:hAnsi="Times New Roman" w:cs="Times New Roman"/>
          <w:sz w:val="24"/>
          <w:szCs w:val="24"/>
        </w:rPr>
        <w:t xml:space="preserve">in the two clause 7.4 and 7.5 </w:t>
      </w:r>
      <w:r>
        <w:rPr>
          <w:rFonts w:ascii="Times New Roman" w:hAnsi="Times New Roman" w:cs="Times New Roman"/>
          <w:sz w:val="24"/>
          <w:szCs w:val="24"/>
        </w:rPr>
        <w:t>demonstrated beyond argument</w:t>
      </w:r>
      <w:r w:rsidR="002A4ACA">
        <w:rPr>
          <w:rFonts w:ascii="Times New Roman" w:hAnsi="Times New Roman" w:cs="Times New Roman"/>
          <w:sz w:val="24"/>
          <w:szCs w:val="24"/>
        </w:rPr>
        <w:t>,</w:t>
      </w:r>
      <w:r>
        <w:rPr>
          <w:rFonts w:ascii="Times New Roman" w:hAnsi="Times New Roman" w:cs="Times New Roman"/>
          <w:sz w:val="24"/>
          <w:szCs w:val="24"/>
        </w:rPr>
        <w:t xml:space="preserve"> that Vevhu`s role in developing the piece of land (as specified </w:t>
      </w:r>
      <w:r>
        <w:rPr>
          <w:rFonts w:ascii="Times New Roman" w:hAnsi="Times New Roman" w:cs="Times New Roman"/>
          <w:sz w:val="24"/>
          <w:szCs w:val="24"/>
        </w:rPr>
        <w:lastRenderedPageBreak/>
        <w:t xml:space="preserve">in the MOA and Permit) was merely supervisory. The question </w:t>
      </w:r>
      <w:r w:rsidR="00D950F1">
        <w:rPr>
          <w:rFonts w:ascii="Times New Roman" w:hAnsi="Times New Roman" w:cs="Times New Roman"/>
          <w:sz w:val="24"/>
          <w:szCs w:val="24"/>
        </w:rPr>
        <w:t xml:space="preserve">arising from her argument </w:t>
      </w:r>
      <w:r w:rsidR="003C42BF">
        <w:rPr>
          <w:rFonts w:ascii="Times New Roman" w:hAnsi="Times New Roman" w:cs="Times New Roman"/>
          <w:sz w:val="24"/>
          <w:szCs w:val="24"/>
        </w:rPr>
        <w:t>was; -</w:t>
      </w:r>
      <w:r w:rsidR="00D950F1">
        <w:rPr>
          <w:rFonts w:ascii="Times New Roman" w:hAnsi="Times New Roman" w:cs="Times New Roman"/>
          <w:sz w:val="24"/>
          <w:szCs w:val="24"/>
        </w:rPr>
        <w:t xml:space="preserve"> </w:t>
      </w:r>
      <w:r>
        <w:rPr>
          <w:rFonts w:ascii="Times New Roman" w:hAnsi="Times New Roman" w:cs="Times New Roman"/>
          <w:sz w:val="24"/>
          <w:szCs w:val="24"/>
        </w:rPr>
        <w:t>w</w:t>
      </w:r>
      <w:r w:rsidR="003C42BF">
        <w:rPr>
          <w:rFonts w:ascii="Times New Roman" w:hAnsi="Times New Roman" w:cs="Times New Roman"/>
          <w:sz w:val="24"/>
          <w:szCs w:val="24"/>
        </w:rPr>
        <w:t xml:space="preserve">as the </w:t>
      </w:r>
      <w:r w:rsidR="000E387B">
        <w:rPr>
          <w:rFonts w:ascii="Times New Roman" w:hAnsi="Times New Roman" w:cs="Times New Roman"/>
          <w:sz w:val="24"/>
          <w:szCs w:val="24"/>
        </w:rPr>
        <w:t xml:space="preserve">alleged </w:t>
      </w:r>
      <w:r w:rsidR="003C42BF">
        <w:rPr>
          <w:rFonts w:ascii="Times New Roman" w:hAnsi="Times New Roman" w:cs="Times New Roman"/>
          <w:sz w:val="24"/>
          <w:szCs w:val="24"/>
        </w:rPr>
        <w:t>delegation express, implied or tacit</w:t>
      </w:r>
      <w:r w:rsidR="00D950F1">
        <w:rPr>
          <w:rFonts w:ascii="Times New Roman" w:hAnsi="Times New Roman" w:cs="Times New Roman"/>
          <w:sz w:val="24"/>
          <w:szCs w:val="24"/>
        </w:rPr>
        <w:t>?</w:t>
      </w:r>
      <w:r>
        <w:rPr>
          <w:rFonts w:ascii="Times New Roman" w:hAnsi="Times New Roman" w:cs="Times New Roman"/>
          <w:sz w:val="24"/>
          <w:szCs w:val="24"/>
        </w:rPr>
        <w:t xml:space="preserve"> </w:t>
      </w:r>
    </w:p>
    <w:p w14:paraId="75B9355C" w14:textId="522CF442" w:rsidR="000E387B" w:rsidRDefault="00413125" w:rsidP="009569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C47">
        <w:rPr>
          <w:rFonts w:ascii="Times New Roman" w:hAnsi="Times New Roman" w:cs="Times New Roman"/>
          <w:sz w:val="24"/>
          <w:szCs w:val="24"/>
        </w:rPr>
        <w:t>2</w:t>
      </w:r>
      <w:r w:rsidR="00414508">
        <w:rPr>
          <w:rFonts w:ascii="Times New Roman" w:hAnsi="Times New Roman" w:cs="Times New Roman"/>
          <w:sz w:val="24"/>
          <w:szCs w:val="24"/>
        </w:rPr>
        <w:t>0</w:t>
      </w:r>
      <w:r>
        <w:rPr>
          <w:rFonts w:ascii="Times New Roman" w:hAnsi="Times New Roman" w:cs="Times New Roman"/>
          <w:sz w:val="24"/>
          <w:szCs w:val="24"/>
        </w:rPr>
        <w:t xml:space="preserve">] </w:t>
      </w:r>
      <w:r w:rsidR="003C42BF">
        <w:rPr>
          <w:rFonts w:ascii="Times New Roman" w:hAnsi="Times New Roman" w:cs="Times New Roman"/>
          <w:sz w:val="24"/>
          <w:szCs w:val="24"/>
        </w:rPr>
        <w:t xml:space="preserve">Ms </w:t>
      </w:r>
      <w:r w:rsidR="000E387B" w:rsidRPr="003C42BF">
        <w:rPr>
          <w:rFonts w:ascii="Times New Roman" w:hAnsi="Times New Roman" w:cs="Times New Roman"/>
          <w:i/>
          <w:iCs/>
          <w:sz w:val="24"/>
          <w:szCs w:val="24"/>
        </w:rPr>
        <w:t xml:space="preserve">Chiperesa </w:t>
      </w:r>
      <w:r w:rsidR="000E387B">
        <w:rPr>
          <w:rFonts w:ascii="Times New Roman" w:hAnsi="Times New Roman" w:cs="Times New Roman"/>
          <w:sz w:val="24"/>
          <w:szCs w:val="24"/>
        </w:rPr>
        <w:t xml:space="preserve">was not unequivocal. Her position was that a reading of the contracts suggested that the delegation was implicit. </w:t>
      </w:r>
      <w:r w:rsidR="00BD7622">
        <w:rPr>
          <w:rFonts w:ascii="Times New Roman" w:hAnsi="Times New Roman" w:cs="Times New Roman"/>
          <w:sz w:val="24"/>
          <w:szCs w:val="24"/>
        </w:rPr>
        <w:t>Firstly, in</w:t>
      </w:r>
      <w:r w:rsidR="000E387B">
        <w:rPr>
          <w:rFonts w:ascii="Times New Roman" w:hAnsi="Times New Roman" w:cs="Times New Roman"/>
          <w:sz w:val="24"/>
          <w:szCs w:val="24"/>
        </w:rPr>
        <w:t xml:space="preserve"> addition to </w:t>
      </w:r>
      <w:r w:rsidR="00BD7622">
        <w:rPr>
          <w:rFonts w:ascii="Times New Roman" w:hAnsi="Times New Roman" w:cs="Times New Roman"/>
          <w:sz w:val="24"/>
          <w:szCs w:val="24"/>
        </w:rPr>
        <w:t xml:space="preserve">citing </w:t>
      </w:r>
      <w:r w:rsidR="000E387B">
        <w:rPr>
          <w:rFonts w:ascii="Times New Roman" w:hAnsi="Times New Roman" w:cs="Times New Roman"/>
          <w:sz w:val="24"/>
          <w:szCs w:val="24"/>
        </w:rPr>
        <w:t xml:space="preserve">clauses 7.4 and 7.5 counsel also referred to </w:t>
      </w:r>
      <w:r>
        <w:rPr>
          <w:rFonts w:ascii="Times New Roman" w:hAnsi="Times New Roman" w:cs="Times New Roman"/>
          <w:sz w:val="24"/>
          <w:szCs w:val="24"/>
        </w:rPr>
        <w:t xml:space="preserve">clause 5.1 of the Lot 12 </w:t>
      </w:r>
      <w:r w:rsidR="000E387B">
        <w:rPr>
          <w:rFonts w:ascii="Times New Roman" w:hAnsi="Times New Roman" w:cs="Times New Roman"/>
          <w:sz w:val="24"/>
          <w:szCs w:val="24"/>
        </w:rPr>
        <w:t>Agreement</w:t>
      </w:r>
      <w:r w:rsidR="00BD7622">
        <w:rPr>
          <w:rFonts w:ascii="Times New Roman" w:hAnsi="Times New Roman" w:cs="Times New Roman"/>
          <w:sz w:val="24"/>
          <w:szCs w:val="24"/>
        </w:rPr>
        <w:t xml:space="preserve"> which </w:t>
      </w:r>
      <w:r w:rsidR="000E387B">
        <w:rPr>
          <w:rFonts w:ascii="Times New Roman" w:hAnsi="Times New Roman" w:cs="Times New Roman"/>
          <w:sz w:val="24"/>
          <w:szCs w:val="24"/>
        </w:rPr>
        <w:t>provided that; -</w:t>
      </w:r>
    </w:p>
    <w:p w14:paraId="05848503" w14:textId="15069DBE" w:rsidR="000E387B" w:rsidRDefault="000E387B" w:rsidP="00BD7622">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BD7622">
        <w:rPr>
          <w:rFonts w:ascii="Times New Roman" w:hAnsi="Times New Roman" w:cs="Times New Roman"/>
          <w:sz w:val="24"/>
          <w:szCs w:val="24"/>
        </w:rPr>
        <w:t xml:space="preserve">5.1 </w:t>
      </w:r>
      <w:r>
        <w:rPr>
          <w:rFonts w:ascii="Times New Roman" w:hAnsi="Times New Roman" w:cs="Times New Roman"/>
          <w:sz w:val="24"/>
          <w:szCs w:val="24"/>
        </w:rPr>
        <w:t>Possession shall pass to the 2</w:t>
      </w:r>
      <w:r w:rsidRPr="000E387B">
        <w:rPr>
          <w:rFonts w:ascii="Times New Roman" w:hAnsi="Times New Roman" w:cs="Times New Roman"/>
          <w:sz w:val="24"/>
          <w:szCs w:val="24"/>
          <w:vertAlign w:val="superscript"/>
        </w:rPr>
        <w:t>nd</w:t>
      </w:r>
      <w:r>
        <w:rPr>
          <w:rFonts w:ascii="Times New Roman" w:hAnsi="Times New Roman" w:cs="Times New Roman"/>
          <w:sz w:val="24"/>
          <w:szCs w:val="24"/>
        </w:rPr>
        <w:t xml:space="preserve"> Party on transfer of the subject property or the date the 1</w:t>
      </w:r>
      <w:r w:rsidRPr="000E387B">
        <w:rPr>
          <w:rFonts w:ascii="Times New Roman" w:hAnsi="Times New Roman" w:cs="Times New Roman"/>
          <w:sz w:val="24"/>
          <w:szCs w:val="24"/>
          <w:vertAlign w:val="superscript"/>
        </w:rPr>
        <w:t>st</w:t>
      </w:r>
      <w:r>
        <w:rPr>
          <w:rFonts w:ascii="Times New Roman" w:hAnsi="Times New Roman" w:cs="Times New Roman"/>
          <w:sz w:val="24"/>
          <w:szCs w:val="24"/>
        </w:rPr>
        <w:t xml:space="preserve"> Party accesses the net sale proceeds/price, whichever occurs first from which date all benefit and risk </w:t>
      </w:r>
      <w:r w:rsidR="00BD7622">
        <w:rPr>
          <w:rFonts w:ascii="Times New Roman" w:hAnsi="Times New Roman" w:cs="Times New Roman"/>
          <w:sz w:val="24"/>
          <w:szCs w:val="24"/>
        </w:rPr>
        <w:t>in the property shall pass to the 2</w:t>
      </w:r>
      <w:r w:rsidR="00BD7622" w:rsidRPr="00BD7622">
        <w:rPr>
          <w:rFonts w:ascii="Times New Roman" w:hAnsi="Times New Roman" w:cs="Times New Roman"/>
          <w:sz w:val="24"/>
          <w:szCs w:val="24"/>
          <w:vertAlign w:val="superscript"/>
        </w:rPr>
        <w:t>nd</w:t>
      </w:r>
      <w:r w:rsidR="00BD7622">
        <w:rPr>
          <w:rFonts w:ascii="Times New Roman" w:hAnsi="Times New Roman" w:cs="Times New Roman"/>
          <w:sz w:val="24"/>
          <w:szCs w:val="24"/>
        </w:rPr>
        <w:t xml:space="preserve"> Party.”</w:t>
      </w:r>
    </w:p>
    <w:p w14:paraId="0819F8A5" w14:textId="77777777" w:rsidR="00BD7622" w:rsidRDefault="00BD7622" w:rsidP="009569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[ 21] </w:t>
      </w:r>
      <w:r w:rsidR="00413125">
        <w:rPr>
          <w:rFonts w:ascii="Times New Roman" w:hAnsi="Times New Roman" w:cs="Times New Roman"/>
          <w:sz w:val="24"/>
          <w:szCs w:val="24"/>
        </w:rPr>
        <w:t xml:space="preserve">Operation Nehemiah </w:t>
      </w:r>
      <w:r>
        <w:rPr>
          <w:rFonts w:ascii="Times New Roman" w:hAnsi="Times New Roman" w:cs="Times New Roman"/>
          <w:sz w:val="24"/>
          <w:szCs w:val="24"/>
        </w:rPr>
        <w:t xml:space="preserve">had duly paid the purchase price. It was thus entitled </w:t>
      </w:r>
      <w:r w:rsidR="00413125">
        <w:rPr>
          <w:rFonts w:ascii="Times New Roman" w:hAnsi="Times New Roman" w:cs="Times New Roman"/>
          <w:sz w:val="24"/>
          <w:szCs w:val="24"/>
        </w:rPr>
        <w:t xml:space="preserve">to move in and occupy the land </w:t>
      </w:r>
      <w:r>
        <w:rPr>
          <w:rFonts w:ascii="Times New Roman" w:hAnsi="Times New Roman" w:cs="Times New Roman"/>
          <w:sz w:val="24"/>
          <w:szCs w:val="24"/>
        </w:rPr>
        <w:t>to</w:t>
      </w:r>
      <w:r w:rsidR="00413125">
        <w:rPr>
          <w:rFonts w:ascii="Times New Roman" w:hAnsi="Times New Roman" w:cs="Times New Roman"/>
          <w:sz w:val="24"/>
          <w:szCs w:val="24"/>
        </w:rPr>
        <w:t xml:space="preserve"> commence development. </w:t>
      </w:r>
      <w:r w:rsidR="003C42BF">
        <w:rPr>
          <w:rFonts w:ascii="Times New Roman" w:hAnsi="Times New Roman" w:cs="Times New Roman"/>
          <w:sz w:val="24"/>
          <w:szCs w:val="24"/>
        </w:rPr>
        <w:t xml:space="preserve"> Counsel argued further that clause 5.1 had to </w:t>
      </w:r>
      <w:r w:rsidR="00413125">
        <w:rPr>
          <w:rFonts w:ascii="Times New Roman" w:hAnsi="Times New Roman" w:cs="Times New Roman"/>
          <w:sz w:val="24"/>
          <w:szCs w:val="24"/>
        </w:rPr>
        <w:t xml:space="preserve">be read </w:t>
      </w:r>
      <w:r w:rsidR="002430DB">
        <w:rPr>
          <w:rFonts w:ascii="Times New Roman" w:hAnsi="Times New Roman" w:cs="Times New Roman"/>
          <w:sz w:val="24"/>
          <w:szCs w:val="24"/>
        </w:rPr>
        <w:t xml:space="preserve">together </w:t>
      </w:r>
      <w:r w:rsidR="00413125">
        <w:rPr>
          <w:rFonts w:ascii="Times New Roman" w:hAnsi="Times New Roman" w:cs="Times New Roman"/>
          <w:sz w:val="24"/>
          <w:szCs w:val="24"/>
        </w:rPr>
        <w:t xml:space="preserve">with </w:t>
      </w:r>
      <w:r w:rsidR="003C42BF">
        <w:rPr>
          <w:rFonts w:ascii="Times New Roman" w:hAnsi="Times New Roman" w:cs="Times New Roman"/>
          <w:sz w:val="24"/>
          <w:szCs w:val="24"/>
        </w:rPr>
        <w:t xml:space="preserve">clause 9. The latter made additional provision </w:t>
      </w:r>
      <w:r w:rsidR="002430DB">
        <w:rPr>
          <w:rFonts w:ascii="Times New Roman" w:hAnsi="Times New Roman" w:cs="Times New Roman"/>
          <w:sz w:val="24"/>
          <w:szCs w:val="24"/>
        </w:rPr>
        <w:t xml:space="preserve">for Operation Nehemiah`s right to occupy the </w:t>
      </w:r>
      <w:r w:rsidR="003C42BF">
        <w:rPr>
          <w:rFonts w:ascii="Times New Roman" w:hAnsi="Times New Roman" w:cs="Times New Roman"/>
          <w:sz w:val="24"/>
          <w:szCs w:val="24"/>
        </w:rPr>
        <w:t>land. Similarly, clause</w:t>
      </w:r>
      <w:r w:rsidR="002430DB">
        <w:rPr>
          <w:rFonts w:ascii="Times New Roman" w:hAnsi="Times New Roman" w:cs="Times New Roman"/>
          <w:sz w:val="24"/>
          <w:szCs w:val="24"/>
        </w:rPr>
        <w:t xml:space="preserve"> 8.6</w:t>
      </w:r>
      <w:r w:rsidR="00413125">
        <w:rPr>
          <w:rFonts w:ascii="Times New Roman" w:hAnsi="Times New Roman" w:cs="Times New Roman"/>
          <w:sz w:val="24"/>
          <w:szCs w:val="24"/>
        </w:rPr>
        <w:t xml:space="preserve"> </w:t>
      </w:r>
      <w:r w:rsidR="002430DB">
        <w:rPr>
          <w:rFonts w:ascii="Times New Roman" w:hAnsi="Times New Roman" w:cs="Times New Roman"/>
          <w:sz w:val="24"/>
          <w:szCs w:val="24"/>
        </w:rPr>
        <w:t>obliged Operation Nehemiah to meet development costs</w:t>
      </w:r>
      <w:r>
        <w:rPr>
          <w:rFonts w:ascii="Times New Roman" w:hAnsi="Times New Roman" w:cs="Times New Roman"/>
          <w:sz w:val="24"/>
          <w:szCs w:val="24"/>
        </w:rPr>
        <w:t>,</w:t>
      </w:r>
      <w:r w:rsidR="003C42BF">
        <w:rPr>
          <w:rFonts w:ascii="Times New Roman" w:hAnsi="Times New Roman" w:cs="Times New Roman"/>
          <w:sz w:val="24"/>
          <w:szCs w:val="24"/>
        </w:rPr>
        <w:t xml:space="preserve"> which according to Ms </w:t>
      </w:r>
      <w:r w:rsidR="003C42BF" w:rsidRPr="00FD001E">
        <w:rPr>
          <w:rFonts w:ascii="Times New Roman" w:hAnsi="Times New Roman" w:cs="Times New Roman"/>
          <w:i/>
          <w:iCs/>
          <w:sz w:val="24"/>
          <w:szCs w:val="24"/>
        </w:rPr>
        <w:t>Chiperesa</w:t>
      </w:r>
      <w:r>
        <w:rPr>
          <w:rFonts w:ascii="Times New Roman" w:hAnsi="Times New Roman" w:cs="Times New Roman"/>
          <w:i/>
          <w:iCs/>
          <w:sz w:val="24"/>
          <w:szCs w:val="24"/>
        </w:rPr>
        <w:t>,</w:t>
      </w:r>
      <w:r w:rsidR="003C42BF" w:rsidRPr="00FD001E">
        <w:rPr>
          <w:rFonts w:ascii="Times New Roman" w:hAnsi="Times New Roman" w:cs="Times New Roman"/>
          <w:i/>
          <w:iCs/>
          <w:sz w:val="24"/>
          <w:szCs w:val="24"/>
        </w:rPr>
        <w:t xml:space="preserve"> </w:t>
      </w:r>
      <w:r w:rsidR="003C42BF">
        <w:rPr>
          <w:rFonts w:ascii="Times New Roman" w:hAnsi="Times New Roman" w:cs="Times New Roman"/>
          <w:sz w:val="24"/>
          <w:szCs w:val="24"/>
        </w:rPr>
        <w:t xml:space="preserve">also evidenced Operation Nehemiah`s right to effect the civil works. </w:t>
      </w:r>
    </w:p>
    <w:p w14:paraId="6427ABFC" w14:textId="725055ED" w:rsidR="002430DB" w:rsidRDefault="00BD7622" w:rsidP="009569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[ 22] </w:t>
      </w:r>
      <w:r w:rsidR="003C42BF">
        <w:rPr>
          <w:rFonts w:ascii="Times New Roman" w:hAnsi="Times New Roman" w:cs="Times New Roman"/>
          <w:sz w:val="24"/>
          <w:szCs w:val="24"/>
        </w:rPr>
        <w:t xml:space="preserve">Counsel rounded off this point </w:t>
      </w:r>
      <w:r w:rsidR="00FD001E">
        <w:rPr>
          <w:rFonts w:ascii="Times New Roman" w:hAnsi="Times New Roman" w:cs="Times New Roman"/>
          <w:sz w:val="24"/>
          <w:szCs w:val="24"/>
        </w:rPr>
        <w:t xml:space="preserve">with a question; - </w:t>
      </w:r>
      <w:r w:rsidR="003C42BF">
        <w:rPr>
          <w:rFonts w:ascii="Times New Roman" w:hAnsi="Times New Roman" w:cs="Times New Roman"/>
          <w:sz w:val="24"/>
          <w:szCs w:val="24"/>
        </w:rPr>
        <w:t>i</w:t>
      </w:r>
      <w:r w:rsidR="002430DB">
        <w:rPr>
          <w:rFonts w:ascii="Times New Roman" w:hAnsi="Times New Roman" w:cs="Times New Roman"/>
          <w:sz w:val="24"/>
          <w:szCs w:val="24"/>
        </w:rPr>
        <w:t xml:space="preserve">f not </w:t>
      </w:r>
      <w:r w:rsidR="00FD001E">
        <w:rPr>
          <w:rFonts w:ascii="Times New Roman" w:hAnsi="Times New Roman" w:cs="Times New Roman"/>
          <w:sz w:val="24"/>
          <w:szCs w:val="24"/>
        </w:rPr>
        <w:t xml:space="preserve">for purposes of allowing Operation Nehemiah </w:t>
      </w:r>
      <w:r w:rsidR="002430DB">
        <w:rPr>
          <w:rFonts w:ascii="Times New Roman" w:hAnsi="Times New Roman" w:cs="Times New Roman"/>
          <w:sz w:val="24"/>
          <w:szCs w:val="24"/>
        </w:rPr>
        <w:t>to move in and develop the land, why else would the parties provide</w:t>
      </w:r>
      <w:r w:rsidR="00FD001E">
        <w:rPr>
          <w:rFonts w:ascii="Times New Roman" w:hAnsi="Times New Roman" w:cs="Times New Roman"/>
          <w:sz w:val="24"/>
          <w:szCs w:val="24"/>
        </w:rPr>
        <w:t>,</w:t>
      </w:r>
      <w:r w:rsidR="002430DB">
        <w:rPr>
          <w:rFonts w:ascii="Times New Roman" w:hAnsi="Times New Roman" w:cs="Times New Roman"/>
          <w:sz w:val="24"/>
          <w:szCs w:val="24"/>
        </w:rPr>
        <w:t xml:space="preserve"> </w:t>
      </w:r>
      <w:r w:rsidR="00FD001E">
        <w:rPr>
          <w:rFonts w:ascii="Times New Roman" w:hAnsi="Times New Roman" w:cs="Times New Roman"/>
          <w:sz w:val="24"/>
          <w:szCs w:val="24"/>
        </w:rPr>
        <w:t>in the Lot 12 Agreement, for</w:t>
      </w:r>
      <w:r w:rsidR="002430DB">
        <w:rPr>
          <w:rFonts w:ascii="Times New Roman" w:hAnsi="Times New Roman" w:cs="Times New Roman"/>
          <w:sz w:val="24"/>
          <w:szCs w:val="24"/>
        </w:rPr>
        <w:t xml:space="preserve"> occupation </w:t>
      </w:r>
      <w:r w:rsidR="00FD001E">
        <w:rPr>
          <w:rFonts w:ascii="Times New Roman" w:hAnsi="Times New Roman" w:cs="Times New Roman"/>
          <w:sz w:val="24"/>
          <w:szCs w:val="24"/>
        </w:rPr>
        <w:t>and vacant possession?</w:t>
      </w:r>
      <w:r>
        <w:rPr>
          <w:rFonts w:ascii="Times New Roman" w:hAnsi="Times New Roman" w:cs="Times New Roman"/>
          <w:sz w:val="24"/>
          <w:szCs w:val="24"/>
        </w:rPr>
        <w:t xml:space="preserve"> </w:t>
      </w:r>
      <w:r w:rsidR="00413125">
        <w:rPr>
          <w:rFonts w:ascii="Times New Roman" w:hAnsi="Times New Roman" w:cs="Times New Roman"/>
          <w:sz w:val="24"/>
          <w:szCs w:val="24"/>
        </w:rPr>
        <w:t xml:space="preserve">The second </w:t>
      </w:r>
      <w:r w:rsidR="002430DB">
        <w:rPr>
          <w:rFonts w:ascii="Times New Roman" w:hAnsi="Times New Roman" w:cs="Times New Roman"/>
          <w:sz w:val="24"/>
          <w:szCs w:val="24"/>
        </w:rPr>
        <w:t xml:space="preserve">point raised by Ms </w:t>
      </w:r>
      <w:r w:rsidR="002430DB" w:rsidRPr="002430DB">
        <w:rPr>
          <w:rFonts w:ascii="Times New Roman" w:hAnsi="Times New Roman" w:cs="Times New Roman"/>
          <w:i/>
          <w:iCs/>
          <w:sz w:val="24"/>
          <w:szCs w:val="24"/>
        </w:rPr>
        <w:t>Chiperesa</w:t>
      </w:r>
      <w:r w:rsidR="002430DB">
        <w:rPr>
          <w:rFonts w:ascii="Times New Roman" w:hAnsi="Times New Roman" w:cs="Times New Roman"/>
          <w:sz w:val="24"/>
          <w:szCs w:val="24"/>
        </w:rPr>
        <w:t xml:space="preserve"> </w:t>
      </w:r>
      <w:r w:rsidR="00413125">
        <w:rPr>
          <w:rFonts w:ascii="Times New Roman" w:hAnsi="Times New Roman" w:cs="Times New Roman"/>
          <w:sz w:val="24"/>
          <w:szCs w:val="24"/>
        </w:rPr>
        <w:t xml:space="preserve">was that whatever the provisions of the Lot 12 contract, Vevhu had </w:t>
      </w:r>
      <w:r w:rsidR="00FD001E">
        <w:rPr>
          <w:rFonts w:ascii="Times New Roman" w:hAnsi="Times New Roman" w:cs="Times New Roman"/>
          <w:sz w:val="24"/>
          <w:szCs w:val="24"/>
        </w:rPr>
        <w:t>in any event, confirmed</w:t>
      </w:r>
      <w:r w:rsidR="00413125">
        <w:rPr>
          <w:rFonts w:ascii="Times New Roman" w:hAnsi="Times New Roman" w:cs="Times New Roman"/>
          <w:sz w:val="24"/>
          <w:szCs w:val="24"/>
        </w:rPr>
        <w:t xml:space="preserve"> Operation Nehemiah`s right to effect development. </w:t>
      </w:r>
      <w:r w:rsidR="002430DB">
        <w:rPr>
          <w:rFonts w:ascii="Times New Roman" w:hAnsi="Times New Roman" w:cs="Times New Roman"/>
          <w:sz w:val="24"/>
          <w:szCs w:val="24"/>
        </w:rPr>
        <w:t>The parties had both progressed on that understanding. Vevhu`s consultant had supervised Operation Nehemiah`s contractors on the ground</w:t>
      </w:r>
      <w:r w:rsidR="00FD001E">
        <w:rPr>
          <w:rFonts w:ascii="Times New Roman" w:hAnsi="Times New Roman" w:cs="Times New Roman"/>
          <w:sz w:val="24"/>
          <w:szCs w:val="24"/>
        </w:rPr>
        <w:t>,</w:t>
      </w:r>
      <w:r w:rsidR="002430DB">
        <w:rPr>
          <w:rFonts w:ascii="Times New Roman" w:hAnsi="Times New Roman" w:cs="Times New Roman"/>
          <w:sz w:val="24"/>
          <w:szCs w:val="24"/>
        </w:rPr>
        <w:t xml:space="preserve"> including Engineer Masake. It was rather disingenuous for Vevhu to now distance itself from the civil works being carried out on Lot </w:t>
      </w:r>
      <w:r w:rsidR="00302B4E">
        <w:rPr>
          <w:rFonts w:ascii="Times New Roman" w:hAnsi="Times New Roman" w:cs="Times New Roman"/>
          <w:sz w:val="24"/>
          <w:szCs w:val="24"/>
        </w:rPr>
        <w:t>12</w:t>
      </w:r>
      <w:r w:rsidR="00FD001E">
        <w:rPr>
          <w:rFonts w:ascii="Times New Roman" w:hAnsi="Times New Roman" w:cs="Times New Roman"/>
          <w:sz w:val="24"/>
          <w:szCs w:val="24"/>
        </w:rPr>
        <w:t xml:space="preserve"> when the record bore evidence of Vevhu`s consent</w:t>
      </w:r>
      <w:r w:rsidR="00302B4E">
        <w:rPr>
          <w:rFonts w:ascii="Times New Roman" w:hAnsi="Times New Roman" w:cs="Times New Roman"/>
          <w:sz w:val="24"/>
          <w:szCs w:val="24"/>
        </w:rPr>
        <w:t xml:space="preserve">. </w:t>
      </w:r>
    </w:p>
    <w:p w14:paraId="679D0B0C" w14:textId="17EE9C75" w:rsidR="0095698B" w:rsidRDefault="002430DB" w:rsidP="0095698B">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FD001E">
        <w:rPr>
          <w:rFonts w:ascii="Times New Roman" w:hAnsi="Times New Roman" w:cs="Times New Roman"/>
          <w:sz w:val="24"/>
          <w:szCs w:val="24"/>
        </w:rPr>
        <w:t>3</w:t>
      </w:r>
      <w:r>
        <w:rPr>
          <w:rFonts w:ascii="Times New Roman" w:hAnsi="Times New Roman" w:cs="Times New Roman"/>
          <w:sz w:val="24"/>
          <w:szCs w:val="24"/>
        </w:rPr>
        <w:t xml:space="preserve">] Ms </w:t>
      </w:r>
      <w:r w:rsidRPr="00FD001E">
        <w:rPr>
          <w:rFonts w:ascii="Times New Roman" w:hAnsi="Times New Roman" w:cs="Times New Roman"/>
          <w:i/>
          <w:iCs/>
          <w:sz w:val="24"/>
          <w:szCs w:val="24"/>
        </w:rPr>
        <w:t>Chiperesa</w:t>
      </w:r>
      <w:r>
        <w:rPr>
          <w:rFonts w:ascii="Times New Roman" w:hAnsi="Times New Roman" w:cs="Times New Roman"/>
          <w:sz w:val="24"/>
          <w:szCs w:val="24"/>
        </w:rPr>
        <w:t xml:space="preserve">` s third point was </w:t>
      </w:r>
      <w:r w:rsidR="00FD001E">
        <w:rPr>
          <w:rFonts w:ascii="Times New Roman" w:hAnsi="Times New Roman" w:cs="Times New Roman"/>
          <w:sz w:val="24"/>
          <w:szCs w:val="24"/>
        </w:rPr>
        <w:t xml:space="preserve">a </w:t>
      </w:r>
      <w:r>
        <w:rPr>
          <w:rFonts w:ascii="Times New Roman" w:hAnsi="Times New Roman" w:cs="Times New Roman"/>
          <w:sz w:val="24"/>
          <w:szCs w:val="24"/>
        </w:rPr>
        <w:t>lega</w:t>
      </w:r>
      <w:r w:rsidR="00FD001E">
        <w:rPr>
          <w:rFonts w:ascii="Times New Roman" w:hAnsi="Times New Roman" w:cs="Times New Roman"/>
          <w:sz w:val="24"/>
          <w:szCs w:val="24"/>
        </w:rPr>
        <w:t>l argument</w:t>
      </w:r>
      <w:r>
        <w:rPr>
          <w:rFonts w:ascii="Times New Roman" w:hAnsi="Times New Roman" w:cs="Times New Roman"/>
          <w:sz w:val="24"/>
          <w:szCs w:val="24"/>
        </w:rPr>
        <w:t xml:space="preserve">. She contended that </w:t>
      </w:r>
      <w:r w:rsidR="00413125">
        <w:rPr>
          <w:rFonts w:ascii="Times New Roman" w:hAnsi="Times New Roman" w:cs="Times New Roman"/>
          <w:sz w:val="24"/>
          <w:szCs w:val="24"/>
        </w:rPr>
        <w:t xml:space="preserve">Vevhu was estopped from raising the issue of exclusive authority to develop the </w:t>
      </w:r>
      <w:r w:rsidR="00FD001E">
        <w:rPr>
          <w:rFonts w:ascii="Times New Roman" w:hAnsi="Times New Roman" w:cs="Times New Roman"/>
          <w:sz w:val="24"/>
          <w:szCs w:val="24"/>
        </w:rPr>
        <w:t>land</w:t>
      </w:r>
      <w:r w:rsidR="00BD7622">
        <w:rPr>
          <w:rFonts w:ascii="Times New Roman" w:hAnsi="Times New Roman" w:cs="Times New Roman"/>
          <w:sz w:val="24"/>
          <w:szCs w:val="24"/>
        </w:rPr>
        <w:t xml:space="preserve"> for reason that it </w:t>
      </w:r>
      <w:r w:rsidR="00FD001E">
        <w:rPr>
          <w:rFonts w:ascii="Times New Roman" w:hAnsi="Times New Roman" w:cs="Times New Roman"/>
          <w:sz w:val="24"/>
          <w:szCs w:val="24"/>
        </w:rPr>
        <w:t>had waived and or compromised that right or authority.</w:t>
      </w:r>
      <w:r w:rsidR="00413125">
        <w:rPr>
          <w:rFonts w:ascii="Times New Roman" w:hAnsi="Times New Roman" w:cs="Times New Roman"/>
          <w:sz w:val="24"/>
          <w:szCs w:val="24"/>
        </w:rPr>
        <w:t xml:space="preserve"> </w:t>
      </w:r>
    </w:p>
    <w:p w14:paraId="743DE978" w14:textId="58FC15ED" w:rsidR="00302B4E" w:rsidRDefault="00413125" w:rsidP="00B81888">
      <w:pPr>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 </w:t>
      </w:r>
      <w:r w:rsidR="00584E1B">
        <w:rPr>
          <w:rFonts w:ascii="Times New Roman" w:hAnsi="Times New Roman" w:cs="Times New Roman"/>
          <w:sz w:val="24"/>
          <w:szCs w:val="24"/>
        </w:rPr>
        <w:t>2</w:t>
      </w:r>
      <w:r w:rsidR="00FD001E">
        <w:rPr>
          <w:rFonts w:ascii="Times New Roman" w:hAnsi="Times New Roman" w:cs="Times New Roman"/>
          <w:sz w:val="24"/>
          <w:szCs w:val="24"/>
        </w:rPr>
        <w:t>4</w:t>
      </w:r>
      <w:r w:rsidR="00584E1B">
        <w:rPr>
          <w:rFonts w:ascii="Times New Roman" w:hAnsi="Times New Roman" w:cs="Times New Roman"/>
          <w:sz w:val="24"/>
          <w:szCs w:val="24"/>
        </w:rPr>
        <w:t>]</w:t>
      </w:r>
      <w:r>
        <w:rPr>
          <w:rFonts w:ascii="Times New Roman" w:hAnsi="Times New Roman" w:cs="Times New Roman"/>
          <w:sz w:val="24"/>
          <w:szCs w:val="24"/>
        </w:rPr>
        <w:t xml:space="preserve"> </w:t>
      </w:r>
      <w:r w:rsidR="00584E1B">
        <w:rPr>
          <w:rFonts w:ascii="Times New Roman" w:hAnsi="Times New Roman" w:cs="Times New Roman"/>
          <w:sz w:val="24"/>
          <w:szCs w:val="24"/>
        </w:rPr>
        <w:t xml:space="preserve">This matter may be speedily disposed of. The </w:t>
      </w:r>
      <w:r w:rsidR="002430DB">
        <w:rPr>
          <w:rFonts w:ascii="Times New Roman" w:hAnsi="Times New Roman" w:cs="Times New Roman"/>
          <w:sz w:val="24"/>
          <w:szCs w:val="24"/>
        </w:rPr>
        <w:t xml:space="preserve">starting point is to recognise </w:t>
      </w:r>
      <w:r w:rsidR="00FD001E">
        <w:rPr>
          <w:rFonts w:ascii="Times New Roman" w:hAnsi="Times New Roman" w:cs="Times New Roman"/>
          <w:sz w:val="24"/>
          <w:szCs w:val="24"/>
        </w:rPr>
        <w:t xml:space="preserve">an age-old position; - this </w:t>
      </w:r>
      <w:r w:rsidR="00584E1B">
        <w:rPr>
          <w:rFonts w:ascii="Times New Roman" w:hAnsi="Times New Roman" w:cs="Times New Roman"/>
          <w:sz w:val="24"/>
          <w:szCs w:val="24"/>
        </w:rPr>
        <w:t xml:space="preserve">court is obliged to have regard and give effect to the parties` </w:t>
      </w:r>
      <w:r w:rsidR="002430DB">
        <w:rPr>
          <w:rFonts w:ascii="Times New Roman" w:hAnsi="Times New Roman" w:cs="Times New Roman"/>
          <w:sz w:val="24"/>
          <w:szCs w:val="24"/>
        </w:rPr>
        <w:t>contracts. (S</w:t>
      </w:r>
      <w:r w:rsidR="001A52C7">
        <w:rPr>
          <w:rFonts w:ascii="Times New Roman" w:hAnsi="Times New Roman" w:cs="Times New Roman"/>
          <w:sz w:val="24"/>
          <w:szCs w:val="24"/>
        </w:rPr>
        <w:t xml:space="preserve">ee </w:t>
      </w:r>
      <w:r w:rsidR="001A52C7" w:rsidRPr="001A52C7">
        <w:rPr>
          <w:rFonts w:ascii="Times New Roman" w:eastAsia="Calibri" w:hAnsi="Times New Roman" w:cs="Times New Roman"/>
          <w:i/>
          <w:kern w:val="0"/>
          <w:sz w:val="24"/>
          <w:szCs w:val="24"/>
          <w14:ligatures w14:val="none"/>
        </w:rPr>
        <w:t>Book v Davidson</w:t>
      </w:r>
      <w:r w:rsidR="001A52C7" w:rsidRPr="001A52C7">
        <w:rPr>
          <w:rFonts w:ascii="Times New Roman" w:eastAsia="Calibri" w:hAnsi="Times New Roman" w:cs="Times New Roman"/>
          <w:kern w:val="0"/>
          <w:sz w:val="24"/>
          <w:szCs w:val="24"/>
          <w:vertAlign w:val="superscript"/>
          <w14:ligatures w14:val="none"/>
        </w:rPr>
        <w:t xml:space="preserve"> </w:t>
      </w:r>
      <w:r w:rsidR="001A52C7" w:rsidRPr="001A52C7">
        <w:rPr>
          <w:rFonts w:ascii="Times New Roman" w:eastAsia="Calibri" w:hAnsi="Times New Roman" w:cs="Times New Roman"/>
          <w:kern w:val="0"/>
          <w:sz w:val="24"/>
          <w:szCs w:val="24"/>
          <w:lang w:val="en-US"/>
          <w14:ligatures w14:val="none"/>
        </w:rPr>
        <w:t>1988(1) ZLR 365(S)</w:t>
      </w:r>
      <w:r w:rsidR="001A52C7">
        <w:rPr>
          <w:rFonts w:ascii="Times New Roman" w:eastAsia="Calibri" w:hAnsi="Times New Roman" w:cs="Times New Roman"/>
          <w:kern w:val="0"/>
          <w:sz w:val="24"/>
          <w:szCs w:val="24"/>
          <w:lang w:val="en-US"/>
          <w14:ligatures w14:val="none"/>
        </w:rPr>
        <w:t xml:space="preserve">). The terms of the MOA, </w:t>
      </w:r>
      <w:r w:rsidR="00FD001E">
        <w:rPr>
          <w:rFonts w:ascii="Times New Roman" w:eastAsia="Calibri" w:hAnsi="Times New Roman" w:cs="Times New Roman"/>
          <w:kern w:val="0"/>
          <w:sz w:val="24"/>
          <w:szCs w:val="24"/>
          <w:lang w:val="en-US"/>
          <w14:ligatures w14:val="none"/>
        </w:rPr>
        <w:t xml:space="preserve">the </w:t>
      </w:r>
      <w:r w:rsidR="001A52C7">
        <w:rPr>
          <w:rFonts w:ascii="Times New Roman" w:eastAsia="Calibri" w:hAnsi="Times New Roman" w:cs="Times New Roman"/>
          <w:kern w:val="0"/>
          <w:sz w:val="24"/>
          <w:szCs w:val="24"/>
          <w:lang w:val="en-US"/>
          <w14:ligatures w14:val="none"/>
        </w:rPr>
        <w:t xml:space="preserve">Lot 12 </w:t>
      </w:r>
      <w:r w:rsidR="00FD001E">
        <w:rPr>
          <w:rFonts w:ascii="Times New Roman" w:eastAsia="Calibri" w:hAnsi="Times New Roman" w:cs="Times New Roman"/>
          <w:kern w:val="0"/>
          <w:sz w:val="24"/>
          <w:szCs w:val="24"/>
          <w:lang w:val="en-US"/>
          <w14:ligatures w14:val="none"/>
        </w:rPr>
        <w:t xml:space="preserve">Agreement </w:t>
      </w:r>
      <w:r w:rsidR="001A52C7">
        <w:rPr>
          <w:rFonts w:ascii="Times New Roman" w:eastAsia="Calibri" w:hAnsi="Times New Roman" w:cs="Times New Roman"/>
          <w:kern w:val="0"/>
          <w:sz w:val="24"/>
          <w:szCs w:val="24"/>
          <w:lang w:val="en-US"/>
          <w14:ligatures w14:val="none"/>
        </w:rPr>
        <w:t xml:space="preserve">and </w:t>
      </w:r>
      <w:r w:rsidR="001A52C7">
        <w:rPr>
          <w:rFonts w:ascii="Times New Roman" w:eastAsia="Calibri" w:hAnsi="Times New Roman" w:cs="Times New Roman"/>
          <w:kern w:val="0"/>
          <w:sz w:val="24"/>
          <w:szCs w:val="24"/>
          <w:lang w:val="en-US"/>
          <w14:ligatures w14:val="none"/>
        </w:rPr>
        <w:lastRenderedPageBreak/>
        <w:t xml:space="preserve">Permit are most clear. They place the responsibility to develop the estate on Vevhu. The responsibilities of Operation Nehemiah </w:t>
      </w:r>
      <w:r w:rsidR="00732132">
        <w:rPr>
          <w:rFonts w:ascii="Times New Roman" w:eastAsia="Calibri" w:hAnsi="Times New Roman" w:cs="Times New Roman"/>
          <w:kern w:val="0"/>
          <w:sz w:val="24"/>
          <w:szCs w:val="24"/>
          <w:lang w:val="en-US"/>
          <w14:ligatures w14:val="none"/>
        </w:rPr>
        <w:t>(“</w:t>
      </w:r>
      <w:r w:rsidR="001A52C7">
        <w:rPr>
          <w:rFonts w:ascii="Times New Roman" w:eastAsia="Calibri" w:hAnsi="Times New Roman" w:cs="Times New Roman"/>
          <w:kern w:val="0"/>
          <w:sz w:val="24"/>
          <w:szCs w:val="24"/>
          <w:lang w:val="en-US"/>
          <w14:ligatures w14:val="none"/>
        </w:rPr>
        <w:t>the 2</w:t>
      </w:r>
      <w:r w:rsidR="001A52C7" w:rsidRPr="001A52C7">
        <w:rPr>
          <w:rFonts w:ascii="Times New Roman" w:eastAsia="Calibri" w:hAnsi="Times New Roman" w:cs="Times New Roman"/>
          <w:kern w:val="0"/>
          <w:sz w:val="24"/>
          <w:szCs w:val="24"/>
          <w:vertAlign w:val="superscript"/>
          <w:lang w:val="en-US"/>
          <w14:ligatures w14:val="none"/>
        </w:rPr>
        <w:t>nd</w:t>
      </w:r>
      <w:r w:rsidR="001A52C7">
        <w:rPr>
          <w:rFonts w:ascii="Times New Roman" w:eastAsia="Calibri" w:hAnsi="Times New Roman" w:cs="Times New Roman"/>
          <w:kern w:val="0"/>
          <w:sz w:val="24"/>
          <w:szCs w:val="24"/>
          <w:lang w:val="en-US"/>
          <w14:ligatures w14:val="none"/>
        </w:rPr>
        <w:t xml:space="preserve"> Paty”) are set out in clause 8</w:t>
      </w:r>
      <w:r w:rsidR="00FD001E">
        <w:rPr>
          <w:rFonts w:ascii="Times New Roman" w:eastAsia="Calibri" w:hAnsi="Times New Roman" w:cs="Times New Roman"/>
          <w:kern w:val="0"/>
          <w:sz w:val="24"/>
          <w:szCs w:val="24"/>
          <w:lang w:val="en-US"/>
          <w14:ligatures w14:val="none"/>
        </w:rPr>
        <w:t xml:space="preserve"> of the Lot 12 Agreement </w:t>
      </w:r>
      <w:r w:rsidR="008F69E7">
        <w:rPr>
          <w:rFonts w:ascii="Times New Roman" w:eastAsia="Calibri" w:hAnsi="Times New Roman" w:cs="Times New Roman"/>
          <w:kern w:val="0"/>
          <w:sz w:val="24"/>
          <w:szCs w:val="24"/>
          <w:lang w:val="en-US"/>
          <w14:ligatures w14:val="none"/>
        </w:rPr>
        <w:t>subtitled “</w:t>
      </w:r>
      <w:r w:rsidR="001A52C7">
        <w:rPr>
          <w:rFonts w:ascii="Times New Roman" w:eastAsia="Calibri" w:hAnsi="Times New Roman" w:cs="Times New Roman"/>
          <w:kern w:val="0"/>
          <w:sz w:val="24"/>
          <w:szCs w:val="24"/>
          <w:lang w:val="en-US"/>
          <w14:ligatures w14:val="none"/>
        </w:rPr>
        <w:t xml:space="preserve">Obligations </w:t>
      </w:r>
      <w:r w:rsidR="00732132">
        <w:rPr>
          <w:rFonts w:ascii="Times New Roman" w:eastAsia="Calibri" w:hAnsi="Times New Roman" w:cs="Times New Roman"/>
          <w:kern w:val="0"/>
          <w:sz w:val="24"/>
          <w:szCs w:val="24"/>
          <w:lang w:val="en-US"/>
          <w14:ligatures w14:val="none"/>
        </w:rPr>
        <w:t xml:space="preserve">of </w:t>
      </w:r>
      <w:r w:rsidR="00732132" w:rsidRPr="001A52C7">
        <w:rPr>
          <w:rFonts w:ascii="Times New Roman" w:eastAsia="Calibri" w:hAnsi="Times New Roman" w:cs="Times New Roman"/>
          <w:kern w:val="0"/>
          <w:sz w:val="24"/>
          <w:szCs w:val="24"/>
          <w14:ligatures w14:val="none"/>
        </w:rPr>
        <w:t>2</w:t>
      </w:r>
      <w:r w:rsidR="001A52C7" w:rsidRPr="001A52C7">
        <w:rPr>
          <w:rFonts w:ascii="Times New Roman" w:eastAsia="Calibri" w:hAnsi="Times New Roman" w:cs="Times New Roman"/>
          <w:kern w:val="0"/>
          <w:sz w:val="24"/>
          <w:szCs w:val="24"/>
          <w:vertAlign w:val="superscript"/>
          <w14:ligatures w14:val="none"/>
        </w:rPr>
        <w:t>nd</w:t>
      </w:r>
      <w:r w:rsidR="001A52C7">
        <w:rPr>
          <w:rFonts w:ascii="Times New Roman" w:eastAsia="Calibri" w:hAnsi="Times New Roman" w:cs="Times New Roman"/>
          <w:kern w:val="0"/>
          <w:sz w:val="24"/>
          <w:szCs w:val="24"/>
          <w14:ligatures w14:val="none"/>
        </w:rPr>
        <w:t xml:space="preserve"> Party</w:t>
      </w:r>
      <w:r w:rsidR="008F69E7">
        <w:rPr>
          <w:rFonts w:ascii="Times New Roman" w:eastAsia="Calibri" w:hAnsi="Times New Roman" w:cs="Times New Roman"/>
          <w:kern w:val="0"/>
          <w:sz w:val="24"/>
          <w:szCs w:val="24"/>
          <w14:ligatures w14:val="none"/>
        </w:rPr>
        <w:t>”. Nothing</w:t>
      </w:r>
      <w:r w:rsidR="00FD001E">
        <w:rPr>
          <w:rFonts w:ascii="Times New Roman" w:eastAsia="Calibri" w:hAnsi="Times New Roman" w:cs="Times New Roman"/>
          <w:kern w:val="0"/>
          <w:sz w:val="24"/>
          <w:szCs w:val="24"/>
          <w14:ligatures w14:val="none"/>
        </w:rPr>
        <w:t xml:space="preserve"> in that clause, nor anywhere else expressly confers on Operation Nehemiah the right or responsibility to carry out civil works </w:t>
      </w:r>
      <w:r w:rsidR="001A52C7">
        <w:rPr>
          <w:rFonts w:ascii="Times New Roman" w:eastAsia="Calibri" w:hAnsi="Times New Roman" w:cs="Times New Roman"/>
          <w:kern w:val="0"/>
          <w:sz w:val="24"/>
          <w:szCs w:val="24"/>
          <w14:ligatures w14:val="none"/>
        </w:rPr>
        <w:t xml:space="preserve">on Lot </w:t>
      </w:r>
      <w:r w:rsidR="00732132">
        <w:rPr>
          <w:rFonts w:ascii="Times New Roman" w:eastAsia="Calibri" w:hAnsi="Times New Roman" w:cs="Times New Roman"/>
          <w:kern w:val="0"/>
          <w:sz w:val="24"/>
          <w:szCs w:val="24"/>
          <w14:ligatures w14:val="none"/>
        </w:rPr>
        <w:t xml:space="preserve">12. </w:t>
      </w:r>
      <w:r w:rsidR="00302B4E">
        <w:rPr>
          <w:rFonts w:ascii="Times New Roman" w:eastAsia="Calibri" w:hAnsi="Times New Roman" w:cs="Times New Roman"/>
          <w:kern w:val="0"/>
          <w:sz w:val="24"/>
          <w:szCs w:val="24"/>
          <w14:ligatures w14:val="none"/>
        </w:rPr>
        <w:t>Put differently, there was no explicit provision in the contract, nor confirmation in writing that Operation Nehemiah would establish the civil works.</w:t>
      </w:r>
    </w:p>
    <w:p w14:paraId="624FF995" w14:textId="70ED15E6" w:rsidR="00A66F30" w:rsidRDefault="00302B4E" w:rsidP="00B81888">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[ 2</w:t>
      </w:r>
      <w:r w:rsidR="008F69E7">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xml:space="preserve">] </w:t>
      </w:r>
      <w:r w:rsidR="00FD001E">
        <w:rPr>
          <w:rFonts w:ascii="Times New Roman" w:eastAsia="Calibri" w:hAnsi="Times New Roman" w:cs="Times New Roman"/>
          <w:kern w:val="0"/>
          <w:sz w:val="24"/>
          <w:szCs w:val="24"/>
          <w14:ligatures w14:val="none"/>
        </w:rPr>
        <w:t>At most, the</w:t>
      </w:r>
      <w:r>
        <w:rPr>
          <w:rFonts w:ascii="Times New Roman" w:eastAsia="Calibri" w:hAnsi="Times New Roman" w:cs="Times New Roman"/>
          <w:kern w:val="0"/>
          <w:sz w:val="24"/>
          <w:szCs w:val="24"/>
          <w14:ligatures w14:val="none"/>
        </w:rPr>
        <w:t xml:space="preserve"> arguments raised on Operation Nehemiah`s behalf </w:t>
      </w:r>
      <w:r w:rsidR="00FD001E">
        <w:rPr>
          <w:rFonts w:ascii="Times New Roman" w:eastAsia="Calibri" w:hAnsi="Times New Roman" w:cs="Times New Roman"/>
          <w:kern w:val="0"/>
          <w:sz w:val="24"/>
          <w:szCs w:val="24"/>
          <w14:ligatures w14:val="none"/>
        </w:rPr>
        <w:t xml:space="preserve">merely question the extent of Vevhu`s authority and therefore </w:t>
      </w:r>
      <w:r w:rsidR="00BD7622">
        <w:rPr>
          <w:rFonts w:ascii="Times New Roman" w:eastAsia="Calibri" w:hAnsi="Times New Roman" w:cs="Times New Roman"/>
          <w:kern w:val="0"/>
          <w:sz w:val="24"/>
          <w:szCs w:val="24"/>
          <w14:ligatures w14:val="none"/>
        </w:rPr>
        <w:t xml:space="preserve">its </w:t>
      </w:r>
      <w:r w:rsidR="00FD001E">
        <w:rPr>
          <w:rFonts w:ascii="Times New Roman" w:eastAsia="Calibri" w:hAnsi="Times New Roman" w:cs="Times New Roman"/>
          <w:kern w:val="0"/>
          <w:sz w:val="24"/>
          <w:szCs w:val="24"/>
          <w14:ligatures w14:val="none"/>
        </w:rPr>
        <w:t xml:space="preserve">rights under the </w:t>
      </w:r>
      <w:r w:rsidR="008F69E7">
        <w:rPr>
          <w:rFonts w:ascii="Times New Roman" w:eastAsia="Calibri" w:hAnsi="Times New Roman" w:cs="Times New Roman"/>
          <w:kern w:val="0"/>
          <w:sz w:val="24"/>
          <w:szCs w:val="24"/>
          <w14:ligatures w14:val="none"/>
        </w:rPr>
        <w:t xml:space="preserve">contracts. They therefore become </w:t>
      </w:r>
      <w:r>
        <w:rPr>
          <w:rFonts w:ascii="Times New Roman" w:eastAsia="Calibri" w:hAnsi="Times New Roman" w:cs="Times New Roman"/>
          <w:kern w:val="0"/>
          <w:sz w:val="24"/>
          <w:szCs w:val="24"/>
          <w14:ligatures w14:val="none"/>
        </w:rPr>
        <w:t xml:space="preserve">matters for the </w:t>
      </w:r>
      <w:r w:rsidR="008F69E7">
        <w:rPr>
          <w:rFonts w:ascii="Times New Roman" w:eastAsia="Calibri" w:hAnsi="Times New Roman" w:cs="Times New Roman"/>
          <w:kern w:val="0"/>
          <w:sz w:val="24"/>
          <w:szCs w:val="24"/>
          <w14:ligatures w14:val="none"/>
        </w:rPr>
        <w:t xml:space="preserve">tribunal that sists to resolve the parent dispute between the parties. </w:t>
      </w:r>
      <w:r>
        <w:rPr>
          <w:rFonts w:ascii="Times New Roman" w:hAnsi="Times New Roman" w:cs="Times New Roman"/>
          <w:sz w:val="24"/>
          <w:szCs w:val="24"/>
        </w:rPr>
        <w:t xml:space="preserve">So too is the issue of those contractual provisions relating to occupation and vacant possession, as noted </w:t>
      </w:r>
      <w:r w:rsidR="00A66F30">
        <w:rPr>
          <w:rFonts w:ascii="Times New Roman" w:hAnsi="Times New Roman" w:cs="Times New Roman"/>
          <w:sz w:val="24"/>
          <w:szCs w:val="24"/>
        </w:rPr>
        <w:t>in HH</w:t>
      </w:r>
      <w:r w:rsidRPr="00302B4E">
        <w:rPr>
          <w:rFonts w:ascii="Times New Roman" w:hAnsi="Times New Roman" w:cs="Times New Roman"/>
          <w:sz w:val="24"/>
          <w:szCs w:val="24"/>
        </w:rPr>
        <w:t xml:space="preserve"> 628-23</w:t>
      </w:r>
      <w:r>
        <w:rPr>
          <w:rFonts w:ascii="Times New Roman" w:hAnsi="Times New Roman" w:cs="Times New Roman"/>
          <w:sz w:val="24"/>
          <w:szCs w:val="24"/>
        </w:rPr>
        <w:t>.</w:t>
      </w:r>
      <w:r>
        <w:rPr>
          <w:rFonts w:ascii="Times New Roman" w:eastAsia="Calibri" w:hAnsi="Times New Roman" w:cs="Times New Roman"/>
          <w:kern w:val="0"/>
          <w:sz w:val="24"/>
          <w:szCs w:val="24"/>
          <w14:ligatures w14:val="none"/>
        </w:rPr>
        <w:t xml:space="preserve"> Herein, </w:t>
      </w:r>
      <w:r w:rsidR="008F69E7">
        <w:rPr>
          <w:rFonts w:ascii="Times New Roman" w:eastAsia="Calibri" w:hAnsi="Times New Roman" w:cs="Times New Roman"/>
          <w:kern w:val="0"/>
          <w:sz w:val="24"/>
          <w:szCs w:val="24"/>
          <w14:ligatures w14:val="none"/>
        </w:rPr>
        <w:t xml:space="preserve">the issue is whether </w:t>
      </w:r>
      <w:r>
        <w:rPr>
          <w:rFonts w:ascii="Times New Roman" w:eastAsia="Calibri" w:hAnsi="Times New Roman" w:cs="Times New Roman"/>
          <w:kern w:val="0"/>
          <w:sz w:val="24"/>
          <w:szCs w:val="24"/>
          <w14:ligatures w14:val="none"/>
        </w:rPr>
        <w:t xml:space="preserve">Vevhu has </w:t>
      </w:r>
      <w:r w:rsidR="008F69E7">
        <w:rPr>
          <w:rFonts w:ascii="Times New Roman" w:eastAsia="Calibri" w:hAnsi="Times New Roman" w:cs="Times New Roman"/>
          <w:kern w:val="0"/>
          <w:sz w:val="24"/>
          <w:szCs w:val="24"/>
          <w14:ligatures w14:val="none"/>
        </w:rPr>
        <w:t xml:space="preserve">established the existence of </w:t>
      </w:r>
      <w:r w:rsidR="008F69E7" w:rsidRPr="00CB1F4B">
        <w:rPr>
          <w:rFonts w:ascii="Times New Roman" w:eastAsia="Calibri" w:hAnsi="Times New Roman" w:cs="Times New Roman"/>
          <w:i/>
          <w:iCs/>
          <w:kern w:val="0"/>
          <w:sz w:val="24"/>
          <w:szCs w:val="24"/>
          <w14:ligatures w14:val="none"/>
        </w:rPr>
        <w:t>prima facie</w:t>
      </w:r>
      <w:r w:rsidR="008F69E7">
        <w:rPr>
          <w:rFonts w:ascii="Times New Roman" w:eastAsia="Calibri" w:hAnsi="Times New Roman" w:cs="Times New Roman"/>
          <w:kern w:val="0"/>
          <w:sz w:val="24"/>
          <w:szCs w:val="24"/>
          <w14:ligatures w14:val="none"/>
        </w:rPr>
        <w:t xml:space="preserve"> rights. And based on </w:t>
      </w:r>
      <w:r>
        <w:rPr>
          <w:rFonts w:ascii="Times New Roman" w:eastAsia="Calibri" w:hAnsi="Times New Roman" w:cs="Times New Roman"/>
          <w:kern w:val="0"/>
          <w:sz w:val="24"/>
          <w:szCs w:val="24"/>
          <w14:ligatures w14:val="none"/>
        </w:rPr>
        <w:t xml:space="preserve">the indisputable provisions of the </w:t>
      </w:r>
      <w:r w:rsidR="008F69E7">
        <w:rPr>
          <w:rFonts w:ascii="Times New Roman" w:eastAsia="Calibri" w:hAnsi="Times New Roman" w:cs="Times New Roman"/>
          <w:kern w:val="0"/>
          <w:sz w:val="24"/>
          <w:szCs w:val="24"/>
          <w14:ligatures w14:val="none"/>
        </w:rPr>
        <w:t xml:space="preserve">contracts, Vevhu has demonstrated that it enjoys </w:t>
      </w:r>
      <w:r>
        <w:rPr>
          <w:rFonts w:ascii="Times New Roman" w:eastAsia="Calibri" w:hAnsi="Times New Roman" w:cs="Times New Roman"/>
          <w:kern w:val="0"/>
          <w:sz w:val="24"/>
          <w:szCs w:val="24"/>
          <w14:ligatures w14:val="none"/>
        </w:rPr>
        <w:t>superior rights as the main project agent.</w:t>
      </w:r>
    </w:p>
    <w:p w14:paraId="02A07DF8" w14:textId="77EC59EA" w:rsidR="00D24824" w:rsidRDefault="00A66F30" w:rsidP="00B81888">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[ 2</w:t>
      </w:r>
      <w:r w:rsidR="008F69E7">
        <w:rPr>
          <w:rFonts w:ascii="Times New Roman" w:eastAsia="Calibri" w:hAnsi="Times New Roman" w:cs="Times New Roman"/>
          <w:kern w:val="0"/>
          <w:sz w:val="24"/>
          <w:szCs w:val="24"/>
          <w14:ligatures w14:val="none"/>
        </w:rPr>
        <w:t>6</w:t>
      </w:r>
      <w:r w:rsidR="00F522FC">
        <w:rPr>
          <w:rFonts w:ascii="Times New Roman" w:eastAsia="Calibri" w:hAnsi="Times New Roman" w:cs="Times New Roman"/>
          <w:kern w:val="0"/>
          <w:sz w:val="24"/>
          <w:szCs w:val="24"/>
          <w14:ligatures w14:val="none"/>
        </w:rPr>
        <w:t>] In</w:t>
      </w:r>
      <w:r w:rsidR="00302B4E">
        <w:rPr>
          <w:rFonts w:ascii="Times New Roman" w:eastAsia="Calibri" w:hAnsi="Times New Roman" w:cs="Times New Roman"/>
          <w:kern w:val="0"/>
          <w:sz w:val="24"/>
          <w:szCs w:val="24"/>
          <w14:ligatures w14:val="none"/>
        </w:rPr>
        <w:t xml:space="preserve"> any event, Vevhu disputed </w:t>
      </w:r>
      <w:r w:rsidR="008F69E7">
        <w:rPr>
          <w:rFonts w:ascii="Times New Roman" w:eastAsia="Calibri" w:hAnsi="Times New Roman" w:cs="Times New Roman"/>
          <w:kern w:val="0"/>
          <w:sz w:val="24"/>
          <w:szCs w:val="24"/>
          <w14:ligatures w14:val="none"/>
        </w:rPr>
        <w:t xml:space="preserve">waiver. Its protestations are set out </w:t>
      </w:r>
      <w:r w:rsidR="00302B4E">
        <w:rPr>
          <w:rFonts w:ascii="Times New Roman" w:eastAsia="Calibri" w:hAnsi="Times New Roman" w:cs="Times New Roman"/>
          <w:kern w:val="0"/>
          <w:sz w:val="24"/>
          <w:szCs w:val="24"/>
          <w14:ligatures w14:val="none"/>
        </w:rPr>
        <w:t>in the demand addressed on 2</w:t>
      </w:r>
      <w:r w:rsidR="00732132">
        <w:rPr>
          <w:rFonts w:ascii="Times New Roman" w:hAnsi="Times New Roman" w:cs="Times New Roman"/>
          <w:sz w:val="24"/>
          <w:szCs w:val="24"/>
        </w:rPr>
        <w:t>3</w:t>
      </w:r>
      <w:r w:rsidR="00A26297">
        <w:rPr>
          <w:rFonts w:ascii="Times New Roman" w:hAnsi="Times New Roman" w:cs="Times New Roman"/>
          <w:sz w:val="24"/>
          <w:szCs w:val="24"/>
        </w:rPr>
        <w:t xml:space="preserve"> October </w:t>
      </w:r>
      <w:r w:rsidR="00732132">
        <w:rPr>
          <w:rFonts w:ascii="Times New Roman" w:hAnsi="Times New Roman" w:cs="Times New Roman"/>
          <w:sz w:val="24"/>
          <w:szCs w:val="24"/>
        </w:rPr>
        <w:t>2023</w:t>
      </w:r>
      <w:r w:rsidR="00302B4E">
        <w:rPr>
          <w:rFonts w:ascii="Times New Roman" w:hAnsi="Times New Roman" w:cs="Times New Roman"/>
          <w:sz w:val="24"/>
          <w:szCs w:val="24"/>
        </w:rPr>
        <w:t xml:space="preserve"> </w:t>
      </w:r>
      <w:r w:rsidR="001A52C7">
        <w:rPr>
          <w:rFonts w:ascii="Times New Roman" w:hAnsi="Times New Roman" w:cs="Times New Roman"/>
          <w:sz w:val="24"/>
          <w:szCs w:val="24"/>
        </w:rPr>
        <w:t xml:space="preserve">to Operation Nehemiah </w:t>
      </w:r>
      <w:r w:rsidR="00302B4E">
        <w:rPr>
          <w:rFonts w:ascii="Times New Roman" w:hAnsi="Times New Roman" w:cs="Times New Roman"/>
          <w:sz w:val="24"/>
          <w:szCs w:val="24"/>
        </w:rPr>
        <w:t xml:space="preserve">which contained </w:t>
      </w:r>
      <w:r w:rsidR="001A52C7">
        <w:rPr>
          <w:rFonts w:ascii="Times New Roman" w:hAnsi="Times New Roman" w:cs="Times New Roman"/>
          <w:sz w:val="24"/>
          <w:szCs w:val="24"/>
        </w:rPr>
        <w:t xml:space="preserve">the </w:t>
      </w:r>
      <w:r w:rsidR="00732132">
        <w:rPr>
          <w:rFonts w:ascii="Times New Roman" w:hAnsi="Times New Roman" w:cs="Times New Roman"/>
          <w:sz w:val="24"/>
          <w:szCs w:val="24"/>
        </w:rPr>
        <w:t>following;</w:t>
      </w:r>
      <w:r w:rsidR="00D24824">
        <w:rPr>
          <w:rFonts w:ascii="Times New Roman" w:hAnsi="Times New Roman" w:cs="Times New Roman"/>
          <w:sz w:val="24"/>
          <w:szCs w:val="24"/>
        </w:rPr>
        <w:t xml:space="preserve"> -</w:t>
      </w:r>
    </w:p>
    <w:p w14:paraId="36B1BCF6" w14:textId="1C291D00" w:rsidR="00D24824" w:rsidRDefault="00D24824" w:rsidP="005048F3">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“We further state that </w:t>
      </w:r>
      <w:r w:rsidRPr="00FB643F">
        <w:rPr>
          <w:rFonts w:ascii="Times New Roman" w:hAnsi="Times New Roman" w:cs="Times New Roman"/>
          <w:sz w:val="24"/>
          <w:szCs w:val="24"/>
          <w:u w:val="single"/>
        </w:rPr>
        <w:t>it is your contractual obligation to meet developmental costs</w:t>
      </w:r>
      <w:r>
        <w:rPr>
          <w:rFonts w:ascii="Times New Roman" w:hAnsi="Times New Roman" w:cs="Times New Roman"/>
          <w:sz w:val="24"/>
          <w:szCs w:val="24"/>
        </w:rPr>
        <w:t xml:space="preserve"> of the land to be purchased by you as </w:t>
      </w:r>
      <w:r w:rsidRPr="00FB643F">
        <w:rPr>
          <w:rFonts w:ascii="Times New Roman" w:hAnsi="Times New Roman" w:cs="Times New Roman"/>
          <w:sz w:val="24"/>
          <w:szCs w:val="24"/>
          <w:u w:val="single"/>
        </w:rPr>
        <w:t>you have no permit to develop the land yourself</w:t>
      </w:r>
      <w:r>
        <w:rPr>
          <w:rFonts w:ascii="Times New Roman" w:hAnsi="Times New Roman" w:cs="Times New Roman"/>
          <w:sz w:val="24"/>
          <w:szCs w:val="24"/>
        </w:rPr>
        <w:t xml:space="preserve">. Rather, </w:t>
      </w:r>
      <w:r w:rsidRPr="00FB643F">
        <w:rPr>
          <w:rFonts w:ascii="Times New Roman" w:hAnsi="Times New Roman" w:cs="Times New Roman"/>
          <w:sz w:val="24"/>
          <w:szCs w:val="24"/>
          <w:u w:val="single"/>
        </w:rPr>
        <w:t xml:space="preserve">our client is the only one permitted </w:t>
      </w:r>
      <w:r w:rsidR="00A26297" w:rsidRPr="00FB643F">
        <w:rPr>
          <w:rFonts w:ascii="Times New Roman" w:hAnsi="Times New Roman" w:cs="Times New Roman"/>
          <w:sz w:val="24"/>
          <w:szCs w:val="24"/>
          <w:u w:val="single"/>
        </w:rPr>
        <w:t xml:space="preserve">to undertake development of </w:t>
      </w:r>
      <w:r w:rsidR="00A26297" w:rsidRPr="00FB643F">
        <w:rPr>
          <w:rFonts w:ascii="Times New Roman" w:hAnsi="Times New Roman" w:cs="Times New Roman"/>
          <w:sz w:val="24"/>
          <w:szCs w:val="24"/>
        </w:rPr>
        <w:t>the entire land</w:t>
      </w:r>
      <w:r w:rsidR="00A26297" w:rsidRPr="00FB643F">
        <w:rPr>
          <w:rFonts w:ascii="Times New Roman" w:hAnsi="Times New Roman" w:cs="Times New Roman"/>
          <w:sz w:val="24"/>
          <w:szCs w:val="24"/>
          <w:u w:val="single"/>
        </w:rPr>
        <w:t xml:space="preserve"> on terms imposed on the Local Government permit</w:t>
      </w:r>
      <w:r w:rsidR="00A26297">
        <w:rPr>
          <w:rFonts w:ascii="Times New Roman" w:hAnsi="Times New Roman" w:cs="Times New Roman"/>
          <w:sz w:val="24"/>
          <w:szCs w:val="24"/>
        </w:rPr>
        <w:t xml:space="preserve">. Logically therefore, </w:t>
      </w:r>
      <w:r w:rsidR="00A26297" w:rsidRPr="00FB643F">
        <w:rPr>
          <w:rFonts w:ascii="Times New Roman" w:hAnsi="Times New Roman" w:cs="Times New Roman"/>
          <w:sz w:val="24"/>
          <w:szCs w:val="24"/>
          <w:u w:val="single"/>
        </w:rPr>
        <w:t xml:space="preserve">your haphazard and unsanctioned developmental works are </w:t>
      </w:r>
      <w:r w:rsidR="00A26297" w:rsidRPr="00FB643F">
        <w:rPr>
          <w:rFonts w:ascii="Times New Roman" w:hAnsi="Times New Roman" w:cs="Times New Roman"/>
          <w:i/>
          <w:iCs/>
          <w:sz w:val="24"/>
          <w:szCs w:val="24"/>
          <w:u w:val="single"/>
        </w:rPr>
        <w:t>ultra vires</w:t>
      </w:r>
      <w:r w:rsidR="00A26297" w:rsidRPr="00FB643F">
        <w:rPr>
          <w:rFonts w:ascii="Times New Roman" w:hAnsi="Times New Roman" w:cs="Times New Roman"/>
          <w:sz w:val="24"/>
          <w:szCs w:val="24"/>
          <w:u w:val="single"/>
        </w:rPr>
        <w:t xml:space="preserve"> the agreement, the development permit and the laws of Zimbabwe.</w:t>
      </w:r>
    </w:p>
    <w:p w14:paraId="14C760CC" w14:textId="7BD5B060" w:rsidR="00A26297" w:rsidRPr="00FB643F" w:rsidRDefault="00A26297" w:rsidP="00732132">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Consequently, </w:t>
      </w:r>
      <w:r w:rsidRPr="00FB643F">
        <w:rPr>
          <w:rFonts w:ascii="Times New Roman" w:hAnsi="Times New Roman" w:cs="Times New Roman"/>
          <w:sz w:val="24"/>
          <w:szCs w:val="24"/>
          <w:u w:val="single"/>
        </w:rPr>
        <w:t>your brazen intention to “resume work” constitute</w:t>
      </w:r>
      <w:r w:rsidR="00FB643F" w:rsidRPr="00FB643F">
        <w:rPr>
          <w:rFonts w:ascii="Times New Roman" w:hAnsi="Times New Roman" w:cs="Times New Roman"/>
          <w:sz w:val="24"/>
          <w:szCs w:val="24"/>
          <w:u w:val="single"/>
        </w:rPr>
        <w:t>s</w:t>
      </w:r>
      <w:r w:rsidRPr="00FB643F">
        <w:rPr>
          <w:rFonts w:ascii="Times New Roman" w:hAnsi="Times New Roman" w:cs="Times New Roman"/>
          <w:sz w:val="24"/>
          <w:szCs w:val="24"/>
          <w:u w:val="single"/>
        </w:rPr>
        <w:t xml:space="preserve"> a unilateral variation of the agreement</w:t>
      </w:r>
      <w:r>
        <w:rPr>
          <w:rFonts w:ascii="Times New Roman" w:hAnsi="Times New Roman" w:cs="Times New Roman"/>
          <w:sz w:val="24"/>
          <w:szCs w:val="24"/>
        </w:rPr>
        <w:t xml:space="preserve"> whereby you substitute yourselves to be a land developer, </w:t>
      </w:r>
      <w:r w:rsidRPr="00FB643F">
        <w:rPr>
          <w:rFonts w:ascii="Times New Roman" w:hAnsi="Times New Roman" w:cs="Times New Roman"/>
          <w:sz w:val="24"/>
          <w:szCs w:val="24"/>
          <w:u w:val="single"/>
        </w:rPr>
        <w:t>which itself, is a serious breach of the terms of the agreement and the law</w:t>
      </w:r>
      <w:r w:rsidRPr="00FB643F">
        <w:rPr>
          <w:rFonts w:ascii="Times New Roman" w:hAnsi="Times New Roman" w:cs="Times New Roman"/>
          <w:sz w:val="24"/>
          <w:szCs w:val="24"/>
        </w:rPr>
        <w:t>.”</w:t>
      </w:r>
      <w:r w:rsidR="00FB643F" w:rsidRPr="00FB643F">
        <w:rPr>
          <w:rFonts w:ascii="Times New Roman" w:hAnsi="Times New Roman" w:cs="Times New Roman"/>
          <w:sz w:val="24"/>
          <w:szCs w:val="24"/>
        </w:rPr>
        <w:t xml:space="preserve">    [Underlined for emphasis] </w:t>
      </w:r>
    </w:p>
    <w:p w14:paraId="1DF875E1" w14:textId="570D2614" w:rsidR="001973E9" w:rsidRDefault="001A52C7" w:rsidP="001973E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F69E7">
        <w:rPr>
          <w:rFonts w:ascii="Times New Roman" w:hAnsi="Times New Roman" w:cs="Times New Roman"/>
          <w:sz w:val="24"/>
          <w:szCs w:val="24"/>
        </w:rPr>
        <w:t>7</w:t>
      </w:r>
      <w:r>
        <w:rPr>
          <w:rFonts w:ascii="Times New Roman" w:hAnsi="Times New Roman" w:cs="Times New Roman"/>
          <w:sz w:val="24"/>
          <w:szCs w:val="24"/>
        </w:rPr>
        <w:t xml:space="preserve">] </w:t>
      </w:r>
      <w:r w:rsidR="008F69E7">
        <w:rPr>
          <w:rFonts w:ascii="Times New Roman" w:hAnsi="Times New Roman" w:cs="Times New Roman"/>
          <w:sz w:val="24"/>
          <w:szCs w:val="24"/>
        </w:rPr>
        <w:t xml:space="preserve">I now return to Ms </w:t>
      </w:r>
      <w:r w:rsidR="008F69E7" w:rsidRPr="001948EE">
        <w:rPr>
          <w:rFonts w:ascii="Times New Roman" w:hAnsi="Times New Roman" w:cs="Times New Roman"/>
          <w:i/>
          <w:iCs/>
          <w:sz w:val="24"/>
          <w:szCs w:val="24"/>
        </w:rPr>
        <w:t>Chiperesa</w:t>
      </w:r>
      <w:r w:rsidR="008F69E7">
        <w:rPr>
          <w:rFonts w:ascii="Times New Roman" w:hAnsi="Times New Roman" w:cs="Times New Roman"/>
          <w:i/>
          <w:iCs/>
          <w:sz w:val="24"/>
          <w:szCs w:val="24"/>
        </w:rPr>
        <w:t xml:space="preserve">’ </w:t>
      </w:r>
      <w:r w:rsidR="008F69E7" w:rsidRPr="008F69E7">
        <w:rPr>
          <w:rFonts w:ascii="Times New Roman" w:hAnsi="Times New Roman" w:cs="Times New Roman"/>
          <w:sz w:val="24"/>
          <w:szCs w:val="24"/>
        </w:rPr>
        <w:t xml:space="preserve">s legal argument </w:t>
      </w:r>
      <w:r w:rsidR="008F69E7">
        <w:rPr>
          <w:rFonts w:ascii="Times New Roman" w:hAnsi="Times New Roman" w:cs="Times New Roman"/>
          <w:sz w:val="24"/>
          <w:szCs w:val="24"/>
        </w:rPr>
        <w:t>that Vevhu waived its rights.</w:t>
      </w:r>
      <w:r w:rsidR="008F69E7" w:rsidRPr="008F69E7">
        <w:rPr>
          <w:rFonts w:ascii="Times New Roman" w:hAnsi="Times New Roman" w:cs="Times New Roman"/>
          <w:sz w:val="24"/>
          <w:szCs w:val="24"/>
        </w:rPr>
        <w:t xml:space="preserve"> Counsel </w:t>
      </w:r>
      <w:r w:rsidR="00863FF8">
        <w:rPr>
          <w:rFonts w:ascii="Times New Roman" w:hAnsi="Times New Roman" w:cs="Times New Roman"/>
          <w:sz w:val="24"/>
          <w:szCs w:val="24"/>
        </w:rPr>
        <w:t xml:space="preserve">cited </w:t>
      </w:r>
      <w:r w:rsidR="00863FF8" w:rsidRPr="005339AE">
        <w:rPr>
          <w:rFonts w:ascii="Times New Roman" w:hAnsi="Times New Roman" w:cs="Times New Roman"/>
          <w:i/>
          <w:iCs/>
          <w:sz w:val="24"/>
          <w:szCs w:val="24"/>
        </w:rPr>
        <w:t>Barclays Bank of Zimbabwe v Binga Products</w:t>
      </w:r>
      <w:r w:rsidR="00863FF8">
        <w:rPr>
          <w:rFonts w:ascii="Times New Roman" w:hAnsi="Times New Roman" w:cs="Times New Roman"/>
          <w:sz w:val="24"/>
          <w:szCs w:val="24"/>
        </w:rPr>
        <w:t xml:space="preserve"> 1985 (3) SA 1018</w:t>
      </w:r>
      <w:r w:rsidR="005339AE">
        <w:rPr>
          <w:rStyle w:val="FootnoteReference"/>
          <w:rFonts w:ascii="Times New Roman" w:hAnsi="Times New Roman" w:cs="Times New Roman"/>
          <w:sz w:val="24"/>
          <w:szCs w:val="24"/>
        </w:rPr>
        <w:footnoteReference w:id="2"/>
      </w:r>
      <w:r w:rsidR="00863FF8">
        <w:rPr>
          <w:rFonts w:ascii="Times New Roman" w:hAnsi="Times New Roman" w:cs="Times New Roman"/>
          <w:sz w:val="24"/>
          <w:szCs w:val="24"/>
        </w:rPr>
        <w:t xml:space="preserve"> in support. This decision is not supportive of her </w:t>
      </w:r>
      <w:r w:rsidR="008F69E7">
        <w:rPr>
          <w:rFonts w:ascii="Times New Roman" w:hAnsi="Times New Roman" w:cs="Times New Roman"/>
          <w:sz w:val="24"/>
          <w:szCs w:val="24"/>
        </w:rPr>
        <w:t xml:space="preserve">argument </w:t>
      </w:r>
      <w:r w:rsidR="00863FF8">
        <w:rPr>
          <w:rFonts w:ascii="Times New Roman" w:hAnsi="Times New Roman" w:cs="Times New Roman"/>
          <w:sz w:val="24"/>
          <w:szCs w:val="24"/>
        </w:rPr>
        <w:t xml:space="preserve">given the facts </w:t>
      </w:r>
      <w:r w:rsidR="008F69E7">
        <w:rPr>
          <w:rFonts w:ascii="Times New Roman" w:hAnsi="Times New Roman" w:cs="Times New Roman"/>
          <w:sz w:val="24"/>
          <w:szCs w:val="24"/>
        </w:rPr>
        <w:t xml:space="preserve">as well as relief sought </w:t>
      </w:r>
      <w:r w:rsidR="00863FF8">
        <w:rPr>
          <w:rFonts w:ascii="Times New Roman" w:hAnsi="Times New Roman" w:cs="Times New Roman"/>
          <w:sz w:val="24"/>
          <w:szCs w:val="24"/>
        </w:rPr>
        <w:t>herein</w:t>
      </w:r>
      <w:r w:rsidR="00863FF8" w:rsidRPr="005339AE">
        <w:rPr>
          <w:rFonts w:ascii="Times New Roman" w:hAnsi="Times New Roman" w:cs="Times New Roman"/>
          <w:sz w:val="24"/>
          <w:szCs w:val="24"/>
        </w:rPr>
        <w:t>.</w:t>
      </w:r>
      <w:r w:rsidR="008C2B90" w:rsidRPr="005339AE">
        <w:rPr>
          <w:rFonts w:ascii="Times New Roman" w:hAnsi="Times New Roman" w:cs="Times New Roman"/>
          <w:sz w:val="24"/>
          <w:szCs w:val="24"/>
        </w:rPr>
        <w:t xml:space="preserve"> </w:t>
      </w:r>
      <w:r w:rsidR="008F69E7" w:rsidRPr="008F69E7">
        <w:rPr>
          <w:rFonts w:ascii="Times New Roman" w:hAnsi="Times New Roman" w:cs="Times New Roman"/>
          <w:i/>
          <w:iCs/>
          <w:sz w:val="24"/>
          <w:szCs w:val="24"/>
        </w:rPr>
        <w:t xml:space="preserve">Barclays v Binga </w:t>
      </w:r>
      <w:r w:rsidR="008F69E7" w:rsidRPr="008F69E7">
        <w:rPr>
          <w:rFonts w:ascii="Times New Roman" w:hAnsi="Times New Roman" w:cs="Times New Roman"/>
          <w:i/>
          <w:iCs/>
          <w:sz w:val="24"/>
          <w:szCs w:val="24"/>
        </w:rPr>
        <w:lastRenderedPageBreak/>
        <w:t>Products</w:t>
      </w:r>
      <w:r w:rsidR="008F69E7">
        <w:rPr>
          <w:rFonts w:ascii="Times New Roman" w:hAnsi="Times New Roman" w:cs="Times New Roman"/>
          <w:sz w:val="24"/>
          <w:szCs w:val="24"/>
        </w:rPr>
        <w:t xml:space="preserve"> </w:t>
      </w:r>
      <w:r w:rsidR="00863FF8" w:rsidRPr="005339AE">
        <w:rPr>
          <w:rFonts w:ascii="Times New Roman" w:hAnsi="Times New Roman" w:cs="Times New Roman"/>
          <w:sz w:val="24"/>
          <w:szCs w:val="24"/>
        </w:rPr>
        <w:t>held that the duty to prove waiver or abandonment l</w:t>
      </w:r>
      <w:r w:rsidR="008F69E7">
        <w:rPr>
          <w:rFonts w:ascii="Times New Roman" w:hAnsi="Times New Roman" w:cs="Times New Roman"/>
          <w:sz w:val="24"/>
          <w:szCs w:val="24"/>
        </w:rPr>
        <w:t>ay</w:t>
      </w:r>
      <w:r w:rsidR="00863FF8" w:rsidRPr="005339AE">
        <w:rPr>
          <w:rFonts w:ascii="Times New Roman" w:hAnsi="Times New Roman" w:cs="Times New Roman"/>
          <w:sz w:val="24"/>
          <w:szCs w:val="24"/>
        </w:rPr>
        <w:t xml:space="preserve"> on the party claiming that such </w:t>
      </w:r>
      <w:r w:rsidR="008F69E7">
        <w:rPr>
          <w:rFonts w:ascii="Times New Roman" w:hAnsi="Times New Roman" w:cs="Times New Roman"/>
          <w:sz w:val="24"/>
          <w:szCs w:val="24"/>
        </w:rPr>
        <w:t>waver had indeed taken place</w:t>
      </w:r>
      <w:r w:rsidR="00863FF8" w:rsidRPr="005339AE">
        <w:rPr>
          <w:rFonts w:ascii="Times New Roman" w:hAnsi="Times New Roman" w:cs="Times New Roman"/>
          <w:sz w:val="24"/>
          <w:szCs w:val="24"/>
        </w:rPr>
        <w:t>.</w:t>
      </w:r>
    </w:p>
    <w:p w14:paraId="0856CFAC" w14:textId="26265D1A" w:rsidR="001973E9" w:rsidRDefault="001973E9" w:rsidP="001973E9">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8F69E7">
        <w:rPr>
          <w:rFonts w:ascii="Times New Roman" w:hAnsi="Times New Roman" w:cs="Times New Roman"/>
          <w:sz w:val="24"/>
          <w:szCs w:val="24"/>
        </w:rPr>
        <w:t>8</w:t>
      </w:r>
      <w:r>
        <w:rPr>
          <w:rFonts w:ascii="Times New Roman" w:hAnsi="Times New Roman" w:cs="Times New Roman"/>
          <w:sz w:val="24"/>
          <w:szCs w:val="24"/>
        </w:rPr>
        <w:t xml:space="preserve">] </w:t>
      </w:r>
      <w:r w:rsidR="008F69E7" w:rsidRPr="008F69E7">
        <w:rPr>
          <w:rFonts w:ascii="Times New Roman" w:hAnsi="Times New Roman" w:cs="Times New Roman"/>
          <w:i/>
          <w:iCs/>
          <w:sz w:val="24"/>
          <w:szCs w:val="24"/>
        </w:rPr>
        <w:t>Barclays v Binga Products</w:t>
      </w:r>
      <w:r w:rsidR="008F69E7">
        <w:rPr>
          <w:rFonts w:ascii="Times New Roman" w:hAnsi="Times New Roman" w:cs="Times New Roman"/>
          <w:sz w:val="24"/>
          <w:szCs w:val="24"/>
        </w:rPr>
        <w:t xml:space="preserve"> </w:t>
      </w:r>
      <w:r w:rsidRPr="005339AE">
        <w:rPr>
          <w:rFonts w:ascii="Times New Roman" w:hAnsi="Times New Roman" w:cs="Times New Roman"/>
          <w:sz w:val="24"/>
          <w:szCs w:val="24"/>
        </w:rPr>
        <w:t xml:space="preserve">was cited with approval in </w:t>
      </w:r>
      <w:r w:rsidRPr="001948EE">
        <w:rPr>
          <w:rFonts w:ascii="Times New Roman" w:hAnsi="Times New Roman" w:cs="Times New Roman"/>
          <w:i/>
          <w:iCs/>
          <w:sz w:val="24"/>
          <w:szCs w:val="24"/>
        </w:rPr>
        <w:t>Ellof &amp; Anor v Dekker</w:t>
      </w:r>
      <w:r>
        <w:rPr>
          <w:rFonts w:ascii="Times New Roman" w:hAnsi="Times New Roman" w:cs="Times New Roman"/>
          <w:sz w:val="24"/>
          <w:szCs w:val="24"/>
        </w:rPr>
        <w:t xml:space="preserve"> CPD</w:t>
      </w:r>
      <w:r w:rsidR="00F522FC">
        <w:rPr>
          <w:rFonts w:ascii="Times New Roman" w:hAnsi="Times New Roman" w:cs="Times New Roman"/>
          <w:sz w:val="24"/>
          <w:szCs w:val="24"/>
        </w:rPr>
        <w:t>,</w:t>
      </w:r>
      <w:r>
        <w:rPr>
          <w:rFonts w:ascii="Times New Roman" w:hAnsi="Times New Roman" w:cs="Times New Roman"/>
          <w:sz w:val="24"/>
          <w:szCs w:val="24"/>
        </w:rPr>
        <w:t xml:space="preserve"> Judgment Number 1461/06</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CB1F4B">
        <w:rPr>
          <w:rFonts w:ascii="Times New Roman" w:hAnsi="Times New Roman" w:cs="Times New Roman"/>
          <w:sz w:val="24"/>
          <w:szCs w:val="24"/>
        </w:rPr>
        <w:t>,</w:t>
      </w:r>
      <w:r w:rsidRPr="005339AE">
        <w:rPr>
          <w:rFonts w:ascii="Times New Roman" w:hAnsi="Times New Roman" w:cs="Times New Roman"/>
          <w:sz w:val="24"/>
          <w:szCs w:val="24"/>
        </w:rPr>
        <w:t>wh</w:t>
      </w:r>
      <w:r>
        <w:rPr>
          <w:rFonts w:ascii="Times New Roman" w:hAnsi="Times New Roman" w:cs="Times New Roman"/>
          <w:sz w:val="24"/>
          <w:szCs w:val="24"/>
        </w:rPr>
        <w:t xml:space="preserve">ere the court </w:t>
      </w:r>
      <w:r w:rsidRPr="005339AE">
        <w:rPr>
          <w:rFonts w:ascii="Times New Roman" w:hAnsi="Times New Roman" w:cs="Times New Roman"/>
          <w:sz w:val="24"/>
          <w:szCs w:val="24"/>
        </w:rPr>
        <w:t>expressed the same duty in the following terms</w:t>
      </w:r>
      <w:r>
        <w:rPr>
          <w:rFonts w:ascii="Times New Roman" w:hAnsi="Times New Roman" w:cs="Times New Roman"/>
          <w:sz w:val="24"/>
          <w:szCs w:val="24"/>
        </w:rPr>
        <w:t xml:space="preserve"> at 59;</w:t>
      </w:r>
      <w:r w:rsidRPr="005339AE">
        <w:rPr>
          <w:rFonts w:ascii="Times New Roman" w:hAnsi="Times New Roman" w:cs="Times New Roman"/>
          <w:sz w:val="24"/>
          <w:szCs w:val="24"/>
        </w:rPr>
        <w:t xml:space="preserve"> -</w:t>
      </w:r>
    </w:p>
    <w:p w14:paraId="0F37DD93" w14:textId="347B5550" w:rsidR="005339AE" w:rsidRDefault="001973E9" w:rsidP="00CB1F4B">
      <w:pPr>
        <w:spacing w:line="360" w:lineRule="auto"/>
        <w:ind w:left="1134"/>
        <w:jc w:val="both"/>
        <w:rPr>
          <w:rFonts w:ascii="Times New Roman" w:hAnsi="Times New Roman" w:cs="Times New Roman"/>
          <w:sz w:val="24"/>
          <w:szCs w:val="24"/>
        </w:rPr>
      </w:pPr>
      <w:r w:rsidRPr="001948EE">
        <w:rPr>
          <w:rFonts w:ascii="Times New Roman" w:hAnsi="Times New Roman" w:cs="Times New Roman"/>
          <w:sz w:val="24"/>
          <w:szCs w:val="24"/>
        </w:rPr>
        <w:t>“</w:t>
      </w:r>
      <w:r w:rsidRPr="00CB1F4B">
        <w:rPr>
          <w:rFonts w:ascii="Times New Roman" w:hAnsi="Times New Roman" w:cs="Times New Roman"/>
          <w:sz w:val="24"/>
          <w:szCs w:val="24"/>
          <w:u w:val="single"/>
        </w:rPr>
        <w:t>There exists in our law a strong presumption against waiver</w:t>
      </w:r>
      <w:r w:rsidRPr="001948EE">
        <w:rPr>
          <w:rFonts w:ascii="Times New Roman" w:hAnsi="Times New Roman" w:cs="Times New Roman"/>
          <w:sz w:val="24"/>
          <w:szCs w:val="24"/>
        </w:rPr>
        <w:t xml:space="preserve"> and </w:t>
      </w:r>
      <w:r w:rsidRPr="00CB1F4B">
        <w:rPr>
          <w:rFonts w:ascii="Times New Roman" w:hAnsi="Times New Roman" w:cs="Times New Roman"/>
          <w:sz w:val="24"/>
          <w:szCs w:val="24"/>
          <w:u w:val="single"/>
        </w:rPr>
        <w:t>the onus of proving waiver is not easily discharged</w:t>
      </w:r>
      <w:r w:rsidRPr="001948EE">
        <w:rPr>
          <w:rFonts w:ascii="Times New Roman" w:hAnsi="Times New Roman" w:cs="Times New Roman"/>
          <w:sz w:val="24"/>
          <w:szCs w:val="24"/>
        </w:rPr>
        <w:t>.</w:t>
      </w:r>
      <w:r w:rsidR="005339AE" w:rsidRPr="001948EE">
        <w:rPr>
          <w:rFonts w:ascii="Times New Roman" w:hAnsi="Times New Roman" w:cs="Times New Roman"/>
          <w:sz w:val="24"/>
          <w:szCs w:val="24"/>
        </w:rPr>
        <w:t xml:space="preserve"> Innes CJ in Laws v Rutherford 1924 AD 261 at 263 stated; “...</w:t>
      </w:r>
      <w:r w:rsidR="005339AE" w:rsidRPr="00CB1F4B">
        <w:rPr>
          <w:rFonts w:ascii="Times New Roman" w:hAnsi="Times New Roman" w:cs="Times New Roman"/>
          <w:sz w:val="24"/>
          <w:szCs w:val="24"/>
          <w:u w:val="single"/>
        </w:rPr>
        <w:t>The onus is strictly on the appellant</w:t>
      </w:r>
      <w:r w:rsidR="005339AE" w:rsidRPr="001948EE">
        <w:rPr>
          <w:rFonts w:ascii="Times New Roman" w:hAnsi="Times New Roman" w:cs="Times New Roman"/>
          <w:sz w:val="24"/>
          <w:szCs w:val="24"/>
        </w:rPr>
        <w:t>. He must show that the respondent, with full knowledge of her right, decided to abandon it, whether expressly or by conduct plainly inconsistent with an intention to enforce it. See also Hepner v Roodepoort</w:t>
      </w:r>
      <w:r w:rsidR="005339AE" w:rsidRPr="001948EE">
        <w:rPr>
          <w:rFonts w:ascii="Times New Roman" w:hAnsi="Times New Roman" w:cs="Times New Roman"/>
          <w:sz w:val="24"/>
          <w:szCs w:val="24"/>
        </w:rPr>
        <w:softHyphen/>
        <w:t>Maraisburg Town Council 1962(</w:t>
      </w:r>
      <w:r w:rsidR="001948EE" w:rsidRPr="001948EE">
        <w:rPr>
          <w:rFonts w:ascii="Times New Roman" w:hAnsi="Times New Roman" w:cs="Times New Roman"/>
          <w:sz w:val="24"/>
          <w:szCs w:val="24"/>
        </w:rPr>
        <w:t>4) SA</w:t>
      </w:r>
      <w:r w:rsidRPr="001948EE">
        <w:rPr>
          <w:rFonts w:ascii="Times New Roman" w:hAnsi="Times New Roman" w:cs="Times New Roman"/>
          <w:sz w:val="24"/>
          <w:szCs w:val="24"/>
        </w:rPr>
        <w:t xml:space="preserve"> 772 (A). </w:t>
      </w:r>
      <w:r w:rsidRPr="00CB1F4B">
        <w:rPr>
          <w:rFonts w:ascii="Times New Roman" w:hAnsi="Times New Roman" w:cs="Times New Roman"/>
          <w:sz w:val="24"/>
          <w:szCs w:val="24"/>
          <w:u w:val="single"/>
        </w:rPr>
        <w:t>Clear proof is required especially of a tacit as opposed to express waiver</w:t>
      </w:r>
      <w:r w:rsidRPr="001948EE">
        <w:rPr>
          <w:rFonts w:ascii="Times New Roman" w:hAnsi="Times New Roman" w:cs="Times New Roman"/>
          <w:sz w:val="24"/>
          <w:szCs w:val="24"/>
        </w:rPr>
        <w:t>.</w:t>
      </w:r>
      <w:r w:rsidR="001948EE" w:rsidRPr="001948EE">
        <w:rPr>
          <w:rFonts w:ascii="Times New Roman" w:hAnsi="Times New Roman" w:cs="Times New Roman"/>
          <w:sz w:val="24"/>
          <w:szCs w:val="24"/>
        </w:rPr>
        <w:t>”</w:t>
      </w:r>
      <w:r w:rsidR="00CB1F4B">
        <w:rPr>
          <w:rFonts w:ascii="Times New Roman" w:hAnsi="Times New Roman" w:cs="Times New Roman"/>
          <w:sz w:val="24"/>
          <w:szCs w:val="24"/>
        </w:rPr>
        <w:t xml:space="preserve"> [ Underlined for emphasis] </w:t>
      </w:r>
    </w:p>
    <w:p w14:paraId="1B56EA35" w14:textId="0B6BBCC5" w:rsidR="00705AD2" w:rsidRPr="00705AD2" w:rsidRDefault="001948EE" w:rsidP="00705AD2">
      <w:pPr>
        <w:pStyle w:val="FootnoteText"/>
        <w:spacing w:line="360" w:lineRule="auto"/>
        <w:jc w:val="both"/>
        <w:rPr>
          <w:rFonts w:ascii="Times New Roman" w:hAnsi="Times New Roman" w:cs="Times New Roman"/>
          <w:sz w:val="24"/>
          <w:szCs w:val="24"/>
        </w:rPr>
      </w:pPr>
      <w:r w:rsidRPr="00705AD2">
        <w:rPr>
          <w:rFonts w:ascii="Times New Roman" w:hAnsi="Times New Roman" w:cs="Times New Roman"/>
          <w:sz w:val="24"/>
          <w:szCs w:val="24"/>
        </w:rPr>
        <w:t>[ 2</w:t>
      </w:r>
      <w:r w:rsidR="006D28CA">
        <w:rPr>
          <w:rFonts w:ascii="Times New Roman" w:hAnsi="Times New Roman" w:cs="Times New Roman"/>
          <w:sz w:val="24"/>
          <w:szCs w:val="24"/>
        </w:rPr>
        <w:t>9</w:t>
      </w:r>
      <w:r w:rsidRPr="00705AD2">
        <w:rPr>
          <w:rFonts w:ascii="Times New Roman" w:hAnsi="Times New Roman" w:cs="Times New Roman"/>
          <w:sz w:val="24"/>
          <w:szCs w:val="24"/>
        </w:rPr>
        <w:t xml:space="preserve">] </w:t>
      </w:r>
      <w:r w:rsidR="00CB1F4B">
        <w:rPr>
          <w:rFonts w:ascii="Times New Roman" w:hAnsi="Times New Roman" w:cs="Times New Roman"/>
          <w:sz w:val="24"/>
          <w:szCs w:val="24"/>
        </w:rPr>
        <w:t xml:space="preserve">(see also </w:t>
      </w:r>
      <w:r w:rsidR="00CB1F4B" w:rsidRPr="00CB1F4B">
        <w:rPr>
          <w:rFonts w:ascii="Times New Roman" w:hAnsi="Times New Roman" w:cs="Times New Roman"/>
          <w:i/>
          <w:iCs/>
          <w:sz w:val="24"/>
          <w:szCs w:val="24"/>
        </w:rPr>
        <w:t>Kanyasa v Peterhouse Boys High School &amp; Anor</w:t>
      </w:r>
      <w:r w:rsidR="00CB1F4B">
        <w:rPr>
          <w:rFonts w:ascii="Times New Roman" w:hAnsi="Times New Roman" w:cs="Times New Roman"/>
          <w:sz w:val="24"/>
          <w:szCs w:val="24"/>
        </w:rPr>
        <w:t xml:space="preserve"> HH 547-22). </w:t>
      </w:r>
      <w:r w:rsidRPr="00705AD2">
        <w:rPr>
          <w:rFonts w:ascii="Times New Roman" w:hAnsi="Times New Roman" w:cs="Times New Roman"/>
          <w:sz w:val="24"/>
          <w:szCs w:val="24"/>
        </w:rPr>
        <w:t xml:space="preserve">Herein the alleged waiver was not expressly stated. </w:t>
      </w:r>
      <w:r w:rsidR="00F522FC">
        <w:rPr>
          <w:rFonts w:ascii="Times New Roman" w:hAnsi="Times New Roman" w:cs="Times New Roman"/>
          <w:sz w:val="24"/>
          <w:szCs w:val="24"/>
        </w:rPr>
        <w:t xml:space="preserve">Further, there is an additional reason why the </w:t>
      </w:r>
      <w:r w:rsidRPr="00705AD2">
        <w:rPr>
          <w:rFonts w:ascii="Times New Roman" w:hAnsi="Times New Roman" w:cs="Times New Roman"/>
          <w:sz w:val="24"/>
          <w:szCs w:val="24"/>
        </w:rPr>
        <w:t xml:space="preserve">strict onus to prove waiver becomes more </w:t>
      </w:r>
      <w:r w:rsidR="00F522FC" w:rsidRPr="00705AD2">
        <w:rPr>
          <w:rFonts w:ascii="Times New Roman" w:hAnsi="Times New Roman" w:cs="Times New Roman"/>
          <w:sz w:val="24"/>
          <w:szCs w:val="24"/>
        </w:rPr>
        <w:t>acute</w:t>
      </w:r>
      <w:r w:rsidR="00F522FC">
        <w:rPr>
          <w:rFonts w:ascii="Times New Roman" w:hAnsi="Times New Roman" w:cs="Times New Roman"/>
          <w:sz w:val="24"/>
          <w:szCs w:val="24"/>
        </w:rPr>
        <w:t xml:space="preserve">. </w:t>
      </w:r>
      <w:r w:rsidR="00F522FC" w:rsidRPr="00705AD2">
        <w:rPr>
          <w:rFonts w:ascii="Times New Roman" w:hAnsi="Times New Roman" w:cs="Times New Roman"/>
          <w:sz w:val="24"/>
          <w:szCs w:val="24"/>
        </w:rPr>
        <w:t>The</w:t>
      </w:r>
      <w:r w:rsidRPr="00705AD2">
        <w:rPr>
          <w:rFonts w:ascii="Times New Roman" w:hAnsi="Times New Roman" w:cs="Times New Roman"/>
          <w:sz w:val="24"/>
          <w:szCs w:val="24"/>
        </w:rPr>
        <w:t xml:space="preserve"> Lot 12 contract </w:t>
      </w:r>
      <w:r w:rsidR="00F522FC">
        <w:rPr>
          <w:rFonts w:ascii="Times New Roman" w:hAnsi="Times New Roman" w:cs="Times New Roman"/>
          <w:sz w:val="24"/>
          <w:szCs w:val="24"/>
        </w:rPr>
        <w:t xml:space="preserve">between the parties </w:t>
      </w:r>
      <w:r w:rsidRPr="00705AD2">
        <w:rPr>
          <w:rFonts w:ascii="Times New Roman" w:hAnsi="Times New Roman" w:cs="Times New Roman"/>
          <w:sz w:val="24"/>
          <w:szCs w:val="24"/>
        </w:rPr>
        <w:t xml:space="preserve">carries a non-variation clause. </w:t>
      </w:r>
      <w:r w:rsidR="00F522FC">
        <w:rPr>
          <w:rFonts w:ascii="Times New Roman" w:hAnsi="Times New Roman" w:cs="Times New Roman"/>
          <w:sz w:val="24"/>
          <w:szCs w:val="24"/>
        </w:rPr>
        <w:t>As a general rule, non-variation clauses have a twofold effect.</w:t>
      </w:r>
      <w:r w:rsidR="00705AD2" w:rsidRPr="00705AD2">
        <w:rPr>
          <w:rFonts w:ascii="Times New Roman" w:hAnsi="Times New Roman" w:cs="Times New Roman"/>
          <w:sz w:val="24"/>
          <w:szCs w:val="24"/>
        </w:rPr>
        <w:t xml:space="preserve"> First, they bind and </w:t>
      </w:r>
      <w:r w:rsidRPr="00705AD2">
        <w:rPr>
          <w:rFonts w:ascii="Times New Roman" w:hAnsi="Times New Roman" w:cs="Times New Roman"/>
          <w:sz w:val="24"/>
          <w:szCs w:val="24"/>
        </w:rPr>
        <w:t>restrict the</w:t>
      </w:r>
      <w:r w:rsidR="00705AD2" w:rsidRPr="00705AD2">
        <w:rPr>
          <w:rFonts w:ascii="Times New Roman" w:hAnsi="Times New Roman" w:cs="Times New Roman"/>
          <w:sz w:val="24"/>
          <w:szCs w:val="24"/>
        </w:rPr>
        <w:t xml:space="preserve"> parties to only those terms recorded in their written contract. Second; -</w:t>
      </w:r>
      <w:r w:rsidR="00705AD2">
        <w:rPr>
          <w:rFonts w:ascii="Times New Roman" w:hAnsi="Times New Roman" w:cs="Times New Roman"/>
          <w:sz w:val="24"/>
          <w:szCs w:val="24"/>
        </w:rPr>
        <w:t xml:space="preserve">non-variation clauses </w:t>
      </w:r>
      <w:r w:rsidR="00705AD2" w:rsidRPr="00705AD2">
        <w:rPr>
          <w:rFonts w:ascii="Times New Roman" w:hAnsi="Times New Roman" w:cs="Times New Roman"/>
          <w:sz w:val="24"/>
          <w:szCs w:val="24"/>
        </w:rPr>
        <w:t xml:space="preserve">oblige a court to recognise </w:t>
      </w:r>
      <w:r w:rsidR="00705AD2">
        <w:rPr>
          <w:rFonts w:ascii="Times New Roman" w:hAnsi="Times New Roman" w:cs="Times New Roman"/>
          <w:sz w:val="24"/>
          <w:szCs w:val="24"/>
        </w:rPr>
        <w:t xml:space="preserve">the operation of </w:t>
      </w:r>
      <w:r w:rsidR="00705AD2" w:rsidRPr="00705AD2">
        <w:rPr>
          <w:rFonts w:ascii="Times New Roman" w:hAnsi="Times New Roman" w:cs="Times New Roman"/>
          <w:sz w:val="24"/>
          <w:szCs w:val="24"/>
        </w:rPr>
        <w:t>such restriction</w:t>
      </w:r>
      <w:r w:rsidR="00705AD2">
        <w:rPr>
          <w:rFonts w:ascii="Times New Roman" w:hAnsi="Times New Roman" w:cs="Times New Roman"/>
          <w:sz w:val="24"/>
          <w:szCs w:val="24"/>
        </w:rPr>
        <w:t>s</w:t>
      </w:r>
      <w:r w:rsidR="00705AD2" w:rsidRPr="00705AD2">
        <w:rPr>
          <w:rFonts w:ascii="Times New Roman" w:hAnsi="Times New Roman" w:cs="Times New Roman"/>
          <w:sz w:val="24"/>
          <w:szCs w:val="24"/>
        </w:rPr>
        <w:t xml:space="preserve">. (See </w:t>
      </w:r>
      <w:r w:rsidR="00705AD2" w:rsidRPr="00705AD2">
        <w:rPr>
          <w:rFonts w:ascii="Times New Roman" w:hAnsi="Times New Roman" w:cs="Times New Roman"/>
          <w:i/>
          <w:iCs/>
          <w:sz w:val="24"/>
          <w:szCs w:val="24"/>
        </w:rPr>
        <w:t>Munyanyi v Luminary Investment &amp; Anor</w:t>
      </w:r>
      <w:r w:rsidR="00705AD2" w:rsidRPr="00705AD2">
        <w:rPr>
          <w:rFonts w:ascii="Times New Roman" w:hAnsi="Times New Roman" w:cs="Times New Roman"/>
          <w:sz w:val="24"/>
          <w:szCs w:val="24"/>
        </w:rPr>
        <w:t xml:space="preserve"> HH 38-10.)</w:t>
      </w:r>
    </w:p>
    <w:p w14:paraId="3D41C01A" w14:textId="77777777" w:rsidR="00705AD2" w:rsidRPr="00705AD2" w:rsidRDefault="00705AD2" w:rsidP="00705AD2">
      <w:pPr>
        <w:pStyle w:val="FootnoteText"/>
        <w:spacing w:line="360" w:lineRule="auto"/>
        <w:jc w:val="both"/>
        <w:rPr>
          <w:rFonts w:ascii="Times New Roman" w:hAnsi="Times New Roman" w:cs="Times New Roman"/>
          <w:sz w:val="24"/>
          <w:szCs w:val="24"/>
        </w:rPr>
      </w:pPr>
    </w:p>
    <w:p w14:paraId="30A4345F" w14:textId="75E3CB94" w:rsidR="00D24824" w:rsidRPr="00705AD2" w:rsidRDefault="00705AD2" w:rsidP="00705AD2">
      <w:pPr>
        <w:pStyle w:val="FootnoteText"/>
        <w:spacing w:line="360" w:lineRule="auto"/>
        <w:jc w:val="both"/>
        <w:rPr>
          <w:rFonts w:ascii="Times New Roman" w:hAnsi="Times New Roman" w:cs="Times New Roman"/>
          <w:sz w:val="24"/>
          <w:szCs w:val="24"/>
        </w:rPr>
      </w:pPr>
      <w:r w:rsidRPr="00705AD2">
        <w:rPr>
          <w:rFonts w:ascii="Times New Roman" w:hAnsi="Times New Roman" w:cs="Times New Roman"/>
          <w:sz w:val="24"/>
          <w:szCs w:val="24"/>
        </w:rPr>
        <w:t xml:space="preserve">[ </w:t>
      </w:r>
      <w:r w:rsidR="006D28CA">
        <w:rPr>
          <w:rFonts w:ascii="Times New Roman" w:hAnsi="Times New Roman" w:cs="Times New Roman"/>
          <w:sz w:val="24"/>
          <w:szCs w:val="24"/>
        </w:rPr>
        <w:t>30</w:t>
      </w:r>
      <w:r w:rsidRPr="00705AD2">
        <w:rPr>
          <w:rFonts w:ascii="Times New Roman" w:hAnsi="Times New Roman" w:cs="Times New Roman"/>
          <w:sz w:val="24"/>
          <w:szCs w:val="24"/>
        </w:rPr>
        <w:t>] I</w:t>
      </w:r>
      <w:r w:rsidR="00F522FC">
        <w:rPr>
          <w:rFonts w:ascii="Times New Roman" w:hAnsi="Times New Roman" w:cs="Times New Roman"/>
          <w:sz w:val="24"/>
          <w:szCs w:val="24"/>
        </w:rPr>
        <w:t xml:space="preserve"> </w:t>
      </w:r>
      <w:r w:rsidR="00414508">
        <w:rPr>
          <w:rFonts w:ascii="Times New Roman" w:hAnsi="Times New Roman" w:cs="Times New Roman"/>
          <w:sz w:val="24"/>
          <w:szCs w:val="24"/>
        </w:rPr>
        <w:t xml:space="preserve">also </w:t>
      </w:r>
      <w:r w:rsidR="00F522FC">
        <w:rPr>
          <w:rFonts w:ascii="Times New Roman" w:hAnsi="Times New Roman" w:cs="Times New Roman"/>
          <w:sz w:val="24"/>
          <w:szCs w:val="24"/>
        </w:rPr>
        <w:t>advert to this court`s remarks i</w:t>
      </w:r>
      <w:r w:rsidRPr="00705AD2">
        <w:rPr>
          <w:rFonts w:ascii="Times New Roman" w:hAnsi="Times New Roman" w:cs="Times New Roman"/>
          <w:sz w:val="24"/>
          <w:szCs w:val="24"/>
        </w:rPr>
        <w:t>n</w:t>
      </w:r>
      <w:r w:rsidR="008C2B90" w:rsidRPr="00705AD2">
        <w:rPr>
          <w:rFonts w:ascii="Times New Roman" w:hAnsi="Times New Roman" w:cs="Times New Roman"/>
          <w:sz w:val="24"/>
          <w:szCs w:val="24"/>
        </w:rPr>
        <w:t xml:space="preserve"> </w:t>
      </w:r>
      <w:r w:rsidR="008C2B90" w:rsidRPr="00705AD2">
        <w:rPr>
          <w:rFonts w:ascii="Times New Roman" w:hAnsi="Times New Roman" w:cs="Times New Roman"/>
          <w:i/>
          <w:iCs/>
          <w:sz w:val="24"/>
          <w:szCs w:val="24"/>
        </w:rPr>
        <w:t>Jinda &amp; Anor v Viewbit Investments (Pvt) Ltd &amp; Anor</w:t>
      </w:r>
      <w:r w:rsidR="008C2B90" w:rsidRPr="00705AD2">
        <w:rPr>
          <w:rFonts w:ascii="Times New Roman" w:hAnsi="Times New Roman" w:cs="Times New Roman"/>
          <w:sz w:val="24"/>
          <w:szCs w:val="24"/>
        </w:rPr>
        <w:t xml:space="preserve"> HH  14-17, </w:t>
      </w:r>
      <w:r w:rsidR="00F522FC">
        <w:rPr>
          <w:rFonts w:ascii="Times New Roman" w:hAnsi="Times New Roman" w:cs="Times New Roman"/>
          <w:sz w:val="24"/>
          <w:szCs w:val="24"/>
        </w:rPr>
        <w:t xml:space="preserve">which went thus </w:t>
      </w:r>
      <w:r w:rsidR="008C2B90" w:rsidRPr="00705AD2">
        <w:rPr>
          <w:rFonts w:ascii="Times New Roman" w:hAnsi="Times New Roman" w:cs="Times New Roman"/>
          <w:sz w:val="24"/>
          <w:szCs w:val="24"/>
        </w:rPr>
        <w:t>[ at page 3]; -</w:t>
      </w:r>
    </w:p>
    <w:p w14:paraId="294D8A11" w14:textId="3C617F2A" w:rsidR="008C2B90" w:rsidRPr="00DD65F0" w:rsidRDefault="008C2B90" w:rsidP="00705AD2">
      <w:pPr>
        <w:spacing w:line="360" w:lineRule="auto"/>
        <w:ind w:left="1134"/>
        <w:jc w:val="both"/>
        <w:rPr>
          <w:rFonts w:ascii="Times New Roman" w:hAnsi="Times New Roman" w:cs="Times New Roman"/>
          <w:sz w:val="24"/>
          <w:szCs w:val="24"/>
        </w:rPr>
      </w:pPr>
      <w:r w:rsidRPr="00705AD2">
        <w:rPr>
          <w:rFonts w:ascii="Times New Roman" w:hAnsi="Times New Roman" w:cs="Times New Roman"/>
          <w:sz w:val="24"/>
          <w:szCs w:val="24"/>
        </w:rPr>
        <w:t>“The impact of a non-variation clause in a contract can never be taken lightly. Courts universally derive</w:t>
      </w:r>
      <w:r w:rsidRPr="00DD65F0">
        <w:rPr>
          <w:rFonts w:ascii="Times New Roman" w:hAnsi="Times New Roman" w:cs="Times New Roman"/>
          <w:sz w:val="24"/>
          <w:szCs w:val="24"/>
        </w:rPr>
        <w:t xml:space="preserve"> comfort in enforcing such a clause because it accords well with public policy and it brings certainty to the contractual relationship between or amongst the contracting parties. R. H. Christie in a lengthy discussion on the topic of non-variation clause concludes as follows; “</w:t>
      </w:r>
      <w:r w:rsidRPr="00DD65F0">
        <w:rPr>
          <w:rFonts w:ascii="Times New Roman" w:hAnsi="Times New Roman" w:cs="Times New Roman"/>
          <w:i/>
          <w:iCs/>
          <w:sz w:val="24"/>
          <w:szCs w:val="24"/>
        </w:rPr>
        <w:t xml:space="preserve">A non-variation clause … entrenches not only the other clauses in the contract but also itself against the </w:t>
      </w:r>
      <w:r w:rsidRPr="00DD65F0">
        <w:rPr>
          <w:rFonts w:ascii="Times New Roman" w:hAnsi="Times New Roman" w:cs="Times New Roman"/>
          <w:i/>
          <w:iCs/>
          <w:sz w:val="24"/>
          <w:szCs w:val="24"/>
        </w:rPr>
        <w:lastRenderedPageBreak/>
        <w:t>possibility of informal variation, so if it is desired to vary any clause in the contract informally or to do informally whatever it is that a restriction clause entrenched by a non-variation clause restricts the parties to doing in writing, the nonvariation clause must first be varied.”</w:t>
      </w:r>
      <w:r w:rsidRPr="00DD65F0">
        <w:rPr>
          <w:rFonts w:ascii="Times New Roman" w:hAnsi="Times New Roman" w:cs="Times New Roman"/>
          <w:sz w:val="24"/>
          <w:szCs w:val="24"/>
        </w:rPr>
        <w:t xml:space="preserve"> In the light of the existence of the restrictive clause that characterised the contract between the parties to this case, the applicants must be taken seriously when they alleged that they acted fully in compliance with the contract.”</w:t>
      </w:r>
    </w:p>
    <w:p w14:paraId="0937294E" w14:textId="61947583" w:rsidR="00D24824" w:rsidRDefault="00732132"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4508">
        <w:rPr>
          <w:rFonts w:ascii="Times New Roman" w:hAnsi="Times New Roman" w:cs="Times New Roman"/>
          <w:sz w:val="24"/>
          <w:szCs w:val="24"/>
        </w:rPr>
        <w:t>3</w:t>
      </w:r>
      <w:r w:rsidR="006D28CA">
        <w:rPr>
          <w:rFonts w:ascii="Times New Roman" w:hAnsi="Times New Roman" w:cs="Times New Roman"/>
          <w:sz w:val="24"/>
          <w:szCs w:val="24"/>
        </w:rPr>
        <w:t>1</w:t>
      </w:r>
      <w:r>
        <w:rPr>
          <w:rFonts w:ascii="Times New Roman" w:hAnsi="Times New Roman" w:cs="Times New Roman"/>
          <w:sz w:val="24"/>
          <w:szCs w:val="24"/>
        </w:rPr>
        <w:t xml:space="preserve">] Ms </w:t>
      </w:r>
      <w:r w:rsidRPr="00732132">
        <w:rPr>
          <w:rFonts w:ascii="Times New Roman" w:hAnsi="Times New Roman" w:cs="Times New Roman"/>
          <w:i/>
          <w:iCs/>
          <w:sz w:val="24"/>
          <w:szCs w:val="24"/>
        </w:rPr>
        <w:t>Chiperesa</w:t>
      </w:r>
      <w:r>
        <w:rPr>
          <w:rFonts w:ascii="Times New Roman" w:hAnsi="Times New Roman" w:cs="Times New Roman"/>
          <w:sz w:val="24"/>
          <w:szCs w:val="24"/>
        </w:rPr>
        <w:t xml:space="preserve"> did </w:t>
      </w:r>
      <w:r w:rsidR="00414508">
        <w:rPr>
          <w:rFonts w:ascii="Times New Roman" w:hAnsi="Times New Roman" w:cs="Times New Roman"/>
          <w:sz w:val="24"/>
          <w:szCs w:val="24"/>
        </w:rPr>
        <w:t>not, with respect,</w:t>
      </w:r>
      <w:r>
        <w:rPr>
          <w:rFonts w:ascii="Times New Roman" w:hAnsi="Times New Roman" w:cs="Times New Roman"/>
          <w:sz w:val="24"/>
          <w:szCs w:val="24"/>
        </w:rPr>
        <w:t xml:space="preserve"> </w:t>
      </w:r>
      <w:r w:rsidR="00414508">
        <w:rPr>
          <w:rFonts w:ascii="Times New Roman" w:hAnsi="Times New Roman" w:cs="Times New Roman"/>
          <w:sz w:val="24"/>
          <w:szCs w:val="24"/>
        </w:rPr>
        <w:t xml:space="preserve">specifically train her argument on the </w:t>
      </w:r>
      <w:r>
        <w:rPr>
          <w:rFonts w:ascii="Times New Roman" w:hAnsi="Times New Roman" w:cs="Times New Roman"/>
          <w:sz w:val="24"/>
          <w:szCs w:val="24"/>
        </w:rPr>
        <w:t xml:space="preserve">non-variation clause. (See for example the arguments raised in </w:t>
      </w:r>
      <w:r w:rsidRPr="00732132">
        <w:rPr>
          <w:rFonts w:ascii="Times New Roman" w:hAnsi="Times New Roman" w:cs="Times New Roman"/>
          <w:i/>
          <w:iCs/>
          <w:sz w:val="24"/>
          <w:szCs w:val="24"/>
        </w:rPr>
        <w:t>Dairibord Zimbabwe Limited v Chivandire</w:t>
      </w:r>
      <w:r>
        <w:rPr>
          <w:rFonts w:ascii="Times New Roman" w:hAnsi="Times New Roman" w:cs="Times New Roman"/>
          <w:sz w:val="24"/>
          <w:szCs w:val="24"/>
        </w:rPr>
        <w:t xml:space="preserve"> HH 90-23 as well as the article </w:t>
      </w:r>
      <w:r w:rsidRPr="00732132">
        <w:rPr>
          <w:rFonts w:ascii="Times New Roman" w:hAnsi="Times New Roman" w:cs="Times New Roman"/>
          <w:sz w:val="24"/>
          <w:szCs w:val="24"/>
          <w:u w:val="single"/>
        </w:rPr>
        <w:t>Escaping the ‘Shifren Shackle’ through the application of public policy: An analysis of three recent cases shows Shifren is not so immutable after all</w:t>
      </w:r>
      <w:r>
        <w:rPr>
          <w:rFonts w:ascii="Times New Roman" w:hAnsi="Times New Roman" w:cs="Times New Roman"/>
          <w:sz w:val="24"/>
          <w:szCs w:val="24"/>
        </w:rPr>
        <w:t xml:space="preserve"> by Lauren Kohn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.In any event, </w:t>
      </w:r>
      <w:r w:rsidR="00CB1F4B">
        <w:rPr>
          <w:rFonts w:ascii="Times New Roman" w:hAnsi="Times New Roman" w:cs="Times New Roman"/>
          <w:sz w:val="24"/>
          <w:szCs w:val="24"/>
        </w:rPr>
        <w:t xml:space="preserve">as stated earlier, </w:t>
      </w:r>
      <w:r>
        <w:rPr>
          <w:rFonts w:ascii="Times New Roman" w:hAnsi="Times New Roman" w:cs="Times New Roman"/>
          <w:sz w:val="24"/>
          <w:szCs w:val="24"/>
        </w:rPr>
        <w:t>this being an application for a temporary interdict, the applicant only need</w:t>
      </w:r>
      <w:r w:rsidR="00414508">
        <w:rPr>
          <w:rFonts w:ascii="Times New Roman" w:hAnsi="Times New Roman" w:cs="Times New Roman"/>
          <w:sz w:val="24"/>
          <w:szCs w:val="24"/>
        </w:rPr>
        <w:t xml:space="preserve">ed </w:t>
      </w:r>
      <w:r>
        <w:rPr>
          <w:rFonts w:ascii="Times New Roman" w:hAnsi="Times New Roman" w:cs="Times New Roman"/>
          <w:sz w:val="24"/>
          <w:szCs w:val="24"/>
        </w:rPr>
        <w:t xml:space="preserve">to establish the existence of a </w:t>
      </w:r>
      <w:r w:rsidRPr="001948EE">
        <w:rPr>
          <w:rFonts w:ascii="Times New Roman" w:hAnsi="Times New Roman" w:cs="Times New Roman"/>
          <w:i/>
          <w:iCs/>
          <w:sz w:val="24"/>
          <w:szCs w:val="24"/>
        </w:rPr>
        <w:t>prima facie</w:t>
      </w:r>
      <w:r>
        <w:rPr>
          <w:rFonts w:ascii="Times New Roman" w:hAnsi="Times New Roman" w:cs="Times New Roman"/>
          <w:sz w:val="24"/>
          <w:szCs w:val="24"/>
        </w:rPr>
        <w:t xml:space="preserve"> right even if such may be subject to some </w:t>
      </w:r>
      <w:r w:rsidR="0005503D">
        <w:rPr>
          <w:rFonts w:ascii="Times New Roman" w:hAnsi="Times New Roman" w:cs="Times New Roman"/>
          <w:sz w:val="24"/>
          <w:szCs w:val="24"/>
        </w:rPr>
        <w:t>doubt. The applicant has in my view, succeeded in doing so.</w:t>
      </w:r>
    </w:p>
    <w:p w14:paraId="63818C71" w14:textId="3016DBE0" w:rsidR="0005503D" w:rsidRDefault="0005503D"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APPREHENSION OF HARM, ALTERNATIVE REMEDY AND BALANCE OF CONVENIENCE.</w:t>
      </w:r>
    </w:p>
    <w:p w14:paraId="72B403EB" w14:textId="4C78A9FC" w:rsidR="00C52509" w:rsidRDefault="0005503D"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948EE">
        <w:rPr>
          <w:rFonts w:ascii="Times New Roman" w:hAnsi="Times New Roman" w:cs="Times New Roman"/>
          <w:sz w:val="24"/>
          <w:szCs w:val="24"/>
        </w:rPr>
        <w:t>3</w:t>
      </w:r>
      <w:r w:rsidR="006D28CA">
        <w:rPr>
          <w:rFonts w:ascii="Times New Roman" w:hAnsi="Times New Roman" w:cs="Times New Roman"/>
          <w:sz w:val="24"/>
          <w:szCs w:val="24"/>
        </w:rPr>
        <w:t>2</w:t>
      </w:r>
      <w:r>
        <w:rPr>
          <w:rFonts w:ascii="Times New Roman" w:hAnsi="Times New Roman" w:cs="Times New Roman"/>
          <w:sz w:val="24"/>
          <w:szCs w:val="24"/>
        </w:rPr>
        <w:t xml:space="preserve">] The nature and purpose of the primary contract (the MOA) answers the above three considerations. Before the court is </w:t>
      </w:r>
      <w:r w:rsidR="00CB1F4B">
        <w:rPr>
          <w:rFonts w:ascii="Times New Roman" w:hAnsi="Times New Roman" w:cs="Times New Roman"/>
          <w:sz w:val="24"/>
          <w:szCs w:val="24"/>
        </w:rPr>
        <w:t xml:space="preserve">are parties involved in the quest to establish a township on Lot 12 of Spitzkop. This entire enterprise forms a critical matter herein. The </w:t>
      </w:r>
      <w:r>
        <w:rPr>
          <w:rFonts w:ascii="Times New Roman" w:hAnsi="Times New Roman" w:cs="Times New Roman"/>
          <w:sz w:val="24"/>
          <w:szCs w:val="24"/>
        </w:rPr>
        <w:t>principal and enabler of the</w:t>
      </w:r>
      <w:r w:rsidR="00CB1F4B">
        <w:rPr>
          <w:rFonts w:ascii="Times New Roman" w:hAnsi="Times New Roman" w:cs="Times New Roman"/>
          <w:sz w:val="24"/>
          <w:szCs w:val="24"/>
        </w:rPr>
        <w:t xml:space="preserve"> project is </w:t>
      </w:r>
      <w:r w:rsidR="00C52509">
        <w:rPr>
          <w:rFonts w:ascii="Times New Roman" w:hAnsi="Times New Roman" w:cs="Times New Roman"/>
          <w:sz w:val="24"/>
          <w:szCs w:val="24"/>
        </w:rPr>
        <w:t>the GOZ.The</w:t>
      </w:r>
      <w:r w:rsidR="00CB1F4B">
        <w:rPr>
          <w:rFonts w:ascii="Times New Roman" w:hAnsi="Times New Roman" w:cs="Times New Roman"/>
          <w:sz w:val="24"/>
          <w:szCs w:val="24"/>
        </w:rPr>
        <w:t xml:space="preserve"> importance of the project to the GOZ was </w:t>
      </w:r>
      <w:r w:rsidR="00C52509">
        <w:rPr>
          <w:rFonts w:ascii="Times New Roman" w:hAnsi="Times New Roman" w:cs="Times New Roman"/>
          <w:sz w:val="24"/>
          <w:szCs w:val="24"/>
        </w:rPr>
        <w:t>outlined in</w:t>
      </w:r>
      <w:r>
        <w:rPr>
          <w:rFonts w:ascii="Times New Roman" w:hAnsi="Times New Roman" w:cs="Times New Roman"/>
          <w:sz w:val="24"/>
          <w:szCs w:val="24"/>
        </w:rPr>
        <w:t xml:space="preserve"> the recitals and terms of the MOA. The objects of appointing Vevhu as the land developer was to deliver a residential estate supported by ancillary institutions in line with the GOZ developmental blueprint at the time known as ZIMASSET.</w:t>
      </w:r>
    </w:p>
    <w:p w14:paraId="17C62A11" w14:textId="36400249" w:rsidR="00E46E03" w:rsidRDefault="00C52509"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[ 3</w:t>
      </w:r>
      <w:r w:rsidR="006D28CA">
        <w:rPr>
          <w:rFonts w:ascii="Times New Roman" w:hAnsi="Times New Roman" w:cs="Times New Roman"/>
          <w:sz w:val="24"/>
          <w:szCs w:val="24"/>
        </w:rPr>
        <w:t>3</w:t>
      </w:r>
      <w:r>
        <w:rPr>
          <w:rFonts w:ascii="Times New Roman" w:hAnsi="Times New Roman" w:cs="Times New Roman"/>
          <w:sz w:val="24"/>
          <w:szCs w:val="24"/>
        </w:rPr>
        <w:t>] To confirm how seriously it regarded this venture, the</w:t>
      </w:r>
      <w:r w:rsidR="0005503D">
        <w:rPr>
          <w:rFonts w:ascii="Times New Roman" w:hAnsi="Times New Roman" w:cs="Times New Roman"/>
          <w:sz w:val="24"/>
          <w:szCs w:val="24"/>
        </w:rPr>
        <w:t xml:space="preserve"> GOZ </w:t>
      </w:r>
      <w:r>
        <w:rPr>
          <w:rFonts w:ascii="Times New Roman" w:hAnsi="Times New Roman" w:cs="Times New Roman"/>
          <w:sz w:val="24"/>
          <w:szCs w:val="24"/>
        </w:rPr>
        <w:t xml:space="preserve">availed </w:t>
      </w:r>
      <w:r w:rsidR="0005503D">
        <w:rPr>
          <w:rFonts w:ascii="Times New Roman" w:hAnsi="Times New Roman" w:cs="Times New Roman"/>
          <w:sz w:val="24"/>
          <w:szCs w:val="24"/>
        </w:rPr>
        <w:t xml:space="preserve">a total of 348.68 hectares of </w:t>
      </w:r>
      <w:r>
        <w:rPr>
          <w:rFonts w:ascii="Times New Roman" w:hAnsi="Times New Roman" w:cs="Times New Roman"/>
          <w:sz w:val="24"/>
          <w:szCs w:val="24"/>
        </w:rPr>
        <w:t xml:space="preserve">state </w:t>
      </w:r>
      <w:r w:rsidR="0005503D">
        <w:rPr>
          <w:rFonts w:ascii="Times New Roman" w:hAnsi="Times New Roman" w:cs="Times New Roman"/>
          <w:sz w:val="24"/>
          <w:szCs w:val="24"/>
        </w:rPr>
        <w:t xml:space="preserve">land for the two projects Lot 12 and Lot 14 of Spitzkop. </w:t>
      </w:r>
      <w:r w:rsidR="00E46E03">
        <w:rPr>
          <w:rFonts w:ascii="Times New Roman" w:hAnsi="Times New Roman" w:cs="Times New Roman"/>
          <w:sz w:val="24"/>
          <w:szCs w:val="24"/>
        </w:rPr>
        <w:t>Similarly, the</w:t>
      </w:r>
      <w:r w:rsidR="0005503D">
        <w:rPr>
          <w:rFonts w:ascii="Times New Roman" w:hAnsi="Times New Roman" w:cs="Times New Roman"/>
          <w:sz w:val="24"/>
          <w:szCs w:val="24"/>
        </w:rPr>
        <w:t xml:space="preserve"> Permits issued in terms of section 45 of the R</w:t>
      </w:r>
      <w:r w:rsidR="00E46E03">
        <w:rPr>
          <w:rFonts w:ascii="Times New Roman" w:hAnsi="Times New Roman" w:cs="Times New Roman"/>
          <w:sz w:val="24"/>
          <w:szCs w:val="24"/>
        </w:rPr>
        <w:t>TP reiterated the importance of approaching the establishment of the townships in strict compliance with the law.</w:t>
      </w:r>
    </w:p>
    <w:p w14:paraId="30220B7B" w14:textId="4FBC0E85" w:rsidR="007B1F17" w:rsidRDefault="00E46E03"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66F30">
        <w:rPr>
          <w:rFonts w:ascii="Times New Roman" w:hAnsi="Times New Roman" w:cs="Times New Roman"/>
          <w:sz w:val="24"/>
          <w:szCs w:val="24"/>
        </w:rPr>
        <w:t>3</w:t>
      </w:r>
      <w:r w:rsidR="006D28CA">
        <w:rPr>
          <w:rFonts w:ascii="Times New Roman" w:hAnsi="Times New Roman" w:cs="Times New Roman"/>
          <w:sz w:val="24"/>
          <w:szCs w:val="24"/>
        </w:rPr>
        <w:t>4</w:t>
      </w:r>
      <w:r>
        <w:rPr>
          <w:rFonts w:ascii="Times New Roman" w:hAnsi="Times New Roman" w:cs="Times New Roman"/>
          <w:sz w:val="24"/>
          <w:szCs w:val="24"/>
        </w:rPr>
        <w:t xml:space="preserve">] Herein Vevhu is the main agent in the delivery of the township. It has protested that Operation Nehemiah, a subordinate party has mutinied. Clearly, the authority of Vevhu is under threat. This situation places the entire arrangement in jeopardy. Vevhu argued that the development works </w:t>
      </w:r>
      <w:r w:rsidR="00C52509">
        <w:rPr>
          <w:rFonts w:ascii="Times New Roman" w:hAnsi="Times New Roman" w:cs="Times New Roman"/>
          <w:sz w:val="24"/>
          <w:szCs w:val="24"/>
        </w:rPr>
        <w:t>(</w:t>
      </w:r>
      <w:r>
        <w:rPr>
          <w:rFonts w:ascii="Times New Roman" w:hAnsi="Times New Roman" w:cs="Times New Roman"/>
          <w:sz w:val="24"/>
          <w:szCs w:val="24"/>
        </w:rPr>
        <w:t xml:space="preserve">which Operation Nehemiah has </w:t>
      </w:r>
      <w:r w:rsidR="00C52509">
        <w:rPr>
          <w:rFonts w:ascii="Times New Roman" w:hAnsi="Times New Roman" w:cs="Times New Roman"/>
          <w:sz w:val="24"/>
          <w:szCs w:val="24"/>
        </w:rPr>
        <w:t xml:space="preserve">openly </w:t>
      </w:r>
      <w:r>
        <w:rPr>
          <w:rFonts w:ascii="Times New Roman" w:hAnsi="Times New Roman" w:cs="Times New Roman"/>
          <w:sz w:val="24"/>
          <w:szCs w:val="24"/>
        </w:rPr>
        <w:t xml:space="preserve">admitted it is </w:t>
      </w:r>
      <w:r w:rsidR="00C52509">
        <w:rPr>
          <w:rFonts w:ascii="Times New Roman" w:hAnsi="Times New Roman" w:cs="Times New Roman"/>
          <w:sz w:val="24"/>
          <w:szCs w:val="24"/>
        </w:rPr>
        <w:t>effecting) are</w:t>
      </w:r>
      <w:r>
        <w:rPr>
          <w:rFonts w:ascii="Times New Roman" w:hAnsi="Times New Roman" w:cs="Times New Roman"/>
          <w:sz w:val="24"/>
          <w:szCs w:val="24"/>
        </w:rPr>
        <w:t xml:space="preserve"> being done improperly. </w:t>
      </w:r>
    </w:p>
    <w:p w14:paraId="427DB35F" w14:textId="372F9020" w:rsidR="00977C47" w:rsidRPr="006D28CA" w:rsidRDefault="007B1F17"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F30">
        <w:rPr>
          <w:rFonts w:ascii="Times New Roman" w:hAnsi="Times New Roman" w:cs="Times New Roman"/>
          <w:sz w:val="24"/>
          <w:szCs w:val="24"/>
        </w:rPr>
        <w:t>3</w:t>
      </w:r>
      <w:r w:rsidR="006D28CA">
        <w:rPr>
          <w:rFonts w:ascii="Times New Roman" w:hAnsi="Times New Roman" w:cs="Times New Roman"/>
          <w:sz w:val="24"/>
          <w:szCs w:val="24"/>
        </w:rPr>
        <w:t>5</w:t>
      </w:r>
      <w:r>
        <w:rPr>
          <w:rFonts w:ascii="Times New Roman" w:hAnsi="Times New Roman" w:cs="Times New Roman"/>
          <w:sz w:val="24"/>
          <w:szCs w:val="24"/>
        </w:rPr>
        <w:t xml:space="preserve">] </w:t>
      </w:r>
      <w:r w:rsidR="000E6FA9">
        <w:rPr>
          <w:rFonts w:ascii="Times New Roman" w:hAnsi="Times New Roman" w:cs="Times New Roman"/>
          <w:sz w:val="24"/>
          <w:szCs w:val="24"/>
        </w:rPr>
        <w:t xml:space="preserve">The </w:t>
      </w:r>
      <w:r w:rsidR="00C52509">
        <w:rPr>
          <w:rFonts w:ascii="Times New Roman" w:hAnsi="Times New Roman" w:cs="Times New Roman"/>
          <w:sz w:val="24"/>
          <w:szCs w:val="24"/>
        </w:rPr>
        <w:t xml:space="preserve">possible negative </w:t>
      </w:r>
      <w:r w:rsidR="000E6FA9">
        <w:rPr>
          <w:rFonts w:ascii="Times New Roman" w:hAnsi="Times New Roman" w:cs="Times New Roman"/>
          <w:sz w:val="24"/>
          <w:szCs w:val="24"/>
        </w:rPr>
        <w:t xml:space="preserve">impact of </w:t>
      </w:r>
      <w:r w:rsidR="00C52509">
        <w:rPr>
          <w:rFonts w:ascii="Times New Roman" w:hAnsi="Times New Roman" w:cs="Times New Roman"/>
          <w:sz w:val="24"/>
          <w:szCs w:val="24"/>
        </w:rPr>
        <w:t xml:space="preserve">unauthorised civil works become rather </w:t>
      </w:r>
      <w:r w:rsidR="000E6FA9">
        <w:rPr>
          <w:rFonts w:ascii="Times New Roman" w:hAnsi="Times New Roman" w:cs="Times New Roman"/>
          <w:sz w:val="24"/>
          <w:szCs w:val="24"/>
        </w:rPr>
        <w:t xml:space="preserve">alarming. </w:t>
      </w:r>
      <w:r w:rsidR="00E46E03" w:rsidRPr="006D28CA">
        <w:rPr>
          <w:rFonts w:ascii="Times New Roman" w:hAnsi="Times New Roman" w:cs="Times New Roman"/>
          <w:sz w:val="24"/>
          <w:szCs w:val="24"/>
        </w:rPr>
        <w:t xml:space="preserve">Operation Nehemiah has not stepped in to demonstrate that there is no hazard and that the works are being done per Permit. </w:t>
      </w:r>
      <w:r w:rsidR="000E6FA9" w:rsidRPr="006D28CA">
        <w:rPr>
          <w:rFonts w:ascii="Times New Roman" w:hAnsi="Times New Roman" w:cs="Times New Roman"/>
          <w:sz w:val="24"/>
          <w:szCs w:val="24"/>
        </w:rPr>
        <w:t xml:space="preserve">As regards the alternative remedy, </w:t>
      </w:r>
      <w:r w:rsidR="00C52509" w:rsidRPr="006D28CA">
        <w:rPr>
          <w:rFonts w:ascii="Times New Roman" w:hAnsi="Times New Roman" w:cs="Times New Roman"/>
          <w:sz w:val="24"/>
          <w:szCs w:val="24"/>
        </w:rPr>
        <w:t>firstly no</w:t>
      </w:r>
      <w:r w:rsidR="006D28CA" w:rsidRPr="006D28CA">
        <w:rPr>
          <w:rFonts w:ascii="Times New Roman" w:hAnsi="Times New Roman" w:cs="Times New Roman"/>
          <w:sz w:val="24"/>
          <w:szCs w:val="24"/>
        </w:rPr>
        <w:t xml:space="preserve"> viable option </w:t>
      </w:r>
      <w:r w:rsidR="00C52509" w:rsidRPr="006D28CA">
        <w:rPr>
          <w:rFonts w:ascii="Times New Roman" w:hAnsi="Times New Roman" w:cs="Times New Roman"/>
          <w:sz w:val="24"/>
          <w:szCs w:val="24"/>
        </w:rPr>
        <w:t xml:space="preserve">has been </w:t>
      </w:r>
      <w:r w:rsidR="006D28CA" w:rsidRPr="006D28CA">
        <w:rPr>
          <w:rFonts w:ascii="Times New Roman" w:hAnsi="Times New Roman" w:cs="Times New Roman"/>
          <w:sz w:val="24"/>
          <w:szCs w:val="24"/>
        </w:rPr>
        <w:t>proffered. Secondly</w:t>
      </w:r>
      <w:r w:rsidR="00C52509" w:rsidRPr="006D28CA">
        <w:rPr>
          <w:rFonts w:ascii="Times New Roman" w:hAnsi="Times New Roman" w:cs="Times New Roman"/>
          <w:sz w:val="24"/>
          <w:szCs w:val="24"/>
        </w:rPr>
        <w:t xml:space="preserve">, </w:t>
      </w:r>
      <w:r w:rsidR="000E6FA9" w:rsidRPr="006D28CA">
        <w:rPr>
          <w:rFonts w:ascii="Times New Roman" w:hAnsi="Times New Roman" w:cs="Times New Roman"/>
          <w:sz w:val="24"/>
          <w:szCs w:val="24"/>
        </w:rPr>
        <w:t xml:space="preserve">it does not appear that the responsible Local Authority Zvimba Rural District Council has the appetite to step in and remedy matters. For that reason, </w:t>
      </w:r>
      <w:r w:rsidR="006D28CA">
        <w:rPr>
          <w:rFonts w:ascii="Times New Roman" w:hAnsi="Times New Roman" w:cs="Times New Roman"/>
          <w:sz w:val="24"/>
          <w:szCs w:val="24"/>
        </w:rPr>
        <w:t xml:space="preserve">the relief sought becomes merited. </w:t>
      </w:r>
      <w:r w:rsidRPr="006D28CA">
        <w:rPr>
          <w:rFonts w:ascii="Times New Roman" w:hAnsi="Times New Roman" w:cs="Times New Roman"/>
          <w:sz w:val="24"/>
          <w:szCs w:val="24"/>
        </w:rPr>
        <w:t xml:space="preserve"> </w:t>
      </w:r>
    </w:p>
    <w:p w14:paraId="28B009B3" w14:textId="70576BC8" w:rsidR="006D28CA" w:rsidRDefault="00977C47" w:rsidP="00B81888">
      <w:pPr>
        <w:spacing w:line="360" w:lineRule="auto"/>
        <w:jc w:val="both"/>
        <w:rPr>
          <w:rFonts w:ascii="Times New Roman" w:hAnsi="Times New Roman" w:cs="Times New Roman"/>
          <w:sz w:val="24"/>
          <w:szCs w:val="24"/>
        </w:rPr>
      </w:pPr>
      <w:r w:rsidRPr="006D28CA">
        <w:rPr>
          <w:rFonts w:ascii="Times New Roman" w:hAnsi="Times New Roman" w:cs="Times New Roman"/>
          <w:sz w:val="24"/>
          <w:szCs w:val="24"/>
        </w:rPr>
        <w:t xml:space="preserve">[ </w:t>
      </w:r>
      <w:r w:rsidR="00A66F30" w:rsidRPr="006D28CA">
        <w:rPr>
          <w:rFonts w:ascii="Times New Roman" w:hAnsi="Times New Roman" w:cs="Times New Roman"/>
          <w:sz w:val="24"/>
          <w:szCs w:val="24"/>
        </w:rPr>
        <w:t>3</w:t>
      </w:r>
      <w:r w:rsidR="006D28CA">
        <w:rPr>
          <w:rFonts w:ascii="Times New Roman" w:hAnsi="Times New Roman" w:cs="Times New Roman"/>
          <w:sz w:val="24"/>
          <w:szCs w:val="24"/>
        </w:rPr>
        <w:t>6</w:t>
      </w:r>
      <w:r w:rsidRPr="006D28CA">
        <w:rPr>
          <w:rFonts w:ascii="Times New Roman" w:hAnsi="Times New Roman" w:cs="Times New Roman"/>
          <w:sz w:val="24"/>
          <w:szCs w:val="24"/>
        </w:rPr>
        <w:t xml:space="preserve">] </w:t>
      </w:r>
      <w:r w:rsidR="007B1F17" w:rsidRPr="006D28CA">
        <w:rPr>
          <w:rFonts w:ascii="Times New Roman" w:hAnsi="Times New Roman" w:cs="Times New Roman"/>
          <w:sz w:val="24"/>
          <w:szCs w:val="24"/>
        </w:rPr>
        <w:t>The balance of convenience favours putting a stay on the works. In stating this, I recognise that the term “balance of convenience” may take the effect of</w:t>
      </w:r>
      <w:r w:rsidR="007B1F17">
        <w:rPr>
          <w:rFonts w:ascii="Times New Roman" w:hAnsi="Times New Roman" w:cs="Times New Roman"/>
          <w:sz w:val="24"/>
          <w:szCs w:val="24"/>
        </w:rPr>
        <w:t xml:space="preserve"> embracing the lesser of two diablos. Because quite clearly, putting a stay to civil works risks putting a strain the project. </w:t>
      </w:r>
      <w:r w:rsidR="006D28CA">
        <w:rPr>
          <w:rFonts w:ascii="Times New Roman" w:hAnsi="Times New Roman" w:cs="Times New Roman"/>
          <w:sz w:val="24"/>
          <w:szCs w:val="24"/>
        </w:rPr>
        <w:t xml:space="preserve">Operation Nehemiah has drawn attention to the financial prejudice like to befall it. </w:t>
      </w:r>
      <w:r w:rsidR="007B1F17">
        <w:rPr>
          <w:rFonts w:ascii="Times New Roman" w:hAnsi="Times New Roman" w:cs="Times New Roman"/>
          <w:sz w:val="24"/>
          <w:szCs w:val="24"/>
        </w:rPr>
        <w:t xml:space="preserve">But (a) the bigger concern is lawfulness of the process and (b) it must be noted that the parties can procure a speedy conclusion of the arbitral </w:t>
      </w:r>
      <w:r w:rsidR="006D28CA">
        <w:rPr>
          <w:rFonts w:ascii="Times New Roman" w:hAnsi="Times New Roman" w:cs="Times New Roman"/>
          <w:sz w:val="24"/>
          <w:szCs w:val="24"/>
        </w:rPr>
        <w:t>process, get</w:t>
      </w:r>
      <w:r w:rsidR="007B1F17">
        <w:rPr>
          <w:rFonts w:ascii="Times New Roman" w:hAnsi="Times New Roman" w:cs="Times New Roman"/>
          <w:sz w:val="24"/>
          <w:szCs w:val="24"/>
        </w:rPr>
        <w:t xml:space="preserve"> a definitive result </w:t>
      </w:r>
      <w:r w:rsidR="006D28CA">
        <w:rPr>
          <w:rFonts w:ascii="Times New Roman" w:hAnsi="Times New Roman" w:cs="Times New Roman"/>
          <w:sz w:val="24"/>
          <w:szCs w:val="24"/>
        </w:rPr>
        <w:t>and revert to their project properly guided.</w:t>
      </w:r>
    </w:p>
    <w:p w14:paraId="20A29B98" w14:textId="7C2814B9" w:rsidR="000E6FA9" w:rsidRDefault="000E6FA9"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2E4C16CE" w14:textId="4999B9E0" w:rsidR="000E6FA9" w:rsidRDefault="000E6FA9"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77C47">
        <w:rPr>
          <w:rFonts w:ascii="Times New Roman" w:hAnsi="Times New Roman" w:cs="Times New Roman"/>
          <w:sz w:val="24"/>
          <w:szCs w:val="24"/>
        </w:rPr>
        <w:t>3</w:t>
      </w:r>
      <w:r w:rsidR="006D28CA">
        <w:rPr>
          <w:rFonts w:ascii="Times New Roman" w:hAnsi="Times New Roman" w:cs="Times New Roman"/>
          <w:sz w:val="24"/>
          <w:szCs w:val="24"/>
        </w:rPr>
        <w:t>7</w:t>
      </w:r>
      <w:r>
        <w:rPr>
          <w:rFonts w:ascii="Times New Roman" w:hAnsi="Times New Roman" w:cs="Times New Roman"/>
          <w:sz w:val="24"/>
          <w:szCs w:val="24"/>
        </w:rPr>
        <w:t xml:space="preserve">] The applicant has met the requirements of a temporary interdict and is entitled to the relief </w:t>
      </w:r>
      <w:r w:rsidR="00147D6C">
        <w:rPr>
          <w:rFonts w:ascii="Times New Roman" w:hAnsi="Times New Roman" w:cs="Times New Roman"/>
          <w:sz w:val="24"/>
          <w:szCs w:val="24"/>
        </w:rPr>
        <w:t xml:space="preserve">sought. Except </w:t>
      </w:r>
      <w:r w:rsidR="006D7FE9">
        <w:rPr>
          <w:rFonts w:ascii="Times New Roman" w:hAnsi="Times New Roman" w:cs="Times New Roman"/>
          <w:sz w:val="24"/>
          <w:szCs w:val="24"/>
        </w:rPr>
        <w:t xml:space="preserve">for </w:t>
      </w:r>
      <w:r w:rsidR="006D28CA">
        <w:rPr>
          <w:rFonts w:ascii="Times New Roman" w:hAnsi="Times New Roman" w:cs="Times New Roman"/>
          <w:sz w:val="24"/>
          <w:szCs w:val="24"/>
        </w:rPr>
        <w:t xml:space="preserve">its </w:t>
      </w:r>
      <w:r w:rsidR="00147D6C">
        <w:rPr>
          <w:rFonts w:ascii="Times New Roman" w:hAnsi="Times New Roman" w:cs="Times New Roman"/>
          <w:sz w:val="24"/>
          <w:szCs w:val="24"/>
        </w:rPr>
        <w:t xml:space="preserve">prayer </w:t>
      </w:r>
      <w:r w:rsidR="006D7FE9">
        <w:rPr>
          <w:rFonts w:ascii="Times New Roman" w:hAnsi="Times New Roman" w:cs="Times New Roman"/>
          <w:sz w:val="24"/>
          <w:szCs w:val="24"/>
        </w:rPr>
        <w:t xml:space="preserve">that it be permitted to proceed on a “business as usual basis” as set out in paragraph </w:t>
      </w:r>
      <w:r w:rsidR="00574FF9">
        <w:rPr>
          <w:rFonts w:ascii="Times New Roman" w:hAnsi="Times New Roman" w:cs="Times New Roman"/>
          <w:sz w:val="24"/>
          <w:szCs w:val="24"/>
        </w:rPr>
        <w:t>(d) of</w:t>
      </w:r>
      <w:r w:rsidR="006D7FE9">
        <w:rPr>
          <w:rFonts w:ascii="Times New Roman" w:hAnsi="Times New Roman" w:cs="Times New Roman"/>
          <w:sz w:val="24"/>
          <w:szCs w:val="24"/>
        </w:rPr>
        <w:t xml:space="preserve"> the original </w:t>
      </w:r>
      <w:r w:rsidR="00574FF9">
        <w:rPr>
          <w:rFonts w:ascii="Times New Roman" w:hAnsi="Times New Roman" w:cs="Times New Roman"/>
          <w:sz w:val="24"/>
          <w:szCs w:val="24"/>
        </w:rPr>
        <w:t xml:space="preserve">provisional order </w:t>
      </w:r>
      <w:r w:rsidR="006D7FE9">
        <w:rPr>
          <w:rFonts w:ascii="Times New Roman" w:hAnsi="Times New Roman" w:cs="Times New Roman"/>
          <w:sz w:val="24"/>
          <w:szCs w:val="24"/>
        </w:rPr>
        <w:t xml:space="preserve">draft, </w:t>
      </w:r>
    </w:p>
    <w:p w14:paraId="6923F9B6" w14:textId="4EF9BAC0" w:rsidR="001105C2" w:rsidRDefault="00414508" w:rsidP="00B81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1105C2">
        <w:rPr>
          <w:rFonts w:ascii="Times New Roman" w:hAnsi="Times New Roman" w:cs="Times New Roman"/>
          <w:sz w:val="24"/>
          <w:szCs w:val="24"/>
        </w:rPr>
        <w:t>a provisional order is issued in the following terms; -</w:t>
      </w:r>
    </w:p>
    <w:p w14:paraId="5A80BBFB" w14:textId="77777777" w:rsidR="001105C2" w:rsidRDefault="001105C2" w:rsidP="001105C2">
      <w:pPr>
        <w:spacing w:line="360" w:lineRule="auto"/>
        <w:jc w:val="both"/>
        <w:rPr>
          <w:rFonts w:ascii="Times New Roman" w:hAnsi="Times New Roman" w:cs="Times New Roman"/>
          <w:b/>
          <w:bCs/>
          <w:sz w:val="24"/>
          <w:szCs w:val="24"/>
        </w:rPr>
      </w:pPr>
    </w:p>
    <w:p w14:paraId="6B3C8869" w14:textId="66D37D74" w:rsidR="001105C2" w:rsidRPr="001105C2" w:rsidRDefault="001105C2" w:rsidP="00574FF9">
      <w:pPr>
        <w:spacing w:line="360" w:lineRule="auto"/>
        <w:ind w:left="1134"/>
        <w:jc w:val="both"/>
        <w:rPr>
          <w:rFonts w:ascii="Times New Roman" w:hAnsi="Times New Roman" w:cs="Times New Roman"/>
          <w:b/>
          <w:bCs/>
          <w:sz w:val="24"/>
          <w:szCs w:val="24"/>
        </w:rPr>
      </w:pPr>
      <w:r w:rsidRPr="001105C2">
        <w:rPr>
          <w:rFonts w:ascii="Times New Roman" w:hAnsi="Times New Roman" w:cs="Times New Roman"/>
          <w:b/>
          <w:bCs/>
          <w:sz w:val="24"/>
          <w:szCs w:val="24"/>
        </w:rPr>
        <w:t>TO: THE RESPONDENT</w:t>
      </w:r>
    </w:p>
    <w:p w14:paraId="6ACE4DF9" w14:textId="18716704"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b/>
          <w:bCs/>
          <w:sz w:val="24"/>
          <w:szCs w:val="24"/>
        </w:rPr>
        <w:t xml:space="preserve">TAKE </w:t>
      </w:r>
      <w:r w:rsidRPr="001105C2">
        <w:rPr>
          <w:rFonts w:ascii="Times New Roman" w:hAnsi="Times New Roman" w:cs="Times New Roman"/>
          <w:sz w:val="24"/>
          <w:szCs w:val="24"/>
        </w:rPr>
        <w:t xml:space="preserve">note that, on </w:t>
      </w:r>
      <w:r>
        <w:rPr>
          <w:rFonts w:ascii="Times New Roman" w:hAnsi="Times New Roman" w:cs="Times New Roman"/>
          <w:sz w:val="24"/>
          <w:szCs w:val="24"/>
        </w:rPr>
        <w:t xml:space="preserve">24 January 2024 </w:t>
      </w:r>
      <w:r w:rsidRPr="001105C2">
        <w:rPr>
          <w:rFonts w:ascii="Times New Roman" w:hAnsi="Times New Roman" w:cs="Times New Roman"/>
          <w:sz w:val="24"/>
          <w:szCs w:val="24"/>
        </w:rPr>
        <w:t>the Honourable Mr. Justice</w:t>
      </w:r>
      <w:r>
        <w:rPr>
          <w:rFonts w:ascii="Times New Roman" w:hAnsi="Times New Roman" w:cs="Times New Roman"/>
          <w:sz w:val="24"/>
          <w:szCs w:val="24"/>
        </w:rPr>
        <w:t xml:space="preserve"> Chilimbe </w:t>
      </w:r>
      <w:r w:rsidRPr="001105C2">
        <w:rPr>
          <w:rFonts w:ascii="Times New Roman" w:hAnsi="Times New Roman" w:cs="Times New Roman"/>
          <w:sz w:val="24"/>
          <w:szCs w:val="24"/>
        </w:rPr>
        <w:t>sitting at Harare issued a provisional order as shown overleaf. The</w:t>
      </w:r>
      <w:r>
        <w:rPr>
          <w:rFonts w:ascii="Times New Roman" w:hAnsi="Times New Roman" w:cs="Times New Roman"/>
          <w:sz w:val="24"/>
          <w:szCs w:val="24"/>
        </w:rPr>
        <w:t xml:space="preserve"> </w:t>
      </w:r>
      <w:r w:rsidRPr="001105C2">
        <w:rPr>
          <w:rFonts w:ascii="Times New Roman" w:hAnsi="Times New Roman" w:cs="Times New Roman"/>
          <w:sz w:val="24"/>
          <w:szCs w:val="24"/>
        </w:rPr>
        <w:t>annexed Urgent Chamber Application, affidavit/s and documents were used in support of the</w:t>
      </w:r>
      <w:r>
        <w:rPr>
          <w:rFonts w:ascii="Times New Roman" w:hAnsi="Times New Roman" w:cs="Times New Roman"/>
          <w:sz w:val="24"/>
          <w:szCs w:val="24"/>
        </w:rPr>
        <w:t xml:space="preserve"> </w:t>
      </w:r>
      <w:r w:rsidRPr="001105C2">
        <w:rPr>
          <w:rFonts w:ascii="Times New Roman" w:hAnsi="Times New Roman" w:cs="Times New Roman"/>
          <w:sz w:val="24"/>
          <w:szCs w:val="24"/>
        </w:rPr>
        <w:lastRenderedPageBreak/>
        <w:t>application for this provisional order. If you intend to oppose the confirmation of this provisional</w:t>
      </w:r>
      <w:r>
        <w:rPr>
          <w:rFonts w:ascii="Times New Roman" w:hAnsi="Times New Roman" w:cs="Times New Roman"/>
          <w:sz w:val="24"/>
          <w:szCs w:val="24"/>
        </w:rPr>
        <w:t xml:space="preserve"> </w:t>
      </w:r>
      <w:r w:rsidRPr="001105C2">
        <w:rPr>
          <w:rFonts w:ascii="Times New Roman" w:hAnsi="Times New Roman" w:cs="Times New Roman"/>
          <w:sz w:val="24"/>
          <w:szCs w:val="24"/>
        </w:rPr>
        <w:t>order, you will have to file a Notice of Opposition in Form No. CC14, together with one or more</w:t>
      </w:r>
      <w:r>
        <w:rPr>
          <w:rFonts w:ascii="Times New Roman" w:hAnsi="Times New Roman" w:cs="Times New Roman"/>
          <w:sz w:val="24"/>
          <w:szCs w:val="24"/>
        </w:rPr>
        <w:t xml:space="preserve"> </w:t>
      </w:r>
      <w:r w:rsidRPr="001105C2">
        <w:rPr>
          <w:rFonts w:ascii="Times New Roman" w:hAnsi="Times New Roman" w:cs="Times New Roman"/>
          <w:sz w:val="24"/>
          <w:szCs w:val="24"/>
        </w:rPr>
        <w:t>opposing affidavits, with the Registrar of the High Court at Harare within ten (10) days after the</w:t>
      </w:r>
      <w:r>
        <w:rPr>
          <w:rFonts w:ascii="Times New Roman" w:hAnsi="Times New Roman" w:cs="Times New Roman"/>
          <w:sz w:val="24"/>
          <w:szCs w:val="24"/>
        </w:rPr>
        <w:t xml:space="preserve"> </w:t>
      </w:r>
      <w:r w:rsidRPr="001105C2">
        <w:rPr>
          <w:rFonts w:ascii="Times New Roman" w:hAnsi="Times New Roman" w:cs="Times New Roman"/>
          <w:sz w:val="24"/>
          <w:szCs w:val="24"/>
        </w:rPr>
        <w:t>date on which this notice was served upon you. You will also have to serve a copy of the Notice</w:t>
      </w:r>
      <w:r>
        <w:rPr>
          <w:rFonts w:ascii="Times New Roman" w:hAnsi="Times New Roman" w:cs="Times New Roman"/>
          <w:sz w:val="24"/>
          <w:szCs w:val="24"/>
        </w:rPr>
        <w:t xml:space="preserve"> </w:t>
      </w:r>
      <w:r w:rsidRPr="001105C2">
        <w:rPr>
          <w:rFonts w:ascii="Times New Roman" w:hAnsi="Times New Roman" w:cs="Times New Roman"/>
          <w:sz w:val="24"/>
          <w:szCs w:val="24"/>
        </w:rPr>
        <w:t>of Opposition and affidavit/s on the applicant at the address for service specified below. Your</w:t>
      </w:r>
      <w:r>
        <w:rPr>
          <w:rFonts w:ascii="Times New Roman" w:hAnsi="Times New Roman" w:cs="Times New Roman"/>
          <w:sz w:val="24"/>
          <w:szCs w:val="24"/>
        </w:rPr>
        <w:t xml:space="preserve"> </w:t>
      </w:r>
      <w:r w:rsidRPr="001105C2">
        <w:rPr>
          <w:rFonts w:ascii="Times New Roman" w:hAnsi="Times New Roman" w:cs="Times New Roman"/>
          <w:sz w:val="24"/>
          <w:szCs w:val="24"/>
        </w:rPr>
        <w:t>affidavits may have annexed to the documents verifying the facts set out in the affidavits. If you</w:t>
      </w:r>
      <w:r>
        <w:rPr>
          <w:rFonts w:ascii="Times New Roman" w:hAnsi="Times New Roman" w:cs="Times New Roman"/>
          <w:sz w:val="24"/>
          <w:szCs w:val="24"/>
        </w:rPr>
        <w:t xml:space="preserve"> </w:t>
      </w:r>
      <w:r w:rsidRPr="001105C2">
        <w:rPr>
          <w:rFonts w:ascii="Times New Roman" w:hAnsi="Times New Roman" w:cs="Times New Roman"/>
          <w:sz w:val="24"/>
          <w:szCs w:val="24"/>
        </w:rPr>
        <w:t>do not file an opposing affidavit within the period specified above, this matter will be set down for</w:t>
      </w:r>
      <w:r>
        <w:rPr>
          <w:rFonts w:ascii="Times New Roman" w:hAnsi="Times New Roman" w:cs="Times New Roman"/>
          <w:sz w:val="24"/>
          <w:szCs w:val="24"/>
        </w:rPr>
        <w:t xml:space="preserve"> </w:t>
      </w:r>
      <w:r w:rsidRPr="001105C2">
        <w:rPr>
          <w:rFonts w:ascii="Times New Roman" w:hAnsi="Times New Roman" w:cs="Times New Roman"/>
          <w:sz w:val="24"/>
          <w:szCs w:val="24"/>
        </w:rPr>
        <w:t>hearing in the High Court at Harare without further notice to you and will be dealt with as an</w:t>
      </w:r>
      <w:r>
        <w:rPr>
          <w:rFonts w:ascii="Times New Roman" w:hAnsi="Times New Roman" w:cs="Times New Roman"/>
          <w:sz w:val="24"/>
          <w:szCs w:val="24"/>
        </w:rPr>
        <w:t xml:space="preserve"> </w:t>
      </w:r>
      <w:r w:rsidRPr="001105C2">
        <w:rPr>
          <w:rFonts w:ascii="Times New Roman" w:hAnsi="Times New Roman" w:cs="Times New Roman"/>
          <w:sz w:val="24"/>
          <w:szCs w:val="24"/>
        </w:rPr>
        <w:t>unopposed application for confirmation of the provisional order. If you wish to have the</w:t>
      </w:r>
      <w:r>
        <w:rPr>
          <w:rFonts w:ascii="Times New Roman" w:hAnsi="Times New Roman" w:cs="Times New Roman"/>
          <w:sz w:val="24"/>
          <w:szCs w:val="24"/>
        </w:rPr>
        <w:t xml:space="preserve"> </w:t>
      </w:r>
      <w:r w:rsidRPr="001105C2">
        <w:rPr>
          <w:rFonts w:ascii="Times New Roman" w:hAnsi="Times New Roman" w:cs="Times New Roman"/>
          <w:sz w:val="24"/>
          <w:szCs w:val="24"/>
        </w:rPr>
        <w:t>provisional order changed or set aside sooner than the Rules of Court normally allow and can show</w:t>
      </w:r>
      <w:r>
        <w:rPr>
          <w:rFonts w:ascii="Times New Roman" w:hAnsi="Times New Roman" w:cs="Times New Roman"/>
          <w:sz w:val="24"/>
          <w:szCs w:val="24"/>
        </w:rPr>
        <w:t xml:space="preserve"> </w:t>
      </w:r>
      <w:r w:rsidRPr="001105C2">
        <w:rPr>
          <w:rFonts w:ascii="Times New Roman" w:hAnsi="Times New Roman" w:cs="Times New Roman"/>
          <w:sz w:val="24"/>
          <w:szCs w:val="24"/>
        </w:rPr>
        <w:t>good cause for this, you should approach the applicant/applicant’s legal practitioner to agree, in</w:t>
      </w:r>
      <w:r>
        <w:rPr>
          <w:rFonts w:ascii="Times New Roman" w:hAnsi="Times New Roman" w:cs="Times New Roman"/>
          <w:sz w:val="24"/>
          <w:szCs w:val="24"/>
        </w:rPr>
        <w:t xml:space="preserve"> </w:t>
      </w:r>
      <w:r w:rsidRPr="001105C2">
        <w:rPr>
          <w:rFonts w:ascii="Times New Roman" w:hAnsi="Times New Roman" w:cs="Times New Roman"/>
          <w:sz w:val="24"/>
          <w:szCs w:val="24"/>
        </w:rPr>
        <w:t>consultation with the Registrar, on a suitable hearing date. If this cannot be agreed or there is great</w:t>
      </w:r>
      <w:r>
        <w:rPr>
          <w:rFonts w:ascii="Times New Roman" w:hAnsi="Times New Roman" w:cs="Times New Roman"/>
          <w:sz w:val="24"/>
          <w:szCs w:val="24"/>
        </w:rPr>
        <w:t xml:space="preserve"> </w:t>
      </w:r>
      <w:r w:rsidRPr="001105C2">
        <w:rPr>
          <w:rFonts w:ascii="Times New Roman" w:hAnsi="Times New Roman" w:cs="Times New Roman"/>
          <w:sz w:val="24"/>
          <w:szCs w:val="24"/>
        </w:rPr>
        <w:t>urgency, you may make a chamber application, on notice to the applicant, for directions from a</w:t>
      </w:r>
      <w:r>
        <w:rPr>
          <w:rFonts w:ascii="Times New Roman" w:hAnsi="Times New Roman" w:cs="Times New Roman"/>
          <w:sz w:val="24"/>
          <w:szCs w:val="24"/>
        </w:rPr>
        <w:t xml:space="preserve"> </w:t>
      </w:r>
      <w:r w:rsidRPr="001105C2">
        <w:rPr>
          <w:rFonts w:ascii="Times New Roman" w:hAnsi="Times New Roman" w:cs="Times New Roman"/>
          <w:sz w:val="24"/>
          <w:szCs w:val="24"/>
        </w:rPr>
        <w:t>judge as to when the matter can be argued.</w:t>
      </w:r>
    </w:p>
    <w:p w14:paraId="07923F2C" w14:textId="77777777"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w:t>
      </w:r>
    </w:p>
    <w:p w14:paraId="108E3C40" w14:textId="77777777" w:rsidR="001105C2" w:rsidRPr="001105C2" w:rsidRDefault="001105C2" w:rsidP="00574FF9">
      <w:pPr>
        <w:spacing w:line="360" w:lineRule="auto"/>
        <w:ind w:left="1134"/>
        <w:jc w:val="both"/>
        <w:rPr>
          <w:rFonts w:ascii="Times New Roman" w:hAnsi="Times New Roman" w:cs="Times New Roman"/>
          <w:b/>
          <w:bCs/>
          <w:sz w:val="24"/>
          <w:szCs w:val="24"/>
        </w:rPr>
      </w:pPr>
      <w:r w:rsidRPr="001105C2">
        <w:rPr>
          <w:rFonts w:ascii="Times New Roman" w:hAnsi="Times New Roman" w:cs="Times New Roman"/>
          <w:b/>
          <w:bCs/>
          <w:sz w:val="24"/>
          <w:szCs w:val="24"/>
        </w:rPr>
        <w:t>JUDGE/REGISTRAR</w:t>
      </w:r>
    </w:p>
    <w:p w14:paraId="27E90288" w14:textId="77777777" w:rsidR="001105C2" w:rsidRDefault="001105C2" w:rsidP="00574FF9">
      <w:pPr>
        <w:spacing w:line="360" w:lineRule="auto"/>
        <w:ind w:left="1134"/>
        <w:jc w:val="both"/>
        <w:rPr>
          <w:rFonts w:ascii="Times New Roman" w:hAnsi="Times New Roman" w:cs="Times New Roman"/>
          <w:b/>
          <w:bCs/>
          <w:sz w:val="24"/>
          <w:szCs w:val="24"/>
        </w:rPr>
      </w:pPr>
    </w:p>
    <w:p w14:paraId="6F5BF936" w14:textId="69D1925E" w:rsidR="001105C2" w:rsidRPr="001105C2" w:rsidRDefault="001105C2" w:rsidP="00574FF9">
      <w:pPr>
        <w:spacing w:line="360" w:lineRule="auto"/>
        <w:ind w:left="1134"/>
        <w:jc w:val="both"/>
        <w:rPr>
          <w:rFonts w:ascii="Times New Roman" w:hAnsi="Times New Roman" w:cs="Times New Roman"/>
          <w:b/>
          <w:bCs/>
          <w:sz w:val="24"/>
          <w:szCs w:val="24"/>
        </w:rPr>
      </w:pPr>
      <w:r w:rsidRPr="001105C2">
        <w:rPr>
          <w:rFonts w:ascii="Times New Roman" w:hAnsi="Times New Roman" w:cs="Times New Roman"/>
          <w:b/>
          <w:bCs/>
          <w:sz w:val="24"/>
          <w:szCs w:val="24"/>
        </w:rPr>
        <w:t>TERMS OF FINAL ORDER SOUGHT</w:t>
      </w:r>
    </w:p>
    <w:p w14:paraId="2ECFB71C" w14:textId="77777777"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That you show cause to this Honourable Court why a final order should not be made in the</w:t>
      </w:r>
    </w:p>
    <w:p w14:paraId="71B06E0F" w14:textId="77777777"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following terms –</w:t>
      </w:r>
    </w:p>
    <w:p w14:paraId="187B1AD4" w14:textId="77777777"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(a) The provisional order be and is hereby confirmed.</w:t>
      </w:r>
    </w:p>
    <w:p w14:paraId="28F48BA0" w14:textId="1C039CE1"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(b) The Respondent, its agents, subsidiaries, if any, or anyone acting on through it or at its</w:t>
      </w:r>
      <w:r w:rsidR="00574FF9">
        <w:rPr>
          <w:rFonts w:ascii="Times New Roman" w:hAnsi="Times New Roman" w:cs="Times New Roman"/>
          <w:sz w:val="24"/>
          <w:szCs w:val="24"/>
        </w:rPr>
        <w:t xml:space="preserve"> </w:t>
      </w:r>
      <w:r w:rsidRPr="001105C2">
        <w:rPr>
          <w:rFonts w:ascii="Times New Roman" w:hAnsi="Times New Roman" w:cs="Times New Roman"/>
          <w:sz w:val="24"/>
          <w:szCs w:val="24"/>
        </w:rPr>
        <w:t>behest be and are hereby interdicted from carrying out road construction works, storm</w:t>
      </w:r>
      <w:r w:rsidR="00574FF9">
        <w:rPr>
          <w:rFonts w:ascii="Times New Roman" w:hAnsi="Times New Roman" w:cs="Times New Roman"/>
          <w:sz w:val="24"/>
          <w:szCs w:val="24"/>
        </w:rPr>
        <w:t xml:space="preserve"> </w:t>
      </w:r>
      <w:r w:rsidRPr="001105C2">
        <w:rPr>
          <w:rFonts w:ascii="Times New Roman" w:hAnsi="Times New Roman" w:cs="Times New Roman"/>
          <w:sz w:val="24"/>
          <w:szCs w:val="24"/>
        </w:rPr>
        <w:t xml:space="preserve">water drainage works, sewer, water and or electricity reticulation </w:t>
      </w:r>
      <w:r w:rsidRPr="001105C2">
        <w:rPr>
          <w:rFonts w:ascii="Times New Roman" w:hAnsi="Times New Roman" w:cs="Times New Roman"/>
          <w:sz w:val="24"/>
          <w:szCs w:val="24"/>
        </w:rPr>
        <w:lastRenderedPageBreak/>
        <w:t>works at lot 12 Spitzkop</w:t>
      </w:r>
      <w:r w:rsidR="00574FF9">
        <w:rPr>
          <w:rFonts w:ascii="Times New Roman" w:hAnsi="Times New Roman" w:cs="Times New Roman"/>
          <w:sz w:val="24"/>
          <w:szCs w:val="24"/>
        </w:rPr>
        <w:t xml:space="preserve"> </w:t>
      </w:r>
      <w:r w:rsidRPr="001105C2">
        <w:rPr>
          <w:rFonts w:ascii="Times New Roman" w:hAnsi="Times New Roman" w:cs="Times New Roman"/>
          <w:sz w:val="24"/>
          <w:szCs w:val="24"/>
        </w:rPr>
        <w:t>Zvimba without lawful authority until the dispute concerning such rights have been</w:t>
      </w:r>
      <w:r w:rsidR="00574FF9">
        <w:rPr>
          <w:rFonts w:ascii="Times New Roman" w:hAnsi="Times New Roman" w:cs="Times New Roman"/>
          <w:sz w:val="24"/>
          <w:szCs w:val="24"/>
        </w:rPr>
        <w:t xml:space="preserve"> </w:t>
      </w:r>
      <w:r w:rsidRPr="001105C2">
        <w:rPr>
          <w:rFonts w:ascii="Times New Roman" w:hAnsi="Times New Roman" w:cs="Times New Roman"/>
          <w:sz w:val="24"/>
          <w:szCs w:val="24"/>
        </w:rPr>
        <w:t>determined and confirmed by a competent forum.</w:t>
      </w:r>
    </w:p>
    <w:p w14:paraId="489D40E8" w14:textId="77777777"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(c) The Respondent or anyone acting through it are prohibited from carrying out any activity</w:t>
      </w:r>
    </w:p>
    <w:p w14:paraId="128C2B39" w14:textId="49CF446C"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that is contrary to the Memorandum of Agreement between the Applicant and the</w:t>
      </w:r>
      <w:r w:rsidR="00574FF9">
        <w:rPr>
          <w:rFonts w:ascii="Times New Roman" w:hAnsi="Times New Roman" w:cs="Times New Roman"/>
          <w:sz w:val="24"/>
          <w:szCs w:val="24"/>
        </w:rPr>
        <w:t xml:space="preserve"> </w:t>
      </w:r>
      <w:r w:rsidRPr="001105C2">
        <w:rPr>
          <w:rFonts w:ascii="Times New Roman" w:hAnsi="Times New Roman" w:cs="Times New Roman"/>
          <w:sz w:val="24"/>
          <w:szCs w:val="24"/>
        </w:rPr>
        <w:t>Government of Zimbabwe, the subdivision permit issued to the applicant or any law</w:t>
      </w:r>
      <w:r w:rsidR="00574FF9">
        <w:rPr>
          <w:rFonts w:ascii="Times New Roman" w:hAnsi="Times New Roman" w:cs="Times New Roman"/>
          <w:sz w:val="24"/>
          <w:szCs w:val="24"/>
        </w:rPr>
        <w:t xml:space="preserve"> </w:t>
      </w:r>
      <w:r w:rsidRPr="001105C2">
        <w:rPr>
          <w:rFonts w:ascii="Times New Roman" w:hAnsi="Times New Roman" w:cs="Times New Roman"/>
          <w:sz w:val="24"/>
          <w:szCs w:val="24"/>
        </w:rPr>
        <w:t>relating to town planning and land development without lawful authority until the dispute</w:t>
      </w:r>
      <w:r w:rsidR="00574FF9">
        <w:rPr>
          <w:rFonts w:ascii="Times New Roman" w:hAnsi="Times New Roman" w:cs="Times New Roman"/>
          <w:sz w:val="24"/>
          <w:szCs w:val="24"/>
        </w:rPr>
        <w:t xml:space="preserve"> </w:t>
      </w:r>
      <w:r w:rsidRPr="001105C2">
        <w:rPr>
          <w:rFonts w:ascii="Times New Roman" w:hAnsi="Times New Roman" w:cs="Times New Roman"/>
          <w:sz w:val="24"/>
          <w:szCs w:val="24"/>
        </w:rPr>
        <w:t>referred for arbitration has been finalized or until rights of the parties have been determined</w:t>
      </w:r>
      <w:r w:rsidR="00574FF9">
        <w:rPr>
          <w:rFonts w:ascii="Times New Roman" w:hAnsi="Times New Roman" w:cs="Times New Roman"/>
          <w:sz w:val="24"/>
          <w:szCs w:val="24"/>
        </w:rPr>
        <w:t xml:space="preserve"> </w:t>
      </w:r>
      <w:r w:rsidRPr="001105C2">
        <w:rPr>
          <w:rFonts w:ascii="Times New Roman" w:hAnsi="Times New Roman" w:cs="Times New Roman"/>
          <w:sz w:val="24"/>
          <w:szCs w:val="24"/>
        </w:rPr>
        <w:t>by a competent forum whichever comes first.</w:t>
      </w:r>
    </w:p>
    <w:p w14:paraId="7FF472E3" w14:textId="7B43B827"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w:t>
      </w:r>
      <w:r w:rsidR="00574FF9">
        <w:rPr>
          <w:rFonts w:ascii="Times New Roman" w:hAnsi="Times New Roman" w:cs="Times New Roman"/>
          <w:sz w:val="24"/>
          <w:szCs w:val="24"/>
        </w:rPr>
        <w:t>d</w:t>
      </w:r>
      <w:r w:rsidRPr="001105C2">
        <w:rPr>
          <w:rFonts w:ascii="Times New Roman" w:hAnsi="Times New Roman" w:cs="Times New Roman"/>
          <w:sz w:val="24"/>
          <w:szCs w:val="24"/>
        </w:rPr>
        <w:t>) The Respondent shall pay costs of suit on an attorney and client scale.</w:t>
      </w:r>
    </w:p>
    <w:p w14:paraId="5FE860CE" w14:textId="77777777" w:rsidR="001105C2" w:rsidRPr="001105C2" w:rsidRDefault="001105C2" w:rsidP="00574FF9">
      <w:pPr>
        <w:spacing w:line="360" w:lineRule="auto"/>
        <w:ind w:left="1134"/>
        <w:jc w:val="both"/>
        <w:rPr>
          <w:rFonts w:ascii="Times New Roman" w:hAnsi="Times New Roman" w:cs="Times New Roman"/>
          <w:b/>
          <w:bCs/>
          <w:sz w:val="24"/>
          <w:szCs w:val="24"/>
        </w:rPr>
      </w:pPr>
      <w:r w:rsidRPr="001105C2">
        <w:rPr>
          <w:rFonts w:ascii="Times New Roman" w:hAnsi="Times New Roman" w:cs="Times New Roman"/>
          <w:b/>
          <w:bCs/>
          <w:sz w:val="24"/>
          <w:szCs w:val="24"/>
        </w:rPr>
        <w:t>INTERIM ORDER GRANTED</w:t>
      </w:r>
    </w:p>
    <w:p w14:paraId="70D69FDE" w14:textId="77777777"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Pending determination of this matter, the Applicant is granted the following relief –</w:t>
      </w:r>
    </w:p>
    <w:p w14:paraId="6FA1D98B" w14:textId="77777777" w:rsid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(a) The Respondent, its agents, subsidiaries, if any, or anyone acting on through it or at its</w:t>
      </w:r>
      <w:r>
        <w:rPr>
          <w:rFonts w:ascii="Times New Roman" w:hAnsi="Times New Roman" w:cs="Times New Roman"/>
          <w:sz w:val="24"/>
          <w:szCs w:val="24"/>
        </w:rPr>
        <w:t xml:space="preserve"> </w:t>
      </w:r>
      <w:r w:rsidRPr="001105C2">
        <w:rPr>
          <w:rFonts w:ascii="Times New Roman" w:hAnsi="Times New Roman" w:cs="Times New Roman"/>
          <w:sz w:val="24"/>
          <w:szCs w:val="24"/>
        </w:rPr>
        <w:t>behest be and are hereby interdicted from carrying out road construction works, storm</w:t>
      </w:r>
      <w:r>
        <w:rPr>
          <w:rFonts w:ascii="Times New Roman" w:hAnsi="Times New Roman" w:cs="Times New Roman"/>
          <w:sz w:val="24"/>
          <w:szCs w:val="24"/>
        </w:rPr>
        <w:t xml:space="preserve"> </w:t>
      </w:r>
      <w:r w:rsidRPr="001105C2">
        <w:rPr>
          <w:rFonts w:ascii="Times New Roman" w:hAnsi="Times New Roman" w:cs="Times New Roman"/>
          <w:sz w:val="24"/>
          <w:szCs w:val="24"/>
        </w:rPr>
        <w:t>water drainage works, sewer, water and or electricity reticulation works at lot 12 Spitzkop</w:t>
      </w:r>
      <w:r>
        <w:rPr>
          <w:rFonts w:ascii="Times New Roman" w:hAnsi="Times New Roman" w:cs="Times New Roman"/>
          <w:sz w:val="24"/>
          <w:szCs w:val="24"/>
        </w:rPr>
        <w:t xml:space="preserve"> </w:t>
      </w:r>
      <w:r w:rsidRPr="001105C2">
        <w:rPr>
          <w:rFonts w:ascii="Times New Roman" w:hAnsi="Times New Roman" w:cs="Times New Roman"/>
          <w:sz w:val="24"/>
          <w:szCs w:val="24"/>
        </w:rPr>
        <w:t>Zvimba without lawful authority.</w:t>
      </w:r>
    </w:p>
    <w:p w14:paraId="74C35B1E" w14:textId="5903535C"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b) The Respondent or anyone acting through it are prohibited from carrying out any activity</w:t>
      </w:r>
    </w:p>
    <w:p w14:paraId="417E183F" w14:textId="3263D774"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that is contrary to the Memorandum of Agreement between the Applicant and the</w:t>
      </w:r>
      <w:r>
        <w:rPr>
          <w:rFonts w:ascii="Times New Roman" w:hAnsi="Times New Roman" w:cs="Times New Roman"/>
          <w:sz w:val="24"/>
          <w:szCs w:val="24"/>
        </w:rPr>
        <w:t xml:space="preserve"> </w:t>
      </w:r>
      <w:r w:rsidRPr="001105C2">
        <w:rPr>
          <w:rFonts w:ascii="Times New Roman" w:hAnsi="Times New Roman" w:cs="Times New Roman"/>
          <w:sz w:val="24"/>
          <w:szCs w:val="24"/>
        </w:rPr>
        <w:t>Government of Zimbabwe, the subdivision permit issued to the applicant or any law</w:t>
      </w:r>
      <w:r>
        <w:rPr>
          <w:rFonts w:ascii="Times New Roman" w:hAnsi="Times New Roman" w:cs="Times New Roman"/>
          <w:sz w:val="24"/>
          <w:szCs w:val="24"/>
        </w:rPr>
        <w:t xml:space="preserve"> </w:t>
      </w:r>
      <w:r w:rsidRPr="001105C2">
        <w:rPr>
          <w:rFonts w:ascii="Times New Roman" w:hAnsi="Times New Roman" w:cs="Times New Roman"/>
          <w:sz w:val="24"/>
          <w:szCs w:val="24"/>
        </w:rPr>
        <w:t>relating to town planning and land development without lawful authority.</w:t>
      </w:r>
    </w:p>
    <w:p w14:paraId="1D74F697" w14:textId="77777777"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(c) The Respondent or anyone acting though it be and are hereby interdicted and prohibited</w:t>
      </w:r>
    </w:p>
    <w:p w14:paraId="336C14C6" w14:textId="2369922B" w:rsidR="001105C2" w:rsidRPr="001105C2" w:rsidRDefault="001105C2" w:rsidP="00574FF9">
      <w:pPr>
        <w:spacing w:line="360" w:lineRule="auto"/>
        <w:ind w:left="1134"/>
        <w:jc w:val="both"/>
        <w:rPr>
          <w:rFonts w:ascii="Times New Roman" w:hAnsi="Times New Roman" w:cs="Times New Roman"/>
          <w:sz w:val="24"/>
          <w:szCs w:val="24"/>
        </w:rPr>
      </w:pPr>
      <w:r w:rsidRPr="001105C2">
        <w:rPr>
          <w:rFonts w:ascii="Times New Roman" w:hAnsi="Times New Roman" w:cs="Times New Roman"/>
          <w:sz w:val="24"/>
          <w:szCs w:val="24"/>
        </w:rPr>
        <w:t>from preventing the Applicant from carrying out any work aimed at complying with the</w:t>
      </w:r>
      <w:r>
        <w:rPr>
          <w:rFonts w:ascii="Times New Roman" w:hAnsi="Times New Roman" w:cs="Times New Roman"/>
          <w:sz w:val="24"/>
          <w:szCs w:val="24"/>
        </w:rPr>
        <w:t xml:space="preserve"> </w:t>
      </w:r>
      <w:r w:rsidRPr="001105C2">
        <w:rPr>
          <w:rFonts w:ascii="Times New Roman" w:hAnsi="Times New Roman" w:cs="Times New Roman"/>
          <w:sz w:val="24"/>
          <w:szCs w:val="24"/>
        </w:rPr>
        <w:t>Memorandum of Agreement between the Applicant and the Government of Zimbabwe</w:t>
      </w:r>
      <w:r>
        <w:rPr>
          <w:rFonts w:ascii="Times New Roman" w:hAnsi="Times New Roman" w:cs="Times New Roman"/>
          <w:sz w:val="24"/>
          <w:szCs w:val="24"/>
        </w:rPr>
        <w:t xml:space="preserve"> </w:t>
      </w:r>
      <w:r w:rsidRPr="001105C2">
        <w:rPr>
          <w:rFonts w:ascii="Times New Roman" w:hAnsi="Times New Roman" w:cs="Times New Roman"/>
          <w:sz w:val="24"/>
          <w:szCs w:val="24"/>
        </w:rPr>
        <w:t xml:space="preserve">recognizing the Applicant as the developer, the Subdivision permit </w:t>
      </w:r>
      <w:r w:rsidRPr="001105C2">
        <w:rPr>
          <w:rFonts w:ascii="Times New Roman" w:hAnsi="Times New Roman" w:cs="Times New Roman"/>
          <w:sz w:val="24"/>
          <w:szCs w:val="24"/>
        </w:rPr>
        <w:lastRenderedPageBreak/>
        <w:t>from the Ministry of</w:t>
      </w:r>
      <w:r>
        <w:rPr>
          <w:rFonts w:ascii="Times New Roman" w:hAnsi="Times New Roman" w:cs="Times New Roman"/>
          <w:sz w:val="24"/>
          <w:szCs w:val="24"/>
        </w:rPr>
        <w:t xml:space="preserve"> </w:t>
      </w:r>
      <w:r w:rsidRPr="001105C2">
        <w:rPr>
          <w:rFonts w:ascii="Times New Roman" w:hAnsi="Times New Roman" w:cs="Times New Roman"/>
          <w:sz w:val="24"/>
          <w:szCs w:val="24"/>
        </w:rPr>
        <w:t>Local Government dated 19 July 2022 and any other law governing land development.</w:t>
      </w:r>
    </w:p>
    <w:p w14:paraId="74D39DD4" w14:textId="77777777" w:rsidR="00574FF9" w:rsidRDefault="00574FF9" w:rsidP="00574FF9">
      <w:pPr>
        <w:spacing w:line="360" w:lineRule="auto"/>
        <w:ind w:left="1134"/>
        <w:jc w:val="both"/>
        <w:rPr>
          <w:rFonts w:ascii="Times New Roman" w:hAnsi="Times New Roman" w:cs="Times New Roman"/>
          <w:sz w:val="24"/>
          <w:szCs w:val="24"/>
        </w:rPr>
      </w:pPr>
    </w:p>
    <w:p w14:paraId="4BA776D0" w14:textId="77777777" w:rsidR="000E6FA9" w:rsidRPr="00C2444B" w:rsidRDefault="000E6FA9" w:rsidP="000E6FA9">
      <w:pPr>
        <w:pStyle w:val="NoSpacing"/>
        <w:rPr>
          <w:rFonts w:ascii="Times New Roman" w:hAnsi="Times New Roman" w:cs="Times New Roman"/>
          <w:sz w:val="24"/>
          <w:szCs w:val="24"/>
        </w:rPr>
      </w:pPr>
      <w:r w:rsidRPr="00C2444B">
        <w:rPr>
          <w:rFonts w:ascii="Times New Roman" w:hAnsi="Times New Roman" w:cs="Times New Roman"/>
          <w:i/>
          <w:iCs/>
          <w:sz w:val="24"/>
          <w:szCs w:val="24"/>
        </w:rPr>
        <w:t>Madzima and Company Law Chambers</w:t>
      </w:r>
      <w:r w:rsidRPr="00C2444B">
        <w:rPr>
          <w:rFonts w:ascii="Times New Roman" w:hAnsi="Times New Roman" w:cs="Times New Roman"/>
          <w:sz w:val="24"/>
          <w:szCs w:val="24"/>
        </w:rPr>
        <w:t xml:space="preserve"> -applicant’s legal practitioners </w:t>
      </w:r>
    </w:p>
    <w:p w14:paraId="7285F515" w14:textId="77777777" w:rsidR="000E6FA9" w:rsidRDefault="000E6FA9" w:rsidP="000E6FA9">
      <w:pPr>
        <w:pStyle w:val="NoSpacing"/>
        <w:rPr>
          <w:rFonts w:ascii="Times New Roman" w:hAnsi="Times New Roman" w:cs="Times New Roman"/>
          <w:sz w:val="24"/>
          <w:szCs w:val="24"/>
        </w:rPr>
      </w:pPr>
      <w:r w:rsidRPr="00C2444B">
        <w:rPr>
          <w:rFonts w:ascii="Times New Roman" w:hAnsi="Times New Roman" w:cs="Times New Roman"/>
          <w:i/>
          <w:iCs/>
          <w:sz w:val="24"/>
          <w:szCs w:val="24"/>
        </w:rPr>
        <w:t>Mkuhlani Chiperesa</w:t>
      </w:r>
      <w:r w:rsidRPr="00C2444B">
        <w:rPr>
          <w:rFonts w:ascii="Times New Roman" w:hAnsi="Times New Roman" w:cs="Times New Roman"/>
          <w:sz w:val="24"/>
          <w:szCs w:val="24"/>
        </w:rPr>
        <w:t xml:space="preserve"> -Respondent`s legal practitioners</w:t>
      </w:r>
    </w:p>
    <w:p w14:paraId="18181992" w14:textId="77777777" w:rsidR="000E6FA9" w:rsidRDefault="000E6FA9" w:rsidP="000E6FA9">
      <w:pPr>
        <w:pStyle w:val="NoSpacing"/>
        <w:rPr>
          <w:rFonts w:ascii="Times New Roman" w:hAnsi="Times New Roman" w:cs="Times New Roman"/>
          <w:sz w:val="24"/>
          <w:szCs w:val="24"/>
        </w:rPr>
      </w:pPr>
    </w:p>
    <w:p w14:paraId="6F99C217" w14:textId="77777777" w:rsidR="000E6FA9" w:rsidRDefault="000E6FA9" w:rsidP="000E6FA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8B7D434" w14:textId="368F38B6" w:rsidR="000E6FA9" w:rsidRPr="00C2444B" w:rsidRDefault="000E6FA9" w:rsidP="000E6FA9">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sidRPr="00C2444B">
        <w:rPr>
          <w:rFonts w:ascii="Times New Roman" w:hAnsi="Times New Roman" w:cs="Times New Roman"/>
          <w:b/>
          <w:bCs/>
          <w:sz w:val="20"/>
          <w:szCs w:val="20"/>
        </w:rPr>
        <w:t>[ CHILIMBE J ___2</w:t>
      </w:r>
      <w:r w:rsidR="00574FF9">
        <w:rPr>
          <w:rFonts w:ascii="Times New Roman" w:hAnsi="Times New Roman" w:cs="Times New Roman"/>
          <w:b/>
          <w:bCs/>
          <w:sz w:val="20"/>
          <w:szCs w:val="20"/>
        </w:rPr>
        <w:t>4</w:t>
      </w:r>
      <w:r w:rsidRPr="00C2444B">
        <w:rPr>
          <w:rFonts w:ascii="Times New Roman" w:hAnsi="Times New Roman" w:cs="Times New Roman"/>
          <w:b/>
          <w:bCs/>
          <w:sz w:val="20"/>
          <w:szCs w:val="20"/>
        </w:rPr>
        <w:t>/1/2</w:t>
      </w:r>
      <w:r w:rsidR="00147D6C">
        <w:rPr>
          <w:rFonts w:ascii="Times New Roman" w:hAnsi="Times New Roman" w:cs="Times New Roman"/>
          <w:b/>
          <w:bCs/>
          <w:sz w:val="20"/>
          <w:szCs w:val="20"/>
        </w:rPr>
        <w:t>4</w:t>
      </w:r>
      <w:r w:rsidRPr="00C2444B">
        <w:rPr>
          <w:rFonts w:ascii="Times New Roman" w:hAnsi="Times New Roman" w:cs="Times New Roman"/>
          <w:b/>
          <w:bCs/>
          <w:sz w:val="20"/>
          <w:szCs w:val="20"/>
        </w:rPr>
        <w:t>]</w:t>
      </w:r>
    </w:p>
    <w:p w14:paraId="1C235E32" w14:textId="77777777" w:rsidR="00D24824" w:rsidRDefault="00D24824" w:rsidP="00B81888">
      <w:pPr>
        <w:spacing w:line="360" w:lineRule="auto"/>
        <w:jc w:val="both"/>
        <w:rPr>
          <w:rFonts w:ascii="Times New Roman" w:hAnsi="Times New Roman" w:cs="Times New Roman"/>
          <w:sz w:val="24"/>
          <w:szCs w:val="24"/>
        </w:rPr>
      </w:pPr>
    </w:p>
    <w:p w14:paraId="76248147" w14:textId="77777777" w:rsidR="00B81888" w:rsidRPr="005C14BC" w:rsidRDefault="00B81888" w:rsidP="005C14BC">
      <w:pPr>
        <w:autoSpaceDE w:val="0"/>
        <w:autoSpaceDN w:val="0"/>
        <w:adjustRightInd w:val="0"/>
        <w:spacing w:after="0" w:line="360" w:lineRule="auto"/>
        <w:jc w:val="both"/>
        <w:rPr>
          <w:rFonts w:ascii="Times New Roman" w:hAnsi="Times New Roman" w:cs="Times New Roman"/>
          <w:sz w:val="24"/>
          <w:szCs w:val="24"/>
        </w:rPr>
      </w:pPr>
    </w:p>
    <w:p w14:paraId="1D6527F8" w14:textId="4AA2DA3A" w:rsidR="003B6DA7" w:rsidRPr="005C14BC" w:rsidRDefault="00982F99" w:rsidP="005C14BC">
      <w:pPr>
        <w:autoSpaceDE w:val="0"/>
        <w:autoSpaceDN w:val="0"/>
        <w:adjustRightInd w:val="0"/>
        <w:spacing w:after="0" w:line="360" w:lineRule="auto"/>
        <w:jc w:val="both"/>
        <w:rPr>
          <w:rFonts w:ascii="Times New Roman" w:hAnsi="Times New Roman" w:cs="Times New Roman"/>
          <w:sz w:val="24"/>
          <w:szCs w:val="24"/>
        </w:rPr>
      </w:pPr>
      <w:r>
        <w:rPr>
          <w:noProof/>
          <w:lang w:val="en-US"/>
        </w:rPr>
        <w:drawing>
          <wp:inline distT="0" distB="0" distL="0" distR="0" wp14:anchorId="66FB1FF3" wp14:editId="50278D5C">
            <wp:extent cx="2746697" cy="979780"/>
            <wp:effectExtent l="0" t="0" r="0" b="0"/>
            <wp:docPr id="783405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6432" cy="1004655"/>
                    </a:xfrm>
                    <a:prstGeom prst="rect">
                      <a:avLst/>
                    </a:prstGeom>
                    <a:noFill/>
                    <a:ln>
                      <a:noFill/>
                    </a:ln>
                  </pic:spPr>
                </pic:pic>
              </a:graphicData>
            </a:graphic>
          </wp:inline>
        </w:drawing>
      </w:r>
    </w:p>
    <w:p w14:paraId="41EDB08D" w14:textId="77777777" w:rsidR="003B6DA7" w:rsidRPr="005C14BC" w:rsidRDefault="003B6DA7" w:rsidP="005C14BC">
      <w:pPr>
        <w:autoSpaceDE w:val="0"/>
        <w:autoSpaceDN w:val="0"/>
        <w:adjustRightInd w:val="0"/>
        <w:spacing w:after="0" w:line="360" w:lineRule="auto"/>
        <w:jc w:val="both"/>
        <w:rPr>
          <w:rFonts w:ascii="Times New Roman" w:hAnsi="Times New Roman" w:cs="Times New Roman"/>
          <w:sz w:val="24"/>
          <w:szCs w:val="24"/>
        </w:rPr>
      </w:pPr>
    </w:p>
    <w:p w14:paraId="100A988F" w14:textId="77777777" w:rsidR="003B6DA7" w:rsidRPr="005C14BC" w:rsidRDefault="003B6DA7" w:rsidP="005C14BC">
      <w:pPr>
        <w:autoSpaceDE w:val="0"/>
        <w:autoSpaceDN w:val="0"/>
        <w:adjustRightInd w:val="0"/>
        <w:spacing w:after="0" w:line="360" w:lineRule="auto"/>
        <w:jc w:val="both"/>
        <w:rPr>
          <w:rFonts w:ascii="Times New Roman" w:hAnsi="Times New Roman" w:cs="Times New Roman"/>
          <w:sz w:val="24"/>
          <w:szCs w:val="24"/>
        </w:rPr>
      </w:pPr>
    </w:p>
    <w:p w14:paraId="58434FAB" w14:textId="77777777" w:rsidR="003B6DA7" w:rsidRPr="005C14BC" w:rsidRDefault="003B6DA7" w:rsidP="005C14BC">
      <w:pPr>
        <w:autoSpaceDE w:val="0"/>
        <w:autoSpaceDN w:val="0"/>
        <w:adjustRightInd w:val="0"/>
        <w:spacing w:after="0" w:line="360" w:lineRule="auto"/>
        <w:jc w:val="both"/>
        <w:rPr>
          <w:rFonts w:ascii="Times New Roman" w:hAnsi="Times New Roman" w:cs="Times New Roman"/>
          <w:sz w:val="24"/>
          <w:szCs w:val="24"/>
        </w:rPr>
      </w:pPr>
    </w:p>
    <w:p w14:paraId="1DE32FC8" w14:textId="77777777" w:rsidR="003B6DA7" w:rsidRPr="005C14BC" w:rsidRDefault="003B6DA7" w:rsidP="005C14BC">
      <w:pPr>
        <w:autoSpaceDE w:val="0"/>
        <w:autoSpaceDN w:val="0"/>
        <w:adjustRightInd w:val="0"/>
        <w:spacing w:after="0" w:line="360" w:lineRule="auto"/>
        <w:jc w:val="both"/>
        <w:rPr>
          <w:rFonts w:ascii="Times New Roman" w:hAnsi="Times New Roman" w:cs="Times New Roman"/>
          <w:sz w:val="24"/>
          <w:szCs w:val="24"/>
        </w:rPr>
      </w:pPr>
    </w:p>
    <w:p w14:paraId="1249E039" w14:textId="77777777" w:rsidR="003B6DA7" w:rsidRPr="005C14BC" w:rsidRDefault="003B6DA7" w:rsidP="005C14BC">
      <w:pPr>
        <w:autoSpaceDE w:val="0"/>
        <w:autoSpaceDN w:val="0"/>
        <w:adjustRightInd w:val="0"/>
        <w:spacing w:after="0" w:line="360" w:lineRule="auto"/>
        <w:jc w:val="both"/>
        <w:rPr>
          <w:rFonts w:ascii="Times New Roman" w:hAnsi="Times New Roman" w:cs="Times New Roman"/>
          <w:sz w:val="24"/>
          <w:szCs w:val="24"/>
        </w:rPr>
      </w:pPr>
    </w:p>
    <w:p w14:paraId="21688B57" w14:textId="77777777" w:rsidR="003B6DA7" w:rsidRPr="005C14BC" w:rsidRDefault="003B6DA7" w:rsidP="005C14BC">
      <w:pPr>
        <w:autoSpaceDE w:val="0"/>
        <w:autoSpaceDN w:val="0"/>
        <w:adjustRightInd w:val="0"/>
        <w:spacing w:after="0" w:line="360" w:lineRule="auto"/>
        <w:jc w:val="both"/>
        <w:rPr>
          <w:rFonts w:ascii="Times New Roman" w:hAnsi="Times New Roman" w:cs="Times New Roman"/>
          <w:sz w:val="24"/>
          <w:szCs w:val="24"/>
        </w:rPr>
      </w:pPr>
    </w:p>
    <w:sectPr w:rsidR="003B6DA7" w:rsidRPr="005C14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2761E" w14:textId="77777777" w:rsidR="00047E60" w:rsidRDefault="00047E60" w:rsidP="00B15923">
      <w:pPr>
        <w:spacing w:after="0" w:line="240" w:lineRule="auto"/>
      </w:pPr>
      <w:r>
        <w:separator/>
      </w:r>
    </w:p>
  </w:endnote>
  <w:endnote w:type="continuationSeparator" w:id="0">
    <w:p w14:paraId="28CD6A2B" w14:textId="77777777" w:rsidR="00047E60" w:rsidRDefault="00047E60" w:rsidP="00B1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11A7A" w14:textId="77777777" w:rsidR="00047E60" w:rsidRDefault="00047E60" w:rsidP="00B15923">
      <w:pPr>
        <w:spacing w:after="0" w:line="240" w:lineRule="auto"/>
      </w:pPr>
      <w:r>
        <w:separator/>
      </w:r>
    </w:p>
  </w:footnote>
  <w:footnote w:type="continuationSeparator" w:id="0">
    <w:p w14:paraId="3E34DAA4" w14:textId="77777777" w:rsidR="00047E60" w:rsidRDefault="00047E60" w:rsidP="00B15923">
      <w:pPr>
        <w:spacing w:after="0" w:line="240" w:lineRule="auto"/>
      </w:pPr>
      <w:r>
        <w:continuationSeparator/>
      </w:r>
    </w:p>
  </w:footnote>
  <w:footnote w:id="1">
    <w:p w14:paraId="53FA2A63" w14:textId="0E1CA528" w:rsidR="000309B7" w:rsidRPr="000309B7" w:rsidRDefault="000309B7" w:rsidP="000309B7">
      <w:pPr>
        <w:pStyle w:val="FootnoteText"/>
        <w:jc w:val="both"/>
        <w:rPr>
          <w:rFonts w:cstheme="minorHAnsi"/>
          <w:sz w:val="18"/>
          <w:szCs w:val="18"/>
        </w:rPr>
      </w:pPr>
      <w:r>
        <w:rPr>
          <w:rStyle w:val="FootnoteReference"/>
        </w:rPr>
        <w:footnoteRef/>
      </w:r>
      <w:r>
        <w:t xml:space="preserve"> </w:t>
      </w:r>
      <w:r w:rsidRPr="000309B7">
        <w:rPr>
          <w:rFonts w:cstheme="minorHAnsi"/>
          <w:sz w:val="18"/>
          <w:szCs w:val="18"/>
        </w:rPr>
        <w:t xml:space="preserve">The learned judge also referred to </w:t>
      </w:r>
      <w:r w:rsidRPr="000309B7">
        <w:rPr>
          <w:rFonts w:cstheme="minorHAnsi"/>
          <w:i/>
          <w:iCs/>
          <w:sz w:val="18"/>
          <w:szCs w:val="18"/>
        </w:rPr>
        <w:t>Econet (Pvt) Ltd v Minister of Information</w:t>
      </w:r>
      <w:r w:rsidRPr="000309B7">
        <w:rPr>
          <w:rFonts w:cstheme="minorHAnsi"/>
          <w:sz w:val="18"/>
          <w:szCs w:val="18"/>
        </w:rPr>
        <w:t xml:space="preserve"> 1997(1) ZLR 342(H) at 344G-345B; </w:t>
      </w:r>
      <w:r w:rsidRPr="000309B7">
        <w:rPr>
          <w:rFonts w:cstheme="minorHAnsi"/>
          <w:i/>
          <w:iCs/>
          <w:sz w:val="18"/>
          <w:szCs w:val="18"/>
        </w:rPr>
        <w:t>Watson v Gilson Enterprises &amp; Ors</w:t>
      </w:r>
      <w:r w:rsidRPr="000309B7">
        <w:rPr>
          <w:rFonts w:cstheme="minorHAnsi"/>
          <w:sz w:val="18"/>
          <w:szCs w:val="18"/>
        </w:rPr>
        <w:t xml:space="preserve"> 1997 (2) ZLR 318(H) at 331D-E; </w:t>
      </w:r>
      <w:r w:rsidRPr="000309B7">
        <w:rPr>
          <w:rFonts w:cstheme="minorHAnsi"/>
          <w:i/>
          <w:iCs/>
          <w:sz w:val="18"/>
          <w:szCs w:val="18"/>
        </w:rPr>
        <w:t>Nyika Investments (Pvt) Ltd &amp; Ors</w:t>
      </w:r>
      <w:r w:rsidRPr="000309B7">
        <w:rPr>
          <w:rFonts w:cstheme="minorHAnsi"/>
          <w:sz w:val="18"/>
          <w:szCs w:val="18"/>
        </w:rPr>
        <w:t xml:space="preserve"> 2001(1) ZLR 212(H) at 213G-214B</w:t>
      </w:r>
    </w:p>
  </w:footnote>
  <w:footnote w:id="2">
    <w:p w14:paraId="093A7602" w14:textId="177B64DE" w:rsidR="005339AE" w:rsidRPr="001973E9" w:rsidRDefault="005339AE">
      <w:pPr>
        <w:pStyle w:val="FootnoteText"/>
        <w:rPr>
          <w:rFonts w:cstheme="minorHAnsi"/>
          <w:sz w:val="18"/>
          <w:szCs w:val="18"/>
        </w:rPr>
      </w:pPr>
      <w:r>
        <w:rPr>
          <w:rStyle w:val="FootnoteReference"/>
        </w:rPr>
        <w:footnoteRef/>
      </w:r>
      <w:r>
        <w:t xml:space="preserve"> </w:t>
      </w:r>
      <w:r w:rsidRPr="001973E9">
        <w:rPr>
          <w:rFonts w:cstheme="minorHAnsi"/>
          <w:sz w:val="18"/>
          <w:szCs w:val="18"/>
        </w:rPr>
        <w:t>1984 (1) ZLR 76</w:t>
      </w:r>
    </w:p>
  </w:footnote>
  <w:footnote w:id="3">
    <w:p w14:paraId="2D84EB3C" w14:textId="111E2D75" w:rsidR="001973E9" w:rsidRPr="001973E9" w:rsidRDefault="001973E9">
      <w:pPr>
        <w:pStyle w:val="FootnoteText"/>
        <w:rPr>
          <w:sz w:val="18"/>
          <w:szCs w:val="18"/>
        </w:rPr>
      </w:pPr>
      <w:r w:rsidRPr="001973E9">
        <w:rPr>
          <w:rStyle w:val="FootnoteReference"/>
          <w:sz w:val="18"/>
          <w:szCs w:val="18"/>
        </w:rPr>
        <w:footnoteRef/>
      </w:r>
      <w:r w:rsidRPr="001973E9">
        <w:rPr>
          <w:sz w:val="18"/>
          <w:szCs w:val="18"/>
        </w:rPr>
        <w:t xml:space="preserve"> </w:t>
      </w:r>
      <w:hyperlink r:id="rId1" w:history="1">
        <w:r w:rsidRPr="001973E9">
          <w:rPr>
            <w:rStyle w:val="Hyperlink"/>
            <w:sz w:val="18"/>
            <w:szCs w:val="18"/>
          </w:rPr>
          <w:t>https://www.saflii.org/za/cases/ZAWCHC/2007/71.pdf</w:t>
        </w:r>
      </w:hyperlink>
      <w:r w:rsidRPr="001973E9">
        <w:rPr>
          <w:sz w:val="18"/>
          <w:szCs w:val="18"/>
        </w:rPr>
        <w:t xml:space="preserve"> </w:t>
      </w:r>
    </w:p>
  </w:footnote>
  <w:footnote w:id="4">
    <w:p w14:paraId="7C2261AE" w14:textId="3A0F590A" w:rsidR="00732132" w:rsidRPr="00732132" w:rsidRDefault="00732132">
      <w:pPr>
        <w:pStyle w:val="FootnoteText"/>
        <w:rPr>
          <w:sz w:val="18"/>
          <w:szCs w:val="18"/>
        </w:rPr>
      </w:pPr>
      <w:r w:rsidRPr="00732132">
        <w:rPr>
          <w:rStyle w:val="FootnoteReference"/>
          <w:sz w:val="18"/>
          <w:szCs w:val="18"/>
        </w:rPr>
        <w:footnoteRef/>
      </w:r>
      <w:r w:rsidRPr="00732132">
        <w:rPr>
          <w:sz w:val="18"/>
          <w:szCs w:val="18"/>
        </w:rPr>
        <w:t xml:space="preserve"> </w:t>
      </w:r>
      <w:hyperlink r:id="rId2" w:history="1">
        <w:r w:rsidRPr="00732132">
          <w:rPr>
            <w:rStyle w:val="Hyperlink"/>
            <w:sz w:val="18"/>
            <w:szCs w:val="18"/>
          </w:rPr>
          <w:t>https://www.saflii.org/za/journals/SPECJU/2014/5.pdf</w:t>
        </w:r>
      </w:hyperlink>
      <w:r w:rsidRPr="00732132">
        <w:rPr>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321885"/>
      <w:docPartObj>
        <w:docPartGallery w:val="Page Numbers (Top of Page)"/>
        <w:docPartUnique/>
      </w:docPartObj>
    </w:sdtPr>
    <w:sdtEndPr>
      <w:rPr>
        <w:noProof/>
      </w:rPr>
    </w:sdtEndPr>
    <w:sdtContent>
      <w:p w14:paraId="2CDD7BDF" w14:textId="6E17E4CA" w:rsidR="00B15923" w:rsidRDefault="00B15923" w:rsidP="00780125">
        <w:pPr>
          <w:pStyle w:val="Header"/>
          <w:jc w:val="right"/>
          <w:rPr>
            <w:noProof/>
          </w:rPr>
        </w:pPr>
        <w:r>
          <w:fldChar w:fldCharType="begin"/>
        </w:r>
        <w:r>
          <w:instrText xml:space="preserve"> PAGE   \* MERGEFORMAT </w:instrText>
        </w:r>
        <w:r>
          <w:fldChar w:fldCharType="separate"/>
        </w:r>
        <w:r w:rsidR="008F62F9">
          <w:rPr>
            <w:noProof/>
          </w:rPr>
          <w:t>1</w:t>
        </w:r>
        <w:r>
          <w:rPr>
            <w:noProof/>
          </w:rPr>
          <w:fldChar w:fldCharType="end"/>
        </w:r>
      </w:p>
      <w:p w14:paraId="3B704EA8" w14:textId="77777777" w:rsidR="00414508" w:rsidRDefault="00414508" w:rsidP="00780125">
        <w:pPr>
          <w:pStyle w:val="Header"/>
          <w:jc w:val="right"/>
          <w:rPr>
            <w:noProof/>
          </w:rPr>
        </w:pPr>
      </w:p>
      <w:p w14:paraId="5E7A3B32" w14:textId="77777777" w:rsidR="00414508" w:rsidRDefault="00414508" w:rsidP="00780125">
        <w:pPr>
          <w:pStyle w:val="Header"/>
          <w:jc w:val="right"/>
          <w:rPr>
            <w:noProof/>
          </w:rPr>
        </w:pPr>
      </w:p>
      <w:p w14:paraId="2628F533" w14:textId="2D9A6B7C" w:rsidR="00B15923" w:rsidRDefault="00B15923" w:rsidP="00780125">
        <w:pPr>
          <w:pStyle w:val="Header"/>
          <w:jc w:val="right"/>
          <w:rPr>
            <w:noProof/>
          </w:rPr>
        </w:pPr>
        <w:r>
          <w:rPr>
            <w:noProof/>
          </w:rPr>
          <w:t>HH</w:t>
        </w:r>
        <w:r w:rsidR="00B406EE">
          <w:rPr>
            <w:noProof/>
          </w:rPr>
          <w:t xml:space="preserve"> 35-24</w:t>
        </w:r>
      </w:p>
      <w:p w14:paraId="31B86420" w14:textId="67815C3F" w:rsidR="00B15923" w:rsidRDefault="00B15923" w:rsidP="00780125">
        <w:pPr>
          <w:pStyle w:val="Header"/>
          <w:jc w:val="right"/>
          <w:rPr>
            <w:noProof/>
          </w:rPr>
        </w:pPr>
        <w:r>
          <w:rPr>
            <w:noProof/>
          </w:rPr>
          <w:t>HCHC 6</w:t>
        </w:r>
        <w:r w:rsidR="00C52509">
          <w:rPr>
            <w:noProof/>
          </w:rPr>
          <w:t>8</w:t>
        </w:r>
        <w:r>
          <w:rPr>
            <w:noProof/>
          </w:rPr>
          <w:t>8-23</w:t>
        </w:r>
      </w:p>
    </w:sdtContent>
  </w:sdt>
  <w:p w14:paraId="60DC0DEB" w14:textId="77777777" w:rsidR="00B15923" w:rsidRDefault="00B159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B615E"/>
    <w:multiLevelType w:val="hybridMultilevel"/>
    <w:tmpl w:val="28582E48"/>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1" w15:restartNumberingAfterBreak="0">
    <w:nsid w:val="56624028"/>
    <w:multiLevelType w:val="hybridMultilevel"/>
    <w:tmpl w:val="E6062AE0"/>
    <w:lvl w:ilvl="0" w:tplc="3009001B">
      <w:start w:val="1"/>
      <w:numFmt w:val="lowerRoman"/>
      <w:lvlText w:val="%1."/>
      <w:lvlJc w:val="righ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23"/>
    <w:rsid w:val="00022FD5"/>
    <w:rsid w:val="000309B7"/>
    <w:rsid w:val="00047E60"/>
    <w:rsid w:val="0005503D"/>
    <w:rsid w:val="00066931"/>
    <w:rsid w:val="00070170"/>
    <w:rsid w:val="000E387B"/>
    <w:rsid w:val="000E6FA9"/>
    <w:rsid w:val="001105C2"/>
    <w:rsid w:val="00147D6C"/>
    <w:rsid w:val="001513DF"/>
    <w:rsid w:val="001948EE"/>
    <w:rsid w:val="001973E9"/>
    <w:rsid w:val="001A52C7"/>
    <w:rsid w:val="00236CE9"/>
    <w:rsid w:val="002430DB"/>
    <w:rsid w:val="00250E97"/>
    <w:rsid w:val="002A4ACA"/>
    <w:rsid w:val="00300FC8"/>
    <w:rsid w:val="00302B4E"/>
    <w:rsid w:val="00394FE7"/>
    <w:rsid w:val="003B6DA7"/>
    <w:rsid w:val="003C2339"/>
    <w:rsid w:val="003C42BF"/>
    <w:rsid w:val="00413125"/>
    <w:rsid w:val="00414508"/>
    <w:rsid w:val="0043630D"/>
    <w:rsid w:val="004B552E"/>
    <w:rsid w:val="005048F3"/>
    <w:rsid w:val="00506214"/>
    <w:rsid w:val="005219FD"/>
    <w:rsid w:val="005339AE"/>
    <w:rsid w:val="00574FF9"/>
    <w:rsid w:val="00584E1B"/>
    <w:rsid w:val="005941FB"/>
    <w:rsid w:val="005C14BC"/>
    <w:rsid w:val="005D118E"/>
    <w:rsid w:val="005E61E5"/>
    <w:rsid w:val="00626B12"/>
    <w:rsid w:val="006D0205"/>
    <w:rsid w:val="006D28CA"/>
    <w:rsid w:val="006D7FE9"/>
    <w:rsid w:val="006E357D"/>
    <w:rsid w:val="00705AD2"/>
    <w:rsid w:val="0070604D"/>
    <w:rsid w:val="00732132"/>
    <w:rsid w:val="00742A5F"/>
    <w:rsid w:val="00743640"/>
    <w:rsid w:val="00780125"/>
    <w:rsid w:val="00780CB3"/>
    <w:rsid w:val="007910BD"/>
    <w:rsid w:val="007B1F17"/>
    <w:rsid w:val="007E23AE"/>
    <w:rsid w:val="00863FF8"/>
    <w:rsid w:val="008C2B90"/>
    <w:rsid w:val="008C6A93"/>
    <w:rsid w:val="008F27D3"/>
    <w:rsid w:val="008F62F9"/>
    <w:rsid w:val="008F69E7"/>
    <w:rsid w:val="00924DC2"/>
    <w:rsid w:val="00950389"/>
    <w:rsid w:val="0095698B"/>
    <w:rsid w:val="00977C47"/>
    <w:rsid w:val="00982F99"/>
    <w:rsid w:val="009B6D35"/>
    <w:rsid w:val="00A04060"/>
    <w:rsid w:val="00A170C8"/>
    <w:rsid w:val="00A26297"/>
    <w:rsid w:val="00A30014"/>
    <w:rsid w:val="00A66F30"/>
    <w:rsid w:val="00B07D99"/>
    <w:rsid w:val="00B105D0"/>
    <w:rsid w:val="00B15923"/>
    <w:rsid w:val="00B406EE"/>
    <w:rsid w:val="00B81888"/>
    <w:rsid w:val="00BA2AFD"/>
    <w:rsid w:val="00BD7622"/>
    <w:rsid w:val="00C52509"/>
    <w:rsid w:val="00C95644"/>
    <w:rsid w:val="00CB1F4B"/>
    <w:rsid w:val="00CF763A"/>
    <w:rsid w:val="00D24824"/>
    <w:rsid w:val="00D40006"/>
    <w:rsid w:val="00D60021"/>
    <w:rsid w:val="00D950F1"/>
    <w:rsid w:val="00DD65F0"/>
    <w:rsid w:val="00E46E03"/>
    <w:rsid w:val="00E51570"/>
    <w:rsid w:val="00F522FC"/>
    <w:rsid w:val="00FA460C"/>
    <w:rsid w:val="00FB643F"/>
    <w:rsid w:val="00FD001E"/>
    <w:rsid w:val="00FD32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BC90"/>
  <w15:chartTrackingRefBased/>
  <w15:docId w15:val="{069CAD5E-5562-49FF-BA91-7EA9F724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923"/>
    <w:pPr>
      <w:spacing w:after="0" w:line="240" w:lineRule="auto"/>
    </w:pPr>
  </w:style>
  <w:style w:type="paragraph" w:styleId="Header">
    <w:name w:val="header"/>
    <w:basedOn w:val="Normal"/>
    <w:link w:val="HeaderChar"/>
    <w:uiPriority w:val="99"/>
    <w:unhideWhenUsed/>
    <w:rsid w:val="00B15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3"/>
  </w:style>
  <w:style w:type="paragraph" w:styleId="Footer">
    <w:name w:val="footer"/>
    <w:basedOn w:val="Normal"/>
    <w:link w:val="FooterChar"/>
    <w:uiPriority w:val="99"/>
    <w:unhideWhenUsed/>
    <w:rsid w:val="00B15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3"/>
  </w:style>
  <w:style w:type="paragraph" w:styleId="FootnoteText">
    <w:name w:val="footnote text"/>
    <w:basedOn w:val="Normal"/>
    <w:link w:val="FootnoteTextChar"/>
    <w:uiPriority w:val="99"/>
    <w:unhideWhenUsed/>
    <w:rsid w:val="00A170C8"/>
    <w:pPr>
      <w:spacing w:after="0" w:line="240" w:lineRule="auto"/>
    </w:pPr>
    <w:rPr>
      <w:sz w:val="20"/>
      <w:szCs w:val="20"/>
    </w:rPr>
  </w:style>
  <w:style w:type="character" w:customStyle="1" w:styleId="FootnoteTextChar">
    <w:name w:val="Footnote Text Char"/>
    <w:basedOn w:val="DefaultParagraphFont"/>
    <w:link w:val="FootnoteText"/>
    <w:uiPriority w:val="99"/>
    <w:rsid w:val="00A170C8"/>
    <w:rPr>
      <w:sz w:val="20"/>
      <w:szCs w:val="20"/>
    </w:rPr>
  </w:style>
  <w:style w:type="character" w:styleId="FootnoteReference">
    <w:name w:val="footnote reference"/>
    <w:basedOn w:val="DefaultParagraphFont"/>
    <w:uiPriority w:val="99"/>
    <w:semiHidden/>
    <w:unhideWhenUsed/>
    <w:rsid w:val="000309B7"/>
    <w:rPr>
      <w:vertAlign w:val="superscript"/>
    </w:rPr>
  </w:style>
  <w:style w:type="paragraph" w:styleId="ListParagraph">
    <w:name w:val="List Paragraph"/>
    <w:basedOn w:val="Normal"/>
    <w:uiPriority w:val="34"/>
    <w:qFormat/>
    <w:rsid w:val="00B07D99"/>
    <w:pPr>
      <w:ind w:left="720"/>
      <w:contextualSpacing/>
    </w:pPr>
  </w:style>
  <w:style w:type="character" w:styleId="Hyperlink">
    <w:name w:val="Hyperlink"/>
    <w:basedOn w:val="DefaultParagraphFont"/>
    <w:uiPriority w:val="99"/>
    <w:unhideWhenUsed/>
    <w:rsid w:val="00732132"/>
    <w:rPr>
      <w:color w:val="0563C1" w:themeColor="hyperlink"/>
      <w:u w:val="single"/>
    </w:rPr>
  </w:style>
  <w:style w:type="character" w:customStyle="1" w:styleId="UnresolvedMention">
    <w:name w:val="Unresolved Mention"/>
    <w:basedOn w:val="DefaultParagraphFont"/>
    <w:uiPriority w:val="99"/>
    <w:semiHidden/>
    <w:unhideWhenUsed/>
    <w:rsid w:val="00732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aflii.org/za/journals/SPECJU/2014/5.pdf" TargetMode="External"/><Relationship Id="rId1" Type="http://schemas.openxmlformats.org/officeDocument/2006/relationships/hyperlink" Target="https://www.saflii.org/za/cases/ZAWCHC/2007/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2024-01-24T09:25:00Z</cp:lastPrinted>
  <dcterms:created xsi:type="dcterms:W3CDTF">2024-02-02T10:27:00Z</dcterms:created>
  <dcterms:modified xsi:type="dcterms:W3CDTF">2024-02-02T10:27:00Z</dcterms:modified>
</cp:coreProperties>
</file>