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9645FC"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VENGAI RUSHWAYA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922C23" w:rsidRPr="001D1150" w:rsidRDefault="009645FC"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NELSON BVUNGO</w:t>
      </w:r>
    </w:p>
    <w:p w:rsidR="00CD0755" w:rsidRPr="001D1150" w:rsidRDefault="009645FC"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641E9" w:rsidRDefault="009645FC"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SHERIFF FOR ZIMBABWE N.O.</w:t>
      </w:r>
      <w:r w:rsidR="00922C23">
        <w:rPr>
          <w:rFonts w:ascii="Times New Roman" w:hAnsi="Times New Roman" w:cs="Times New Roman"/>
          <w:sz w:val="24"/>
          <w:szCs w:val="24"/>
        </w:rPr>
        <w:tab/>
      </w:r>
    </w:p>
    <w:p w:rsidR="00922C23" w:rsidRDefault="00922C23"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E08CC" w:rsidRDefault="003A0634"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9645FC">
        <w:rPr>
          <w:rFonts w:ascii="Times New Roman" w:hAnsi="Times New Roman" w:cs="Times New Roman"/>
          <w:sz w:val="24"/>
          <w:szCs w:val="24"/>
        </w:rPr>
        <w:t>21 &amp; 27 March 201</w:t>
      </w:r>
      <w:r w:rsidR="007444CC">
        <w:rPr>
          <w:rFonts w:ascii="Times New Roman" w:hAnsi="Times New Roman" w:cs="Times New Roman"/>
          <w:sz w:val="24"/>
          <w:szCs w:val="24"/>
        </w:rPr>
        <w:t>7</w:t>
      </w:r>
    </w:p>
    <w:p w:rsidR="004641E9" w:rsidRDefault="004641E9" w:rsidP="00966050">
      <w:pPr>
        <w:spacing w:after="0" w:line="240" w:lineRule="auto"/>
        <w:jc w:val="both"/>
        <w:rPr>
          <w:rFonts w:ascii="Times New Roman" w:hAnsi="Times New Roman" w:cs="Times New Roman"/>
          <w:sz w:val="24"/>
          <w:szCs w:val="24"/>
        </w:rPr>
      </w:pP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24935" w:rsidRDefault="00F24935" w:rsidP="00966050">
      <w:pPr>
        <w:spacing w:after="0" w:line="240" w:lineRule="auto"/>
        <w:jc w:val="both"/>
        <w:rPr>
          <w:rFonts w:ascii="Times New Roman" w:hAnsi="Times New Roman" w:cs="Times New Roman"/>
          <w:sz w:val="24"/>
          <w:szCs w:val="24"/>
        </w:rPr>
      </w:pPr>
    </w:p>
    <w:p w:rsidR="00FF0E99" w:rsidRDefault="000E08CC"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4641E9" w:rsidRDefault="004641E9" w:rsidP="0031329B">
      <w:pPr>
        <w:spacing w:after="0" w:line="360" w:lineRule="auto"/>
        <w:jc w:val="both"/>
        <w:rPr>
          <w:rFonts w:ascii="Times New Roman" w:hAnsi="Times New Roman" w:cs="Times New Roman"/>
          <w:b/>
          <w:sz w:val="24"/>
          <w:szCs w:val="24"/>
        </w:rPr>
      </w:pP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 xml:space="preserve">Mr </w:t>
      </w:r>
      <w:r w:rsidR="009645FC">
        <w:rPr>
          <w:rFonts w:ascii="Times New Roman" w:hAnsi="Times New Roman" w:cs="Times New Roman"/>
          <w:i/>
          <w:sz w:val="24"/>
          <w:szCs w:val="24"/>
        </w:rPr>
        <w:t>F.R.T</w:t>
      </w:r>
      <w:r w:rsidR="00477755">
        <w:rPr>
          <w:rFonts w:ascii="Times New Roman" w:hAnsi="Times New Roman" w:cs="Times New Roman"/>
          <w:i/>
          <w:sz w:val="24"/>
          <w:szCs w:val="24"/>
        </w:rPr>
        <w:t>.</w:t>
      </w:r>
      <w:r>
        <w:rPr>
          <w:rFonts w:ascii="Times New Roman" w:hAnsi="Times New Roman" w:cs="Times New Roman"/>
          <w:i/>
          <w:sz w:val="24"/>
          <w:szCs w:val="24"/>
        </w:rPr>
        <w:t xml:space="preserve"> </w:t>
      </w:r>
      <w:r w:rsidR="009645FC">
        <w:rPr>
          <w:rFonts w:ascii="Times New Roman" w:hAnsi="Times New Roman" w:cs="Times New Roman"/>
          <w:i/>
          <w:sz w:val="24"/>
          <w:szCs w:val="24"/>
        </w:rPr>
        <w:t>Chakabuda</w:t>
      </w:r>
      <w:r w:rsidRPr="000E08CC">
        <w:rPr>
          <w:rFonts w:ascii="Times New Roman" w:hAnsi="Times New Roman" w:cs="Times New Roman"/>
          <w:sz w:val="24"/>
          <w:szCs w:val="24"/>
        </w:rPr>
        <w:t>, for the applicant</w:t>
      </w:r>
    </w:p>
    <w:p w:rsidR="001E18C7" w:rsidRDefault="00250441" w:rsidP="001E18C7">
      <w:pPr>
        <w:spacing w:after="0" w:line="240" w:lineRule="auto"/>
        <w:jc w:val="both"/>
        <w:rPr>
          <w:rFonts w:ascii="Times New Roman" w:hAnsi="Times New Roman" w:cs="Times New Roman"/>
          <w:sz w:val="24"/>
          <w:szCs w:val="24"/>
        </w:rPr>
      </w:pPr>
      <w:r w:rsidRPr="00250441">
        <w:rPr>
          <w:rFonts w:ascii="Times New Roman" w:hAnsi="Times New Roman" w:cs="Times New Roman"/>
          <w:sz w:val="24"/>
          <w:szCs w:val="24"/>
        </w:rPr>
        <w:t>M</w:t>
      </w:r>
      <w:r w:rsidR="00477755">
        <w:rPr>
          <w:rFonts w:ascii="Times New Roman" w:hAnsi="Times New Roman" w:cs="Times New Roman"/>
          <w:sz w:val="24"/>
          <w:szCs w:val="24"/>
        </w:rPr>
        <w:t>r</w:t>
      </w:r>
      <w:r w:rsidR="007F34CF" w:rsidRPr="00250441">
        <w:rPr>
          <w:rFonts w:ascii="Times New Roman" w:hAnsi="Times New Roman" w:cs="Times New Roman"/>
          <w:sz w:val="24"/>
          <w:szCs w:val="24"/>
        </w:rPr>
        <w:t xml:space="preserve"> </w:t>
      </w:r>
      <w:r w:rsidR="009645FC">
        <w:rPr>
          <w:rFonts w:ascii="Times New Roman" w:hAnsi="Times New Roman" w:cs="Times New Roman"/>
          <w:i/>
          <w:sz w:val="24"/>
          <w:szCs w:val="24"/>
        </w:rPr>
        <w:t>C</w:t>
      </w:r>
      <w:r w:rsidR="00477755">
        <w:rPr>
          <w:rFonts w:ascii="Times New Roman" w:hAnsi="Times New Roman" w:cs="Times New Roman"/>
          <w:i/>
          <w:sz w:val="24"/>
          <w:szCs w:val="24"/>
        </w:rPr>
        <w:t xml:space="preserve">. </w:t>
      </w:r>
      <w:r w:rsidR="009645FC">
        <w:rPr>
          <w:rFonts w:ascii="Times New Roman" w:hAnsi="Times New Roman" w:cs="Times New Roman"/>
          <w:i/>
          <w:sz w:val="24"/>
          <w:szCs w:val="24"/>
        </w:rPr>
        <w:t>Maboke</w:t>
      </w:r>
      <w:r w:rsidR="001E18C7" w:rsidRPr="001E18C7">
        <w:rPr>
          <w:rFonts w:ascii="Times New Roman" w:hAnsi="Times New Roman" w:cs="Times New Roman"/>
          <w:sz w:val="24"/>
          <w:szCs w:val="24"/>
        </w:rPr>
        <w:t xml:space="preserve">, for the </w:t>
      </w:r>
      <w:r w:rsidR="009645FC">
        <w:rPr>
          <w:rFonts w:ascii="Times New Roman" w:hAnsi="Times New Roman" w:cs="Times New Roman"/>
          <w:sz w:val="24"/>
          <w:szCs w:val="24"/>
        </w:rPr>
        <w:t xml:space="preserve">first </w:t>
      </w:r>
      <w:r w:rsidR="000E08CC">
        <w:rPr>
          <w:rFonts w:ascii="Times New Roman" w:hAnsi="Times New Roman" w:cs="Times New Roman"/>
          <w:sz w:val="24"/>
          <w:szCs w:val="24"/>
        </w:rPr>
        <w:t>respondent</w:t>
      </w:r>
    </w:p>
    <w:p w:rsidR="001E18C7" w:rsidRDefault="009645FC" w:rsidP="00174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second respondent</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4641E9" w:rsidRDefault="004641E9" w:rsidP="0015436A">
      <w:pPr>
        <w:spacing w:after="0" w:line="360" w:lineRule="auto"/>
        <w:ind w:firstLine="720"/>
        <w:jc w:val="both"/>
        <w:rPr>
          <w:rFonts w:ascii="Times New Roman" w:hAnsi="Times New Roman" w:cs="Times New Roman"/>
          <w:sz w:val="24"/>
          <w:szCs w:val="24"/>
        </w:rPr>
      </w:pPr>
    </w:p>
    <w:p w:rsidR="001D47CA" w:rsidRDefault="00BE14D8" w:rsidP="0015436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477755">
        <w:rPr>
          <w:rFonts w:ascii="Times New Roman" w:hAnsi="Times New Roman" w:cs="Times New Roman"/>
          <w:sz w:val="24"/>
          <w:szCs w:val="24"/>
        </w:rPr>
        <w:t>Th</w:t>
      </w:r>
      <w:r w:rsidR="009645FC">
        <w:rPr>
          <w:rFonts w:ascii="Times New Roman" w:hAnsi="Times New Roman" w:cs="Times New Roman"/>
          <w:sz w:val="24"/>
          <w:szCs w:val="24"/>
        </w:rPr>
        <w:t xml:space="preserve">is was an urgent chamber application for a stay of execution pending the determination of an application for rescission of judgment. The first respondent took a point </w:t>
      </w:r>
      <w:r w:rsidR="009645FC" w:rsidRPr="001D47CA">
        <w:rPr>
          <w:rFonts w:ascii="Times New Roman" w:hAnsi="Times New Roman" w:cs="Times New Roman"/>
          <w:i/>
          <w:sz w:val="24"/>
          <w:szCs w:val="24"/>
        </w:rPr>
        <w:t>in limine</w:t>
      </w:r>
      <w:r w:rsidR="009645FC">
        <w:rPr>
          <w:rFonts w:ascii="Times New Roman" w:hAnsi="Times New Roman" w:cs="Times New Roman"/>
          <w:sz w:val="24"/>
          <w:szCs w:val="24"/>
        </w:rPr>
        <w:t xml:space="preserve"> that the matter was not urgent. I reserved judgment on th</w:t>
      </w:r>
      <w:r w:rsidR="001D47CA">
        <w:rPr>
          <w:rFonts w:ascii="Times New Roman" w:hAnsi="Times New Roman" w:cs="Times New Roman"/>
          <w:sz w:val="24"/>
          <w:szCs w:val="24"/>
        </w:rPr>
        <w:t>a</w:t>
      </w:r>
      <w:r w:rsidR="009645FC">
        <w:rPr>
          <w:rFonts w:ascii="Times New Roman" w:hAnsi="Times New Roman" w:cs="Times New Roman"/>
          <w:sz w:val="24"/>
          <w:szCs w:val="24"/>
        </w:rPr>
        <w:t xml:space="preserve">t and directed argument on the merits. </w:t>
      </w:r>
      <w:r w:rsidR="001D47CA">
        <w:rPr>
          <w:rFonts w:ascii="Times New Roman" w:hAnsi="Times New Roman" w:cs="Times New Roman"/>
          <w:sz w:val="24"/>
          <w:szCs w:val="24"/>
        </w:rPr>
        <w:t xml:space="preserve">Towards the end of submissions it seemed the matter could be amicably resolved by treading the middle path. By consent I could order </w:t>
      </w:r>
      <w:r w:rsidR="00B8076E">
        <w:rPr>
          <w:rFonts w:ascii="Times New Roman" w:hAnsi="Times New Roman" w:cs="Times New Roman"/>
          <w:sz w:val="24"/>
          <w:szCs w:val="24"/>
        </w:rPr>
        <w:t xml:space="preserve">a </w:t>
      </w:r>
      <w:r w:rsidR="001D47CA">
        <w:rPr>
          <w:rFonts w:ascii="Times New Roman" w:hAnsi="Times New Roman" w:cs="Times New Roman"/>
          <w:sz w:val="24"/>
          <w:szCs w:val="24"/>
        </w:rPr>
        <w:t>stay provided the applicant paid security in terms of Order 32 r 246[3]. It reads:</w:t>
      </w:r>
    </w:p>
    <w:p w:rsidR="001D47CA" w:rsidRDefault="001D47CA" w:rsidP="0015436A">
      <w:pPr>
        <w:spacing w:after="0" w:line="360" w:lineRule="auto"/>
        <w:ind w:firstLine="720"/>
        <w:jc w:val="both"/>
        <w:rPr>
          <w:rFonts w:ascii="Times New Roman" w:hAnsi="Times New Roman" w:cs="Times New Roman"/>
          <w:sz w:val="24"/>
          <w:szCs w:val="24"/>
        </w:rPr>
      </w:pPr>
    </w:p>
    <w:p w:rsidR="00CE7501" w:rsidRDefault="001D47CA" w:rsidP="00CE75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E7501">
        <w:rPr>
          <w:rFonts w:ascii="Times New Roman" w:hAnsi="Times New Roman" w:cs="Times New Roman"/>
        </w:rPr>
        <w:t xml:space="preserve">Before granting a provisional order a judge may require the applicant to give security for any loss or damage which may be caused by the order and may order such additional evidence or information </w:t>
      </w:r>
      <w:r w:rsidR="00CE7501" w:rsidRPr="00CE7501">
        <w:rPr>
          <w:rFonts w:ascii="Times New Roman" w:hAnsi="Times New Roman" w:cs="Times New Roman"/>
        </w:rPr>
        <w:t>to be given as he thinks fit</w:t>
      </w:r>
      <w:r w:rsidR="00CE7501">
        <w:rPr>
          <w:rFonts w:ascii="Times New Roman" w:hAnsi="Times New Roman" w:cs="Times New Roman"/>
          <w:sz w:val="24"/>
          <w:szCs w:val="24"/>
        </w:rPr>
        <w:t>.”</w:t>
      </w:r>
    </w:p>
    <w:p w:rsidR="00CE7501" w:rsidRDefault="00CE7501" w:rsidP="00CE7501">
      <w:pPr>
        <w:spacing w:after="0" w:line="360" w:lineRule="auto"/>
        <w:ind w:left="720"/>
        <w:jc w:val="both"/>
        <w:rPr>
          <w:rFonts w:ascii="Times New Roman" w:hAnsi="Times New Roman" w:cs="Times New Roman"/>
          <w:sz w:val="24"/>
          <w:szCs w:val="24"/>
        </w:rPr>
      </w:pPr>
    </w:p>
    <w:p w:rsidR="00CE7501" w:rsidRDefault="00CE7501" w:rsidP="00CE75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consent order seemed promising. The proceedings were briefly adjourned to enable the parties to agree on the amount of security. </w:t>
      </w:r>
      <w:r w:rsidR="00E24DD4">
        <w:rPr>
          <w:rFonts w:ascii="Times New Roman" w:hAnsi="Times New Roman" w:cs="Times New Roman"/>
          <w:sz w:val="24"/>
          <w:szCs w:val="24"/>
        </w:rPr>
        <w:t>But w</w:t>
      </w:r>
      <w:r>
        <w:rPr>
          <w:rFonts w:ascii="Times New Roman" w:hAnsi="Times New Roman" w:cs="Times New Roman"/>
          <w:sz w:val="24"/>
          <w:szCs w:val="24"/>
        </w:rPr>
        <w:t xml:space="preserve">hen they came back, not only were they not in agreement, </w:t>
      </w:r>
      <w:r w:rsidR="00E24DD4">
        <w:rPr>
          <w:rFonts w:ascii="Times New Roman" w:hAnsi="Times New Roman" w:cs="Times New Roman"/>
          <w:sz w:val="24"/>
          <w:szCs w:val="24"/>
        </w:rPr>
        <w:t xml:space="preserve">but also </w:t>
      </w:r>
      <w:r>
        <w:rPr>
          <w:rFonts w:ascii="Times New Roman" w:hAnsi="Times New Roman" w:cs="Times New Roman"/>
          <w:sz w:val="24"/>
          <w:szCs w:val="24"/>
        </w:rPr>
        <w:t>they had become more poles apart. They had just agreed on one thing: I should make a determination on the papers as supplemented by the oral submissions. I reserved judgment. This now is the judgment</w:t>
      </w:r>
      <w:r w:rsidR="004E0B74">
        <w:rPr>
          <w:rFonts w:ascii="Times New Roman" w:hAnsi="Times New Roman" w:cs="Times New Roman"/>
          <w:sz w:val="24"/>
          <w:szCs w:val="24"/>
        </w:rPr>
        <w:t>: t</w:t>
      </w:r>
      <w:r>
        <w:rPr>
          <w:rFonts w:ascii="Times New Roman" w:hAnsi="Times New Roman" w:cs="Times New Roman"/>
          <w:sz w:val="24"/>
          <w:szCs w:val="24"/>
        </w:rPr>
        <w:t xml:space="preserve">he point </w:t>
      </w:r>
      <w:r w:rsidRPr="00CE7501">
        <w:rPr>
          <w:rFonts w:ascii="Times New Roman" w:hAnsi="Times New Roman" w:cs="Times New Roman"/>
          <w:i/>
          <w:sz w:val="24"/>
          <w:szCs w:val="24"/>
        </w:rPr>
        <w:t>in limine</w:t>
      </w:r>
      <w:r>
        <w:rPr>
          <w:rFonts w:ascii="Times New Roman" w:hAnsi="Times New Roman" w:cs="Times New Roman"/>
          <w:sz w:val="24"/>
          <w:szCs w:val="24"/>
        </w:rPr>
        <w:t xml:space="preserve"> first.</w:t>
      </w:r>
    </w:p>
    <w:p w:rsidR="00CE7501" w:rsidRDefault="00CE7501" w:rsidP="00CE75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facts were these. On 25 January 2017</w:t>
      </w:r>
      <w:r w:rsidR="00506ED7">
        <w:rPr>
          <w:rFonts w:ascii="Times New Roman" w:hAnsi="Times New Roman" w:cs="Times New Roman"/>
          <w:sz w:val="24"/>
          <w:szCs w:val="24"/>
        </w:rPr>
        <w:t>, in the main action under HC 81/16 [“</w:t>
      </w:r>
      <w:r w:rsidR="00506ED7" w:rsidRPr="00506ED7">
        <w:rPr>
          <w:rFonts w:ascii="Times New Roman" w:hAnsi="Times New Roman" w:cs="Times New Roman"/>
          <w:b/>
          <w:i/>
          <w:sz w:val="24"/>
          <w:szCs w:val="24"/>
        </w:rPr>
        <w:t>the main action</w:t>
      </w:r>
      <w:r w:rsidR="00506ED7">
        <w:rPr>
          <w:rFonts w:ascii="Times New Roman" w:hAnsi="Times New Roman" w:cs="Times New Roman"/>
          <w:sz w:val="24"/>
          <w:szCs w:val="24"/>
        </w:rPr>
        <w:t>”],</w:t>
      </w:r>
      <w:r>
        <w:rPr>
          <w:rFonts w:ascii="Times New Roman" w:hAnsi="Times New Roman" w:cs="Times New Roman"/>
          <w:sz w:val="24"/>
          <w:szCs w:val="24"/>
        </w:rPr>
        <w:t xml:space="preserve"> I granted a default judgment in favour of the first respond</w:t>
      </w:r>
      <w:r w:rsidR="00D52B14">
        <w:rPr>
          <w:rFonts w:ascii="Times New Roman" w:hAnsi="Times New Roman" w:cs="Times New Roman"/>
          <w:sz w:val="24"/>
          <w:szCs w:val="24"/>
        </w:rPr>
        <w:t>ent</w:t>
      </w:r>
      <w:r>
        <w:rPr>
          <w:rFonts w:ascii="Times New Roman" w:hAnsi="Times New Roman" w:cs="Times New Roman"/>
          <w:sz w:val="24"/>
          <w:szCs w:val="24"/>
        </w:rPr>
        <w:t xml:space="preserve"> for $6 400 being damages arising out of an assault by the applicant on the person of the first respondent</w:t>
      </w:r>
      <w:r w:rsidR="00AD71B8">
        <w:rPr>
          <w:rFonts w:ascii="Times New Roman" w:hAnsi="Times New Roman" w:cs="Times New Roman"/>
          <w:sz w:val="24"/>
          <w:szCs w:val="24"/>
        </w:rPr>
        <w:t>. On 14 March 2017, pursuant to the court order and the writ issued subsequently</w:t>
      </w:r>
      <w:r w:rsidR="00CE2CB9">
        <w:rPr>
          <w:rFonts w:ascii="Times New Roman" w:hAnsi="Times New Roman" w:cs="Times New Roman"/>
          <w:sz w:val="24"/>
          <w:szCs w:val="24"/>
        </w:rPr>
        <w:t xml:space="preserve"> thereto</w:t>
      </w:r>
      <w:r w:rsidR="00AD71B8">
        <w:rPr>
          <w:rFonts w:ascii="Times New Roman" w:hAnsi="Times New Roman" w:cs="Times New Roman"/>
          <w:sz w:val="24"/>
          <w:szCs w:val="24"/>
        </w:rPr>
        <w:t xml:space="preserve">, the second respondent attached the applicant’s goods – a tractor and a single cab truck. On 17 March 2017 the applicant filed an application for rescission of the default judgment </w:t>
      </w:r>
      <w:r w:rsidR="00506ED7">
        <w:rPr>
          <w:rFonts w:ascii="Times New Roman" w:hAnsi="Times New Roman" w:cs="Times New Roman"/>
          <w:sz w:val="24"/>
          <w:szCs w:val="24"/>
        </w:rPr>
        <w:t>under case no HC 82/1</w:t>
      </w:r>
      <w:r w:rsidR="00A11A03">
        <w:rPr>
          <w:rFonts w:ascii="Times New Roman" w:hAnsi="Times New Roman" w:cs="Times New Roman"/>
          <w:sz w:val="24"/>
          <w:szCs w:val="24"/>
        </w:rPr>
        <w:t>7</w:t>
      </w:r>
      <w:r w:rsidR="00506ED7">
        <w:rPr>
          <w:rFonts w:ascii="Times New Roman" w:hAnsi="Times New Roman" w:cs="Times New Roman"/>
          <w:sz w:val="24"/>
          <w:szCs w:val="24"/>
        </w:rPr>
        <w:t xml:space="preserve"> [“</w:t>
      </w:r>
      <w:r w:rsidR="00506ED7" w:rsidRPr="00506ED7">
        <w:rPr>
          <w:rFonts w:ascii="Times New Roman" w:hAnsi="Times New Roman" w:cs="Times New Roman"/>
          <w:b/>
          <w:i/>
          <w:sz w:val="24"/>
          <w:szCs w:val="24"/>
        </w:rPr>
        <w:t>the rescission application</w:t>
      </w:r>
      <w:r w:rsidR="00506ED7">
        <w:rPr>
          <w:rFonts w:ascii="Times New Roman" w:hAnsi="Times New Roman" w:cs="Times New Roman"/>
          <w:sz w:val="24"/>
          <w:szCs w:val="24"/>
        </w:rPr>
        <w:t xml:space="preserve">”]. </w:t>
      </w:r>
      <w:r w:rsidR="005D7339">
        <w:rPr>
          <w:rFonts w:ascii="Times New Roman" w:hAnsi="Times New Roman" w:cs="Times New Roman"/>
          <w:sz w:val="24"/>
          <w:szCs w:val="24"/>
        </w:rPr>
        <w:t xml:space="preserve">This was </w:t>
      </w:r>
      <w:r w:rsidR="00AD71B8">
        <w:rPr>
          <w:rFonts w:ascii="Times New Roman" w:hAnsi="Times New Roman" w:cs="Times New Roman"/>
          <w:sz w:val="24"/>
          <w:szCs w:val="24"/>
        </w:rPr>
        <w:t>on the basis th</w:t>
      </w:r>
      <w:r w:rsidR="00432BAD">
        <w:rPr>
          <w:rFonts w:ascii="Times New Roman" w:hAnsi="Times New Roman" w:cs="Times New Roman"/>
          <w:sz w:val="24"/>
          <w:szCs w:val="24"/>
        </w:rPr>
        <w:t>at when the summons was served he had been</w:t>
      </w:r>
      <w:r w:rsidR="00AD71B8">
        <w:rPr>
          <w:rFonts w:ascii="Times New Roman" w:hAnsi="Times New Roman" w:cs="Times New Roman"/>
          <w:sz w:val="24"/>
          <w:szCs w:val="24"/>
        </w:rPr>
        <w:t xml:space="preserve"> away from his residence; that when he </w:t>
      </w:r>
      <w:r w:rsidR="00432BAD">
        <w:rPr>
          <w:rFonts w:ascii="Times New Roman" w:hAnsi="Times New Roman" w:cs="Times New Roman"/>
          <w:sz w:val="24"/>
          <w:szCs w:val="24"/>
        </w:rPr>
        <w:t xml:space="preserve">had </w:t>
      </w:r>
      <w:r w:rsidR="00AD71B8">
        <w:rPr>
          <w:rFonts w:ascii="Times New Roman" w:hAnsi="Times New Roman" w:cs="Times New Roman"/>
          <w:sz w:val="24"/>
          <w:szCs w:val="24"/>
        </w:rPr>
        <w:t>c</w:t>
      </w:r>
      <w:r w:rsidR="00432BAD">
        <w:rPr>
          <w:rFonts w:ascii="Times New Roman" w:hAnsi="Times New Roman" w:cs="Times New Roman"/>
          <w:sz w:val="24"/>
          <w:szCs w:val="24"/>
        </w:rPr>
        <w:t>o</w:t>
      </w:r>
      <w:r w:rsidR="00AD71B8">
        <w:rPr>
          <w:rFonts w:ascii="Times New Roman" w:hAnsi="Times New Roman" w:cs="Times New Roman"/>
          <w:sz w:val="24"/>
          <w:szCs w:val="24"/>
        </w:rPr>
        <w:t xml:space="preserve">me back and </w:t>
      </w:r>
      <w:r w:rsidR="00432BAD">
        <w:rPr>
          <w:rFonts w:ascii="Times New Roman" w:hAnsi="Times New Roman" w:cs="Times New Roman"/>
          <w:sz w:val="24"/>
          <w:szCs w:val="24"/>
        </w:rPr>
        <w:t>had been</w:t>
      </w:r>
      <w:r w:rsidR="00AD71B8">
        <w:rPr>
          <w:rFonts w:ascii="Times New Roman" w:hAnsi="Times New Roman" w:cs="Times New Roman"/>
          <w:sz w:val="24"/>
          <w:szCs w:val="24"/>
        </w:rPr>
        <w:t xml:space="preserve"> given the summons, he </w:t>
      </w:r>
      <w:r w:rsidR="00432BAD">
        <w:rPr>
          <w:rFonts w:ascii="Times New Roman" w:hAnsi="Times New Roman" w:cs="Times New Roman"/>
          <w:sz w:val="24"/>
          <w:szCs w:val="24"/>
        </w:rPr>
        <w:t xml:space="preserve">had done nothing thinking that </w:t>
      </w:r>
      <w:r w:rsidR="00B8076E">
        <w:rPr>
          <w:rFonts w:ascii="Times New Roman" w:hAnsi="Times New Roman" w:cs="Times New Roman"/>
          <w:sz w:val="24"/>
          <w:szCs w:val="24"/>
        </w:rPr>
        <w:t xml:space="preserve">he would be called to court for a hearing as </w:t>
      </w:r>
      <w:r w:rsidR="00432BAD">
        <w:rPr>
          <w:rFonts w:ascii="Times New Roman" w:hAnsi="Times New Roman" w:cs="Times New Roman"/>
          <w:sz w:val="24"/>
          <w:szCs w:val="24"/>
        </w:rPr>
        <w:t>no ordinary or reasonable court would enter judgment in his absence</w:t>
      </w:r>
      <w:r w:rsidR="00B8076E">
        <w:rPr>
          <w:rFonts w:ascii="Times New Roman" w:hAnsi="Times New Roman" w:cs="Times New Roman"/>
          <w:sz w:val="24"/>
          <w:szCs w:val="24"/>
        </w:rPr>
        <w:t xml:space="preserve">. The applicant charged that </w:t>
      </w:r>
      <w:r w:rsidR="00AD71B8">
        <w:rPr>
          <w:rFonts w:ascii="Times New Roman" w:hAnsi="Times New Roman" w:cs="Times New Roman"/>
          <w:sz w:val="24"/>
          <w:szCs w:val="24"/>
        </w:rPr>
        <w:t xml:space="preserve">the </w:t>
      </w:r>
      <w:r w:rsidR="00B8076E">
        <w:rPr>
          <w:rFonts w:ascii="Times New Roman" w:hAnsi="Times New Roman" w:cs="Times New Roman"/>
          <w:sz w:val="24"/>
          <w:szCs w:val="24"/>
        </w:rPr>
        <w:t xml:space="preserve">default </w:t>
      </w:r>
      <w:r w:rsidR="00AD71B8">
        <w:rPr>
          <w:rFonts w:ascii="Times New Roman" w:hAnsi="Times New Roman" w:cs="Times New Roman"/>
          <w:sz w:val="24"/>
          <w:szCs w:val="24"/>
        </w:rPr>
        <w:t>judgment had been entered in error because there were numerous triable issues</w:t>
      </w:r>
      <w:r w:rsidR="00432BAD">
        <w:rPr>
          <w:rFonts w:ascii="Times New Roman" w:hAnsi="Times New Roman" w:cs="Times New Roman"/>
          <w:sz w:val="24"/>
          <w:szCs w:val="24"/>
        </w:rPr>
        <w:t xml:space="preserve"> in the first respondent’s claim for damages. </w:t>
      </w:r>
      <w:r w:rsidR="00AD71B8">
        <w:rPr>
          <w:rFonts w:ascii="Times New Roman" w:hAnsi="Times New Roman" w:cs="Times New Roman"/>
          <w:sz w:val="24"/>
          <w:szCs w:val="24"/>
        </w:rPr>
        <w:t>The</w:t>
      </w:r>
      <w:r w:rsidR="005D7339">
        <w:rPr>
          <w:rFonts w:ascii="Times New Roman" w:hAnsi="Times New Roman" w:cs="Times New Roman"/>
          <w:sz w:val="24"/>
          <w:szCs w:val="24"/>
        </w:rPr>
        <w:t xml:space="preserve"> rescission</w:t>
      </w:r>
      <w:r w:rsidR="00AD71B8">
        <w:rPr>
          <w:rFonts w:ascii="Times New Roman" w:hAnsi="Times New Roman" w:cs="Times New Roman"/>
          <w:sz w:val="24"/>
          <w:szCs w:val="24"/>
        </w:rPr>
        <w:t xml:space="preserve"> application was made </w:t>
      </w:r>
      <w:r w:rsidR="00CE2CB9">
        <w:rPr>
          <w:rFonts w:ascii="Times New Roman" w:hAnsi="Times New Roman" w:cs="Times New Roman"/>
          <w:sz w:val="24"/>
          <w:szCs w:val="24"/>
        </w:rPr>
        <w:t xml:space="preserve">purportedly </w:t>
      </w:r>
      <w:r w:rsidR="00AD71B8">
        <w:rPr>
          <w:rFonts w:ascii="Times New Roman" w:hAnsi="Times New Roman" w:cs="Times New Roman"/>
          <w:sz w:val="24"/>
          <w:szCs w:val="24"/>
        </w:rPr>
        <w:t xml:space="preserve">under Order 49 r 449 of the </w:t>
      </w:r>
      <w:r w:rsidR="00CE2CB9">
        <w:rPr>
          <w:rFonts w:ascii="Times New Roman" w:hAnsi="Times New Roman" w:cs="Times New Roman"/>
          <w:sz w:val="24"/>
          <w:szCs w:val="24"/>
        </w:rPr>
        <w:t>R</w:t>
      </w:r>
      <w:r w:rsidR="00AD71B8">
        <w:rPr>
          <w:rFonts w:ascii="Times New Roman" w:hAnsi="Times New Roman" w:cs="Times New Roman"/>
          <w:sz w:val="24"/>
          <w:szCs w:val="24"/>
        </w:rPr>
        <w:t xml:space="preserve">ules of this </w:t>
      </w:r>
      <w:r w:rsidR="00CE2CB9">
        <w:rPr>
          <w:rFonts w:ascii="Times New Roman" w:hAnsi="Times New Roman" w:cs="Times New Roman"/>
          <w:sz w:val="24"/>
          <w:szCs w:val="24"/>
        </w:rPr>
        <w:t>C</w:t>
      </w:r>
      <w:r w:rsidR="00AD71B8">
        <w:rPr>
          <w:rFonts w:ascii="Times New Roman" w:hAnsi="Times New Roman" w:cs="Times New Roman"/>
          <w:sz w:val="24"/>
          <w:szCs w:val="24"/>
        </w:rPr>
        <w:t>ourt.</w:t>
      </w:r>
      <w:r w:rsidR="00432BAD">
        <w:rPr>
          <w:rFonts w:ascii="Times New Roman" w:hAnsi="Times New Roman" w:cs="Times New Roman"/>
          <w:sz w:val="24"/>
          <w:szCs w:val="24"/>
        </w:rPr>
        <w:t xml:space="preserve"> </w:t>
      </w:r>
    </w:p>
    <w:p w:rsidR="00AD71B8" w:rsidRDefault="00AD71B8" w:rsidP="00CE75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Simultaneously with the rescission </w:t>
      </w:r>
      <w:r w:rsidR="005D7339">
        <w:rPr>
          <w:rFonts w:ascii="Times New Roman" w:hAnsi="Times New Roman" w:cs="Times New Roman"/>
          <w:sz w:val="24"/>
          <w:szCs w:val="24"/>
        </w:rPr>
        <w:t>application</w:t>
      </w:r>
      <w:r>
        <w:rPr>
          <w:rFonts w:ascii="Times New Roman" w:hAnsi="Times New Roman" w:cs="Times New Roman"/>
          <w:sz w:val="24"/>
          <w:szCs w:val="24"/>
        </w:rPr>
        <w:t>, the applicant filed this application.</w:t>
      </w:r>
    </w:p>
    <w:p w:rsidR="00674FCE" w:rsidRPr="007C5955" w:rsidRDefault="00AD71B8" w:rsidP="00674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urgency</w:t>
      </w:r>
      <w:r w:rsidR="00674FCE">
        <w:rPr>
          <w:rFonts w:ascii="Times New Roman" w:hAnsi="Times New Roman" w:cs="Times New Roman"/>
          <w:sz w:val="24"/>
          <w:szCs w:val="24"/>
        </w:rPr>
        <w:t>,</w:t>
      </w:r>
      <w:r>
        <w:rPr>
          <w:rFonts w:ascii="Times New Roman" w:hAnsi="Times New Roman" w:cs="Times New Roman"/>
          <w:sz w:val="24"/>
          <w:szCs w:val="24"/>
        </w:rPr>
        <w:t xml:space="preserve"> the first respondent’s argument was that the applicant had not acted when the need to do so had arisen. His point was that when the applicant eventually saw the </w:t>
      </w:r>
      <w:r w:rsidR="00432BAD">
        <w:rPr>
          <w:rFonts w:ascii="Times New Roman" w:hAnsi="Times New Roman" w:cs="Times New Roman"/>
          <w:sz w:val="24"/>
          <w:szCs w:val="24"/>
        </w:rPr>
        <w:t xml:space="preserve">summons </w:t>
      </w:r>
      <w:r w:rsidR="00CE2CB9">
        <w:rPr>
          <w:rFonts w:ascii="Times New Roman" w:hAnsi="Times New Roman" w:cs="Times New Roman"/>
          <w:sz w:val="24"/>
          <w:szCs w:val="24"/>
        </w:rPr>
        <w:t>and</w:t>
      </w:r>
      <w:r w:rsidR="00432BAD">
        <w:rPr>
          <w:rFonts w:ascii="Times New Roman" w:hAnsi="Times New Roman" w:cs="Times New Roman"/>
          <w:sz w:val="24"/>
          <w:szCs w:val="24"/>
        </w:rPr>
        <w:t xml:space="preserve"> did nothing about it, he ought to have realised that the first respondent would eventually apply for a default judgment.</w:t>
      </w:r>
      <w:r w:rsidR="00674FCE">
        <w:rPr>
          <w:rFonts w:ascii="Times New Roman" w:hAnsi="Times New Roman" w:cs="Times New Roman"/>
          <w:sz w:val="24"/>
          <w:szCs w:val="24"/>
        </w:rPr>
        <w:t xml:space="preserve"> The </w:t>
      </w:r>
      <w:r w:rsidR="005D7339">
        <w:rPr>
          <w:rFonts w:ascii="Times New Roman" w:hAnsi="Times New Roman" w:cs="Times New Roman"/>
          <w:sz w:val="24"/>
          <w:szCs w:val="24"/>
        </w:rPr>
        <w:t xml:space="preserve">first </w:t>
      </w:r>
      <w:r w:rsidR="00674FCE">
        <w:rPr>
          <w:rFonts w:ascii="Times New Roman" w:hAnsi="Times New Roman" w:cs="Times New Roman"/>
          <w:sz w:val="24"/>
          <w:szCs w:val="24"/>
        </w:rPr>
        <w:t xml:space="preserve">respondent relied on the seminal and ageless passage in </w:t>
      </w:r>
      <w:r w:rsidR="00674FCE" w:rsidRPr="007C5955">
        <w:rPr>
          <w:rFonts w:ascii="Times New Roman" w:hAnsi="Times New Roman" w:cs="Times New Roman"/>
          <w:i/>
          <w:sz w:val="24"/>
          <w:szCs w:val="24"/>
        </w:rPr>
        <w:t xml:space="preserve">Kuvarega </w:t>
      </w:r>
      <w:r w:rsidR="00674FCE" w:rsidRPr="007C5955">
        <w:rPr>
          <w:rFonts w:ascii="Times New Roman" w:hAnsi="Times New Roman" w:cs="Times New Roman"/>
          <w:sz w:val="24"/>
          <w:szCs w:val="24"/>
        </w:rPr>
        <w:t>v</w:t>
      </w:r>
      <w:r w:rsidR="00674FCE" w:rsidRPr="007C5955">
        <w:rPr>
          <w:rFonts w:ascii="Times New Roman" w:hAnsi="Times New Roman" w:cs="Times New Roman"/>
          <w:i/>
          <w:sz w:val="24"/>
          <w:szCs w:val="24"/>
        </w:rPr>
        <w:t xml:space="preserve"> Registrar-General &amp; Anor</w:t>
      </w:r>
      <w:r w:rsidR="00674FCE">
        <w:rPr>
          <w:rStyle w:val="FootnoteReference"/>
          <w:rFonts w:ascii="Times New Roman" w:hAnsi="Times New Roman" w:cs="Times New Roman"/>
          <w:sz w:val="24"/>
          <w:szCs w:val="24"/>
        </w:rPr>
        <w:footnoteReference w:id="1"/>
      </w:r>
      <w:r w:rsidR="00674FCE">
        <w:rPr>
          <w:rFonts w:ascii="Times New Roman" w:hAnsi="Times New Roman" w:cs="Times New Roman"/>
          <w:sz w:val="24"/>
          <w:szCs w:val="24"/>
        </w:rPr>
        <w:t xml:space="preserve"> where </w:t>
      </w:r>
      <w:r w:rsidR="00674FCE" w:rsidRPr="007C5955">
        <w:rPr>
          <w:rFonts w:ascii="Times New Roman" w:hAnsi="Times New Roman" w:cs="Times New Roman"/>
          <w:sz w:val="24"/>
          <w:szCs w:val="24"/>
        </w:rPr>
        <w:t xml:space="preserve">CHATIKOBO J said, at p 193 F -G: </w:t>
      </w:r>
    </w:p>
    <w:p w:rsidR="00674FCE" w:rsidRDefault="00674FCE" w:rsidP="00674FCE">
      <w:pPr>
        <w:spacing w:after="0"/>
        <w:ind w:left="720"/>
        <w:jc w:val="both"/>
        <w:rPr>
          <w:rFonts w:ascii="Times New Roman" w:hAnsi="Times New Roman" w:cs="Times New Roman"/>
          <w:sz w:val="24"/>
          <w:szCs w:val="24"/>
        </w:rPr>
      </w:pPr>
    </w:p>
    <w:p w:rsidR="00674FCE" w:rsidRPr="007C5955" w:rsidRDefault="00674FCE" w:rsidP="00674FCE">
      <w:pPr>
        <w:spacing w:after="0" w:line="240" w:lineRule="auto"/>
        <w:ind w:left="720"/>
        <w:jc w:val="both"/>
        <w:rPr>
          <w:rFonts w:ascii="Times New Roman" w:hAnsi="Times New Roman" w:cs="Times New Roman"/>
          <w:sz w:val="24"/>
          <w:szCs w:val="24"/>
        </w:rPr>
      </w:pPr>
      <w:r w:rsidRPr="007C5955">
        <w:rPr>
          <w:rFonts w:ascii="Times New Roman" w:hAnsi="Times New Roman" w:cs="Times New Roman"/>
          <w:sz w:val="24"/>
          <w:szCs w:val="24"/>
        </w:rPr>
        <w:t>“</w:t>
      </w:r>
      <w:r w:rsidRPr="00E663AC">
        <w:rPr>
          <w:rFonts w:ascii="Times New Roman" w:hAnsi="Times New Roman" w:cs="Times New Roman"/>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r w:rsidRPr="007C5955">
        <w:rPr>
          <w:rFonts w:ascii="Times New Roman" w:hAnsi="Times New Roman" w:cs="Times New Roman"/>
          <w:sz w:val="24"/>
          <w:szCs w:val="24"/>
        </w:rPr>
        <w:t>.”</w:t>
      </w:r>
    </w:p>
    <w:p w:rsidR="00CE7501" w:rsidRDefault="00CE7501" w:rsidP="0015436A">
      <w:pPr>
        <w:spacing w:after="0" w:line="360" w:lineRule="auto"/>
        <w:ind w:firstLine="720"/>
        <w:jc w:val="both"/>
        <w:rPr>
          <w:rFonts w:ascii="Times New Roman" w:hAnsi="Times New Roman" w:cs="Times New Roman"/>
          <w:sz w:val="24"/>
          <w:szCs w:val="24"/>
        </w:rPr>
      </w:pPr>
    </w:p>
    <w:p w:rsidR="00674FCE" w:rsidRDefault="00674FCE"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74FCE">
        <w:rPr>
          <w:rFonts w:ascii="Times New Roman" w:hAnsi="Times New Roman" w:cs="Times New Roman"/>
          <w:i/>
          <w:sz w:val="24"/>
          <w:szCs w:val="24"/>
        </w:rPr>
        <w:t>Chakabuda</w:t>
      </w:r>
      <w:r>
        <w:rPr>
          <w:rFonts w:ascii="Times New Roman" w:hAnsi="Times New Roman" w:cs="Times New Roman"/>
          <w:sz w:val="24"/>
          <w:szCs w:val="24"/>
        </w:rPr>
        <w:t>, for the applicant, argued that even though a traditional leader</w:t>
      </w:r>
      <w:r w:rsidR="00CE2CB9">
        <w:rPr>
          <w:rFonts w:ascii="Times New Roman" w:hAnsi="Times New Roman" w:cs="Times New Roman"/>
          <w:sz w:val="24"/>
          <w:szCs w:val="24"/>
        </w:rPr>
        <w:t xml:space="preserve"> himself</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who, as such, exercises quasi-judicial functions, the applicant’s conduct should not be judged by </w:t>
      </w:r>
      <w:r w:rsidR="00CE2CB9">
        <w:rPr>
          <w:rFonts w:ascii="Times New Roman" w:hAnsi="Times New Roman" w:cs="Times New Roman"/>
          <w:sz w:val="24"/>
          <w:szCs w:val="24"/>
        </w:rPr>
        <w:t xml:space="preserve">the </w:t>
      </w:r>
      <w:r>
        <w:rPr>
          <w:rFonts w:ascii="Times New Roman" w:hAnsi="Times New Roman" w:cs="Times New Roman"/>
          <w:sz w:val="24"/>
          <w:szCs w:val="24"/>
        </w:rPr>
        <w:t xml:space="preserve">standard of </w:t>
      </w:r>
      <w:r w:rsidR="004E0B74">
        <w:rPr>
          <w:rFonts w:ascii="Times New Roman" w:hAnsi="Times New Roman" w:cs="Times New Roman"/>
          <w:sz w:val="24"/>
          <w:szCs w:val="24"/>
        </w:rPr>
        <w:t>a</w:t>
      </w:r>
      <w:r>
        <w:rPr>
          <w:rFonts w:ascii="Times New Roman" w:hAnsi="Times New Roman" w:cs="Times New Roman"/>
          <w:sz w:val="24"/>
          <w:szCs w:val="24"/>
        </w:rPr>
        <w:t xml:space="preserve"> reasonable man, the </w:t>
      </w:r>
      <w:r w:rsidRPr="00CE2CB9">
        <w:rPr>
          <w:rFonts w:ascii="Times New Roman" w:hAnsi="Times New Roman" w:cs="Times New Roman"/>
          <w:i/>
          <w:sz w:val="24"/>
          <w:szCs w:val="24"/>
        </w:rPr>
        <w:t>diligens paterfamilias</w:t>
      </w:r>
      <w:r>
        <w:rPr>
          <w:rFonts w:ascii="Times New Roman" w:hAnsi="Times New Roman" w:cs="Times New Roman"/>
          <w:sz w:val="24"/>
          <w:szCs w:val="24"/>
        </w:rPr>
        <w:t>. Rather</w:t>
      </w:r>
      <w:r w:rsidR="00B8076E">
        <w:rPr>
          <w:rFonts w:ascii="Times New Roman" w:hAnsi="Times New Roman" w:cs="Times New Roman"/>
          <w:sz w:val="24"/>
          <w:szCs w:val="24"/>
        </w:rPr>
        <w:t>,</w:t>
      </w:r>
      <w:r>
        <w:rPr>
          <w:rFonts w:ascii="Times New Roman" w:hAnsi="Times New Roman" w:cs="Times New Roman"/>
          <w:sz w:val="24"/>
          <w:szCs w:val="24"/>
        </w:rPr>
        <w:t xml:space="preserve"> his conduct should be judged </w:t>
      </w:r>
      <w:r w:rsidR="00CE2CB9">
        <w:rPr>
          <w:rFonts w:ascii="Times New Roman" w:hAnsi="Times New Roman" w:cs="Times New Roman"/>
          <w:sz w:val="24"/>
          <w:szCs w:val="24"/>
        </w:rPr>
        <w:t xml:space="preserve">on the basis of </w:t>
      </w:r>
      <w:r>
        <w:rPr>
          <w:rFonts w:ascii="Times New Roman" w:hAnsi="Times New Roman" w:cs="Times New Roman"/>
          <w:sz w:val="24"/>
          <w:szCs w:val="24"/>
        </w:rPr>
        <w:t xml:space="preserve">his </w:t>
      </w:r>
      <w:r w:rsidR="00CE2CB9">
        <w:rPr>
          <w:rFonts w:ascii="Times New Roman" w:hAnsi="Times New Roman" w:cs="Times New Roman"/>
          <w:sz w:val="24"/>
          <w:szCs w:val="24"/>
        </w:rPr>
        <w:t xml:space="preserve">own </w:t>
      </w:r>
      <w:r>
        <w:rPr>
          <w:rFonts w:ascii="Times New Roman" w:hAnsi="Times New Roman" w:cs="Times New Roman"/>
          <w:sz w:val="24"/>
          <w:szCs w:val="24"/>
        </w:rPr>
        <w:t xml:space="preserve">subjective state of mind at the time. On that basis his own clock </w:t>
      </w:r>
      <w:r w:rsidR="005D7339">
        <w:rPr>
          <w:rFonts w:ascii="Times New Roman" w:hAnsi="Times New Roman" w:cs="Times New Roman"/>
          <w:sz w:val="24"/>
          <w:szCs w:val="24"/>
        </w:rPr>
        <w:lastRenderedPageBreak/>
        <w:t>had begu</w:t>
      </w:r>
      <w:r>
        <w:rPr>
          <w:rFonts w:ascii="Times New Roman" w:hAnsi="Times New Roman" w:cs="Times New Roman"/>
          <w:sz w:val="24"/>
          <w:szCs w:val="24"/>
        </w:rPr>
        <w:t xml:space="preserve">n to tick </w:t>
      </w:r>
      <w:r w:rsidR="005D7339">
        <w:rPr>
          <w:rFonts w:ascii="Times New Roman" w:hAnsi="Times New Roman" w:cs="Times New Roman"/>
          <w:sz w:val="24"/>
          <w:szCs w:val="24"/>
        </w:rPr>
        <w:t xml:space="preserve">only </w:t>
      </w:r>
      <w:r>
        <w:rPr>
          <w:rFonts w:ascii="Times New Roman" w:hAnsi="Times New Roman" w:cs="Times New Roman"/>
          <w:sz w:val="24"/>
          <w:szCs w:val="24"/>
        </w:rPr>
        <w:t>on 14 March 201</w:t>
      </w:r>
      <w:r w:rsidR="00930998">
        <w:rPr>
          <w:rFonts w:ascii="Times New Roman" w:hAnsi="Times New Roman" w:cs="Times New Roman"/>
          <w:sz w:val="24"/>
          <w:szCs w:val="24"/>
        </w:rPr>
        <w:t>7</w:t>
      </w:r>
      <w:r>
        <w:rPr>
          <w:rFonts w:ascii="Times New Roman" w:hAnsi="Times New Roman" w:cs="Times New Roman"/>
          <w:sz w:val="24"/>
          <w:szCs w:val="24"/>
        </w:rPr>
        <w:t xml:space="preserve"> when his goods </w:t>
      </w:r>
      <w:r w:rsidR="00B8076E">
        <w:rPr>
          <w:rFonts w:ascii="Times New Roman" w:hAnsi="Times New Roman" w:cs="Times New Roman"/>
          <w:sz w:val="24"/>
          <w:szCs w:val="24"/>
        </w:rPr>
        <w:t>had been</w:t>
      </w:r>
      <w:r>
        <w:rPr>
          <w:rFonts w:ascii="Times New Roman" w:hAnsi="Times New Roman" w:cs="Times New Roman"/>
          <w:sz w:val="24"/>
          <w:szCs w:val="24"/>
        </w:rPr>
        <w:t xml:space="preserve"> attached. Three days l</w:t>
      </w:r>
      <w:r w:rsidR="00D851CD">
        <w:rPr>
          <w:rFonts w:ascii="Times New Roman" w:hAnsi="Times New Roman" w:cs="Times New Roman"/>
          <w:sz w:val="24"/>
          <w:szCs w:val="24"/>
        </w:rPr>
        <w:t>a</w:t>
      </w:r>
      <w:r>
        <w:rPr>
          <w:rFonts w:ascii="Times New Roman" w:hAnsi="Times New Roman" w:cs="Times New Roman"/>
          <w:sz w:val="24"/>
          <w:szCs w:val="24"/>
        </w:rPr>
        <w:t>ter</w:t>
      </w:r>
      <w:r w:rsidR="005D7339">
        <w:rPr>
          <w:rFonts w:ascii="Times New Roman" w:hAnsi="Times New Roman" w:cs="Times New Roman"/>
          <w:sz w:val="24"/>
          <w:szCs w:val="24"/>
        </w:rPr>
        <w:t>,</w:t>
      </w:r>
      <w:r>
        <w:rPr>
          <w:rFonts w:ascii="Times New Roman" w:hAnsi="Times New Roman" w:cs="Times New Roman"/>
          <w:sz w:val="24"/>
          <w:szCs w:val="24"/>
        </w:rPr>
        <w:t xml:space="preserve"> h</w:t>
      </w:r>
      <w:r w:rsidR="004E0B74">
        <w:rPr>
          <w:rFonts w:ascii="Times New Roman" w:hAnsi="Times New Roman" w:cs="Times New Roman"/>
          <w:sz w:val="24"/>
          <w:szCs w:val="24"/>
        </w:rPr>
        <w:t xml:space="preserve">e had filed </w:t>
      </w:r>
      <w:r w:rsidR="001E1DA5">
        <w:rPr>
          <w:rFonts w:ascii="Times New Roman" w:hAnsi="Times New Roman" w:cs="Times New Roman"/>
          <w:sz w:val="24"/>
          <w:szCs w:val="24"/>
        </w:rPr>
        <w:t>t</w:t>
      </w:r>
      <w:r w:rsidR="004E0B74">
        <w:rPr>
          <w:rFonts w:ascii="Times New Roman" w:hAnsi="Times New Roman" w:cs="Times New Roman"/>
          <w:sz w:val="24"/>
          <w:szCs w:val="24"/>
        </w:rPr>
        <w:t xml:space="preserve">his </w:t>
      </w:r>
      <w:r>
        <w:rPr>
          <w:rFonts w:ascii="Times New Roman" w:hAnsi="Times New Roman" w:cs="Times New Roman"/>
          <w:sz w:val="24"/>
          <w:szCs w:val="24"/>
        </w:rPr>
        <w:t>application.</w:t>
      </w:r>
    </w:p>
    <w:p w:rsidR="006E70A9" w:rsidRDefault="00674FCE"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4E0B74">
        <w:rPr>
          <w:rFonts w:ascii="Times New Roman" w:hAnsi="Times New Roman" w:cs="Times New Roman"/>
          <w:sz w:val="24"/>
          <w:szCs w:val="24"/>
        </w:rPr>
        <w:t>am</w:t>
      </w:r>
      <w:r>
        <w:rPr>
          <w:rFonts w:ascii="Times New Roman" w:hAnsi="Times New Roman" w:cs="Times New Roman"/>
          <w:sz w:val="24"/>
          <w:szCs w:val="24"/>
        </w:rPr>
        <w:t xml:space="preserve"> not persuade</w:t>
      </w:r>
      <w:r w:rsidR="008E11AE">
        <w:rPr>
          <w:rFonts w:ascii="Times New Roman" w:hAnsi="Times New Roman" w:cs="Times New Roman"/>
          <w:sz w:val="24"/>
          <w:szCs w:val="24"/>
        </w:rPr>
        <w:t>d</w:t>
      </w:r>
      <w:r>
        <w:rPr>
          <w:rFonts w:ascii="Times New Roman" w:hAnsi="Times New Roman" w:cs="Times New Roman"/>
          <w:sz w:val="24"/>
          <w:szCs w:val="24"/>
        </w:rPr>
        <w:t xml:space="preserve">. Rules are rules. </w:t>
      </w:r>
      <w:r w:rsidR="008E11AE">
        <w:rPr>
          <w:rFonts w:ascii="Times New Roman" w:hAnsi="Times New Roman" w:cs="Times New Roman"/>
          <w:sz w:val="24"/>
          <w:szCs w:val="24"/>
        </w:rPr>
        <w:t xml:space="preserve">They apply to everybody </w:t>
      </w:r>
      <w:r w:rsidR="006E70A9">
        <w:rPr>
          <w:rFonts w:ascii="Times New Roman" w:hAnsi="Times New Roman" w:cs="Times New Roman"/>
          <w:sz w:val="24"/>
          <w:szCs w:val="24"/>
        </w:rPr>
        <w:t>in the same way</w:t>
      </w:r>
      <w:r w:rsidR="008E11AE">
        <w:rPr>
          <w:rFonts w:ascii="Times New Roman" w:hAnsi="Times New Roman" w:cs="Times New Roman"/>
          <w:sz w:val="24"/>
          <w:szCs w:val="24"/>
        </w:rPr>
        <w:t xml:space="preserve">. </w:t>
      </w:r>
      <w:r w:rsidR="006E70A9">
        <w:rPr>
          <w:rFonts w:ascii="Times New Roman" w:hAnsi="Times New Roman" w:cs="Times New Roman"/>
          <w:sz w:val="24"/>
          <w:szCs w:val="24"/>
        </w:rPr>
        <w:t xml:space="preserve">Without good cause </w:t>
      </w:r>
      <w:r w:rsidR="00A11A03">
        <w:rPr>
          <w:rFonts w:ascii="Times New Roman" w:hAnsi="Times New Roman" w:cs="Times New Roman"/>
          <w:sz w:val="24"/>
          <w:szCs w:val="24"/>
        </w:rPr>
        <w:t xml:space="preserve">being </w:t>
      </w:r>
      <w:r w:rsidR="006E70A9">
        <w:rPr>
          <w:rFonts w:ascii="Times New Roman" w:hAnsi="Times New Roman" w:cs="Times New Roman"/>
          <w:sz w:val="24"/>
          <w:szCs w:val="24"/>
        </w:rPr>
        <w:t>shown, no litigant should urge that the</w:t>
      </w:r>
      <w:r w:rsidR="00A11A03">
        <w:rPr>
          <w:rFonts w:ascii="Times New Roman" w:hAnsi="Times New Roman" w:cs="Times New Roman"/>
          <w:sz w:val="24"/>
          <w:szCs w:val="24"/>
        </w:rPr>
        <w:t xml:space="preserve"> Rules should </w:t>
      </w:r>
      <w:r w:rsidR="006E70A9">
        <w:rPr>
          <w:rFonts w:ascii="Times New Roman" w:hAnsi="Times New Roman" w:cs="Times New Roman"/>
          <w:sz w:val="24"/>
          <w:szCs w:val="24"/>
        </w:rPr>
        <w:t xml:space="preserve">be applied to </w:t>
      </w:r>
      <w:r w:rsidR="00CE2CB9">
        <w:rPr>
          <w:rFonts w:ascii="Times New Roman" w:hAnsi="Times New Roman" w:cs="Times New Roman"/>
          <w:sz w:val="24"/>
          <w:szCs w:val="24"/>
        </w:rPr>
        <w:t xml:space="preserve">them </w:t>
      </w:r>
      <w:r>
        <w:rPr>
          <w:rFonts w:ascii="Times New Roman" w:hAnsi="Times New Roman" w:cs="Times New Roman"/>
          <w:sz w:val="24"/>
          <w:szCs w:val="24"/>
        </w:rPr>
        <w:t xml:space="preserve">selectively. </w:t>
      </w:r>
      <w:r w:rsidR="008E11AE">
        <w:rPr>
          <w:rFonts w:ascii="Times New Roman" w:hAnsi="Times New Roman" w:cs="Times New Roman"/>
          <w:sz w:val="24"/>
          <w:szCs w:val="24"/>
        </w:rPr>
        <w:t xml:space="preserve">The applicant is judged by the objective standard </w:t>
      </w:r>
      <w:r w:rsidR="006E70A9">
        <w:rPr>
          <w:rFonts w:ascii="Times New Roman" w:hAnsi="Times New Roman" w:cs="Times New Roman"/>
          <w:sz w:val="24"/>
          <w:szCs w:val="24"/>
        </w:rPr>
        <w:t xml:space="preserve">of the reasonable man, the </w:t>
      </w:r>
      <w:r w:rsidR="006E70A9" w:rsidRPr="006E70A9">
        <w:rPr>
          <w:rFonts w:ascii="Times New Roman" w:hAnsi="Times New Roman" w:cs="Times New Roman"/>
          <w:i/>
          <w:sz w:val="24"/>
          <w:szCs w:val="24"/>
        </w:rPr>
        <w:t>diligens paterfamilias</w:t>
      </w:r>
      <w:r w:rsidR="006E70A9">
        <w:rPr>
          <w:rFonts w:ascii="Times New Roman" w:hAnsi="Times New Roman" w:cs="Times New Roman"/>
          <w:sz w:val="24"/>
          <w:szCs w:val="24"/>
        </w:rPr>
        <w:t xml:space="preserve">, </w:t>
      </w:r>
      <w:r w:rsidR="008E11AE">
        <w:rPr>
          <w:rFonts w:ascii="Times New Roman" w:hAnsi="Times New Roman" w:cs="Times New Roman"/>
          <w:sz w:val="24"/>
          <w:szCs w:val="24"/>
        </w:rPr>
        <w:t xml:space="preserve">just like everyone else. </w:t>
      </w:r>
    </w:p>
    <w:p w:rsidR="00CB4968" w:rsidRDefault="008E11AE"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respondent’s summons in the main action was served on the applicant’s wife. In his founding papers the applicant says when he returned from</w:t>
      </w:r>
      <w:r w:rsidR="006E70A9">
        <w:rPr>
          <w:rFonts w:ascii="Times New Roman" w:hAnsi="Times New Roman" w:cs="Times New Roman"/>
          <w:sz w:val="24"/>
          <w:szCs w:val="24"/>
        </w:rPr>
        <w:t xml:space="preserve"> some political party meeting</w:t>
      </w:r>
      <w:r>
        <w:rPr>
          <w:rFonts w:ascii="Times New Roman" w:hAnsi="Times New Roman" w:cs="Times New Roman"/>
          <w:sz w:val="24"/>
          <w:szCs w:val="24"/>
        </w:rPr>
        <w:t xml:space="preserve"> he was “… </w:t>
      </w:r>
      <w:r w:rsidRPr="008E11AE">
        <w:rPr>
          <w:rFonts w:ascii="Times New Roman" w:hAnsi="Times New Roman" w:cs="Times New Roman"/>
          <w:i/>
          <w:sz w:val="24"/>
          <w:szCs w:val="24"/>
        </w:rPr>
        <w:t>advised</w:t>
      </w:r>
      <w:r>
        <w:rPr>
          <w:rFonts w:ascii="Times New Roman" w:hAnsi="Times New Roman" w:cs="Times New Roman"/>
          <w:sz w:val="24"/>
          <w:szCs w:val="24"/>
        </w:rPr>
        <w:t xml:space="preserve"> …” of the summons, whatever that means. </w:t>
      </w:r>
      <w:r w:rsidR="005D7339">
        <w:rPr>
          <w:rFonts w:ascii="Times New Roman" w:hAnsi="Times New Roman" w:cs="Times New Roman"/>
          <w:sz w:val="24"/>
          <w:szCs w:val="24"/>
        </w:rPr>
        <w:t>Curiously h</w:t>
      </w:r>
      <w:r>
        <w:rPr>
          <w:rFonts w:ascii="Times New Roman" w:hAnsi="Times New Roman" w:cs="Times New Roman"/>
          <w:sz w:val="24"/>
          <w:szCs w:val="24"/>
        </w:rPr>
        <w:t xml:space="preserve">e does not say </w:t>
      </w:r>
      <w:r w:rsidRPr="008E11AE">
        <w:rPr>
          <w:rFonts w:ascii="Times New Roman" w:hAnsi="Times New Roman" w:cs="Times New Roman"/>
          <w:b/>
          <w:i/>
          <w:sz w:val="24"/>
          <w:szCs w:val="24"/>
          <w:u w:val="single"/>
        </w:rPr>
        <w:t>when</w:t>
      </w:r>
      <w:r>
        <w:rPr>
          <w:rFonts w:ascii="Times New Roman" w:hAnsi="Times New Roman" w:cs="Times New Roman"/>
          <w:sz w:val="24"/>
          <w:szCs w:val="24"/>
        </w:rPr>
        <w:t xml:space="preserve"> he was </w:t>
      </w:r>
      <w:r w:rsidRPr="008E11AE">
        <w:rPr>
          <w:rFonts w:ascii="Times New Roman" w:hAnsi="Times New Roman" w:cs="Times New Roman"/>
          <w:i/>
          <w:sz w:val="24"/>
          <w:szCs w:val="24"/>
        </w:rPr>
        <w:t>advised</w:t>
      </w:r>
      <w:r>
        <w:rPr>
          <w:rFonts w:ascii="Times New Roman" w:hAnsi="Times New Roman" w:cs="Times New Roman"/>
          <w:sz w:val="24"/>
          <w:szCs w:val="24"/>
        </w:rPr>
        <w:t>. Where urgency is central</w:t>
      </w:r>
      <w:r w:rsidR="00930998">
        <w:rPr>
          <w:rFonts w:ascii="Times New Roman" w:hAnsi="Times New Roman" w:cs="Times New Roman"/>
          <w:sz w:val="24"/>
          <w:szCs w:val="24"/>
        </w:rPr>
        <w:t xml:space="preserve">, </w:t>
      </w:r>
      <w:r>
        <w:rPr>
          <w:rFonts w:ascii="Times New Roman" w:hAnsi="Times New Roman" w:cs="Times New Roman"/>
          <w:sz w:val="24"/>
          <w:szCs w:val="24"/>
        </w:rPr>
        <w:t xml:space="preserve">dates are crucial. </w:t>
      </w:r>
      <w:r w:rsidR="006E70A9">
        <w:rPr>
          <w:rFonts w:ascii="Times New Roman" w:hAnsi="Times New Roman" w:cs="Times New Roman"/>
          <w:sz w:val="24"/>
          <w:szCs w:val="24"/>
        </w:rPr>
        <w:t xml:space="preserve">But this </w:t>
      </w:r>
      <w:r w:rsidR="00CE2CB9">
        <w:rPr>
          <w:rFonts w:ascii="Times New Roman" w:hAnsi="Times New Roman" w:cs="Times New Roman"/>
          <w:sz w:val="24"/>
          <w:szCs w:val="24"/>
        </w:rPr>
        <w:t>wa</w:t>
      </w:r>
      <w:r w:rsidR="006E70A9">
        <w:rPr>
          <w:rFonts w:ascii="Times New Roman" w:hAnsi="Times New Roman" w:cs="Times New Roman"/>
          <w:sz w:val="24"/>
          <w:szCs w:val="24"/>
        </w:rPr>
        <w:t>s just one of the problem</w:t>
      </w:r>
      <w:r w:rsidR="00CB4968">
        <w:rPr>
          <w:rFonts w:ascii="Times New Roman" w:hAnsi="Times New Roman" w:cs="Times New Roman"/>
          <w:sz w:val="24"/>
          <w:szCs w:val="24"/>
        </w:rPr>
        <w:t>s</w:t>
      </w:r>
      <w:r w:rsidR="00CE2CB9">
        <w:rPr>
          <w:rFonts w:ascii="Times New Roman" w:hAnsi="Times New Roman" w:cs="Times New Roman"/>
          <w:sz w:val="24"/>
          <w:szCs w:val="24"/>
        </w:rPr>
        <w:t xml:space="preserve"> with the application</w:t>
      </w:r>
      <w:r w:rsidR="006E70A9">
        <w:rPr>
          <w:rFonts w:ascii="Times New Roman" w:hAnsi="Times New Roman" w:cs="Times New Roman"/>
          <w:sz w:val="24"/>
          <w:szCs w:val="24"/>
        </w:rPr>
        <w:t xml:space="preserve">. </w:t>
      </w:r>
    </w:p>
    <w:p w:rsidR="00D66244" w:rsidRDefault="00D66244"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E70A9">
        <w:rPr>
          <w:rFonts w:ascii="Times New Roman" w:hAnsi="Times New Roman" w:cs="Times New Roman"/>
          <w:sz w:val="24"/>
          <w:szCs w:val="24"/>
        </w:rPr>
        <w:t xml:space="preserve">n my view, </w:t>
      </w:r>
      <w:r>
        <w:rPr>
          <w:rFonts w:ascii="Times New Roman" w:hAnsi="Times New Roman" w:cs="Times New Roman"/>
          <w:sz w:val="24"/>
          <w:szCs w:val="24"/>
        </w:rPr>
        <w:t>the major problem with the application was</w:t>
      </w:r>
      <w:r w:rsidR="006E70A9">
        <w:rPr>
          <w:rFonts w:ascii="Times New Roman" w:hAnsi="Times New Roman" w:cs="Times New Roman"/>
          <w:sz w:val="24"/>
          <w:szCs w:val="24"/>
        </w:rPr>
        <w:t xml:space="preserve"> what the applicant did, or did not do, after being </w:t>
      </w:r>
      <w:r w:rsidR="006E70A9" w:rsidRPr="00CE2CB9">
        <w:rPr>
          <w:rFonts w:ascii="Times New Roman" w:hAnsi="Times New Roman" w:cs="Times New Roman"/>
          <w:i/>
          <w:sz w:val="24"/>
          <w:szCs w:val="24"/>
        </w:rPr>
        <w:t>advised</w:t>
      </w:r>
      <w:r w:rsidR="006E70A9">
        <w:rPr>
          <w:rFonts w:ascii="Times New Roman" w:hAnsi="Times New Roman" w:cs="Times New Roman"/>
          <w:sz w:val="24"/>
          <w:szCs w:val="24"/>
        </w:rPr>
        <w:t xml:space="preserve"> of the summons. He says: “</w:t>
      </w:r>
      <w:r w:rsidR="006E70A9" w:rsidRPr="00CE2CB9">
        <w:rPr>
          <w:rFonts w:ascii="Times New Roman" w:hAnsi="Times New Roman" w:cs="Times New Roman"/>
          <w:i/>
          <w:sz w:val="24"/>
          <w:szCs w:val="24"/>
        </w:rPr>
        <w:t>I anticipated that I would be called to attend court and answer to the claims in the summons</w:t>
      </w:r>
      <w:r w:rsidR="006E70A9">
        <w:rPr>
          <w:rFonts w:ascii="Times New Roman" w:hAnsi="Times New Roman" w:cs="Times New Roman"/>
          <w:sz w:val="24"/>
          <w:szCs w:val="24"/>
        </w:rPr>
        <w:t>.” Now, that was very unreasonable. What he anticipated is substantially, if not exactly</w:t>
      </w:r>
      <w:r>
        <w:rPr>
          <w:rFonts w:ascii="Times New Roman" w:hAnsi="Times New Roman" w:cs="Times New Roman"/>
          <w:sz w:val="24"/>
          <w:szCs w:val="24"/>
        </w:rPr>
        <w:t>,</w:t>
      </w:r>
      <w:r w:rsidR="006E70A9">
        <w:rPr>
          <w:rFonts w:ascii="Times New Roman" w:hAnsi="Times New Roman" w:cs="Times New Roman"/>
          <w:sz w:val="24"/>
          <w:szCs w:val="24"/>
        </w:rPr>
        <w:t xml:space="preserve"> what the summons called </w:t>
      </w:r>
      <w:r>
        <w:rPr>
          <w:rFonts w:ascii="Times New Roman" w:hAnsi="Times New Roman" w:cs="Times New Roman"/>
          <w:sz w:val="24"/>
          <w:szCs w:val="24"/>
        </w:rPr>
        <w:t xml:space="preserve">upon </w:t>
      </w:r>
      <w:r w:rsidR="006E70A9">
        <w:rPr>
          <w:rFonts w:ascii="Times New Roman" w:hAnsi="Times New Roman" w:cs="Times New Roman"/>
          <w:sz w:val="24"/>
          <w:szCs w:val="24"/>
        </w:rPr>
        <w:t>him to do.</w:t>
      </w:r>
    </w:p>
    <w:p w:rsidR="00CB4968" w:rsidRDefault="006E70A9"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summons, which was accompanied by a declaration, was an ordinary summons. It was on Form 2 of the Rules. Among other things, it </w:t>
      </w:r>
      <w:r w:rsidR="00CB4968">
        <w:rPr>
          <w:rFonts w:ascii="Times New Roman" w:hAnsi="Times New Roman" w:cs="Times New Roman"/>
          <w:sz w:val="24"/>
          <w:szCs w:val="24"/>
        </w:rPr>
        <w:t>informed the applicant that the first respondent was claiming US$51 400 as damages arising out of the applicant’s assault on the</w:t>
      </w:r>
      <w:r w:rsidR="00264A59">
        <w:rPr>
          <w:rFonts w:ascii="Times New Roman" w:hAnsi="Times New Roman" w:cs="Times New Roman"/>
          <w:sz w:val="24"/>
          <w:szCs w:val="24"/>
        </w:rPr>
        <w:t xml:space="preserve"> first</w:t>
      </w:r>
      <w:r w:rsidR="00CB4968">
        <w:rPr>
          <w:rFonts w:ascii="Times New Roman" w:hAnsi="Times New Roman" w:cs="Times New Roman"/>
          <w:sz w:val="24"/>
          <w:szCs w:val="24"/>
        </w:rPr>
        <w:t xml:space="preserve"> respondent. It called upon the applicant to enter an appearance to defend within ten days of the date of service, Saturdays, Sundays and public holidays excluded. It then warned the applicant of the consequences of </w:t>
      </w:r>
      <w:r w:rsidR="00D851CD">
        <w:rPr>
          <w:rFonts w:ascii="Times New Roman" w:hAnsi="Times New Roman" w:cs="Times New Roman"/>
          <w:sz w:val="24"/>
          <w:szCs w:val="24"/>
        </w:rPr>
        <w:t xml:space="preserve">a </w:t>
      </w:r>
      <w:r w:rsidR="00CB4968">
        <w:rPr>
          <w:rFonts w:ascii="Times New Roman" w:hAnsi="Times New Roman" w:cs="Times New Roman"/>
          <w:sz w:val="24"/>
          <w:szCs w:val="24"/>
        </w:rPr>
        <w:t xml:space="preserve">failure to enter an appearance to defend, namely that the first respondent’s claims would be heard and dealt with by the High Court “… </w:t>
      </w:r>
      <w:r w:rsidR="00CB4968" w:rsidRPr="00CB4968">
        <w:rPr>
          <w:rFonts w:ascii="Times New Roman" w:hAnsi="Times New Roman" w:cs="Times New Roman"/>
          <w:i/>
          <w:sz w:val="24"/>
          <w:szCs w:val="24"/>
        </w:rPr>
        <w:t>without further notice to you</w:t>
      </w:r>
      <w:r w:rsidR="00CB4968">
        <w:rPr>
          <w:rFonts w:ascii="Times New Roman" w:hAnsi="Times New Roman" w:cs="Times New Roman"/>
          <w:sz w:val="24"/>
          <w:szCs w:val="24"/>
        </w:rPr>
        <w:t xml:space="preserve">.” </w:t>
      </w:r>
    </w:p>
    <w:p w:rsidR="00C61777" w:rsidRDefault="00460155"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Form 2 summons is </w:t>
      </w:r>
      <w:r w:rsidR="00715E7A">
        <w:rPr>
          <w:rFonts w:ascii="Times New Roman" w:hAnsi="Times New Roman" w:cs="Times New Roman"/>
          <w:sz w:val="24"/>
          <w:szCs w:val="24"/>
        </w:rPr>
        <w:t xml:space="preserve">a </w:t>
      </w:r>
      <w:r>
        <w:rPr>
          <w:rFonts w:ascii="Times New Roman" w:hAnsi="Times New Roman" w:cs="Times New Roman"/>
          <w:sz w:val="24"/>
          <w:szCs w:val="24"/>
        </w:rPr>
        <w:t>very simple and straightforward</w:t>
      </w:r>
      <w:r w:rsidR="00715E7A">
        <w:rPr>
          <w:rFonts w:ascii="Times New Roman" w:hAnsi="Times New Roman" w:cs="Times New Roman"/>
          <w:sz w:val="24"/>
          <w:szCs w:val="24"/>
        </w:rPr>
        <w:t xml:space="preserve"> writ</w:t>
      </w:r>
      <w:r>
        <w:rPr>
          <w:rFonts w:ascii="Times New Roman" w:hAnsi="Times New Roman" w:cs="Times New Roman"/>
          <w:sz w:val="24"/>
          <w:szCs w:val="24"/>
        </w:rPr>
        <w:t xml:space="preserve">. The language is </w:t>
      </w:r>
      <w:r w:rsidR="00C61777">
        <w:rPr>
          <w:rFonts w:ascii="Times New Roman" w:hAnsi="Times New Roman" w:cs="Times New Roman"/>
          <w:sz w:val="24"/>
          <w:szCs w:val="24"/>
        </w:rPr>
        <w:t>quite</w:t>
      </w:r>
      <w:r w:rsidR="00715E7A">
        <w:rPr>
          <w:rFonts w:ascii="Times New Roman" w:hAnsi="Times New Roman" w:cs="Times New Roman"/>
          <w:sz w:val="24"/>
          <w:szCs w:val="24"/>
        </w:rPr>
        <w:t xml:space="preserve"> </w:t>
      </w:r>
      <w:r>
        <w:rPr>
          <w:rFonts w:ascii="Times New Roman" w:hAnsi="Times New Roman" w:cs="Times New Roman"/>
          <w:sz w:val="24"/>
          <w:szCs w:val="24"/>
        </w:rPr>
        <w:t xml:space="preserve">plain. Virtually all the legalese is cut out. </w:t>
      </w:r>
      <w:r w:rsidR="00CB4968">
        <w:rPr>
          <w:rFonts w:ascii="Times New Roman" w:hAnsi="Times New Roman" w:cs="Times New Roman"/>
          <w:sz w:val="24"/>
          <w:szCs w:val="24"/>
        </w:rPr>
        <w:t xml:space="preserve">In my view, a </w:t>
      </w:r>
      <w:r w:rsidR="00CB4968" w:rsidRPr="00460155">
        <w:rPr>
          <w:rFonts w:ascii="Times New Roman" w:hAnsi="Times New Roman" w:cs="Times New Roman"/>
          <w:i/>
          <w:sz w:val="24"/>
          <w:szCs w:val="24"/>
        </w:rPr>
        <w:t>diligens paterfamilias</w:t>
      </w:r>
      <w:r w:rsidR="00CB4968">
        <w:rPr>
          <w:rFonts w:ascii="Times New Roman" w:hAnsi="Times New Roman" w:cs="Times New Roman"/>
          <w:sz w:val="24"/>
          <w:szCs w:val="24"/>
        </w:rPr>
        <w:t>, on readi</w:t>
      </w:r>
      <w:r>
        <w:rPr>
          <w:rFonts w:ascii="Times New Roman" w:hAnsi="Times New Roman" w:cs="Times New Roman"/>
          <w:sz w:val="24"/>
          <w:szCs w:val="24"/>
        </w:rPr>
        <w:t xml:space="preserve">ng such a summons, or, to use the applicant’s own words, </w:t>
      </w:r>
      <w:r w:rsidR="00CE2CB9">
        <w:rPr>
          <w:rFonts w:ascii="Times New Roman" w:hAnsi="Times New Roman" w:cs="Times New Roman"/>
          <w:sz w:val="24"/>
          <w:szCs w:val="24"/>
        </w:rPr>
        <w:t xml:space="preserve">on </w:t>
      </w:r>
      <w:r>
        <w:rPr>
          <w:rFonts w:ascii="Times New Roman" w:hAnsi="Times New Roman" w:cs="Times New Roman"/>
          <w:sz w:val="24"/>
          <w:szCs w:val="24"/>
        </w:rPr>
        <w:t>being “</w:t>
      </w:r>
      <w:r w:rsidRPr="00715E7A">
        <w:rPr>
          <w:rFonts w:ascii="Times New Roman" w:hAnsi="Times New Roman" w:cs="Times New Roman"/>
          <w:i/>
          <w:sz w:val="24"/>
          <w:szCs w:val="24"/>
        </w:rPr>
        <w:t>advised</w:t>
      </w:r>
      <w:r>
        <w:rPr>
          <w:rFonts w:ascii="Times New Roman" w:hAnsi="Times New Roman" w:cs="Times New Roman"/>
          <w:sz w:val="24"/>
          <w:szCs w:val="24"/>
        </w:rPr>
        <w:t xml:space="preserve">” of it, would, at the very least, </w:t>
      </w:r>
      <w:r w:rsidR="00CE2CB9">
        <w:rPr>
          <w:rFonts w:ascii="Times New Roman" w:hAnsi="Times New Roman" w:cs="Times New Roman"/>
          <w:sz w:val="24"/>
          <w:szCs w:val="24"/>
        </w:rPr>
        <w:t xml:space="preserve">have </w:t>
      </w:r>
      <w:r>
        <w:rPr>
          <w:rFonts w:ascii="Times New Roman" w:hAnsi="Times New Roman" w:cs="Times New Roman"/>
          <w:sz w:val="24"/>
          <w:szCs w:val="24"/>
        </w:rPr>
        <w:t>check</w:t>
      </w:r>
      <w:r w:rsidR="009C65A5">
        <w:rPr>
          <w:rFonts w:ascii="Times New Roman" w:hAnsi="Times New Roman" w:cs="Times New Roman"/>
          <w:sz w:val="24"/>
          <w:szCs w:val="24"/>
        </w:rPr>
        <w:t>ed</w:t>
      </w:r>
      <w:r>
        <w:rPr>
          <w:rFonts w:ascii="Times New Roman" w:hAnsi="Times New Roman" w:cs="Times New Roman"/>
          <w:sz w:val="24"/>
          <w:szCs w:val="24"/>
        </w:rPr>
        <w:t xml:space="preserve"> whether or not he was </w:t>
      </w:r>
      <w:r w:rsidR="00264A59">
        <w:rPr>
          <w:rFonts w:ascii="Times New Roman" w:hAnsi="Times New Roman" w:cs="Times New Roman"/>
          <w:sz w:val="24"/>
          <w:szCs w:val="24"/>
        </w:rPr>
        <w:t xml:space="preserve">still </w:t>
      </w:r>
      <w:r>
        <w:rPr>
          <w:rFonts w:ascii="Times New Roman" w:hAnsi="Times New Roman" w:cs="Times New Roman"/>
          <w:sz w:val="24"/>
          <w:szCs w:val="24"/>
        </w:rPr>
        <w:t xml:space="preserve">within the prescribed </w:t>
      </w:r>
      <w:r w:rsidR="00264A59">
        <w:rPr>
          <w:rFonts w:ascii="Times New Roman" w:hAnsi="Times New Roman" w:cs="Times New Roman"/>
          <w:sz w:val="24"/>
          <w:szCs w:val="24"/>
        </w:rPr>
        <w:t>time limits</w:t>
      </w:r>
      <w:r>
        <w:rPr>
          <w:rFonts w:ascii="Times New Roman" w:hAnsi="Times New Roman" w:cs="Times New Roman"/>
          <w:sz w:val="24"/>
          <w:szCs w:val="24"/>
        </w:rPr>
        <w:t>. The applicant has no</w:t>
      </w:r>
      <w:r w:rsidR="00264A59">
        <w:rPr>
          <w:rFonts w:ascii="Times New Roman" w:hAnsi="Times New Roman" w:cs="Times New Roman"/>
          <w:sz w:val="24"/>
          <w:szCs w:val="24"/>
        </w:rPr>
        <w:t>t</w:t>
      </w:r>
      <w:r>
        <w:rPr>
          <w:rFonts w:ascii="Times New Roman" w:hAnsi="Times New Roman" w:cs="Times New Roman"/>
          <w:sz w:val="24"/>
          <w:szCs w:val="24"/>
        </w:rPr>
        <w:t xml:space="preserve"> said he is illiterate or that he could not read or write. But </w:t>
      </w:r>
      <w:r w:rsidR="00C61777">
        <w:rPr>
          <w:rFonts w:ascii="Times New Roman" w:hAnsi="Times New Roman" w:cs="Times New Roman"/>
          <w:sz w:val="24"/>
          <w:szCs w:val="24"/>
        </w:rPr>
        <w:t xml:space="preserve">even </w:t>
      </w:r>
      <w:r>
        <w:rPr>
          <w:rFonts w:ascii="Times New Roman" w:hAnsi="Times New Roman" w:cs="Times New Roman"/>
          <w:sz w:val="24"/>
          <w:szCs w:val="24"/>
        </w:rPr>
        <w:t xml:space="preserve">if he </w:t>
      </w:r>
      <w:r w:rsidR="00280C29">
        <w:rPr>
          <w:rFonts w:ascii="Times New Roman" w:hAnsi="Times New Roman" w:cs="Times New Roman"/>
          <w:sz w:val="24"/>
          <w:szCs w:val="24"/>
        </w:rPr>
        <w:t xml:space="preserve">was </w:t>
      </w:r>
      <w:r>
        <w:rPr>
          <w:rFonts w:ascii="Times New Roman" w:hAnsi="Times New Roman" w:cs="Times New Roman"/>
          <w:sz w:val="24"/>
          <w:szCs w:val="24"/>
        </w:rPr>
        <w:t xml:space="preserve">all that, a </w:t>
      </w:r>
      <w:r w:rsidRPr="00C61777">
        <w:rPr>
          <w:rFonts w:ascii="Times New Roman" w:hAnsi="Times New Roman" w:cs="Times New Roman"/>
          <w:i/>
          <w:sz w:val="24"/>
          <w:szCs w:val="24"/>
        </w:rPr>
        <w:t>diligens paterfamilias</w:t>
      </w:r>
      <w:r>
        <w:rPr>
          <w:rFonts w:ascii="Times New Roman" w:hAnsi="Times New Roman" w:cs="Times New Roman"/>
          <w:sz w:val="24"/>
          <w:szCs w:val="24"/>
        </w:rPr>
        <w:t xml:space="preserve"> would, at the very least, </w:t>
      </w:r>
      <w:r w:rsidR="00C61777">
        <w:rPr>
          <w:rFonts w:ascii="Times New Roman" w:hAnsi="Times New Roman" w:cs="Times New Roman"/>
          <w:sz w:val="24"/>
          <w:szCs w:val="24"/>
        </w:rPr>
        <w:t xml:space="preserve">either </w:t>
      </w:r>
      <w:r w:rsidR="00264A59">
        <w:rPr>
          <w:rFonts w:ascii="Times New Roman" w:hAnsi="Times New Roman" w:cs="Times New Roman"/>
          <w:sz w:val="24"/>
          <w:szCs w:val="24"/>
        </w:rPr>
        <w:t xml:space="preserve">have </w:t>
      </w:r>
      <w:r w:rsidR="00C61777">
        <w:rPr>
          <w:rFonts w:ascii="Times New Roman" w:hAnsi="Times New Roman" w:cs="Times New Roman"/>
          <w:sz w:val="24"/>
          <w:szCs w:val="24"/>
        </w:rPr>
        <w:t>compl</w:t>
      </w:r>
      <w:r w:rsidR="00264A59">
        <w:rPr>
          <w:rFonts w:ascii="Times New Roman" w:hAnsi="Times New Roman" w:cs="Times New Roman"/>
          <w:sz w:val="24"/>
          <w:szCs w:val="24"/>
        </w:rPr>
        <w:t xml:space="preserve">ied </w:t>
      </w:r>
      <w:r w:rsidR="00C61777">
        <w:rPr>
          <w:rFonts w:ascii="Times New Roman" w:hAnsi="Times New Roman" w:cs="Times New Roman"/>
          <w:sz w:val="24"/>
          <w:szCs w:val="24"/>
        </w:rPr>
        <w:t>with the directive in the summons</w:t>
      </w:r>
      <w:r w:rsidR="00264A59">
        <w:rPr>
          <w:rFonts w:ascii="Times New Roman" w:hAnsi="Times New Roman" w:cs="Times New Roman"/>
          <w:sz w:val="24"/>
          <w:szCs w:val="24"/>
        </w:rPr>
        <w:t>,</w:t>
      </w:r>
      <w:r w:rsidR="00C61777">
        <w:rPr>
          <w:rFonts w:ascii="Times New Roman" w:hAnsi="Times New Roman" w:cs="Times New Roman"/>
          <w:sz w:val="24"/>
          <w:szCs w:val="24"/>
        </w:rPr>
        <w:t xml:space="preserve"> or </w:t>
      </w:r>
      <w:r w:rsidR="00340DB7">
        <w:rPr>
          <w:rFonts w:ascii="Times New Roman" w:hAnsi="Times New Roman" w:cs="Times New Roman"/>
          <w:sz w:val="24"/>
          <w:szCs w:val="24"/>
        </w:rPr>
        <w:t>sought</w:t>
      </w:r>
      <w:r>
        <w:rPr>
          <w:rFonts w:ascii="Times New Roman" w:hAnsi="Times New Roman" w:cs="Times New Roman"/>
          <w:sz w:val="24"/>
          <w:szCs w:val="24"/>
        </w:rPr>
        <w:t xml:space="preserve"> advice. </w:t>
      </w:r>
      <w:r w:rsidR="00C61777">
        <w:rPr>
          <w:rFonts w:ascii="Times New Roman" w:hAnsi="Times New Roman" w:cs="Times New Roman"/>
          <w:sz w:val="24"/>
          <w:szCs w:val="24"/>
        </w:rPr>
        <w:t>If he was indigent, which he never said he was, l</w:t>
      </w:r>
      <w:r>
        <w:rPr>
          <w:rFonts w:ascii="Times New Roman" w:hAnsi="Times New Roman" w:cs="Times New Roman"/>
          <w:sz w:val="24"/>
          <w:szCs w:val="24"/>
        </w:rPr>
        <w:t>egal aid is abundantly available.</w:t>
      </w:r>
    </w:p>
    <w:p w:rsidR="00F44C00" w:rsidRDefault="00C61777" w:rsidP="00F44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w:t>
      </w:r>
      <w:r w:rsidR="00460155">
        <w:rPr>
          <w:rFonts w:ascii="Times New Roman" w:hAnsi="Times New Roman" w:cs="Times New Roman"/>
          <w:sz w:val="24"/>
          <w:szCs w:val="24"/>
        </w:rPr>
        <w:t xml:space="preserve">hen the summons is summoning you to enter an appearance to defend within a given period or else the High Court will deal with your opponent’s claim without any further notice to you, it </w:t>
      </w:r>
      <w:r w:rsidR="00264A59">
        <w:rPr>
          <w:rFonts w:ascii="Times New Roman" w:hAnsi="Times New Roman" w:cs="Times New Roman"/>
          <w:sz w:val="24"/>
          <w:szCs w:val="24"/>
        </w:rPr>
        <w:t>i</w:t>
      </w:r>
      <w:r>
        <w:rPr>
          <w:rFonts w:ascii="Times New Roman" w:hAnsi="Times New Roman" w:cs="Times New Roman"/>
          <w:sz w:val="24"/>
          <w:szCs w:val="24"/>
        </w:rPr>
        <w:t xml:space="preserve">s </w:t>
      </w:r>
      <w:r w:rsidR="00460155">
        <w:rPr>
          <w:rFonts w:ascii="Times New Roman" w:hAnsi="Times New Roman" w:cs="Times New Roman"/>
          <w:sz w:val="24"/>
          <w:szCs w:val="24"/>
        </w:rPr>
        <w:t xml:space="preserve">very unreasonable </w:t>
      </w:r>
      <w:r>
        <w:rPr>
          <w:rFonts w:ascii="Times New Roman" w:hAnsi="Times New Roman" w:cs="Times New Roman"/>
          <w:sz w:val="24"/>
          <w:szCs w:val="24"/>
        </w:rPr>
        <w:t>for you to</w:t>
      </w:r>
      <w:r w:rsidR="00460155">
        <w:rPr>
          <w:rFonts w:ascii="Times New Roman" w:hAnsi="Times New Roman" w:cs="Times New Roman"/>
          <w:sz w:val="24"/>
          <w:szCs w:val="24"/>
        </w:rPr>
        <w:t xml:space="preserve"> wait to be summoned to court </w:t>
      </w:r>
      <w:r w:rsidR="00DD52F8">
        <w:rPr>
          <w:rFonts w:ascii="Times New Roman" w:hAnsi="Times New Roman" w:cs="Times New Roman"/>
          <w:sz w:val="24"/>
          <w:szCs w:val="24"/>
        </w:rPr>
        <w:t xml:space="preserve">yet </w:t>
      </w:r>
      <w:r w:rsidR="00460155">
        <w:rPr>
          <w:rFonts w:ascii="Times New Roman" w:hAnsi="Times New Roman" w:cs="Times New Roman"/>
          <w:sz w:val="24"/>
          <w:szCs w:val="24"/>
        </w:rPr>
        <w:t>again</w:t>
      </w:r>
      <w:r w:rsidR="00BF0A98">
        <w:rPr>
          <w:rFonts w:ascii="Times New Roman" w:hAnsi="Times New Roman" w:cs="Times New Roman"/>
          <w:sz w:val="24"/>
          <w:szCs w:val="24"/>
        </w:rPr>
        <w:t xml:space="preserve">. </w:t>
      </w:r>
      <w:r w:rsidR="0070361F">
        <w:rPr>
          <w:rFonts w:ascii="Times New Roman" w:hAnsi="Times New Roman" w:cs="Times New Roman"/>
          <w:sz w:val="24"/>
          <w:szCs w:val="24"/>
        </w:rPr>
        <w:t xml:space="preserve">How many times must you be summoned? </w:t>
      </w:r>
      <w:r w:rsidR="00BF0A98">
        <w:rPr>
          <w:rFonts w:ascii="Times New Roman" w:hAnsi="Times New Roman" w:cs="Times New Roman"/>
          <w:sz w:val="24"/>
          <w:szCs w:val="24"/>
        </w:rPr>
        <w:t xml:space="preserve">If such folly is </w:t>
      </w:r>
      <w:r w:rsidR="00DD52F8">
        <w:rPr>
          <w:rFonts w:ascii="Times New Roman" w:hAnsi="Times New Roman" w:cs="Times New Roman"/>
          <w:sz w:val="24"/>
          <w:szCs w:val="24"/>
        </w:rPr>
        <w:t>excused</w:t>
      </w:r>
      <w:r w:rsidR="00BF0A98">
        <w:rPr>
          <w:rFonts w:ascii="Times New Roman" w:hAnsi="Times New Roman" w:cs="Times New Roman"/>
          <w:sz w:val="24"/>
          <w:szCs w:val="24"/>
        </w:rPr>
        <w:t xml:space="preserve">, </w:t>
      </w:r>
      <w:r>
        <w:rPr>
          <w:rFonts w:ascii="Times New Roman" w:hAnsi="Times New Roman" w:cs="Times New Roman"/>
          <w:sz w:val="24"/>
          <w:szCs w:val="24"/>
        </w:rPr>
        <w:t xml:space="preserve">chaos </w:t>
      </w:r>
      <w:r w:rsidR="00BF0A98">
        <w:rPr>
          <w:rFonts w:ascii="Times New Roman" w:hAnsi="Times New Roman" w:cs="Times New Roman"/>
          <w:sz w:val="24"/>
          <w:szCs w:val="24"/>
        </w:rPr>
        <w:t xml:space="preserve">will </w:t>
      </w:r>
      <w:r>
        <w:rPr>
          <w:rFonts w:ascii="Times New Roman" w:hAnsi="Times New Roman" w:cs="Times New Roman"/>
          <w:sz w:val="24"/>
          <w:szCs w:val="24"/>
        </w:rPr>
        <w:t>reign in the c</w:t>
      </w:r>
      <w:r w:rsidR="00BF0A98">
        <w:rPr>
          <w:rFonts w:ascii="Times New Roman" w:hAnsi="Times New Roman" w:cs="Times New Roman"/>
          <w:sz w:val="24"/>
          <w:szCs w:val="24"/>
        </w:rPr>
        <w:t>ourts</w:t>
      </w:r>
      <w:r>
        <w:rPr>
          <w:rFonts w:ascii="Times New Roman" w:hAnsi="Times New Roman" w:cs="Times New Roman"/>
          <w:sz w:val="24"/>
          <w:szCs w:val="24"/>
        </w:rPr>
        <w:t>.</w:t>
      </w:r>
      <w:r w:rsidR="00DD52F8">
        <w:rPr>
          <w:rFonts w:ascii="Times New Roman" w:hAnsi="Times New Roman" w:cs="Times New Roman"/>
          <w:sz w:val="24"/>
          <w:szCs w:val="24"/>
        </w:rPr>
        <w:t xml:space="preserve"> Concluded matters cannot always be revisited just because someone was sluggard in the protection of their rights. </w:t>
      </w:r>
      <w:r w:rsidR="00F44C00">
        <w:rPr>
          <w:rFonts w:ascii="Times New Roman" w:hAnsi="Times New Roman" w:cs="Times New Roman"/>
          <w:sz w:val="24"/>
          <w:szCs w:val="24"/>
        </w:rPr>
        <w:t xml:space="preserve">As McNALLY JA said in </w:t>
      </w:r>
      <w:r w:rsidR="00F44C00" w:rsidRPr="00226D80">
        <w:rPr>
          <w:rFonts w:ascii="Times New Roman" w:hAnsi="Times New Roman" w:cs="Times New Roman"/>
          <w:i/>
          <w:sz w:val="24"/>
          <w:szCs w:val="24"/>
        </w:rPr>
        <w:t xml:space="preserve">Ndebele </w:t>
      </w:r>
      <w:r w:rsidR="00F44C00" w:rsidRPr="00232116">
        <w:rPr>
          <w:rFonts w:ascii="Times New Roman" w:hAnsi="Times New Roman" w:cs="Times New Roman"/>
          <w:sz w:val="24"/>
          <w:szCs w:val="24"/>
        </w:rPr>
        <w:t>v</w:t>
      </w:r>
      <w:r w:rsidR="00F44C00" w:rsidRPr="00226D80">
        <w:rPr>
          <w:rFonts w:ascii="Times New Roman" w:hAnsi="Times New Roman" w:cs="Times New Roman"/>
          <w:i/>
          <w:sz w:val="24"/>
          <w:szCs w:val="24"/>
        </w:rPr>
        <w:t xml:space="preserve"> Ncube</w:t>
      </w:r>
      <w:r w:rsidR="008E4E41" w:rsidRPr="008E4E41">
        <w:rPr>
          <w:rStyle w:val="FootnoteReference"/>
          <w:rFonts w:ascii="Times New Roman" w:hAnsi="Times New Roman" w:cs="Times New Roman"/>
          <w:sz w:val="24"/>
          <w:szCs w:val="24"/>
        </w:rPr>
        <w:footnoteReference w:id="3"/>
      </w:r>
      <w:r w:rsidR="00F44C00">
        <w:rPr>
          <w:rFonts w:ascii="Times New Roman" w:hAnsi="Times New Roman" w:cs="Times New Roman"/>
          <w:sz w:val="24"/>
          <w:szCs w:val="24"/>
        </w:rPr>
        <w:t>:</w:t>
      </w:r>
    </w:p>
    <w:p w:rsidR="00D851CD" w:rsidRDefault="00D851CD" w:rsidP="00F44C00">
      <w:pPr>
        <w:spacing w:after="0" w:line="240" w:lineRule="auto"/>
        <w:ind w:left="720"/>
        <w:jc w:val="both"/>
        <w:rPr>
          <w:rFonts w:ascii="Times New Roman" w:hAnsi="Times New Roman" w:cs="Times New Roman"/>
          <w:sz w:val="24"/>
          <w:szCs w:val="24"/>
        </w:rPr>
      </w:pPr>
    </w:p>
    <w:p w:rsidR="00F44C00" w:rsidRDefault="00F44C00" w:rsidP="00F44C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81E11">
        <w:rPr>
          <w:rFonts w:ascii="Times New Roman" w:hAnsi="Times New Roman" w:cs="Times New Roman"/>
        </w:rPr>
        <w:t xml:space="preserve">The time has come to remind the legal profession of the old adage; </w:t>
      </w:r>
      <w:r w:rsidRPr="00281E11">
        <w:rPr>
          <w:rFonts w:ascii="Times New Roman" w:hAnsi="Times New Roman" w:cs="Times New Roman"/>
          <w:i/>
        </w:rPr>
        <w:t>vigilantibus non dormientibus jura subveniunt</w:t>
      </w:r>
      <w:r w:rsidRPr="00281E11">
        <w:rPr>
          <w:rFonts w:ascii="Times New Roman" w:hAnsi="Times New Roman" w:cs="Times New Roman"/>
        </w:rPr>
        <w:t xml:space="preserve"> – roughly translated, the law helps the vigilant but not the sluggard</w:t>
      </w:r>
      <w:r>
        <w:rPr>
          <w:rFonts w:ascii="Times New Roman" w:hAnsi="Times New Roman" w:cs="Times New Roman"/>
          <w:sz w:val="24"/>
          <w:szCs w:val="24"/>
        </w:rPr>
        <w:t>.”</w:t>
      </w:r>
    </w:p>
    <w:p w:rsidR="00BF0A98" w:rsidRDefault="00BF0A98" w:rsidP="0015436A">
      <w:pPr>
        <w:spacing w:after="0" w:line="360" w:lineRule="auto"/>
        <w:ind w:firstLine="720"/>
        <w:jc w:val="both"/>
        <w:rPr>
          <w:rFonts w:ascii="Times New Roman" w:hAnsi="Times New Roman" w:cs="Times New Roman"/>
          <w:sz w:val="24"/>
          <w:szCs w:val="24"/>
        </w:rPr>
      </w:pPr>
    </w:p>
    <w:p w:rsidR="00F44C00" w:rsidRPr="00F44C00" w:rsidRDefault="00F44C00" w:rsidP="00F44C00">
      <w:pPr>
        <w:spacing w:after="0" w:line="360" w:lineRule="auto"/>
        <w:ind w:firstLine="720"/>
        <w:jc w:val="both"/>
        <w:rPr>
          <w:rFonts w:ascii="Times New Roman" w:hAnsi="Times New Roman" w:cs="Times New Roman"/>
          <w:sz w:val="24"/>
          <w:szCs w:val="24"/>
        </w:rPr>
      </w:pPr>
      <w:r w:rsidRPr="00F44C00">
        <w:rPr>
          <w:rFonts w:ascii="Times New Roman" w:hAnsi="Times New Roman" w:cs="Times New Roman"/>
          <w:sz w:val="24"/>
          <w:szCs w:val="24"/>
        </w:rPr>
        <w:t xml:space="preserve">See also </w:t>
      </w:r>
      <w:r w:rsidRPr="00F44C00">
        <w:rPr>
          <w:rFonts w:ascii="Times New Roman" w:hAnsi="Times New Roman" w:cs="Times New Roman"/>
          <w:i/>
          <w:sz w:val="24"/>
          <w:szCs w:val="24"/>
        </w:rPr>
        <w:t xml:space="preserve">Masama v Borehole Drilling </w:t>
      </w:r>
      <w:r w:rsidR="001253D7">
        <w:rPr>
          <w:rFonts w:ascii="Times New Roman" w:hAnsi="Times New Roman" w:cs="Times New Roman"/>
          <w:i/>
          <w:sz w:val="24"/>
          <w:szCs w:val="24"/>
        </w:rPr>
        <w:t>[</w:t>
      </w:r>
      <w:r w:rsidRPr="00F44C00">
        <w:rPr>
          <w:rFonts w:ascii="Times New Roman" w:hAnsi="Times New Roman" w:cs="Times New Roman"/>
          <w:i/>
          <w:sz w:val="24"/>
          <w:szCs w:val="24"/>
        </w:rPr>
        <w:t>Private</w:t>
      </w:r>
      <w:r w:rsidR="001253D7">
        <w:rPr>
          <w:rFonts w:ascii="Times New Roman" w:hAnsi="Times New Roman" w:cs="Times New Roman"/>
          <w:i/>
          <w:sz w:val="24"/>
          <w:szCs w:val="24"/>
        </w:rPr>
        <w:t>]</w:t>
      </w:r>
      <w:r w:rsidRPr="00F44C00">
        <w:rPr>
          <w:rFonts w:ascii="Times New Roman" w:hAnsi="Times New Roman" w:cs="Times New Roman"/>
          <w:i/>
          <w:sz w:val="24"/>
          <w:szCs w:val="24"/>
        </w:rPr>
        <w:t xml:space="preserve"> Limited</w:t>
      </w:r>
      <w:r w:rsidRPr="00281E11">
        <w:rPr>
          <w:rStyle w:val="FootnoteReference"/>
          <w:rFonts w:ascii="Times New Roman" w:hAnsi="Times New Roman" w:cs="Times New Roman"/>
          <w:sz w:val="24"/>
          <w:szCs w:val="24"/>
        </w:rPr>
        <w:footnoteReference w:id="4"/>
      </w:r>
      <w:r w:rsidRPr="00F44C00">
        <w:rPr>
          <w:rFonts w:ascii="Times New Roman" w:hAnsi="Times New Roman" w:cs="Times New Roman"/>
          <w:sz w:val="24"/>
          <w:szCs w:val="24"/>
        </w:rPr>
        <w:t xml:space="preserve">; </w:t>
      </w:r>
      <w:r w:rsidRPr="00F44C00">
        <w:rPr>
          <w:rFonts w:ascii="Times New Roman" w:hAnsi="Times New Roman" w:cs="Times New Roman"/>
          <w:i/>
          <w:sz w:val="24"/>
          <w:szCs w:val="24"/>
        </w:rPr>
        <w:t>Mubvimbi v Maringa &amp; Anor</w:t>
      </w:r>
      <w:r w:rsidRPr="00281E11">
        <w:rPr>
          <w:rStyle w:val="FootnoteReference"/>
          <w:rFonts w:ascii="Times New Roman" w:hAnsi="Times New Roman" w:cs="Times New Roman"/>
          <w:sz w:val="24"/>
          <w:szCs w:val="24"/>
        </w:rPr>
        <w:footnoteReference w:id="5"/>
      </w:r>
      <w:r w:rsidRPr="00F44C00">
        <w:rPr>
          <w:rFonts w:ascii="Times New Roman" w:hAnsi="Times New Roman" w:cs="Times New Roman"/>
          <w:sz w:val="24"/>
          <w:szCs w:val="24"/>
        </w:rPr>
        <w:t xml:space="preserve">; </w:t>
      </w:r>
      <w:r w:rsidRPr="00F44C00">
        <w:rPr>
          <w:rFonts w:ascii="Times New Roman" w:hAnsi="Times New Roman" w:cs="Times New Roman"/>
          <w:i/>
          <w:sz w:val="24"/>
          <w:szCs w:val="24"/>
        </w:rPr>
        <w:t>Maravanyika v Hove</w:t>
      </w:r>
      <w:r w:rsidR="00281E11" w:rsidRPr="00281E11">
        <w:rPr>
          <w:rStyle w:val="FootnoteReference"/>
          <w:rFonts w:ascii="Times New Roman" w:hAnsi="Times New Roman" w:cs="Times New Roman"/>
          <w:sz w:val="24"/>
          <w:szCs w:val="24"/>
        </w:rPr>
        <w:footnoteReference w:id="6"/>
      </w:r>
      <w:r w:rsidRPr="00F44C00">
        <w:rPr>
          <w:rFonts w:ascii="Times New Roman" w:hAnsi="Times New Roman" w:cs="Times New Roman"/>
          <w:sz w:val="24"/>
          <w:szCs w:val="24"/>
        </w:rPr>
        <w:t xml:space="preserve">; </w:t>
      </w:r>
      <w:r w:rsidRPr="00F44C00">
        <w:rPr>
          <w:rFonts w:ascii="Times New Roman" w:hAnsi="Times New Roman" w:cs="Times New Roman"/>
          <w:i/>
          <w:sz w:val="24"/>
          <w:szCs w:val="24"/>
        </w:rPr>
        <w:t xml:space="preserve">Beitbridge Rural District Council v </w:t>
      </w:r>
      <w:r w:rsidR="00D851CD" w:rsidRPr="00F44C00">
        <w:rPr>
          <w:rFonts w:ascii="Times New Roman" w:hAnsi="Times New Roman" w:cs="Times New Roman"/>
          <w:i/>
          <w:sz w:val="24"/>
          <w:szCs w:val="24"/>
        </w:rPr>
        <w:t>Russell</w:t>
      </w:r>
      <w:r w:rsidRPr="00F44C00">
        <w:rPr>
          <w:rFonts w:ascii="Times New Roman" w:hAnsi="Times New Roman" w:cs="Times New Roman"/>
          <w:i/>
          <w:sz w:val="24"/>
          <w:szCs w:val="24"/>
        </w:rPr>
        <w:t xml:space="preserve"> Construction Co </w:t>
      </w:r>
      <w:r w:rsidR="001253D7">
        <w:rPr>
          <w:rFonts w:ascii="Times New Roman" w:hAnsi="Times New Roman" w:cs="Times New Roman"/>
          <w:i/>
          <w:sz w:val="24"/>
          <w:szCs w:val="24"/>
        </w:rPr>
        <w:t>[</w:t>
      </w:r>
      <w:r w:rsidRPr="00F44C00">
        <w:rPr>
          <w:rFonts w:ascii="Times New Roman" w:hAnsi="Times New Roman" w:cs="Times New Roman"/>
          <w:i/>
          <w:sz w:val="24"/>
          <w:szCs w:val="24"/>
        </w:rPr>
        <w:t>Private</w:t>
      </w:r>
      <w:r w:rsidR="001253D7">
        <w:rPr>
          <w:rFonts w:ascii="Times New Roman" w:hAnsi="Times New Roman" w:cs="Times New Roman"/>
          <w:i/>
          <w:sz w:val="24"/>
          <w:szCs w:val="24"/>
        </w:rPr>
        <w:t>]</w:t>
      </w:r>
      <w:r w:rsidRPr="00F44C00">
        <w:rPr>
          <w:rFonts w:ascii="Times New Roman" w:hAnsi="Times New Roman" w:cs="Times New Roman"/>
          <w:i/>
          <w:sz w:val="24"/>
          <w:szCs w:val="24"/>
        </w:rPr>
        <w:t xml:space="preserve"> Limited</w:t>
      </w:r>
      <w:r w:rsidR="00281E11" w:rsidRPr="00281E11">
        <w:rPr>
          <w:rStyle w:val="FootnoteReference"/>
          <w:rFonts w:ascii="Times New Roman" w:hAnsi="Times New Roman" w:cs="Times New Roman"/>
          <w:sz w:val="24"/>
          <w:szCs w:val="24"/>
        </w:rPr>
        <w:footnoteReference w:id="7"/>
      </w:r>
      <w:r w:rsidRPr="00F44C00">
        <w:rPr>
          <w:rFonts w:ascii="Times New Roman" w:hAnsi="Times New Roman" w:cs="Times New Roman"/>
          <w:sz w:val="24"/>
          <w:szCs w:val="24"/>
        </w:rPr>
        <w:t xml:space="preserve"> and </w:t>
      </w:r>
      <w:r w:rsidRPr="00F44C00">
        <w:rPr>
          <w:rFonts w:ascii="Times New Roman" w:hAnsi="Times New Roman" w:cs="Times New Roman"/>
          <w:i/>
          <w:sz w:val="24"/>
          <w:szCs w:val="24"/>
        </w:rPr>
        <w:t>Kodzwa v Secretary for Health &amp; Anor</w:t>
      </w:r>
      <w:r w:rsidR="00281E11" w:rsidRPr="00281E11">
        <w:rPr>
          <w:rStyle w:val="FootnoteReference"/>
          <w:rFonts w:ascii="Times New Roman" w:hAnsi="Times New Roman" w:cs="Times New Roman"/>
          <w:sz w:val="24"/>
          <w:szCs w:val="24"/>
        </w:rPr>
        <w:footnoteReference w:id="8"/>
      </w:r>
      <w:r w:rsidR="00281E11">
        <w:rPr>
          <w:rFonts w:ascii="Times New Roman" w:hAnsi="Times New Roman" w:cs="Times New Roman"/>
          <w:i/>
          <w:sz w:val="24"/>
          <w:szCs w:val="24"/>
        </w:rPr>
        <w:t>.</w:t>
      </w:r>
    </w:p>
    <w:p w:rsidR="001253D7" w:rsidRDefault="00C61777" w:rsidP="00DD5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w:t>
      </w:r>
      <w:r w:rsidR="00BF0A98">
        <w:rPr>
          <w:rFonts w:ascii="Times New Roman" w:hAnsi="Times New Roman" w:cs="Times New Roman"/>
          <w:sz w:val="24"/>
          <w:szCs w:val="24"/>
        </w:rPr>
        <w:t xml:space="preserve">he </w:t>
      </w:r>
      <w:r>
        <w:rPr>
          <w:rFonts w:ascii="Times New Roman" w:hAnsi="Times New Roman" w:cs="Times New Roman"/>
          <w:sz w:val="24"/>
          <w:szCs w:val="24"/>
        </w:rPr>
        <w:t xml:space="preserve">applicant, the </w:t>
      </w:r>
      <w:r w:rsidR="00BF0A98">
        <w:rPr>
          <w:rFonts w:ascii="Times New Roman" w:hAnsi="Times New Roman" w:cs="Times New Roman"/>
          <w:sz w:val="24"/>
          <w:szCs w:val="24"/>
        </w:rPr>
        <w:t>clock began to tick when he was “</w:t>
      </w:r>
      <w:r w:rsidR="00BF0A98" w:rsidRPr="00DD52F8">
        <w:rPr>
          <w:rFonts w:ascii="Times New Roman" w:hAnsi="Times New Roman" w:cs="Times New Roman"/>
          <w:i/>
          <w:sz w:val="24"/>
          <w:szCs w:val="24"/>
        </w:rPr>
        <w:t>advised</w:t>
      </w:r>
      <w:r w:rsidR="00BF0A98">
        <w:rPr>
          <w:rFonts w:ascii="Times New Roman" w:hAnsi="Times New Roman" w:cs="Times New Roman"/>
          <w:sz w:val="24"/>
          <w:szCs w:val="24"/>
        </w:rPr>
        <w:t xml:space="preserve">” of the summons. </w:t>
      </w:r>
      <w:r w:rsidR="00692321">
        <w:rPr>
          <w:rFonts w:ascii="Times New Roman" w:hAnsi="Times New Roman" w:cs="Times New Roman"/>
          <w:sz w:val="24"/>
          <w:szCs w:val="24"/>
        </w:rPr>
        <w:t>As noted above, h</w:t>
      </w:r>
      <w:r w:rsidR="00BF0A98">
        <w:rPr>
          <w:rFonts w:ascii="Times New Roman" w:hAnsi="Times New Roman" w:cs="Times New Roman"/>
          <w:sz w:val="24"/>
          <w:szCs w:val="24"/>
        </w:rPr>
        <w:t xml:space="preserve">e </w:t>
      </w:r>
      <w:r>
        <w:rPr>
          <w:rFonts w:ascii="Times New Roman" w:hAnsi="Times New Roman" w:cs="Times New Roman"/>
          <w:sz w:val="24"/>
          <w:szCs w:val="24"/>
        </w:rPr>
        <w:t xml:space="preserve">curiously refrains from mentioning when that was. But </w:t>
      </w:r>
      <w:r w:rsidR="00DD52F8">
        <w:rPr>
          <w:rFonts w:ascii="Times New Roman" w:hAnsi="Times New Roman" w:cs="Times New Roman"/>
          <w:sz w:val="24"/>
          <w:szCs w:val="24"/>
        </w:rPr>
        <w:t xml:space="preserve">it </w:t>
      </w:r>
      <w:r>
        <w:rPr>
          <w:rFonts w:ascii="Times New Roman" w:hAnsi="Times New Roman" w:cs="Times New Roman"/>
          <w:sz w:val="24"/>
          <w:szCs w:val="24"/>
        </w:rPr>
        <w:t xml:space="preserve">was either before or after the </w:t>
      </w:r>
      <w:r w:rsidRPr="00DD52F8">
        <w:rPr>
          <w:rFonts w:ascii="Times New Roman" w:hAnsi="Times New Roman" w:cs="Times New Roman"/>
          <w:i/>
          <w:sz w:val="24"/>
          <w:szCs w:val="24"/>
        </w:rPr>
        <w:t>dies induciae</w:t>
      </w:r>
      <w:r w:rsidR="00281E11" w:rsidRPr="00281E11">
        <w:rPr>
          <w:rFonts w:ascii="Times New Roman" w:hAnsi="Times New Roman" w:cs="Times New Roman"/>
          <w:sz w:val="24"/>
          <w:szCs w:val="24"/>
        </w:rPr>
        <w:t xml:space="preserve"> had lapsed</w:t>
      </w:r>
      <w:r>
        <w:rPr>
          <w:rFonts w:ascii="Times New Roman" w:hAnsi="Times New Roman" w:cs="Times New Roman"/>
          <w:sz w:val="24"/>
          <w:szCs w:val="24"/>
        </w:rPr>
        <w:t xml:space="preserve">. If it was before, he could still </w:t>
      </w:r>
      <w:r w:rsidR="00281E11">
        <w:rPr>
          <w:rFonts w:ascii="Times New Roman" w:hAnsi="Times New Roman" w:cs="Times New Roman"/>
          <w:sz w:val="24"/>
          <w:szCs w:val="24"/>
        </w:rPr>
        <w:t xml:space="preserve">have </w:t>
      </w:r>
      <w:r>
        <w:rPr>
          <w:rFonts w:ascii="Times New Roman" w:hAnsi="Times New Roman" w:cs="Times New Roman"/>
          <w:sz w:val="24"/>
          <w:szCs w:val="24"/>
        </w:rPr>
        <w:t>compl</w:t>
      </w:r>
      <w:r w:rsidR="00281E11">
        <w:rPr>
          <w:rFonts w:ascii="Times New Roman" w:hAnsi="Times New Roman" w:cs="Times New Roman"/>
          <w:sz w:val="24"/>
          <w:szCs w:val="24"/>
        </w:rPr>
        <w:t xml:space="preserve">ied </w:t>
      </w:r>
      <w:r w:rsidR="00DD52F8">
        <w:rPr>
          <w:rFonts w:ascii="Times New Roman" w:hAnsi="Times New Roman" w:cs="Times New Roman"/>
          <w:sz w:val="24"/>
          <w:szCs w:val="24"/>
        </w:rPr>
        <w:t>with the summons</w:t>
      </w:r>
      <w:r>
        <w:rPr>
          <w:rFonts w:ascii="Times New Roman" w:hAnsi="Times New Roman" w:cs="Times New Roman"/>
          <w:sz w:val="24"/>
          <w:szCs w:val="24"/>
        </w:rPr>
        <w:t>. If it was after</w:t>
      </w:r>
      <w:r w:rsidR="00DD52F8">
        <w:rPr>
          <w:rFonts w:ascii="Times New Roman" w:hAnsi="Times New Roman" w:cs="Times New Roman"/>
          <w:sz w:val="24"/>
          <w:szCs w:val="24"/>
        </w:rPr>
        <w:t>, then</w:t>
      </w:r>
      <w:r>
        <w:rPr>
          <w:rFonts w:ascii="Times New Roman" w:hAnsi="Times New Roman" w:cs="Times New Roman"/>
          <w:sz w:val="24"/>
          <w:szCs w:val="24"/>
        </w:rPr>
        <w:t xml:space="preserve"> he </w:t>
      </w:r>
      <w:r w:rsidR="00281E11">
        <w:rPr>
          <w:rFonts w:ascii="Times New Roman" w:hAnsi="Times New Roman" w:cs="Times New Roman"/>
          <w:sz w:val="24"/>
          <w:szCs w:val="24"/>
        </w:rPr>
        <w:t xml:space="preserve">had become </w:t>
      </w:r>
      <w:r>
        <w:rPr>
          <w:rFonts w:ascii="Times New Roman" w:hAnsi="Times New Roman" w:cs="Times New Roman"/>
          <w:sz w:val="24"/>
          <w:szCs w:val="24"/>
        </w:rPr>
        <w:t xml:space="preserve">automatically barred. </w:t>
      </w:r>
      <w:r w:rsidR="00281E11">
        <w:rPr>
          <w:rFonts w:ascii="Times New Roman" w:hAnsi="Times New Roman" w:cs="Times New Roman"/>
          <w:sz w:val="24"/>
          <w:szCs w:val="24"/>
        </w:rPr>
        <w:t xml:space="preserve">But a </w:t>
      </w:r>
      <w:r w:rsidR="00DD52F8" w:rsidRPr="00281E11">
        <w:rPr>
          <w:rFonts w:ascii="Times New Roman" w:hAnsi="Times New Roman" w:cs="Times New Roman"/>
          <w:i/>
          <w:sz w:val="24"/>
          <w:szCs w:val="24"/>
        </w:rPr>
        <w:t>diligens paterfamilias</w:t>
      </w:r>
      <w:r w:rsidR="00DD52F8">
        <w:rPr>
          <w:rFonts w:ascii="Times New Roman" w:hAnsi="Times New Roman" w:cs="Times New Roman"/>
          <w:sz w:val="24"/>
          <w:szCs w:val="24"/>
        </w:rPr>
        <w:t xml:space="preserve"> w</w:t>
      </w:r>
      <w:r>
        <w:rPr>
          <w:rFonts w:ascii="Times New Roman" w:hAnsi="Times New Roman" w:cs="Times New Roman"/>
          <w:sz w:val="24"/>
          <w:szCs w:val="24"/>
        </w:rPr>
        <w:t xml:space="preserve">ould then have </w:t>
      </w:r>
      <w:r w:rsidR="00DD52F8">
        <w:rPr>
          <w:rFonts w:ascii="Times New Roman" w:hAnsi="Times New Roman" w:cs="Times New Roman"/>
          <w:sz w:val="24"/>
          <w:szCs w:val="24"/>
        </w:rPr>
        <w:t>taken steps to uplift the bar</w:t>
      </w:r>
      <w:r w:rsidR="001253D7">
        <w:rPr>
          <w:rFonts w:ascii="Times New Roman" w:hAnsi="Times New Roman" w:cs="Times New Roman"/>
          <w:sz w:val="24"/>
          <w:szCs w:val="24"/>
        </w:rPr>
        <w:t>, or, at the very least, sought legal advice</w:t>
      </w:r>
      <w:r w:rsidR="00DD52F8">
        <w:rPr>
          <w:rFonts w:ascii="Times New Roman" w:hAnsi="Times New Roman" w:cs="Times New Roman"/>
          <w:sz w:val="24"/>
          <w:szCs w:val="24"/>
        </w:rPr>
        <w:t xml:space="preserve">. Default judgment </w:t>
      </w:r>
      <w:r w:rsidR="00340DB7">
        <w:rPr>
          <w:rFonts w:ascii="Times New Roman" w:hAnsi="Times New Roman" w:cs="Times New Roman"/>
          <w:sz w:val="24"/>
          <w:szCs w:val="24"/>
        </w:rPr>
        <w:t>might</w:t>
      </w:r>
      <w:r w:rsidR="00DD52F8">
        <w:rPr>
          <w:rFonts w:ascii="Times New Roman" w:hAnsi="Times New Roman" w:cs="Times New Roman"/>
          <w:sz w:val="24"/>
          <w:szCs w:val="24"/>
        </w:rPr>
        <w:t xml:space="preserve"> not have been entered. </w:t>
      </w:r>
    </w:p>
    <w:p w:rsidR="00DD52F8" w:rsidRDefault="001253D7" w:rsidP="00DD5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DD52F8">
        <w:rPr>
          <w:rFonts w:ascii="Times New Roman" w:hAnsi="Times New Roman" w:cs="Times New Roman"/>
          <w:sz w:val="24"/>
          <w:szCs w:val="24"/>
        </w:rPr>
        <w:t xml:space="preserve">nly after his goods </w:t>
      </w:r>
      <w:r w:rsidR="00281E11">
        <w:rPr>
          <w:rFonts w:ascii="Times New Roman" w:hAnsi="Times New Roman" w:cs="Times New Roman"/>
          <w:sz w:val="24"/>
          <w:szCs w:val="24"/>
        </w:rPr>
        <w:t>had been attached</w:t>
      </w:r>
      <w:r w:rsidR="00DD52F8">
        <w:rPr>
          <w:rFonts w:ascii="Times New Roman" w:hAnsi="Times New Roman" w:cs="Times New Roman"/>
          <w:sz w:val="24"/>
          <w:szCs w:val="24"/>
        </w:rPr>
        <w:t xml:space="preserve"> did the applicant </w:t>
      </w:r>
      <w:r w:rsidR="00281E11">
        <w:rPr>
          <w:rFonts w:ascii="Times New Roman" w:hAnsi="Times New Roman" w:cs="Times New Roman"/>
          <w:sz w:val="24"/>
          <w:szCs w:val="24"/>
        </w:rPr>
        <w:t xml:space="preserve">wake up from his self-induced slumber. He </w:t>
      </w:r>
      <w:r w:rsidR="00DD52F8">
        <w:rPr>
          <w:rFonts w:ascii="Times New Roman" w:hAnsi="Times New Roman" w:cs="Times New Roman"/>
          <w:sz w:val="24"/>
          <w:szCs w:val="24"/>
        </w:rPr>
        <w:t>spr</w:t>
      </w:r>
      <w:r w:rsidR="00281E11">
        <w:rPr>
          <w:rFonts w:ascii="Times New Roman" w:hAnsi="Times New Roman" w:cs="Times New Roman"/>
          <w:sz w:val="24"/>
          <w:szCs w:val="24"/>
        </w:rPr>
        <w:t>a</w:t>
      </w:r>
      <w:r w:rsidR="00DD52F8">
        <w:rPr>
          <w:rFonts w:ascii="Times New Roman" w:hAnsi="Times New Roman" w:cs="Times New Roman"/>
          <w:sz w:val="24"/>
          <w:szCs w:val="24"/>
        </w:rPr>
        <w:t xml:space="preserve">ng </w:t>
      </w:r>
      <w:r w:rsidR="00281E11">
        <w:rPr>
          <w:rFonts w:ascii="Times New Roman" w:hAnsi="Times New Roman" w:cs="Times New Roman"/>
          <w:sz w:val="24"/>
          <w:szCs w:val="24"/>
        </w:rPr>
        <w:t>in</w:t>
      </w:r>
      <w:r w:rsidR="00DD52F8">
        <w:rPr>
          <w:rFonts w:ascii="Times New Roman" w:hAnsi="Times New Roman" w:cs="Times New Roman"/>
          <w:sz w:val="24"/>
          <w:szCs w:val="24"/>
        </w:rPr>
        <w:t xml:space="preserve">to action </w:t>
      </w:r>
      <w:r w:rsidR="00281E11">
        <w:rPr>
          <w:rFonts w:ascii="Times New Roman" w:hAnsi="Times New Roman" w:cs="Times New Roman"/>
          <w:sz w:val="24"/>
          <w:szCs w:val="24"/>
        </w:rPr>
        <w:t>by</w:t>
      </w:r>
      <w:r w:rsidR="00DD52F8">
        <w:rPr>
          <w:rFonts w:ascii="Times New Roman" w:hAnsi="Times New Roman" w:cs="Times New Roman"/>
          <w:sz w:val="24"/>
          <w:szCs w:val="24"/>
        </w:rPr>
        <w:t xml:space="preserve"> ask</w:t>
      </w:r>
      <w:r w:rsidR="00281E11">
        <w:rPr>
          <w:rFonts w:ascii="Times New Roman" w:hAnsi="Times New Roman" w:cs="Times New Roman"/>
          <w:sz w:val="24"/>
          <w:szCs w:val="24"/>
        </w:rPr>
        <w:t>ing</w:t>
      </w:r>
      <w:r w:rsidR="00DD52F8">
        <w:rPr>
          <w:rFonts w:ascii="Times New Roman" w:hAnsi="Times New Roman" w:cs="Times New Roman"/>
          <w:sz w:val="24"/>
          <w:szCs w:val="24"/>
        </w:rPr>
        <w:t xml:space="preserve"> that his matter be allowed to jump the queue. But that </w:t>
      </w:r>
      <w:r w:rsidR="00281E11">
        <w:rPr>
          <w:rFonts w:ascii="Times New Roman" w:hAnsi="Times New Roman" w:cs="Times New Roman"/>
          <w:sz w:val="24"/>
          <w:szCs w:val="24"/>
        </w:rPr>
        <w:t>e</w:t>
      </w:r>
      <w:r w:rsidR="00DD52F8">
        <w:rPr>
          <w:rFonts w:ascii="Times New Roman" w:hAnsi="Times New Roman" w:cs="Times New Roman"/>
          <w:sz w:val="24"/>
          <w:szCs w:val="24"/>
        </w:rPr>
        <w:t>xact</w:t>
      </w:r>
      <w:r w:rsidR="00DD52F8" w:rsidRPr="00DD52F8">
        <w:rPr>
          <w:rFonts w:ascii="Times New Roman" w:hAnsi="Times New Roman" w:cs="Times New Roman"/>
          <w:sz w:val="24"/>
          <w:szCs w:val="24"/>
        </w:rPr>
        <w:t xml:space="preserve">ly </w:t>
      </w:r>
      <w:r w:rsidR="00281E11">
        <w:rPr>
          <w:rFonts w:ascii="Times New Roman" w:hAnsi="Times New Roman" w:cs="Times New Roman"/>
          <w:sz w:val="24"/>
          <w:szCs w:val="24"/>
        </w:rPr>
        <w:t xml:space="preserve">is </w:t>
      </w:r>
      <w:r w:rsidR="00DD52F8" w:rsidRPr="00DD52F8">
        <w:rPr>
          <w:rFonts w:ascii="Times New Roman" w:hAnsi="Times New Roman" w:cs="Times New Roman"/>
          <w:sz w:val="24"/>
          <w:szCs w:val="24"/>
        </w:rPr>
        <w:t xml:space="preserve">the situation dealt with in </w:t>
      </w:r>
      <w:r w:rsidR="00281E11">
        <w:rPr>
          <w:rFonts w:ascii="Times New Roman" w:hAnsi="Times New Roman" w:cs="Times New Roman"/>
          <w:sz w:val="24"/>
          <w:szCs w:val="24"/>
        </w:rPr>
        <w:t xml:space="preserve">the above passage in </w:t>
      </w:r>
      <w:r w:rsidR="00DD52F8" w:rsidRPr="00DD52F8">
        <w:rPr>
          <w:rFonts w:ascii="Times New Roman" w:hAnsi="Times New Roman" w:cs="Times New Roman"/>
          <w:sz w:val="24"/>
          <w:szCs w:val="24"/>
        </w:rPr>
        <w:t xml:space="preserve">the </w:t>
      </w:r>
      <w:r w:rsidR="00DD52F8" w:rsidRPr="00281E11">
        <w:rPr>
          <w:rFonts w:ascii="Times New Roman" w:hAnsi="Times New Roman" w:cs="Times New Roman"/>
          <w:i/>
          <w:sz w:val="24"/>
          <w:szCs w:val="24"/>
        </w:rPr>
        <w:t>Kuvarega</w:t>
      </w:r>
      <w:r w:rsidR="00DD52F8" w:rsidRPr="00DD52F8">
        <w:rPr>
          <w:rFonts w:ascii="Times New Roman" w:hAnsi="Times New Roman" w:cs="Times New Roman"/>
          <w:sz w:val="24"/>
          <w:szCs w:val="24"/>
        </w:rPr>
        <w:t xml:space="preserve"> case. A matter does not become urgent just because the day of reckoning has arrived. Urgency which stems from a deliberate or careless abstention from action until the dead-line draws near is not the type of urgency contemplated by the </w:t>
      </w:r>
      <w:r w:rsidR="00340DB7">
        <w:rPr>
          <w:rFonts w:ascii="Times New Roman" w:hAnsi="Times New Roman" w:cs="Times New Roman"/>
          <w:sz w:val="24"/>
          <w:szCs w:val="24"/>
        </w:rPr>
        <w:t>R</w:t>
      </w:r>
      <w:r w:rsidR="00DD52F8" w:rsidRPr="00DD52F8">
        <w:rPr>
          <w:rFonts w:ascii="Times New Roman" w:hAnsi="Times New Roman" w:cs="Times New Roman"/>
          <w:sz w:val="24"/>
          <w:szCs w:val="24"/>
        </w:rPr>
        <w:t>ules.</w:t>
      </w:r>
    </w:p>
    <w:p w:rsidR="009F7E1E" w:rsidRDefault="009F7E1E" w:rsidP="00DD5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did not treat his matter as urgent. For that reason the court should not.</w:t>
      </w:r>
    </w:p>
    <w:p w:rsidR="00E24DD4" w:rsidRDefault="009F7E1E" w:rsidP="008E4E41">
      <w:pPr>
        <w:spacing w:after="0" w:line="360" w:lineRule="auto"/>
        <w:ind w:firstLine="720"/>
        <w:jc w:val="both"/>
        <w:rPr>
          <w:rFonts w:ascii="Times New Roman" w:hAnsi="Times New Roman" w:cs="Times New Roman"/>
          <w:sz w:val="24"/>
          <w:szCs w:val="24"/>
          <w:lang w:eastAsia="en-ZW"/>
        </w:rPr>
      </w:pPr>
      <w:r>
        <w:rPr>
          <w:rFonts w:ascii="Times New Roman" w:hAnsi="Times New Roman" w:cs="Times New Roman"/>
          <w:sz w:val="24"/>
          <w:szCs w:val="24"/>
        </w:rPr>
        <w:t xml:space="preserve">Where a matter has been adjudged to be not urgent, the general </w:t>
      </w:r>
      <w:r w:rsidR="001253D7">
        <w:rPr>
          <w:rFonts w:ascii="Times New Roman" w:hAnsi="Times New Roman" w:cs="Times New Roman"/>
          <w:sz w:val="24"/>
          <w:szCs w:val="24"/>
        </w:rPr>
        <w:t>practice</w:t>
      </w:r>
      <w:r>
        <w:rPr>
          <w:rFonts w:ascii="Times New Roman" w:hAnsi="Times New Roman" w:cs="Times New Roman"/>
          <w:sz w:val="24"/>
          <w:szCs w:val="24"/>
        </w:rPr>
        <w:t xml:space="preserve"> is simply to remove it from the roll for urgent matters: see</w:t>
      </w:r>
      <w:r w:rsidR="00E24DD4">
        <w:rPr>
          <w:rFonts w:ascii="Times New Roman" w:hAnsi="Times New Roman" w:cs="Times New Roman"/>
          <w:sz w:val="24"/>
          <w:szCs w:val="24"/>
        </w:rPr>
        <w:t xml:space="preserve"> </w:t>
      </w:r>
      <w:r w:rsidR="00E24DD4">
        <w:rPr>
          <w:rFonts w:ascii="Times New Roman" w:hAnsi="Times New Roman" w:cs="Times New Roman"/>
          <w:i/>
          <w:sz w:val="24"/>
          <w:szCs w:val="24"/>
        </w:rPr>
        <w:t xml:space="preserve">African Consolidated Resources </w:t>
      </w:r>
      <w:r w:rsidR="008E4E41">
        <w:rPr>
          <w:rFonts w:ascii="Times New Roman" w:hAnsi="Times New Roman" w:cs="Times New Roman"/>
          <w:i/>
          <w:sz w:val="24"/>
          <w:szCs w:val="24"/>
        </w:rPr>
        <w:t>Plc.</w:t>
      </w:r>
      <w:r w:rsidR="00E24DD4">
        <w:rPr>
          <w:rFonts w:ascii="Times New Roman" w:hAnsi="Times New Roman" w:cs="Times New Roman"/>
          <w:i/>
          <w:sz w:val="24"/>
          <w:szCs w:val="24"/>
        </w:rPr>
        <w:t xml:space="preserve"> &amp; Ors v </w:t>
      </w:r>
      <w:r w:rsidR="00E24DD4">
        <w:rPr>
          <w:rFonts w:ascii="Times New Roman" w:hAnsi="Times New Roman" w:cs="Times New Roman"/>
          <w:i/>
          <w:sz w:val="24"/>
          <w:szCs w:val="24"/>
        </w:rPr>
        <w:lastRenderedPageBreak/>
        <w:t>Minister of Mines and Mining Development &amp; Ors</w:t>
      </w:r>
      <w:r w:rsidR="00E24DD4">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E24DD4">
        <w:rPr>
          <w:rFonts w:ascii="Times New Roman" w:hAnsi="Times New Roman" w:cs="Times New Roman"/>
          <w:i/>
          <w:sz w:val="24"/>
          <w:szCs w:val="24"/>
        </w:rPr>
        <w:t>Mariyapera v Eddies Pfugari (Private) Limited &amp; Anor</w:t>
      </w:r>
      <w:r w:rsidR="00E24DD4">
        <w:rPr>
          <w:rStyle w:val="FootnoteReference"/>
          <w:rFonts w:ascii="Times New Roman" w:hAnsi="Times New Roman" w:cs="Times New Roman"/>
          <w:sz w:val="24"/>
          <w:szCs w:val="24"/>
        </w:rPr>
        <w:footnoteReference w:id="10"/>
      </w:r>
      <w:r>
        <w:rPr>
          <w:rFonts w:ascii="Times New Roman" w:hAnsi="Times New Roman" w:cs="Times New Roman"/>
          <w:sz w:val="24"/>
          <w:szCs w:val="24"/>
        </w:rPr>
        <w:t>;</w:t>
      </w:r>
      <w:r w:rsidR="008E4E41">
        <w:rPr>
          <w:rFonts w:ascii="Times New Roman" w:hAnsi="Times New Roman" w:cs="Times New Roman"/>
          <w:sz w:val="24"/>
          <w:szCs w:val="24"/>
        </w:rPr>
        <w:t xml:space="preserve"> </w:t>
      </w:r>
      <w:r w:rsidR="00E24DD4">
        <w:rPr>
          <w:rFonts w:ascii="Times New Roman" w:hAnsi="Times New Roman" w:cs="Times New Roman"/>
          <w:i/>
          <w:sz w:val="24"/>
          <w:szCs w:val="24"/>
        </w:rPr>
        <w:t>Air Zimbabwe (Private) Limited &amp; Anor V Stephen Nhuta &amp; Ors</w:t>
      </w:r>
      <w:r w:rsidR="00E24DD4">
        <w:rPr>
          <w:rStyle w:val="FootnoteReference"/>
          <w:rFonts w:ascii="Times New Roman" w:hAnsi="Times New Roman" w:cs="Times New Roman"/>
          <w:sz w:val="24"/>
          <w:szCs w:val="24"/>
        </w:rPr>
        <w:footnoteReference w:id="11"/>
      </w:r>
      <w:r w:rsidR="008E4E41">
        <w:rPr>
          <w:rFonts w:ascii="Times New Roman" w:hAnsi="Times New Roman" w:cs="Times New Roman"/>
          <w:sz w:val="24"/>
          <w:szCs w:val="24"/>
        </w:rPr>
        <w:t xml:space="preserve"> and </w:t>
      </w:r>
      <w:r w:rsidR="00E24DD4">
        <w:rPr>
          <w:rFonts w:ascii="Times New Roman" w:hAnsi="Times New Roman" w:cs="Times New Roman"/>
          <w:i/>
          <w:sz w:val="24"/>
          <w:szCs w:val="24"/>
        </w:rPr>
        <w:t>Madza v The Reformed Church in Zimbabwe Daisyfield Trust &amp; Ors</w:t>
      </w:r>
      <w:r w:rsidR="00E24DD4">
        <w:rPr>
          <w:rStyle w:val="FootnoteReference"/>
          <w:rFonts w:ascii="Times New Roman" w:hAnsi="Times New Roman" w:cs="Times New Roman"/>
          <w:sz w:val="24"/>
          <w:szCs w:val="24"/>
        </w:rPr>
        <w:footnoteReference w:id="12"/>
      </w:r>
      <w:r w:rsidR="00E24DD4">
        <w:rPr>
          <w:rFonts w:ascii="Times New Roman" w:hAnsi="Times New Roman" w:cs="Times New Roman"/>
          <w:sz w:val="24"/>
          <w:szCs w:val="24"/>
        </w:rPr>
        <w:t xml:space="preserve">. </w:t>
      </w:r>
    </w:p>
    <w:p w:rsidR="00E24DD4" w:rsidRDefault="00E24DD4" w:rsidP="00DD52F8">
      <w:pPr>
        <w:spacing w:after="0" w:line="360" w:lineRule="auto"/>
        <w:ind w:firstLine="720"/>
        <w:jc w:val="both"/>
        <w:rPr>
          <w:rFonts w:ascii="Times New Roman" w:hAnsi="Times New Roman" w:cs="Times New Roman"/>
          <w:sz w:val="24"/>
          <w:szCs w:val="24"/>
        </w:rPr>
      </w:pPr>
    </w:p>
    <w:p w:rsidR="00E54757" w:rsidRDefault="009F7E1E" w:rsidP="00DD5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this, in my view, is not cast in stone. In a proper case</w:t>
      </w:r>
      <w:r w:rsidR="00580C17">
        <w:rPr>
          <w:rFonts w:ascii="Times New Roman" w:hAnsi="Times New Roman" w:cs="Times New Roman"/>
          <w:sz w:val="24"/>
          <w:szCs w:val="24"/>
        </w:rPr>
        <w:t>,</w:t>
      </w:r>
      <w:r>
        <w:rPr>
          <w:rFonts w:ascii="Times New Roman" w:hAnsi="Times New Roman" w:cs="Times New Roman"/>
          <w:sz w:val="24"/>
          <w:szCs w:val="24"/>
        </w:rPr>
        <w:t xml:space="preserve"> a judicial officer may want to consider the merits</w:t>
      </w:r>
      <w:r w:rsidR="00580C17">
        <w:rPr>
          <w:rFonts w:ascii="Times New Roman" w:hAnsi="Times New Roman" w:cs="Times New Roman"/>
          <w:sz w:val="24"/>
          <w:szCs w:val="24"/>
        </w:rPr>
        <w:t xml:space="preserve"> as well</w:t>
      </w:r>
      <w:r>
        <w:rPr>
          <w:rFonts w:ascii="Times New Roman" w:hAnsi="Times New Roman" w:cs="Times New Roman"/>
          <w:sz w:val="24"/>
          <w:szCs w:val="24"/>
        </w:rPr>
        <w:t xml:space="preserve">, for example, out of an abundance of caution </w:t>
      </w:r>
      <w:r w:rsidR="00E54757">
        <w:rPr>
          <w:rFonts w:ascii="Times New Roman" w:hAnsi="Times New Roman" w:cs="Times New Roman"/>
          <w:sz w:val="24"/>
          <w:szCs w:val="24"/>
        </w:rPr>
        <w:t xml:space="preserve">in case </w:t>
      </w:r>
      <w:r>
        <w:rPr>
          <w:rFonts w:ascii="Times New Roman" w:hAnsi="Times New Roman" w:cs="Times New Roman"/>
          <w:sz w:val="24"/>
          <w:szCs w:val="24"/>
        </w:rPr>
        <w:t xml:space="preserve">the issue of urgency </w:t>
      </w:r>
      <w:r w:rsidR="00E54757">
        <w:rPr>
          <w:rFonts w:ascii="Times New Roman" w:hAnsi="Times New Roman" w:cs="Times New Roman"/>
          <w:sz w:val="24"/>
          <w:szCs w:val="24"/>
        </w:rPr>
        <w:t xml:space="preserve">was </w:t>
      </w:r>
      <w:r w:rsidR="00D851CD">
        <w:rPr>
          <w:rFonts w:ascii="Times New Roman" w:hAnsi="Times New Roman" w:cs="Times New Roman"/>
          <w:sz w:val="24"/>
          <w:szCs w:val="24"/>
        </w:rPr>
        <w:t>tenuous</w:t>
      </w:r>
      <w:r w:rsidR="00E54757">
        <w:rPr>
          <w:rFonts w:ascii="Times New Roman" w:hAnsi="Times New Roman" w:cs="Times New Roman"/>
          <w:sz w:val="24"/>
          <w:szCs w:val="24"/>
        </w:rPr>
        <w:t>.</w:t>
      </w:r>
    </w:p>
    <w:p w:rsidR="006D59A3" w:rsidRDefault="00E54757"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D59A3" w:rsidRPr="006D59A3">
        <w:rPr>
          <w:rFonts w:ascii="Times New Roman" w:hAnsi="Times New Roman" w:cs="Times New Roman"/>
          <w:i/>
          <w:sz w:val="24"/>
          <w:szCs w:val="24"/>
        </w:rPr>
        <w:t>Golden Reef Mining [Pvt] Ltd &amp; Anor v Mnjiya Consulting Engineers [Pty] Ltd &amp; Anor</w:t>
      </w:r>
      <w:r w:rsidR="006D59A3">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I said an application for a stay of execution was a species of an interdict. </w:t>
      </w:r>
      <w:r w:rsidR="00580C17">
        <w:rPr>
          <w:rFonts w:ascii="Times New Roman" w:hAnsi="Times New Roman" w:cs="Times New Roman"/>
          <w:sz w:val="24"/>
          <w:szCs w:val="24"/>
        </w:rPr>
        <w:t>I</w:t>
      </w:r>
      <w:r w:rsidR="00D851CD">
        <w:rPr>
          <w:rFonts w:ascii="Times New Roman" w:hAnsi="Times New Roman" w:cs="Times New Roman"/>
          <w:sz w:val="24"/>
          <w:szCs w:val="24"/>
        </w:rPr>
        <w:t xml:space="preserve">n my view, there is </w:t>
      </w:r>
      <w:r w:rsidR="004B108F">
        <w:rPr>
          <w:rFonts w:ascii="Times New Roman" w:hAnsi="Times New Roman" w:cs="Times New Roman"/>
          <w:sz w:val="24"/>
          <w:szCs w:val="24"/>
        </w:rPr>
        <w:t xml:space="preserve">some </w:t>
      </w:r>
      <w:r w:rsidR="00D851CD">
        <w:rPr>
          <w:rFonts w:ascii="Times New Roman" w:hAnsi="Times New Roman" w:cs="Times New Roman"/>
          <w:sz w:val="24"/>
          <w:szCs w:val="24"/>
        </w:rPr>
        <w:t>difference bet</w:t>
      </w:r>
      <w:r w:rsidR="005B438D">
        <w:rPr>
          <w:rFonts w:ascii="Times New Roman" w:hAnsi="Times New Roman" w:cs="Times New Roman"/>
          <w:sz w:val="24"/>
          <w:szCs w:val="24"/>
        </w:rPr>
        <w:t xml:space="preserve">ween </w:t>
      </w:r>
      <w:r w:rsidR="004B108F">
        <w:rPr>
          <w:rFonts w:ascii="Times New Roman" w:hAnsi="Times New Roman" w:cs="Times New Roman"/>
          <w:sz w:val="24"/>
          <w:szCs w:val="24"/>
        </w:rPr>
        <w:t xml:space="preserve">an </w:t>
      </w:r>
      <w:r w:rsidR="005B438D">
        <w:rPr>
          <w:rFonts w:ascii="Times New Roman" w:hAnsi="Times New Roman" w:cs="Times New Roman"/>
          <w:sz w:val="24"/>
          <w:szCs w:val="24"/>
        </w:rPr>
        <w:t>ordinary</w:t>
      </w:r>
      <w:r w:rsidR="004B108F">
        <w:rPr>
          <w:rFonts w:ascii="Times New Roman" w:hAnsi="Times New Roman" w:cs="Times New Roman"/>
          <w:sz w:val="24"/>
          <w:szCs w:val="24"/>
        </w:rPr>
        <w:t>, typical</w:t>
      </w:r>
      <w:r w:rsidR="005B438D">
        <w:rPr>
          <w:rFonts w:ascii="Times New Roman" w:hAnsi="Times New Roman" w:cs="Times New Roman"/>
          <w:sz w:val="24"/>
          <w:szCs w:val="24"/>
        </w:rPr>
        <w:t xml:space="preserve"> </w:t>
      </w:r>
      <w:r w:rsidR="004B108F">
        <w:rPr>
          <w:rFonts w:ascii="Times New Roman" w:hAnsi="Times New Roman" w:cs="Times New Roman"/>
          <w:sz w:val="24"/>
          <w:szCs w:val="24"/>
        </w:rPr>
        <w:t>or</w:t>
      </w:r>
      <w:r w:rsidR="005B438D">
        <w:rPr>
          <w:rFonts w:ascii="Times New Roman" w:hAnsi="Times New Roman" w:cs="Times New Roman"/>
          <w:sz w:val="24"/>
          <w:szCs w:val="24"/>
        </w:rPr>
        <w:t xml:space="preserve"> </w:t>
      </w:r>
      <w:r w:rsidR="004B108F">
        <w:rPr>
          <w:rFonts w:ascii="Times New Roman" w:hAnsi="Times New Roman" w:cs="Times New Roman"/>
          <w:sz w:val="24"/>
          <w:szCs w:val="24"/>
        </w:rPr>
        <w:t xml:space="preserve">orthodox </w:t>
      </w:r>
      <w:r w:rsidR="005B438D">
        <w:rPr>
          <w:rFonts w:ascii="Times New Roman" w:hAnsi="Times New Roman" w:cs="Times New Roman"/>
          <w:sz w:val="24"/>
          <w:szCs w:val="24"/>
        </w:rPr>
        <w:t>interdict</w:t>
      </w:r>
      <w:r w:rsidR="004B108F">
        <w:rPr>
          <w:rFonts w:ascii="Times New Roman" w:hAnsi="Times New Roman" w:cs="Times New Roman"/>
          <w:sz w:val="24"/>
          <w:szCs w:val="24"/>
        </w:rPr>
        <w:t xml:space="preserve"> with a </w:t>
      </w:r>
      <w:r w:rsidR="005B438D">
        <w:rPr>
          <w:rFonts w:ascii="Times New Roman" w:hAnsi="Times New Roman" w:cs="Times New Roman"/>
          <w:sz w:val="24"/>
          <w:szCs w:val="24"/>
        </w:rPr>
        <w:t>s</w:t>
      </w:r>
      <w:r w:rsidR="004B108F">
        <w:rPr>
          <w:rFonts w:ascii="Times New Roman" w:hAnsi="Times New Roman" w:cs="Times New Roman"/>
          <w:sz w:val="24"/>
          <w:szCs w:val="24"/>
        </w:rPr>
        <w:t>tay</w:t>
      </w:r>
      <w:r w:rsidR="005B438D">
        <w:rPr>
          <w:rFonts w:ascii="Times New Roman" w:hAnsi="Times New Roman" w:cs="Times New Roman"/>
          <w:sz w:val="24"/>
          <w:szCs w:val="24"/>
        </w:rPr>
        <w:t xml:space="preserve">. </w:t>
      </w:r>
      <w:r w:rsidR="006D59A3" w:rsidRPr="00D91F5B">
        <w:rPr>
          <w:rFonts w:ascii="Times New Roman" w:hAnsi="Times New Roman" w:cs="Times New Roman"/>
          <w:sz w:val="24"/>
          <w:szCs w:val="24"/>
        </w:rPr>
        <w:t xml:space="preserve">With an </w:t>
      </w:r>
      <w:r w:rsidR="005B438D">
        <w:rPr>
          <w:rFonts w:ascii="Times New Roman" w:hAnsi="Times New Roman" w:cs="Times New Roman"/>
          <w:sz w:val="24"/>
          <w:szCs w:val="24"/>
        </w:rPr>
        <w:t xml:space="preserve">ordinary </w:t>
      </w:r>
      <w:r w:rsidR="006D59A3" w:rsidRPr="00D91F5B">
        <w:rPr>
          <w:rFonts w:ascii="Times New Roman" w:hAnsi="Times New Roman" w:cs="Times New Roman"/>
          <w:sz w:val="24"/>
          <w:szCs w:val="24"/>
        </w:rPr>
        <w:t>interdict</w:t>
      </w:r>
      <w:r w:rsidR="006D59A3">
        <w:rPr>
          <w:rFonts w:ascii="Times New Roman" w:hAnsi="Times New Roman" w:cs="Times New Roman"/>
          <w:sz w:val="24"/>
          <w:szCs w:val="24"/>
        </w:rPr>
        <w:t>,</w:t>
      </w:r>
      <w:r w:rsidR="006D59A3" w:rsidRPr="00D91F5B">
        <w:rPr>
          <w:rFonts w:ascii="Times New Roman" w:hAnsi="Times New Roman" w:cs="Times New Roman"/>
          <w:sz w:val="24"/>
          <w:szCs w:val="24"/>
        </w:rPr>
        <w:t xml:space="preserve"> </w:t>
      </w:r>
      <w:r w:rsidR="006D59A3">
        <w:rPr>
          <w:rFonts w:ascii="Times New Roman" w:hAnsi="Times New Roman" w:cs="Times New Roman"/>
          <w:sz w:val="24"/>
          <w:szCs w:val="24"/>
        </w:rPr>
        <w:t xml:space="preserve">the applicant must </w:t>
      </w:r>
      <w:r w:rsidR="006D59A3" w:rsidRPr="00D91F5B">
        <w:rPr>
          <w:rFonts w:ascii="Times New Roman" w:hAnsi="Times New Roman" w:cs="Times New Roman"/>
          <w:sz w:val="24"/>
          <w:szCs w:val="24"/>
        </w:rPr>
        <w:t xml:space="preserve">show a clear </w:t>
      </w:r>
      <w:r w:rsidR="006D59A3">
        <w:rPr>
          <w:rFonts w:ascii="Times New Roman" w:hAnsi="Times New Roman" w:cs="Times New Roman"/>
          <w:sz w:val="24"/>
          <w:szCs w:val="24"/>
        </w:rPr>
        <w:t xml:space="preserve">right in his favour, </w:t>
      </w:r>
      <w:r w:rsidR="006D59A3" w:rsidRPr="00D91F5B">
        <w:rPr>
          <w:rFonts w:ascii="Times New Roman" w:hAnsi="Times New Roman" w:cs="Times New Roman"/>
          <w:sz w:val="24"/>
          <w:szCs w:val="24"/>
        </w:rPr>
        <w:t>or</w:t>
      </w:r>
      <w:r w:rsidR="006D59A3">
        <w:rPr>
          <w:rFonts w:ascii="Times New Roman" w:hAnsi="Times New Roman" w:cs="Times New Roman"/>
          <w:sz w:val="24"/>
          <w:szCs w:val="24"/>
        </w:rPr>
        <w:t>, in the case of an interim interdict, a</w:t>
      </w:r>
      <w:r w:rsidR="006D59A3" w:rsidRPr="00D91F5B">
        <w:rPr>
          <w:rFonts w:ascii="Times New Roman" w:hAnsi="Times New Roman" w:cs="Times New Roman"/>
          <w:sz w:val="24"/>
          <w:szCs w:val="24"/>
        </w:rPr>
        <w:t xml:space="preserve"> </w:t>
      </w:r>
      <w:r w:rsidR="006D59A3" w:rsidRPr="00D91F5B">
        <w:rPr>
          <w:rFonts w:ascii="Times New Roman" w:hAnsi="Times New Roman" w:cs="Times New Roman"/>
          <w:i/>
          <w:sz w:val="24"/>
          <w:szCs w:val="24"/>
        </w:rPr>
        <w:t>prima facie</w:t>
      </w:r>
      <w:r w:rsidR="006D59A3" w:rsidRPr="00D91F5B">
        <w:rPr>
          <w:rFonts w:ascii="Times New Roman" w:hAnsi="Times New Roman" w:cs="Times New Roman"/>
          <w:sz w:val="24"/>
          <w:szCs w:val="24"/>
        </w:rPr>
        <w:t xml:space="preserve"> right</w:t>
      </w:r>
      <w:r w:rsidR="006D59A3">
        <w:rPr>
          <w:rFonts w:ascii="Times New Roman" w:hAnsi="Times New Roman" w:cs="Times New Roman"/>
          <w:sz w:val="24"/>
          <w:szCs w:val="24"/>
        </w:rPr>
        <w:t xml:space="preserve"> having been infringed, or about to be infringed; an apprehension of an irreparable harm if the interdict was not granted; a balance of convenience favouring the granting of the interdict, and the absence of any other satisfactory remedy: see </w:t>
      </w:r>
      <w:r w:rsidR="006D59A3">
        <w:rPr>
          <w:rFonts w:ascii="Times New Roman" w:hAnsi="Times New Roman" w:cs="Times New Roman"/>
          <w:i/>
          <w:sz w:val="24"/>
          <w:szCs w:val="24"/>
        </w:rPr>
        <w:t>S</w:t>
      </w:r>
      <w:r w:rsidR="006D59A3" w:rsidRPr="00502577">
        <w:rPr>
          <w:rFonts w:ascii="Times New Roman" w:hAnsi="Times New Roman" w:cs="Times New Roman"/>
          <w:i/>
          <w:sz w:val="24"/>
          <w:szCs w:val="24"/>
        </w:rPr>
        <w:t xml:space="preserve">etlogelo </w:t>
      </w:r>
      <w:r w:rsidR="006D59A3" w:rsidRPr="0033556D">
        <w:rPr>
          <w:rFonts w:ascii="Times New Roman" w:hAnsi="Times New Roman" w:cs="Times New Roman"/>
          <w:sz w:val="24"/>
          <w:szCs w:val="24"/>
        </w:rPr>
        <w:t>v</w:t>
      </w:r>
      <w:r w:rsidR="006D59A3" w:rsidRPr="00502577">
        <w:rPr>
          <w:rFonts w:ascii="Times New Roman" w:hAnsi="Times New Roman" w:cs="Times New Roman"/>
          <w:i/>
          <w:sz w:val="24"/>
          <w:szCs w:val="24"/>
        </w:rPr>
        <w:t xml:space="preserve"> Setlogelo</w:t>
      </w:r>
      <w:r w:rsidR="006D59A3" w:rsidRPr="00D91F5B">
        <w:rPr>
          <w:rStyle w:val="FootnoteReference"/>
          <w:rFonts w:ascii="Times New Roman" w:hAnsi="Times New Roman" w:cs="Times New Roman"/>
          <w:sz w:val="24"/>
          <w:szCs w:val="24"/>
        </w:rPr>
        <w:footnoteReference w:id="14"/>
      </w:r>
      <w:r w:rsidR="006D59A3">
        <w:rPr>
          <w:rFonts w:ascii="Times New Roman" w:hAnsi="Times New Roman" w:cs="Times New Roman"/>
          <w:sz w:val="24"/>
          <w:szCs w:val="24"/>
        </w:rPr>
        <w:t xml:space="preserve">; </w:t>
      </w:r>
      <w:r w:rsidR="006D59A3" w:rsidRPr="00502577">
        <w:rPr>
          <w:rFonts w:ascii="Times New Roman" w:hAnsi="Times New Roman" w:cs="Times New Roman"/>
          <w:i/>
          <w:sz w:val="24"/>
          <w:szCs w:val="24"/>
        </w:rPr>
        <w:t xml:space="preserve">Tribac </w:t>
      </w:r>
      <w:r w:rsidR="005B438D">
        <w:rPr>
          <w:rFonts w:ascii="Times New Roman" w:hAnsi="Times New Roman" w:cs="Times New Roman"/>
          <w:i/>
          <w:sz w:val="24"/>
          <w:szCs w:val="24"/>
        </w:rPr>
        <w:t>[</w:t>
      </w:r>
      <w:r w:rsidR="006D59A3" w:rsidRPr="00502577">
        <w:rPr>
          <w:rFonts w:ascii="Times New Roman" w:hAnsi="Times New Roman" w:cs="Times New Roman"/>
          <w:i/>
          <w:sz w:val="24"/>
          <w:szCs w:val="24"/>
        </w:rPr>
        <w:t>Pv</w:t>
      </w:r>
      <w:r w:rsidR="006D59A3">
        <w:rPr>
          <w:rFonts w:ascii="Times New Roman" w:hAnsi="Times New Roman" w:cs="Times New Roman"/>
          <w:i/>
          <w:sz w:val="24"/>
          <w:szCs w:val="24"/>
        </w:rPr>
        <w:t>t</w:t>
      </w:r>
      <w:r w:rsidR="005B438D">
        <w:rPr>
          <w:rFonts w:ascii="Times New Roman" w:hAnsi="Times New Roman" w:cs="Times New Roman"/>
          <w:i/>
          <w:sz w:val="24"/>
          <w:szCs w:val="24"/>
        </w:rPr>
        <w:t>]</w:t>
      </w:r>
      <w:r w:rsidR="006D59A3" w:rsidRPr="00502577">
        <w:rPr>
          <w:rFonts w:ascii="Times New Roman" w:hAnsi="Times New Roman" w:cs="Times New Roman"/>
          <w:i/>
          <w:sz w:val="24"/>
          <w:szCs w:val="24"/>
        </w:rPr>
        <w:t xml:space="preserve"> Ltd </w:t>
      </w:r>
      <w:r w:rsidR="006D59A3" w:rsidRPr="0033556D">
        <w:rPr>
          <w:rFonts w:ascii="Times New Roman" w:hAnsi="Times New Roman" w:cs="Times New Roman"/>
          <w:sz w:val="24"/>
          <w:szCs w:val="24"/>
        </w:rPr>
        <w:t>v</w:t>
      </w:r>
      <w:r w:rsidR="006D59A3" w:rsidRPr="00502577">
        <w:rPr>
          <w:rFonts w:ascii="Times New Roman" w:hAnsi="Times New Roman" w:cs="Times New Roman"/>
          <w:i/>
          <w:sz w:val="24"/>
          <w:szCs w:val="24"/>
        </w:rPr>
        <w:t xml:space="preserve"> Tobacco Marketing Board</w:t>
      </w:r>
      <w:r w:rsidR="006D59A3" w:rsidRPr="00E53F2A">
        <w:rPr>
          <w:rStyle w:val="FootnoteReference"/>
          <w:rFonts w:ascii="Times New Roman" w:hAnsi="Times New Roman" w:cs="Times New Roman"/>
          <w:sz w:val="24"/>
          <w:szCs w:val="24"/>
        </w:rPr>
        <w:footnoteReference w:id="15"/>
      </w:r>
      <w:r w:rsidR="006D59A3">
        <w:rPr>
          <w:rFonts w:ascii="Times New Roman" w:hAnsi="Times New Roman" w:cs="Times New Roman"/>
          <w:sz w:val="24"/>
          <w:szCs w:val="24"/>
        </w:rPr>
        <w:t xml:space="preserve">; </w:t>
      </w:r>
      <w:r w:rsidR="006D59A3">
        <w:rPr>
          <w:rFonts w:ascii="Times New Roman" w:hAnsi="Times New Roman" w:cs="Times New Roman"/>
          <w:i/>
          <w:sz w:val="24"/>
          <w:szCs w:val="24"/>
        </w:rPr>
        <w:t xml:space="preserve">Hix Networking Technologies v System Publishers </w:t>
      </w:r>
      <w:r w:rsidR="005B438D">
        <w:rPr>
          <w:rFonts w:ascii="Times New Roman" w:hAnsi="Times New Roman" w:cs="Times New Roman"/>
          <w:i/>
          <w:sz w:val="24"/>
          <w:szCs w:val="24"/>
        </w:rPr>
        <w:t>[</w:t>
      </w:r>
      <w:r w:rsidR="006D59A3">
        <w:rPr>
          <w:rFonts w:ascii="Times New Roman" w:hAnsi="Times New Roman" w:cs="Times New Roman"/>
          <w:i/>
          <w:sz w:val="24"/>
          <w:szCs w:val="24"/>
        </w:rPr>
        <w:t>Pty Ltd &amp; Anor</w:t>
      </w:r>
      <w:r w:rsidR="006D59A3" w:rsidRPr="00E53F2A">
        <w:rPr>
          <w:rStyle w:val="FootnoteReference"/>
          <w:rFonts w:ascii="Times New Roman" w:hAnsi="Times New Roman" w:cs="Times New Roman"/>
          <w:sz w:val="24"/>
          <w:szCs w:val="24"/>
        </w:rPr>
        <w:footnoteReference w:id="16"/>
      </w:r>
      <w:r w:rsidR="006D59A3">
        <w:rPr>
          <w:rFonts w:ascii="Times New Roman" w:hAnsi="Times New Roman" w:cs="Times New Roman"/>
          <w:sz w:val="24"/>
          <w:szCs w:val="24"/>
        </w:rPr>
        <w:t>;</w:t>
      </w:r>
      <w:r w:rsidR="005B438D">
        <w:rPr>
          <w:rFonts w:ascii="Times New Roman" w:hAnsi="Times New Roman" w:cs="Times New Roman"/>
          <w:i/>
          <w:sz w:val="24"/>
          <w:szCs w:val="24"/>
        </w:rPr>
        <w:t xml:space="preserve"> Flame Lily Investment Company [</w:t>
      </w:r>
      <w:r w:rsidR="006D59A3">
        <w:rPr>
          <w:rFonts w:ascii="Times New Roman" w:hAnsi="Times New Roman" w:cs="Times New Roman"/>
          <w:i/>
          <w:sz w:val="24"/>
          <w:szCs w:val="24"/>
        </w:rPr>
        <w:t>Pvt</w:t>
      </w:r>
      <w:r w:rsidR="005B438D">
        <w:rPr>
          <w:rFonts w:ascii="Times New Roman" w:hAnsi="Times New Roman" w:cs="Times New Roman"/>
          <w:i/>
          <w:sz w:val="24"/>
          <w:szCs w:val="24"/>
        </w:rPr>
        <w:t>]</w:t>
      </w:r>
      <w:r w:rsidR="006D59A3">
        <w:rPr>
          <w:rFonts w:ascii="Times New Roman" w:hAnsi="Times New Roman" w:cs="Times New Roman"/>
          <w:i/>
          <w:sz w:val="24"/>
          <w:szCs w:val="24"/>
        </w:rPr>
        <w:t xml:space="preserve"> Ltd </w:t>
      </w:r>
      <w:r w:rsidR="006D59A3" w:rsidRPr="0033556D">
        <w:rPr>
          <w:rFonts w:ascii="Times New Roman" w:hAnsi="Times New Roman" w:cs="Times New Roman"/>
          <w:sz w:val="24"/>
          <w:szCs w:val="24"/>
        </w:rPr>
        <w:t>v</w:t>
      </w:r>
      <w:r w:rsidR="006D59A3">
        <w:rPr>
          <w:rFonts w:ascii="Times New Roman" w:hAnsi="Times New Roman" w:cs="Times New Roman"/>
          <w:i/>
          <w:sz w:val="24"/>
          <w:szCs w:val="24"/>
        </w:rPr>
        <w:t xml:space="preserve"> Zimbabwe Salvage </w:t>
      </w:r>
      <w:r w:rsidR="005B438D">
        <w:rPr>
          <w:rFonts w:ascii="Times New Roman" w:hAnsi="Times New Roman" w:cs="Times New Roman"/>
          <w:i/>
          <w:sz w:val="24"/>
          <w:szCs w:val="24"/>
        </w:rPr>
        <w:t>[</w:t>
      </w:r>
      <w:r w:rsidR="006D59A3">
        <w:rPr>
          <w:rFonts w:ascii="Times New Roman" w:hAnsi="Times New Roman" w:cs="Times New Roman"/>
          <w:i/>
          <w:sz w:val="24"/>
          <w:szCs w:val="24"/>
        </w:rPr>
        <w:t>Pvt</w:t>
      </w:r>
      <w:r w:rsidR="005B438D">
        <w:rPr>
          <w:rFonts w:ascii="Times New Roman" w:hAnsi="Times New Roman" w:cs="Times New Roman"/>
          <w:i/>
          <w:sz w:val="24"/>
          <w:szCs w:val="24"/>
        </w:rPr>
        <w:t>]</w:t>
      </w:r>
      <w:r w:rsidR="006D59A3">
        <w:rPr>
          <w:rFonts w:ascii="Times New Roman" w:hAnsi="Times New Roman" w:cs="Times New Roman"/>
          <w:i/>
          <w:sz w:val="24"/>
          <w:szCs w:val="24"/>
        </w:rPr>
        <w:t xml:space="preserve"> Ltd and Anor</w:t>
      </w:r>
      <w:r w:rsidR="006D59A3" w:rsidRPr="00E53F2A">
        <w:rPr>
          <w:rStyle w:val="FootnoteReference"/>
          <w:rFonts w:ascii="Times New Roman" w:hAnsi="Times New Roman" w:cs="Times New Roman"/>
          <w:sz w:val="24"/>
          <w:szCs w:val="24"/>
        </w:rPr>
        <w:footnoteReference w:id="17"/>
      </w:r>
      <w:r w:rsidR="006D59A3">
        <w:rPr>
          <w:rFonts w:ascii="Times New Roman" w:hAnsi="Times New Roman" w:cs="Times New Roman"/>
          <w:sz w:val="24"/>
          <w:szCs w:val="24"/>
        </w:rPr>
        <w:t xml:space="preserve"> and </w:t>
      </w:r>
      <w:r w:rsidR="006D59A3">
        <w:rPr>
          <w:rFonts w:ascii="Times New Roman" w:hAnsi="Times New Roman" w:cs="Times New Roman"/>
          <w:i/>
          <w:sz w:val="24"/>
          <w:szCs w:val="24"/>
        </w:rPr>
        <w:t>Universal Merchant Bank Zimbabwe Ltd v The Zimbabwe Independent &amp; Anor</w:t>
      </w:r>
      <w:r w:rsidR="006D59A3" w:rsidRPr="00E53F2A">
        <w:rPr>
          <w:rStyle w:val="FootnoteReference"/>
          <w:rFonts w:ascii="Times New Roman" w:hAnsi="Times New Roman" w:cs="Times New Roman"/>
          <w:sz w:val="24"/>
          <w:szCs w:val="24"/>
        </w:rPr>
        <w:footnoteReference w:id="18"/>
      </w:r>
      <w:r w:rsidR="006D59A3">
        <w:rPr>
          <w:rFonts w:ascii="Times New Roman" w:hAnsi="Times New Roman" w:cs="Times New Roman"/>
          <w:i/>
          <w:sz w:val="24"/>
          <w:szCs w:val="24"/>
        </w:rPr>
        <w:t>.</w:t>
      </w:r>
      <w:r w:rsidR="006D59A3" w:rsidRPr="00E53F2A">
        <w:rPr>
          <w:rFonts w:ascii="Times New Roman" w:hAnsi="Times New Roman" w:cs="Times New Roman"/>
          <w:sz w:val="24"/>
          <w:szCs w:val="24"/>
        </w:rPr>
        <w:t xml:space="preserve"> </w:t>
      </w:r>
    </w:p>
    <w:p w:rsidR="006D59A3" w:rsidRDefault="006D59A3"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in a stay of execution the requirement</w:t>
      </w:r>
      <w:r w:rsidR="005B438D">
        <w:rPr>
          <w:rFonts w:ascii="Times New Roman" w:hAnsi="Times New Roman" w:cs="Times New Roman"/>
          <w:sz w:val="24"/>
          <w:szCs w:val="24"/>
        </w:rPr>
        <w:t xml:space="preserve"> is</w:t>
      </w:r>
      <w:r w:rsidR="004B108F">
        <w:rPr>
          <w:rFonts w:ascii="Times New Roman" w:hAnsi="Times New Roman" w:cs="Times New Roman"/>
          <w:sz w:val="24"/>
          <w:szCs w:val="24"/>
        </w:rPr>
        <w:t xml:space="preserve"> simply</w:t>
      </w:r>
      <w:r>
        <w:rPr>
          <w:rFonts w:ascii="Times New Roman" w:hAnsi="Times New Roman" w:cs="Times New Roman"/>
          <w:sz w:val="24"/>
          <w:szCs w:val="24"/>
        </w:rPr>
        <w:t xml:space="preserve"> </w:t>
      </w:r>
      <w:r w:rsidRPr="00C0285E">
        <w:rPr>
          <w:rFonts w:ascii="Times New Roman" w:hAnsi="Times New Roman" w:cs="Times New Roman"/>
          <w:b/>
          <w:sz w:val="24"/>
          <w:szCs w:val="24"/>
          <w:u w:val="single"/>
        </w:rPr>
        <w:t>real and substantial justice</w:t>
      </w:r>
      <w:r>
        <w:rPr>
          <w:rFonts w:ascii="Times New Roman" w:hAnsi="Times New Roman" w:cs="Times New Roman"/>
          <w:sz w:val="24"/>
          <w:szCs w:val="24"/>
        </w:rPr>
        <w:t xml:space="preserve">: see </w:t>
      </w:r>
      <w:r w:rsidRPr="006F375F">
        <w:rPr>
          <w:rFonts w:ascii="Times New Roman" w:hAnsi="Times New Roman" w:cs="Times New Roman"/>
          <w:i/>
          <w:sz w:val="24"/>
          <w:szCs w:val="24"/>
        </w:rPr>
        <w:t>Cohen v Cohen</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Pr="00FA14A2">
        <w:rPr>
          <w:rFonts w:ascii="Times New Roman" w:hAnsi="Times New Roman" w:cs="Times New Roman"/>
          <w:i/>
          <w:sz w:val="24"/>
          <w:szCs w:val="24"/>
        </w:rPr>
        <w:t>Chibanda v King</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Pr="002A3325">
        <w:rPr>
          <w:rFonts w:ascii="Times New Roman" w:hAnsi="Times New Roman" w:cs="Times New Roman"/>
          <w:i/>
          <w:sz w:val="24"/>
          <w:szCs w:val="24"/>
        </w:rPr>
        <w:t>Mupini v Makoni</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and </w:t>
      </w:r>
      <w:r>
        <w:rPr>
          <w:rFonts w:ascii="Times New Roman" w:hAnsi="Times New Roman" w:cs="Times New Roman"/>
          <w:i/>
          <w:sz w:val="24"/>
          <w:szCs w:val="24"/>
        </w:rPr>
        <w:t>Muchapondwa</w:t>
      </w:r>
      <w:r w:rsidRPr="00FA14A2">
        <w:rPr>
          <w:rFonts w:ascii="Times New Roman" w:hAnsi="Times New Roman" w:cs="Times New Roman"/>
          <w:i/>
          <w:sz w:val="24"/>
          <w:szCs w:val="24"/>
        </w:rPr>
        <w:t xml:space="preserve"> v M</w:t>
      </w:r>
      <w:r>
        <w:rPr>
          <w:rFonts w:ascii="Times New Roman" w:hAnsi="Times New Roman" w:cs="Times New Roman"/>
          <w:i/>
          <w:sz w:val="24"/>
          <w:szCs w:val="24"/>
        </w:rPr>
        <w:t>adake &amp; Ors</w:t>
      </w:r>
      <w:r w:rsidRPr="002A3325">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The premise on which a court may grant </w:t>
      </w:r>
      <w:r w:rsidR="005B438D">
        <w:rPr>
          <w:rFonts w:ascii="Times New Roman" w:hAnsi="Times New Roman" w:cs="Times New Roman"/>
          <w:sz w:val="24"/>
          <w:szCs w:val="24"/>
        </w:rPr>
        <w:t xml:space="preserve">a stay of </w:t>
      </w:r>
      <w:r>
        <w:rPr>
          <w:rFonts w:ascii="Times New Roman" w:hAnsi="Times New Roman" w:cs="Times New Roman"/>
          <w:sz w:val="24"/>
          <w:szCs w:val="24"/>
        </w:rPr>
        <w:t xml:space="preserve">execution pending </w:t>
      </w:r>
      <w:r w:rsidR="005B438D">
        <w:rPr>
          <w:rFonts w:ascii="Times New Roman" w:hAnsi="Times New Roman" w:cs="Times New Roman"/>
          <w:sz w:val="24"/>
          <w:szCs w:val="24"/>
        </w:rPr>
        <w:t xml:space="preserve">the </w:t>
      </w:r>
      <w:r w:rsidR="005B438D">
        <w:rPr>
          <w:rFonts w:ascii="Times New Roman" w:hAnsi="Times New Roman" w:cs="Times New Roman"/>
          <w:sz w:val="24"/>
          <w:szCs w:val="24"/>
        </w:rPr>
        <w:lastRenderedPageBreak/>
        <w:t xml:space="preserve">determination of the main matter or of an </w:t>
      </w:r>
      <w:r>
        <w:rPr>
          <w:rFonts w:ascii="Times New Roman" w:hAnsi="Times New Roman" w:cs="Times New Roman"/>
          <w:sz w:val="24"/>
          <w:szCs w:val="24"/>
        </w:rPr>
        <w:t xml:space="preserve">appeal is the inherent power reposed in it to control its own process. In </w:t>
      </w:r>
      <w:r w:rsidRPr="000056AC">
        <w:rPr>
          <w:rFonts w:ascii="Times New Roman" w:hAnsi="Times New Roman" w:cs="Times New Roman"/>
          <w:i/>
          <w:sz w:val="24"/>
          <w:szCs w:val="24"/>
        </w:rPr>
        <w:t>Cohen’s</w:t>
      </w:r>
      <w:r>
        <w:rPr>
          <w:rFonts w:ascii="Times New Roman" w:hAnsi="Times New Roman" w:cs="Times New Roman"/>
          <w:sz w:val="24"/>
          <w:szCs w:val="24"/>
        </w:rPr>
        <w:t xml:space="preserve"> case above GOLDIN J said</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w:t>
      </w:r>
    </w:p>
    <w:p w:rsidR="005B438D" w:rsidRDefault="005B438D" w:rsidP="006D59A3">
      <w:pPr>
        <w:spacing w:after="0" w:line="360" w:lineRule="auto"/>
        <w:ind w:firstLine="720"/>
        <w:jc w:val="both"/>
        <w:rPr>
          <w:rFonts w:ascii="Times New Roman" w:hAnsi="Times New Roman" w:cs="Times New Roman"/>
          <w:sz w:val="24"/>
          <w:szCs w:val="24"/>
        </w:rPr>
      </w:pPr>
    </w:p>
    <w:p w:rsidR="006D59A3" w:rsidRDefault="006D59A3" w:rsidP="006D59A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D7049">
        <w:rPr>
          <w:rFonts w:ascii="Times New Roman" w:hAnsi="Times New Roman" w:cs="Times New Roman"/>
        </w:rPr>
        <w:t xml:space="preserve">Execution is a process of the Court and the Court has an inherent power to control its own process subject to the Rules of Court. Circumstances can arise where a stay of execution as sought here should be granted </w:t>
      </w:r>
      <w:r w:rsidRPr="000056AC">
        <w:rPr>
          <w:rFonts w:ascii="Times New Roman" w:hAnsi="Times New Roman" w:cs="Times New Roman"/>
          <w:b/>
          <w:u w:val="single"/>
        </w:rPr>
        <w:t>on the basis o</w:t>
      </w:r>
      <w:r>
        <w:rPr>
          <w:rFonts w:ascii="Times New Roman" w:hAnsi="Times New Roman" w:cs="Times New Roman"/>
          <w:b/>
          <w:u w:val="single"/>
        </w:rPr>
        <w:t>f</w:t>
      </w:r>
      <w:r w:rsidRPr="000056AC">
        <w:rPr>
          <w:rFonts w:ascii="Times New Roman" w:hAnsi="Times New Roman" w:cs="Times New Roman"/>
          <w:b/>
          <w:u w:val="single"/>
        </w:rPr>
        <w:t xml:space="preserve"> real and substantial justice</w:t>
      </w:r>
      <w:r w:rsidRPr="003D7049">
        <w:rPr>
          <w:rFonts w:ascii="Times New Roman" w:hAnsi="Times New Roman" w:cs="Times New Roman"/>
        </w:rPr>
        <w:t>. Thus, where injustice would otherwise be caused, the Court has the power and would, generally speaking, grant relief</w:t>
      </w:r>
      <w:r>
        <w:rPr>
          <w:rFonts w:ascii="Times New Roman" w:hAnsi="Times New Roman" w:cs="Times New Roman"/>
          <w:sz w:val="24"/>
          <w:szCs w:val="24"/>
        </w:rPr>
        <w:t xml:space="preserve">.” </w:t>
      </w:r>
      <w:r w:rsidR="004B108F">
        <w:rPr>
          <w:rFonts w:ascii="Times New Roman" w:hAnsi="Times New Roman" w:cs="Times New Roman"/>
          <w:sz w:val="24"/>
          <w:szCs w:val="24"/>
        </w:rPr>
        <w:t>[</w:t>
      </w:r>
      <w:r>
        <w:rPr>
          <w:rFonts w:ascii="Times New Roman" w:hAnsi="Times New Roman" w:cs="Times New Roman"/>
          <w:sz w:val="24"/>
          <w:szCs w:val="24"/>
        </w:rPr>
        <w:t>my emphasis</w:t>
      </w:r>
      <w:r w:rsidR="004B108F">
        <w:rPr>
          <w:rFonts w:ascii="Times New Roman" w:hAnsi="Times New Roman" w:cs="Times New Roman"/>
          <w:sz w:val="24"/>
          <w:szCs w:val="24"/>
        </w:rPr>
        <w:t>]</w:t>
      </w:r>
    </w:p>
    <w:p w:rsidR="006D59A3" w:rsidRDefault="006D59A3" w:rsidP="006D59A3">
      <w:pPr>
        <w:spacing w:after="0" w:line="360" w:lineRule="auto"/>
        <w:ind w:firstLine="720"/>
        <w:jc w:val="both"/>
        <w:rPr>
          <w:rFonts w:ascii="Times New Roman" w:hAnsi="Times New Roman" w:cs="Times New Roman"/>
          <w:sz w:val="24"/>
          <w:szCs w:val="24"/>
        </w:rPr>
      </w:pPr>
    </w:p>
    <w:p w:rsidR="00942291" w:rsidRDefault="006D59A3" w:rsidP="006D59A3">
      <w:pPr>
        <w:spacing w:after="0" w:line="360" w:lineRule="auto"/>
        <w:ind w:firstLine="720"/>
        <w:jc w:val="both"/>
        <w:rPr>
          <w:rFonts w:ascii="Times New Roman" w:hAnsi="Times New Roman" w:cs="Times New Roman"/>
          <w:sz w:val="24"/>
          <w:szCs w:val="24"/>
        </w:rPr>
      </w:pPr>
      <w:r w:rsidRPr="00580C17">
        <w:rPr>
          <w:rFonts w:ascii="Times New Roman" w:hAnsi="Times New Roman" w:cs="Times New Roman"/>
          <w:i/>
          <w:sz w:val="24"/>
          <w:szCs w:val="24"/>
        </w:rPr>
        <w:t xml:space="preserve">In </w:t>
      </w:r>
      <w:r w:rsidR="004B108F" w:rsidRPr="00580C17">
        <w:rPr>
          <w:rFonts w:ascii="Times New Roman" w:hAnsi="Times New Roman" w:cs="Times New Roman"/>
          <w:i/>
          <w:sz w:val="24"/>
          <w:szCs w:val="24"/>
        </w:rPr>
        <w:t>casu</w:t>
      </w:r>
      <w:r w:rsidR="004B108F">
        <w:rPr>
          <w:rFonts w:ascii="Times New Roman" w:hAnsi="Times New Roman" w:cs="Times New Roman"/>
          <w:sz w:val="24"/>
          <w:szCs w:val="24"/>
        </w:rPr>
        <w:t xml:space="preserve">, the application is manifestly a </w:t>
      </w:r>
      <w:r w:rsidR="004B108F" w:rsidRPr="00580C17">
        <w:rPr>
          <w:rFonts w:ascii="Times New Roman" w:hAnsi="Times New Roman" w:cs="Times New Roman"/>
          <w:i/>
          <w:sz w:val="24"/>
          <w:szCs w:val="24"/>
        </w:rPr>
        <w:t>brutum fulmen</w:t>
      </w:r>
      <w:r w:rsidR="004B108F">
        <w:rPr>
          <w:rFonts w:ascii="Times New Roman" w:hAnsi="Times New Roman" w:cs="Times New Roman"/>
          <w:sz w:val="24"/>
          <w:szCs w:val="24"/>
        </w:rPr>
        <w:t>. So is, in my view, the rescission application</w:t>
      </w:r>
      <w:r w:rsidR="00580C17">
        <w:rPr>
          <w:rFonts w:ascii="Times New Roman" w:hAnsi="Times New Roman" w:cs="Times New Roman"/>
          <w:sz w:val="24"/>
          <w:szCs w:val="24"/>
        </w:rPr>
        <w:t xml:space="preserve"> as well</w:t>
      </w:r>
      <w:r w:rsidR="004B108F">
        <w:rPr>
          <w:rFonts w:ascii="Times New Roman" w:hAnsi="Times New Roman" w:cs="Times New Roman"/>
          <w:sz w:val="24"/>
          <w:szCs w:val="24"/>
        </w:rPr>
        <w:t xml:space="preserve">. In all </w:t>
      </w:r>
      <w:r w:rsidR="00580C17">
        <w:rPr>
          <w:rFonts w:ascii="Times New Roman" w:hAnsi="Times New Roman" w:cs="Times New Roman"/>
          <w:sz w:val="24"/>
          <w:szCs w:val="24"/>
        </w:rPr>
        <w:t xml:space="preserve">the </w:t>
      </w:r>
      <w:r w:rsidR="004B108F">
        <w:rPr>
          <w:rFonts w:ascii="Times New Roman" w:hAnsi="Times New Roman" w:cs="Times New Roman"/>
          <w:sz w:val="24"/>
          <w:szCs w:val="24"/>
        </w:rPr>
        <w:t xml:space="preserve">three proceedings the </w:t>
      </w:r>
      <w:r w:rsidR="00042B95">
        <w:rPr>
          <w:rFonts w:ascii="Times New Roman" w:hAnsi="Times New Roman" w:cs="Times New Roman"/>
          <w:sz w:val="24"/>
          <w:szCs w:val="24"/>
        </w:rPr>
        <w:t>epicentre of the dispute</w:t>
      </w:r>
      <w:r w:rsidR="00580C17">
        <w:rPr>
          <w:rFonts w:ascii="Times New Roman" w:hAnsi="Times New Roman" w:cs="Times New Roman"/>
          <w:sz w:val="24"/>
          <w:szCs w:val="24"/>
        </w:rPr>
        <w:t xml:space="preserve"> </w:t>
      </w:r>
      <w:r w:rsidR="004B108F">
        <w:rPr>
          <w:rFonts w:ascii="Times New Roman" w:hAnsi="Times New Roman" w:cs="Times New Roman"/>
          <w:sz w:val="24"/>
          <w:szCs w:val="24"/>
        </w:rPr>
        <w:t>is the assault. In the main action</w:t>
      </w:r>
      <w:r w:rsidR="00580C17">
        <w:rPr>
          <w:rFonts w:ascii="Times New Roman" w:hAnsi="Times New Roman" w:cs="Times New Roman"/>
          <w:sz w:val="24"/>
          <w:szCs w:val="24"/>
        </w:rPr>
        <w:t>,</w:t>
      </w:r>
      <w:r w:rsidR="004B108F">
        <w:rPr>
          <w:rFonts w:ascii="Times New Roman" w:hAnsi="Times New Roman" w:cs="Times New Roman"/>
          <w:sz w:val="24"/>
          <w:szCs w:val="24"/>
        </w:rPr>
        <w:t xml:space="preserve"> I granted judgment when the first respondent </w:t>
      </w:r>
      <w:r w:rsidR="00580C17">
        <w:rPr>
          <w:rFonts w:ascii="Times New Roman" w:hAnsi="Times New Roman" w:cs="Times New Roman"/>
          <w:sz w:val="24"/>
          <w:szCs w:val="24"/>
        </w:rPr>
        <w:t xml:space="preserve">said and proved that </w:t>
      </w:r>
      <w:r w:rsidR="004B108F">
        <w:rPr>
          <w:rFonts w:ascii="Times New Roman" w:hAnsi="Times New Roman" w:cs="Times New Roman"/>
          <w:sz w:val="24"/>
          <w:szCs w:val="24"/>
        </w:rPr>
        <w:t>the applicant had assaulted him. In the rescission application</w:t>
      </w:r>
      <w:r w:rsidR="00580C17">
        <w:rPr>
          <w:rFonts w:ascii="Times New Roman" w:hAnsi="Times New Roman" w:cs="Times New Roman"/>
          <w:sz w:val="24"/>
          <w:szCs w:val="24"/>
        </w:rPr>
        <w:t>,</w:t>
      </w:r>
      <w:r w:rsidR="004B108F">
        <w:rPr>
          <w:rFonts w:ascii="Times New Roman" w:hAnsi="Times New Roman" w:cs="Times New Roman"/>
          <w:sz w:val="24"/>
          <w:szCs w:val="24"/>
        </w:rPr>
        <w:t xml:space="preserve"> the applicant seeks rescission but does not, in the least</w:t>
      </w:r>
      <w:r w:rsidR="00580C17">
        <w:rPr>
          <w:rFonts w:ascii="Times New Roman" w:hAnsi="Times New Roman" w:cs="Times New Roman"/>
          <w:sz w:val="24"/>
          <w:szCs w:val="24"/>
        </w:rPr>
        <w:t>,</w:t>
      </w:r>
      <w:r w:rsidR="004B108F">
        <w:rPr>
          <w:rFonts w:ascii="Times New Roman" w:hAnsi="Times New Roman" w:cs="Times New Roman"/>
          <w:sz w:val="24"/>
          <w:szCs w:val="24"/>
        </w:rPr>
        <w:t xml:space="preserve"> deny </w:t>
      </w:r>
      <w:r w:rsidR="00E246BE">
        <w:rPr>
          <w:rFonts w:ascii="Times New Roman" w:hAnsi="Times New Roman" w:cs="Times New Roman"/>
          <w:sz w:val="24"/>
          <w:szCs w:val="24"/>
        </w:rPr>
        <w:t xml:space="preserve">the assault. In this urgent chamber application the applicant seeks a stay but does not </w:t>
      </w:r>
      <w:r w:rsidR="00580C17">
        <w:rPr>
          <w:rFonts w:ascii="Times New Roman" w:hAnsi="Times New Roman" w:cs="Times New Roman"/>
          <w:sz w:val="24"/>
          <w:szCs w:val="24"/>
        </w:rPr>
        <w:t xml:space="preserve">also </w:t>
      </w:r>
      <w:r w:rsidR="00E246BE">
        <w:rPr>
          <w:rFonts w:ascii="Times New Roman" w:hAnsi="Times New Roman" w:cs="Times New Roman"/>
          <w:sz w:val="24"/>
          <w:szCs w:val="24"/>
        </w:rPr>
        <w:t>deny the assault. In both the rescission application and this urgent chamber application</w:t>
      </w:r>
      <w:r w:rsidR="00580C17">
        <w:rPr>
          <w:rFonts w:ascii="Times New Roman" w:hAnsi="Times New Roman" w:cs="Times New Roman"/>
          <w:sz w:val="24"/>
          <w:szCs w:val="24"/>
        </w:rPr>
        <w:t>,</w:t>
      </w:r>
      <w:r w:rsidR="00E246BE">
        <w:rPr>
          <w:rFonts w:ascii="Times New Roman" w:hAnsi="Times New Roman" w:cs="Times New Roman"/>
          <w:sz w:val="24"/>
          <w:szCs w:val="24"/>
        </w:rPr>
        <w:t xml:space="preserve"> the applicant’s </w:t>
      </w:r>
      <w:r w:rsidR="00580C17">
        <w:rPr>
          <w:rFonts w:ascii="Times New Roman" w:hAnsi="Times New Roman" w:cs="Times New Roman"/>
          <w:sz w:val="24"/>
          <w:szCs w:val="24"/>
        </w:rPr>
        <w:t xml:space="preserve">single and central focus </w:t>
      </w:r>
      <w:r w:rsidR="00E246BE">
        <w:rPr>
          <w:rFonts w:ascii="Times New Roman" w:hAnsi="Times New Roman" w:cs="Times New Roman"/>
          <w:sz w:val="24"/>
          <w:szCs w:val="24"/>
        </w:rPr>
        <w:t xml:space="preserve">is that there are triable issues in the first respondent’s claim for damages. </w:t>
      </w:r>
      <w:r w:rsidR="00152968">
        <w:rPr>
          <w:rFonts w:ascii="Times New Roman" w:hAnsi="Times New Roman" w:cs="Times New Roman"/>
          <w:sz w:val="24"/>
          <w:szCs w:val="24"/>
        </w:rPr>
        <w:t>But n</w:t>
      </w:r>
      <w:r w:rsidR="00E246BE">
        <w:rPr>
          <w:rFonts w:ascii="Times New Roman" w:hAnsi="Times New Roman" w:cs="Times New Roman"/>
          <w:sz w:val="24"/>
          <w:szCs w:val="24"/>
        </w:rPr>
        <w:t xml:space="preserve">ot a single one of them relates to whether or not the </w:t>
      </w:r>
      <w:r w:rsidR="00152968">
        <w:rPr>
          <w:rFonts w:ascii="Times New Roman" w:hAnsi="Times New Roman" w:cs="Times New Roman"/>
          <w:sz w:val="24"/>
          <w:szCs w:val="24"/>
        </w:rPr>
        <w:t>assault</w:t>
      </w:r>
      <w:r w:rsidR="00E246BE">
        <w:rPr>
          <w:rFonts w:ascii="Times New Roman" w:hAnsi="Times New Roman" w:cs="Times New Roman"/>
          <w:sz w:val="24"/>
          <w:szCs w:val="24"/>
        </w:rPr>
        <w:t xml:space="preserve"> </w:t>
      </w:r>
      <w:r w:rsidR="00152968">
        <w:rPr>
          <w:rFonts w:ascii="Times New Roman" w:hAnsi="Times New Roman" w:cs="Times New Roman"/>
          <w:sz w:val="24"/>
          <w:szCs w:val="24"/>
        </w:rPr>
        <w:t xml:space="preserve">did </w:t>
      </w:r>
      <w:r w:rsidR="00E246BE">
        <w:rPr>
          <w:rFonts w:ascii="Times New Roman" w:hAnsi="Times New Roman" w:cs="Times New Roman"/>
          <w:sz w:val="24"/>
          <w:szCs w:val="24"/>
        </w:rPr>
        <w:t xml:space="preserve">happen. His major complaint is that the amounts claimed were not proved. He challenges the general damages for </w:t>
      </w:r>
      <w:r w:rsidR="00E246BE" w:rsidRPr="00E246BE">
        <w:rPr>
          <w:rFonts w:ascii="Times New Roman" w:hAnsi="Times New Roman" w:cs="Times New Roman"/>
          <w:i/>
          <w:sz w:val="24"/>
          <w:szCs w:val="24"/>
        </w:rPr>
        <w:t>contumelia</w:t>
      </w:r>
      <w:r w:rsidR="00152968">
        <w:rPr>
          <w:rFonts w:ascii="Times New Roman" w:hAnsi="Times New Roman" w:cs="Times New Roman"/>
          <w:sz w:val="24"/>
          <w:szCs w:val="24"/>
        </w:rPr>
        <w:t xml:space="preserve">. He challenges </w:t>
      </w:r>
      <w:r w:rsidR="00E246BE">
        <w:rPr>
          <w:rFonts w:ascii="Times New Roman" w:hAnsi="Times New Roman" w:cs="Times New Roman"/>
          <w:sz w:val="24"/>
          <w:szCs w:val="24"/>
        </w:rPr>
        <w:t xml:space="preserve">the special damages for medical expenses </w:t>
      </w:r>
      <w:r w:rsidR="00152968">
        <w:rPr>
          <w:rFonts w:ascii="Times New Roman" w:hAnsi="Times New Roman" w:cs="Times New Roman"/>
          <w:sz w:val="24"/>
          <w:szCs w:val="24"/>
        </w:rPr>
        <w:t>as well as</w:t>
      </w:r>
      <w:r w:rsidR="00E246BE">
        <w:rPr>
          <w:rFonts w:ascii="Times New Roman" w:hAnsi="Times New Roman" w:cs="Times New Roman"/>
          <w:sz w:val="24"/>
          <w:szCs w:val="24"/>
        </w:rPr>
        <w:t xml:space="preserve"> the quantum of the salary the </w:t>
      </w:r>
      <w:r w:rsidR="00152968">
        <w:rPr>
          <w:rFonts w:ascii="Times New Roman" w:hAnsi="Times New Roman" w:cs="Times New Roman"/>
          <w:sz w:val="24"/>
          <w:szCs w:val="24"/>
        </w:rPr>
        <w:t xml:space="preserve">first </w:t>
      </w:r>
      <w:r w:rsidR="00E246BE">
        <w:rPr>
          <w:rFonts w:ascii="Times New Roman" w:hAnsi="Times New Roman" w:cs="Times New Roman"/>
          <w:sz w:val="24"/>
          <w:szCs w:val="24"/>
        </w:rPr>
        <w:t xml:space="preserve">respondent </w:t>
      </w:r>
      <w:r w:rsidR="00152968">
        <w:rPr>
          <w:rFonts w:ascii="Times New Roman" w:hAnsi="Times New Roman" w:cs="Times New Roman"/>
          <w:sz w:val="24"/>
          <w:szCs w:val="24"/>
        </w:rPr>
        <w:t>claimed</w:t>
      </w:r>
      <w:r w:rsidR="00E246BE">
        <w:rPr>
          <w:rFonts w:ascii="Times New Roman" w:hAnsi="Times New Roman" w:cs="Times New Roman"/>
          <w:sz w:val="24"/>
          <w:szCs w:val="24"/>
        </w:rPr>
        <w:t xml:space="preserve"> was paid to </w:t>
      </w:r>
      <w:r w:rsidR="00152968">
        <w:rPr>
          <w:rFonts w:ascii="Times New Roman" w:hAnsi="Times New Roman" w:cs="Times New Roman"/>
          <w:sz w:val="24"/>
          <w:szCs w:val="24"/>
        </w:rPr>
        <w:t>some</w:t>
      </w:r>
      <w:r w:rsidR="00E246BE">
        <w:rPr>
          <w:rFonts w:ascii="Times New Roman" w:hAnsi="Times New Roman" w:cs="Times New Roman"/>
          <w:sz w:val="24"/>
          <w:szCs w:val="24"/>
        </w:rPr>
        <w:t xml:space="preserve"> hired </w:t>
      </w:r>
      <w:r w:rsidR="00942291">
        <w:rPr>
          <w:rFonts w:ascii="Times New Roman" w:hAnsi="Times New Roman" w:cs="Times New Roman"/>
          <w:sz w:val="24"/>
          <w:szCs w:val="24"/>
        </w:rPr>
        <w:t xml:space="preserve">hand whilst he himself was </w:t>
      </w:r>
      <w:r w:rsidR="00152968">
        <w:rPr>
          <w:rFonts w:ascii="Times New Roman" w:hAnsi="Times New Roman" w:cs="Times New Roman"/>
          <w:sz w:val="24"/>
          <w:szCs w:val="24"/>
        </w:rPr>
        <w:t>recuperating</w:t>
      </w:r>
      <w:r w:rsidR="00942291">
        <w:rPr>
          <w:rFonts w:ascii="Times New Roman" w:hAnsi="Times New Roman" w:cs="Times New Roman"/>
          <w:sz w:val="24"/>
          <w:szCs w:val="24"/>
        </w:rPr>
        <w:t xml:space="preserve">. Nowhere does the applicant challenge liability, </w:t>
      </w:r>
      <w:r w:rsidR="00152968">
        <w:rPr>
          <w:rFonts w:ascii="Times New Roman" w:hAnsi="Times New Roman" w:cs="Times New Roman"/>
          <w:sz w:val="24"/>
          <w:szCs w:val="24"/>
        </w:rPr>
        <w:t>namely</w:t>
      </w:r>
      <w:r w:rsidR="00942291">
        <w:rPr>
          <w:rFonts w:ascii="Times New Roman" w:hAnsi="Times New Roman" w:cs="Times New Roman"/>
          <w:sz w:val="24"/>
          <w:szCs w:val="24"/>
        </w:rPr>
        <w:t xml:space="preserve"> the assault.</w:t>
      </w:r>
    </w:p>
    <w:p w:rsidR="00942291" w:rsidRDefault="00E246BE"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42291">
        <w:rPr>
          <w:rFonts w:ascii="Times New Roman" w:hAnsi="Times New Roman" w:cs="Times New Roman"/>
          <w:sz w:val="24"/>
          <w:szCs w:val="24"/>
        </w:rPr>
        <w:t xml:space="preserve">Mr </w:t>
      </w:r>
      <w:r w:rsidR="00942291" w:rsidRPr="00942291">
        <w:rPr>
          <w:rFonts w:ascii="Times New Roman" w:hAnsi="Times New Roman" w:cs="Times New Roman"/>
          <w:i/>
          <w:sz w:val="24"/>
          <w:szCs w:val="24"/>
        </w:rPr>
        <w:t>Chakabuda</w:t>
      </w:r>
      <w:r w:rsidR="00942291">
        <w:rPr>
          <w:rFonts w:ascii="Times New Roman" w:hAnsi="Times New Roman" w:cs="Times New Roman"/>
          <w:sz w:val="24"/>
          <w:szCs w:val="24"/>
        </w:rPr>
        <w:t xml:space="preserve"> conceded the </w:t>
      </w:r>
      <w:r w:rsidR="00E40823">
        <w:rPr>
          <w:rFonts w:ascii="Times New Roman" w:hAnsi="Times New Roman" w:cs="Times New Roman"/>
          <w:sz w:val="24"/>
          <w:szCs w:val="24"/>
        </w:rPr>
        <w:t>point</w:t>
      </w:r>
      <w:r w:rsidR="00152968">
        <w:rPr>
          <w:rFonts w:ascii="Times New Roman" w:hAnsi="Times New Roman" w:cs="Times New Roman"/>
          <w:sz w:val="24"/>
          <w:szCs w:val="24"/>
        </w:rPr>
        <w:t>.</w:t>
      </w:r>
      <w:r w:rsidR="00942291">
        <w:rPr>
          <w:rFonts w:ascii="Times New Roman" w:hAnsi="Times New Roman" w:cs="Times New Roman"/>
          <w:sz w:val="24"/>
          <w:szCs w:val="24"/>
        </w:rPr>
        <w:t xml:space="preserve"> </w:t>
      </w:r>
      <w:r w:rsidR="00152968">
        <w:rPr>
          <w:rFonts w:ascii="Times New Roman" w:hAnsi="Times New Roman" w:cs="Times New Roman"/>
          <w:sz w:val="24"/>
          <w:szCs w:val="24"/>
        </w:rPr>
        <w:t>He</w:t>
      </w:r>
      <w:r w:rsidR="00942291">
        <w:rPr>
          <w:rFonts w:ascii="Times New Roman" w:hAnsi="Times New Roman" w:cs="Times New Roman"/>
          <w:sz w:val="24"/>
          <w:szCs w:val="24"/>
        </w:rPr>
        <w:t xml:space="preserve"> blamed himself. He said the </w:t>
      </w:r>
      <w:r w:rsidR="00152968">
        <w:rPr>
          <w:rFonts w:ascii="Times New Roman" w:hAnsi="Times New Roman" w:cs="Times New Roman"/>
          <w:sz w:val="24"/>
          <w:szCs w:val="24"/>
        </w:rPr>
        <w:t xml:space="preserve">central </w:t>
      </w:r>
      <w:r w:rsidR="00942291">
        <w:rPr>
          <w:rFonts w:ascii="Times New Roman" w:hAnsi="Times New Roman" w:cs="Times New Roman"/>
          <w:sz w:val="24"/>
          <w:szCs w:val="24"/>
        </w:rPr>
        <w:t>focus had been on the triable issues. He said</w:t>
      </w:r>
      <w:r w:rsidR="00340DB7">
        <w:rPr>
          <w:rFonts w:ascii="Times New Roman" w:hAnsi="Times New Roman" w:cs="Times New Roman"/>
          <w:sz w:val="24"/>
          <w:szCs w:val="24"/>
        </w:rPr>
        <w:t xml:space="preserve">, from the Bar, </w:t>
      </w:r>
      <w:r w:rsidR="00942291">
        <w:rPr>
          <w:rFonts w:ascii="Times New Roman" w:hAnsi="Times New Roman" w:cs="Times New Roman"/>
          <w:sz w:val="24"/>
          <w:szCs w:val="24"/>
        </w:rPr>
        <w:t xml:space="preserve">the assault was denied. </w:t>
      </w:r>
      <w:r w:rsidR="00152968">
        <w:rPr>
          <w:rFonts w:ascii="Times New Roman" w:hAnsi="Times New Roman" w:cs="Times New Roman"/>
          <w:sz w:val="24"/>
          <w:szCs w:val="24"/>
        </w:rPr>
        <w:t>But h</w:t>
      </w:r>
      <w:r w:rsidR="00942291">
        <w:rPr>
          <w:rFonts w:ascii="Times New Roman" w:hAnsi="Times New Roman" w:cs="Times New Roman"/>
          <w:sz w:val="24"/>
          <w:szCs w:val="24"/>
        </w:rPr>
        <w:t xml:space="preserve">e was saying </w:t>
      </w:r>
      <w:r w:rsidR="00152968">
        <w:rPr>
          <w:rFonts w:ascii="Times New Roman" w:hAnsi="Times New Roman" w:cs="Times New Roman"/>
          <w:sz w:val="24"/>
          <w:szCs w:val="24"/>
        </w:rPr>
        <w:t>this</w:t>
      </w:r>
      <w:r w:rsidR="00942291">
        <w:rPr>
          <w:rFonts w:ascii="Times New Roman" w:hAnsi="Times New Roman" w:cs="Times New Roman"/>
          <w:sz w:val="24"/>
          <w:szCs w:val="24"/>
        </w:rPr>
        <w:t xml:space="preserve"> because the applicant, who was present during the hearing </w:t>
      </w:r>
      <w:r w:rsidR="00152968">
        <w:rPr>
          <w:rFonts w:ascii="Times New Roman" w:hAnsi="Times New Roman" w:cs="Times New Roman"/>
          <w:sz w:val="24"/>
          <w:szCs w:val="24"/>
        </w:rPr>
        <w:t xml:space="preserve">together </w:t>
      </w:r>
      <w:r w:rsidR="00942291">
        <w:rPr>
          <w:rFonts w:ascii="Times New Roman" w:hAnsi="Times New Roman" w:cs="Times New Roman"/>
          <w:sz w:val="24"/>
          <w:szCs w:val="24"/>
        </w:rPr>
        <w:t>with his wife, was whispering something in</w:t>
      </w:r>
      <w:r w:rsidR="00E40823">
        <w:rPr>
          <w:rFonts w:ascii="Times New Roman" w:hAnsi="Times New Roman" w:cs="Times New Roman"/>
          <w:sz w:val="24"/>
          <w:szCs w:val="24"/>
        </w:rPr>
        <w:t>to</w:t>
      </w:r>
      <w:r w:rsidR="00942291">
        <w:rPr>
          <w:rFonts w:ascii="Times New Roman" w:hAnsi="Times New Roman" w:cs="Times New Roman"/>
          <w:sz w:val="24"/>
          <w:szCs w:val="24"/>
        </w:rPr>
        <w:t xml:space="preserve"> his ears. But it was rather too late in the day. Plainly, </w:t>
      </w:r>
      <w:r w:rsidR="00152968">
        <w:rPr>
          <w:rFonts w:ascii="Times New Roman" w:hAnsi="Times New Roman" w:cs="Times New Roman"/>
          <w:sz w:val="24"/>
          <w:szCs w:val="24"/>
        </w:rPr>
        <w:t>deny</w:t>
      </w:r>
      <w:r w:rsidR="00340DB7">
        <w:rPr>
          <w:rFonts w:ascii="Times New Roman" w:hAnsi="Times New Roman" w:cs="Times New Roman"/>
          <w:sz w:val="24"/>
          <w:szCs w:val="24"/>
        </w:rPr>
        <w:t>ing</w:t>
      </w:r>
      <w:r w:rsidR="00152968">
        <w:rPr>
          <w:rFonts w:ascii="Times New Roman" w:hAnsi="Times New Roman" w:cs="Times New Roman"/>
          <w:sz w:val="24"/>
          <w:szCs w:val="24"/>
        </w:rPr>
        <w:t xml:space="preserve"> the assault </w:t>
      </w:r>
      <w:r w:rsidR="00340DB7">
        <w:rPr>
          <w:rFonts w:ascii="Times New Roman" w:hAnsi="Times New Roman" w:cs="Times New Roman"/>
          <w:sz w:val="24"/>
          <w:szCs w:val="24"/>
        </w:rPr>
        <w:t xml:space="preserve">at that stage </w:t>
      </w:r>
      <w:r w:rsidR="00942291">
        <w:rPr>
          <w:rFonts w:ascii="Times New Roman" w:hAnsi="Times New Roman" w:cs="Times New Roman"/>
          <w:sz w:val="24"/>
          <w:szCs w:val="24"/>
        </w:rPr>
        <w:t>was a natural reaction to a b</w:t>
      </w:r>
      <w:r w:rsidR="00152968">
        <w:rPr>
          <w:rFonts w:ascii="Times New Roman" w:hAnsi="Times New Roman" w:cs="Times New Roman"/>
          <w:sz w:val="24"/>
          <w:szCs w:val="24"/>
        </w:rPr>
        <w:t>arrage of questions that I was posing</w:t>
      </w:r>
      <w:r w:rsidR="00942291">
        <w:rPr>
          <w:rFonts w:ascii="Times New Roman" w:hAnsi="Times New Roman" w:cs="Times New Roman"/>
          <w:sz w:val="24"/>
          <w:szCs w:val="24"/>
        </w:rPr>
        <w:t xml:space="preserve">. A reading of both the rescission application and the urgent chamber application leaves one in no doubt </w:t>
      </w:r>
      <w:r w:rsidR="00152968">
        <w:rPr>
          <w:rFonts w:ascii="Times New Roman" w:hAnsi="Times New Roman" w:cs="Times New Roman"/>
          <w:sz w:val="24"/>
          <w:szCs w:val="24"/>
        </w:rPr>
        <w:t xml:space="preserve">that </w:t>
      </w:r>
      <w:r w:rsidR="00942291">
        <w:rPr>
          <w:rFonts w:ascii="Times New Roman" w:hAnsi="Times New Roman" w:cs="Times New Roman"/>
          <w:sz w:val="24"/>
          <w:szCs w:val="24"/>
        </w:rPr>
        <w:t>the assault was in fact tacitly admitted.</w:t>
      </w:r>
    </w:p>
    <w:p w:rsidR="008314C6" w:rsidRDefault="00942291"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the argument on the so-called triable issue</w:t>
      </w:r>
      <w:r w:rsidR="00152968">
        <w:rPr>
          <w:rFonts w:ascii="Times New Roman" w:hAnsi="Times New Roman" w:cs="Times New Roman"/>
          <w:sz w:val="24"/>
          <w:szCs w:val="24"/>
        </w:rPr>
        <w:t>s</w:t>
      </w:r>
      <w:r>
        <w:rPr>
          <w:rFonts w:ascii="Times New Roman" w:hAnsi="Times New Roman" w:cs="Times New Roman"/>
          <w:sz w:val="24"/>
          <w:szCs w:val="24"/>
        </w:rPr>
        <w:t xml:space="preserve"> </w:t>
      </w:r>
      <w:r w:rsidR="00340DB7">
        <w:rPr>
          <w:rFonts w:ascii="Times New Roman" w:hAnsi="Times New Roman" w:cs="Times New Roman"/>
          <w:sz w:val="24"/>
          <w:szCs w:val="24"/>
        </w:rPr>
        <w:t>wa</w:t>
      </w:r>
      <w:r>
        <w:rPr>
          <w:rFonts w:ascii="Times New Roman" w:hAnsi="Times New Roman" w:cs="Times New Roman"/>
          <w:sz w:val="24"/>
          <w:szCs w:val="24"/>
        </w:rPr>
        <w:t>s tenuous. Originally</w:t>
      </w:r>
      <w:r w:rsidR="008314C6">
        <w:rPr>
          <w:rFonts w:ascii="Times New Roman" w:hAnsi="Times New Roman" w:cs="Times New Roman"/>
          <w:sz w:val="24"/>
          <w:szCs w:val="24"/>
        </w:rPr>
        <w:t>,</w:t>
      </w:r>
      <w:r>
        <w:rPr>
          <w:rFonts w:ascii="Times New Roman" w:hAnsi="Times New Roman" w:cs="Times New Roman"/>
          <w:sz w:val="24"/>
          <w:szCs w:val="24"/>
        </w:rPr>
        <w:t xml:space="preserve"> </w:t>
      </w:r>
      <w:r w:rsidR="008314C6">
        <w:rPr>
          <w:rFonts w:ascii="Times New Roman" w:hAnsi="Times New Roman" w:cs="Times New Roman"/>
          <w:sz w:val="24"/>
          <w:szCs w:val="24"/>
        </w:rPr>
        <w:t xml:space="preserve">and in the summons, </w:t>
      </w:r>
      <w:r>
        <w:rPr>
          <w:rFonts w:ascii="Times New Roman" w:hAnsi="Times New Roman" w:cs="Times New Roman"/>
          <w:sz w:val="24"/>
          <w:szCs w:val="24"/>
        </w:rPr>
        <w:t xml:space="preserve">the first </w:t>
      </w:r>
      <w:r w:rsidR="008314C6">
        <w:rPr>
          <w:rFonts w:ascii="Times New Roman" w:hAnsi="Times New Roman" w:cs="Times New Roman"/>
          <w:sz w:val="24"/>
          <w:szCs w:val="24"/>
        </w:rPr>
        <w:t xml:space="preserve">respondent </w:t>
      </w:r>
      <w:r>
        <w:rPr>
          <w:rFonts w:ascii="Times New Roman" w:hAnsi="Times New Roman" w:cs="Times New Roman"/>
          <w:sz w:val="24"/>
          <w:szCs w:val="24"/>
        </w:rPr>
        <w:t xml:space="preserve">claimed </w:t>
      </w:r>
      <w:r w:rsidR="008314C6">
        <w:rPr>
          <w:rFonts w:ascii="Times New Roman" w:hAnsi="Times New Roman" w:cs="Times New Roman"/>
          <w:sz w:val="24"/>
          <w:szCs w:val="24"/>
        </w:rPr>
        <w:t xml:space="preserve">$51 400 as damages. The bulk of that money, $50 000, </w:t>
      </w:r>
      <w:r w:rsidR="00152968">
        <w:rPr>
          <w:rFonts w:ascii="Times New Roman" w:hAnsi="Times New Roman" w:cs="Times New Roman"/>
          <w:sz w:val="24"/>
          <w:szCs w:val="24"/>
        </w:rPr>
        <w:t xml:space="preserve">was </w:t>
      </w:r>
      <w:r w:rsidR="008314C6">
        <w:rPr>
          <w:rFonts w:ascii="Times New Roman" w:hAnsi="Times New Roman" w:cs="Times New Roman"/>
          <w:sz w:val="24"/>
          <w:szCs w:val="24"/>
        </w:rPr>
        <w:t xml:space="preserve">said to be for </w:t>
      </w:r>
      <w:r w:rsidR="008314C6" w:rsidRPr="008314C6">
        <w:rPr>
          <w:rFonts w:ascii="Times New Roman" w:hAnsi="Times New Roman" w:cs="Times New Roman"/>
          <w:i/>
          <w:sz w:val="24"/>
          <w:szCs w:val="24"/>
        </w:rPr>
        <w:t>contumelia</w:t>
      </w:r>
      <w:r w:rsidR="008314C6">
        <w:rPr>
          <w:rFonts w:ascii="Times New Roman" w:hAnsi="Times New Roman" w:cs="Times New Roman"/>
          <w:sz w:val="24"/>
          <w:szCs w:val="24"/>
        </w:rPr>
        <w:t xml:space="preserve">. The rest was medical expenses and the cost of hired labour. </w:t>
      </w:r>
    </w:p>
    <w:p w:rsidR="008314C6" w:rsidRDefault="008314C6" w:rsidP="006D59A3">
      <w:pPr>
        <w:spacing w:after="0" w:line="360" w:lineRule="auto"/>
        <w:ind w:firstLine="720"/>
        <w:jc w:val="both"/>
        <w:rPr>
          <w:rFonts w:ascii="Times New Roman" w:hAnsi="Times New Roman" w:cs="Times New Roman"/>
          <w:sz w:val="24"/>
          <w:szCs w:val="24"/>
        </w:rPr>
      </w:pPr>
      <w:r w:rsidRPr="00580C17">
        <w:rPr>
          <w:rFonts w:ascii="Times New Roman" w:hAnsi="Times New Roman" w:cs="Times New Roman"/>
          <w:i/>
          <w:sz w:val="24"/>
          <w:szCs w:val="24"/>
        </w:rPr>
        <w:lastRenderedPageBreak/>
        <w:t>Contumelia</w:t>
      </w:r>
      <w:r w:rsidR="00042B95">
        <w:rPr>
          <w:rFonts w:ascii="Times New Roman" w:hAnsi="Times New Roman" w:cs="Times New Roman"/>
          <w:sz w:val="24"/>
          <w:szCs w:val="24"/>
        </w:rPr>
        <w:t xml:space="preserve">, the indignity or humiliation suffered, </w:t>
      </w:r>
      <w:r>
        <w:rPr>
          <w:rFonts w:ascii="Times New Roman" w:hAnsi="Times New Roman" w:cs="Times New Roman"/>
          <w:sz w:val="24"/>
          <w:szCs w:val="24"/>
        </w:rPr>
        <w:t>are general damages. Like pain, shock and suffering, there are no scales to measure</w:t>
      </w:r>
      <w:r w:rsidR="00734FB1">
        <w:rPr>
          <w:rFonts w:ascii="Times New Roman" w:hAnsi="Times New Roman" w:cs="Times New Roman"/>
          <w:sz w:val="24"/>
          <w:szCs w:val="24"/>
        </w:rPr>
        <w:t xml:space="preserve"> it</w:t>
      </w:r>
      <w:r>
        <w:rPr>
          <w:rFonts w:ascii="Times New Roman" w:hAnsi="Times New Roman" w:cs="Times New Roman"/>
          <w:sz w:val="24"/>
          <w:szCs w:val="24"/>
        </w:rPr>
        <w:t xml:space="preserve">. </w:t>
      </w:r>
      <w:r w:rsidR="00734FB1">
        <w:rPr>
          <w:rFonts w:ascii="Times New Roman" w:hAnsi="Times New Roman" w:cs="Times New Roman"/>
          <w:sz w:val="24"/>
          <w:szCs w:val="24"/>
        </w:rPr>
        <w:t xml:space="preserve">The final award is in the discretion of </w:t>
      </w:r>
      <w:r>
        <w:rPr>
          <w:rFonts w:ascii="Times New Roman" w:hAnsi="Times New Roman" w:cs="Times New Roman"/>
          <w:sz w:val="24"/>
          <w:szCs w:val="24"/>
        </w:rPr>
        <w:t>the court. The discretion is exercised judiciously, not whimsically, on the basis of the information made available. At the end of the day</w:t>
      </w:r>
      <w:r w:rsidR="00152968">
        <w:rPr>
          <w:rFonts w:ascii="Times New Roman" w:hAnsi="Times New Roman" w:cs="Times New Roman"/>
          <w:sz w:val="24"/>
          <w:szCs w:val="24"/>
        </w:rPr>
        <w:t>,</w:t>
      </w:r>
      <w:r>
        <w:rPr>
          <w:rFonts w:ascii="Times New Roman" w:hAnsi="Times New Roman" w:cs="Times New Roman"/>
          <w:sz w:val="24"/>
          <w:szCs w:val="24"/>
        </w:rPr>
        <w:t xml:space="preserve"> </w:t>
      </w:r>
      <w:r w:rsidR="005A1CFE">
        <w:rPr>
          <w:rFonts w:ascii="Times New Roman" w:hAnsi="Times New Roman" w:cs="Times New Roman"/>
          <w:sz w:val="24"/>
          <w:szCs w:val="24"/>
        </w:rPr>
        <w:t>the court makes</w:t>
      </w:r>
      <w:r>
        <w:rPr>
          <w:rFonts w:ascii="Times New Roman" w:hAnsi="Times New Roman" w:cs="Times New Roman"/>
          <w:sz w:val="24"/>
          <w:szCs w:val="24"/>
        </w:rPr>
        <w:t xml:space="preserve"> a value judgment.</w:t>
      </w:r>
    </w:p>
    <w:p w:rsidR="00FA5D91" w:rsidRDefault="008314C6"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application for a default judgment</w:t>
      </w:r>
      <w:r w:rsidR="00734FB1">
        <w:rPr>
          <w:rFonts w:ascii="Times New Roman" w:hAnsi="Times New Roman" w:cs="Times New Roman"/>
          <w:sz w:val="24"/>
          <w:szCs w:val="24"/>
        </w:rPr>
        <w:t>,</w:t>
      </w:r>
      <w:r>
        <w:rPr>
          <w:rFonts w:ascii="Times New Roman" w:hAnsi="Times New Roman" w:cs="Times New Roman"/>
          <w:sz w:val="24"/>
          <w:szCs w:val="24"/>
        </w:rPr>
        <w:t xml:space="preserve"> the first respondent submitted a detailed account of how the </w:t>
      </w:r>
      <w:r w:rsidR="00734FB1">
        <w:rPr>
          <w:rFonts w:ascii="Times New Roman" w:hAnsi="Times New Roman" w:cs="Times New Roman"/>
          <w:sz w:val="24"/>
          <w:szCs w:val="24"/>
        </w:rPr>
        <w:t xml:space="preserve">applicant </w:t>
      </w:r>
      <w:r>
        <w:rPr>
          <w:rFonts w:ascii="Times New Roman" w:hAnsi="Times New Roman" w:cs="Times New Roman"/>
          <w:sz w:val="24"/>
          <w:szCs w:val="24"/>
        </w:rPr>
        <w:t xml:space="preserve">had </w:t>
      </w:r>
      <w:r w:rsidR="00734FB1">
        <w:rPr>
          <w:rFonts w:ascii="Times New Roman" w:hAnsi="Times New Roman" w:cs="Times New Roman"/>
          <w:sz w:val="24"/>
          <w:szCs w:val="24"/>
        </w:rPr>
        <w:t>p</w:t>
      </w:r>
      <w:r w:rsidR="00FA5D91">
        <w:rPr>
          <w:rFonts w:ascii="Times New Roman" w:hAnsi="Times New Roman" w:cs="Times New Roman"/>
          <w:sz w:val="24"/>
          <w:szCs w:val="24"/>
        </w:rPr>
        <w:t xml:space="preserve">erpetrated </w:t>
      </w:r>
      <w:r w:rsidR="00734FB1">
        <w:rPr>
          <w:rFonts w:ascii="Times New Roman" w:hAnsi="Times New Roman" w:cs="Times New Roman"/>
          <w:sz w:val="24"/>
          <w:szCs w:val="24"/>
        </w:rPr>
        <w:t xml:space="preserve">the assault </w:t>
      </w:r>
      <w:r w:rsidR="00FA5D91">
        <w:rPr>
          <w:rFonts w:ascii="Times New Roman" w:hAnsi="Times New Roman" w:cs="Times New Roman"/>
          <w:sz w:val="24"/>
          <w:szCs w:val="24"/>
        </w:rPr>
        <w:t xml:space="preserve">on his person </w:t>
      </w:r>
      <w:r w:rsidR="00734FB1">
        <w:rPr>
          <w:rFonts w:ascii="Times New Roman" w:hAnsi="Times New Roman" w:cs="Times New Roman"/>
          <w:sz w:val="24"/>
          <w:szCs w:val="24"/>
        </w:rPr>
        <w:t>unprovoked</w:t>
      </w:r>
      <w:r w:rsidR="00FA5D91">
        <w:rPr>
          <w:rFonts w:ascii="Times New Roman" w:hAnsi="Times New Roman" w:cs="Times New Roman"/>
          <w:sz w:val="24"/>
          <w:szCs w:val="24"/>
        </w:rPr>
        <w:t>; how it had been persistent; how it had happened in the public view at a shopping centre; how the first respondent was a man of standing, being someone running some businesses at that shopping centre</w:t>
      </w:r>
      <w:r w:rsidR="00734FB1">
        <w:rPr>
          <w:rFonts w:ascii="Times New Roman" w:hAnsi="Times New Roman" w:cs="Times New Roman"/>
          <w:sz w:val="24"/>
          <w:szCs w:val="24"/>
        </w:rPr>
        <w:t>,</w:t>
      </w:r>
      <w:r w:rsidR="00FA5D91">
        <w:rPr>
          <w:rFonts w:ascii="Times New Roman" w:hAnsi="Times New Roman" w:cs="Times New Roman"/>
          <w:sz w:val="24"/>
          <w:szCs w:val="24"/>
        </w:rPr>
        <w:t xml:space="preserve"> and how the assault had humiliated him</w:t>
      </w:r>
      <w:r w:rsidR="00734FB1">
        <w:rPr>
          <w:rFonts w:ascii="Times New Roman" w:hAnsi="Times New Roman" w:cs="Times New Roman"/>
          <w:sz w:val="24"/>
          <w:szCs w:val="24"/>
        </w:rPr>
        <w:t xml:space="preserve"> and caused him physical injury</w:t>
      </w:r>
      <w:r w:rsidR="00FA5D91">
        <w:rPr>
          <w:rFonts w:ascii="Times New Roman" w:hAnsi="Times New Roman" w:cs="Times New Roman"/>
          <w:sz w:val="24"/>
          <w:szCs w:val="24"/>
        </w:rPr>
        <w:t>.</w:t>
      </w:r>
    </w:p>
    <w:p w:rsidR="00FA5D91" w:rsidRDefault="00FA5D91"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special damages, the first respondent supplied documentary evidence to support each one of the claims.</w:t>
      </w:r>
    </w:p>
    <w:p w:rsidR="00FA5D91" w:rsidRDefault="00FA5D91"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Exercising my discretion</w:t>
      </w:r>
      <w:r w:rsidR="00152968">
        <w:rPr>
          <w:rFonts w:ascii="Times New Roman" w:hAnsi="Times New Roman" w:cs="Times New Roman"/>
          <w:sz w:val="24"/>
          <w:szCs w:val="24"/>
        </w:rPr>
        <w:t>,</w:t>
      </w:r>
      <w:r>
        <w:rPr>
          <w:rFonts w:ascii="Times New Roman" w:hAnsi="Times New Roman" w:cs="Times New Roman"/>
          <w:sz w:val="24"/>
          <w:szCs w:val="24"/>
        </w:rPr>
        <w:t xml:space="preserve"> and having </w:t>
      </w:r>
      <w:r w:rsidR="00152968">
        <w:rPr>
          <w:rFonts w:ascii="Times New Roman" w:hAnsi="Times New Roman" w:cs="Times New Roman"/>
          <w:sz w:val="24"/>
          <w:szCs w:val="24"/>
        </w:rPr>
        <w:t xml:space="preserve">had </w:t>
      </w:r>
      <w:r>
        <w:rPr>
          <w:rFonts w:ascii="Times New Roman" w:hAnsi="Times New Roman" w:cs="Times New Roman"/>
          <w:sz w:val="24"/>
          <w:szCs w:val="24"/>
        </w:rPr>
        <w:t>regard to the general principles of quantification of damages, I allowed the first respondent’s claim but reduced the amount of general damages to $5 000. I granted all the special damages.</w:t>
      </w:r>
    </w:p>
    <w:p w:rsidR="00FA5D91" w:rsidRDefault="00FA5D91"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the rescission application seems doomed to fail. There must be finality in litigation.</w:t>
      </w:r>
    </w:p>
    <w:p w:rsidR="00104AA1" w:rsidRDefault="00FA5D91"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urgent chamber application does not say what the value</w:t>
      </w:r>
      <w:r w:rsidR="00104AA1">
        <w:rPr>
          <w:rFonts w:ascii="Times New Roman" w:hAnsi="Times New Roman" w:cs="Times New Roman"/>
          <w:sz w:val="24"/>
          <w:szCs w:val="24"/>
        </w:rPr>
        <w:t xml:space="preserve"> of the attached goods is. Mr </w:t>
      </w:r>
      <w:r w:rsidR="00104AA1" w:rsidRPr="00580C17">
        <w:rPr>
          <w:rFonts w:ascii="Times New Roman" w:hAnsi="Times New Roman" w:cs="Times New Roman"/>
          <w:i/>
          <w:sz w:val="24"/>
          <w:szCs w:val="24"/>
        </w:rPr>
        <w:t>Chakabuda</w:t>
      </w:r>
      <w:r w:rsidR="00104AA1">
        <w:rPr>
          <w:rFonts w:ascii="Times New Roman" w:hAnsi="Times New Roman" w:cs="Times New Roman"/>
          <w:sz w:val="24"/>
          <w:szCs w:val="24"/>
        </w:rPr>
        <w:t xml:space="preserve"> claimed during the hearing the tractor was worth $50 000 and the truck $10 000. Clearly, these were thumbsucks</w:t>
      </w:r>
      <w:r w:rsidR="00152968">
        <w:rPr>
          <w:rFonts w:ascii="Times New Roman" w:hAnsi="Times New Roman" w:cs="Times New Roman"/>
          <w:sz w:val="24"/>
          <w:szCs w:val="24"/>
        </w:rPr>
        <w:t>,</w:t>
      </w:r>
      <w:r w:rsidR="00104AA1">
        <w:rPr>
          <w:rFonts w:ascii="Times New Roman" w:hAnsi="Times New Roman" w:cs="Times New Roman"/>
          <w:sz w:val="24"/>
          <w:szCs w:val="24"/>
        </w:rPr>
        <w:t xml:space="preserve"> given on the spur of the moment because I had raised a query. </w:t>
      </w:r>
      <w:r w:rsidR="006E5F67">
        <w:rPr>
          <w:rFonts w:ascii="Times New Roman" w:hAnsi="Times New Roman" w:cs="Times New Roman"/>
          <w:sz w:val="24"/>
          <w:szCs w:val="24"/>
        </w:rPr>
        <w:t>k</w:t>
      </w:r>
      <w:r w:rsidR="00104AA1">
        <w:rPr>
          <w:rFonts w:ascii="Times New Roman" w:hAnsi="Times New Roman" w:cs="Times New Roman"/>
          <w:sz w:val="24"/>
          <w:szCs w:val="24"/>
        </w:rPr>
        <w:t xml:space="preserve">He again conceded the </w:t>
      </w:r>
      <w:r w:rsidR="00E40823">
        <w:rPr>
          <w:rFonts w:ascii="Times New Roman" w:hAnsi="Times New Roman" w:cs="Times New Roman"/>
          <w:sz w:val="24"/>
          <w:szCs w:val="24"/>
        </w:rPr>
        <w:t>omission</w:t>
      </w:r>
      <w:r w:rsidR="00104AA1">
        <w:rPr>
          <w:rFonts w:ascii="Times New Roman" w:hAnsi="Times New Roman" w:cs="Times New Roman"/>
          <w:sz w:val="24"/>
          <w:szCs w:val="24"/>
        </w:rPr>
        <w:t xml:space="preserve"> but persisted with the argument that the balance of convenience favoured a stay of execution because the applicant would suffer an irreparable loss if such valuable property was going to be auctioned for a song as is normally the case with judicial sales. However, if that was the only problem with the urgent chamber application I could </w:t>
      </w:r>
      <w:r w:rsidR="00152968">
        <w:rPr>
          <w:rFonts w:ascii="Times New Roman" w:hAnsi="Times New Roman" w:cs="Times New Roman"/>
          <w:sz w:val="24"/>
          <w:szCs w:val="24"/>
        </w:rPr>
        <w:t xml:space="preserve">perhaps </w:t>
      </w:r>
      <w:r w:rsidR="00104AA1">
        <w:rPr>
          <w:rFonts w:ascii="Times New Roman" w:hAnsi="Times New Roman" w:cs="Times New Roman"/>
          <w:sz w:val="24"/>
          <w:szCs w:val="24"/>
        </w:rPr>
        <w:t>have reconsidered. But, as shown a</w:t>
      </w:r>
      <w:r w:rsidR="00152968">
        <w:rPr>
          <w:rFonts w:ascii="Times New Roman" w:hAnsi="Times New Roman" w:cs="Times New Roman"/>
          <w:sz w:val="24"/>
          <w:szCs w:val="24"/>
        </w:rPr>
        <w:t>bove</w:t>
      </w:r>
      <w:r w:rsidR="00104AA1">
        <w:rPr>
          <w:rFonts w:ascii="Times New Roman" w:hAnsi="Times New Roman" w:cs="Times New Roman"/>
          <w:sz w:val="24"/>
          <w:szCs w:val="24"/>
        </w:rPr>
        <w:t xml:space="preserve">, this application </w:t>
      </w:r>
      <w:r w:rsidR="00152968">
        <w:rPr>
          <w:rFonts w:ascii="Times New Roman" w:hAnsi="Times New Roman" w:cs="Times New Roman"/>
          <w:sz w:val="24"/>
          <w:szCs w:val="24"/>
        </w:rPr>
        <w:t>i</w:t>
      </w:r>
      <w:r w:rsidR="00104AA1">
        <w:rPr>
          <w:rFonts w:ascii="Times New Roman" w:hAnsi="Times New Roman" w:cs="Times New Roman"/>
          <w:sz w:val="24"/>
          <w:szCs w:val="24"/>
        </w:rPr>
        <w:t>s incurably bad. The interests of justice do not favour a stay.</w:t>
      </w:r>
      <w:r w:rsidR="00E40823">
        <w:rPr>
          <w:rFonts w:ascii="Times New Roman" w:hAnsi="Times New Roman" w:cs="Times New Roman"/>
          <w:sz w:val="24"/>
          <w:szCs w:val="24"/>
        </w:rPr>
        <w:t xml:space="preserve"> </w:t>
      </w:r>
    </w:p>
    <w:p w:rsidR="00104AA1" w:rsidRDefault="00104AA1" w:rsidP="006D59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it is my conclusion that the urgent chamber application was not urgent in the sense that the applicant did not himself treat his </w:t>
      </w:r>
      <w:r w:rsidR="00932799">
        <w:rPr>
          <w:rFonts w:ascii="Times New Roman" w:hAnsi="Times New Roman" w:cs="Times New Roman"/>
          <w:sz w:val="24"/>
          <w:szCs w:val="24"/>
        </w:rPr>
        <w:t>cause</w:t>
      </w:r>
      <w:r>
        <w:rPr>
          <w:rFonts w:ascii="Times New Roman" w:hAnsi="Times New Roman" w:cs="Times New Roman"/>
          <w:sz w:val="24"/>
          <w:szCs w:val="24"/>
        </w:rPr>
        <w:t xml:space="preserve"> as such. For that reason</w:t>
      </w:r>
      <w:r w:rsidR="005A1CFE">
        <w:rPr>
          <w:rFonts w:ascii="Times New Roman" w:hAnsi="Times New Roman" w:cs="Times New Roman"/>
          <w:sz w:val="24"/>
          <w:szCs w:val="24"/>
        </w:rPr>
        <w:t>,</w:t>
      </w:r>
      <w:r>
        <w:rPr>
          <w:rFonts w:ascii="Times New Roman" w:hAnsi="Times New Roman" w:cs="Times New Roman"/>
          <w:sz w:val="24"/>
          <w:szCs w:val="24"/>
        </w:rPr>
        <w:t xml:space="preserve"> </w:t>
      </w:r>
      <w:r w:rsidR="00932799">
        <w:rPr>
          <w:rFonts w:ascii="Times New Roman" w:hAnsi="Times New Roman" w:cs="Times New Roman"/>
          <w:sz w:val="24"/>
          <w:szCs w:val="24"/>
        </w:rPr>
        <w:t>the application</w:t>
      </w:r>
      <w:r>
        <w:rPr>
          <w:rFonts w:ascii="Times New Roman" w:hAnsi="Times New Roman" w:cs="Times New Roman"/>
          <w:sz w:val="24"/>
          <w:szCs w:val="24"/>
        </w:rPr>
        <w:t xml:space="preserve"> could </w:t>
      </w:r>
      <w:r w:rsidR="00932799">
        <w:rPr>
          <w:rFonts w:ascii="Times New Roman" w:hAnsi="Times New Roman" w:cs="Times New Roman"/>
          <w:sz w:val="24"/>
          <w:szCs w:val="24"/>
        </w:rPr>
        <w:t xml:space="preserve">simply be </w:t>
      </w:r>
      <w:r>
        <w:rPr>
          <w:rFonts w:ascii="Times New Roman" w:hAnsi="Times New Roman" w:cs="Times New Roman"/>
          <w:sz w:val="24"/>
          <w:szCs w:val="24"/>
        </w:rPr>
        <w:t>removed from the roll</w:t>
      </w:r>
      <w:r w:rsidR="00734FB1">
        <w:rPr>
          <w:rFonts w:ascii="Times New Roman" w:hAnsi="Times New Roman" w:cs="Times New Roman"/>
          <w:sz w:val="24"/>
          <w:szCs w:val="24"/>
        </w:rPr>
        <w:t>.</w:t>
      </w:r>
      <w:r>
        <w:rPr>
          <w:rFonts w:ascii="Times New Roman" w:hAnsi="Times New Roman" w:cs="Times New Roman"/>
          <w:sz w:val="24"/>
          <w:szCs w:val="24"/>
        </w:rPr>
        <w:t xml:space="preserve"> However, and at any rate, the urgent chamber application had no merit and is liable to be dismissed.</w:t>
      </w:r>
      <w:r w:rsidR="00E40823">
        <w:rPr>
          <w:rFonts w:ascii="Times New Roman" w:hAnsi="Times New Roman" w:cs="Times New Roman"/>
          <w:sz w:val="24"/>
          <w:szCs w:val="24"/>
        </w:rPr>
        <w:t xml:space="preserve"> It is hereby dismissed.</w:t>
      </w:r>
      <w:r>
        <w:rPr>
          <w:rFonts w:ascii="Times New Roman" w:hAnsi="Times New Roman" w:cs="Times New Roman"/>
          <w:sz w:val="24"/>
          <w:szCs w:val="24"/>
        </w:rPr>
        <w:t xml:space="preserve"> </w:t>
      </w:r>
    </w:p>
    <w:p w:rsidR="00E07AEF" w:rsidRDefault="00104AA1" w:rsidP="00104A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costs of this application shall be borne by the applicant</w:t>
      </w:r>
      <w:r w:rsidR="00E40823">
        <w:rPr>
          <w:rFonts w:ascii="Times New Roman" w:hAnsi="Times New Roman" w:cs="Times New Roman"/>
          <w:sz w:val="24"/>
          <w:szCs w:val="24"/>
        </w:rPr>
        <w:t>.</w:t>
      </w:r>
    </w:p>
    <w:p w:rsidR="004641E9" w:rsidRDefault="004641E9" w:rsidP="00104AA1">
      <w:pPr>
        <w:spacing w:after="0" w:line="360" w:lineRule="auto"/>
        <w:ind w:firstLine="720"/>
        <w:jc w:val="both"/>
        <w:rPr>
          <w:rFonts w:ascii="Times New Roman" w:hAnsi="Times New Roman" w:cs="Times New Roman"/>
          <w:sz w:val="24"/>
          <w:szCs w:val="24"/>
        </w:rPr>
      </w:pPr>
    </w:p>
    <w:p w:rsidR="004641E9" w:rsidRDefault="004641E9" w:rsidP="00104AA1">
      <w:pPr>
        <w:spacing w:after="0" w:line="360" w:lineRule="auto"/>
        <w:ind w:firstLine="720"/>
        <w:jc w:val="both"/>
        <w:rPr>
          <w:rFonts w:ascii="Times New Roman" w:hAnsi="Times New Roman" w:cs="Times New Roman"/>
          <w:sz w:val="24"/>
          <w:szCs w:val="24"/>
        </w:rPr>
      </w:pPr>
    </w:p>
    <w:p w:rsidR="004641E9" w:rsidRDefault="004641E9" w:rsidP="00104AA1">
      <w:pPr>
        <w:spacing w:after="0" w:line="360" w:lineRule="auto"/>
        <w:ind w:firstLine="720"/>
        <w:jc w:val="both"/>
        <w:rPr>
          <w:rFonts w:ascii="Times New Roman" w:hAnsi="Times New Roman" w:cs="Times New Roman"/>
          <w:sz w:val="24"/>
          <w:szCs w:val="24"/>
        </w:rPr>
      </w:pPr>
    </w:p>
    <w:p w:rsidR="00587D08" w:rsidRDefault="00587D08" w:rsidP="00587D08">
      <w:pPr>
        <w:spacing w:after="0" w:line="360" w:lineRule="auto"/>
        <w:ind w:firstLine="720"/>
        <w:jc w:val="both"/>
        <w:rPr>
          <w:rFonts w:ascii="Times New Roman" w:hAnsi="Times New Roman" w:cs="Times New Roman"/>
          <w:sz w:val="24"/>
          <w:szCs w:val="24"/>
        </w:rPr>
      </w:pPr>
    </w:p>
    <w:p w:rsidR="00587D08" w:rsidRDefault="00E07AEF" w:rsidP="00587D0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580C17">
        <w:rPr>
          <w:rFonts w:ascii="Times New Roman" w:hAnsi="Times New Roman" w:cs="Times New Roman"/>
          <w:sz w:val="24"/>
          <w:szCs w:val="24"/>
        </w:rPr>
        <w:t>7</w:t>
      </w:r>
      <w:r>
        <w:rPr>
          <w:rFonts w:ascii="Times New Roman" w:hAnsi="Times New Roman" w:cs="Times New Roman"/>
          <w:sz w:val="24"/>
          <w:szCs w:val="24"/>
        </w:rPr>
        <w:t xml:space="preserve"> </w:t>
      </w:r>
      <w:r w:rsidR="00587D08">
        <w:rPr>
          <w:rFonts w:ascii="Times New Roman" w:hAnsi="Times New Roman" w:cs="Times New Roman"/>
          <w:sz w:val="24"/>
          <w:szCs w:val="24"/>
        </w:rPr>
        <w:t>March 2017</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E61F0" w:rsidRDefault="00BE61F0" w:rsidP="00964850">
      <w:pPr>
        <w:spacing w:after="0" w:line="240" w:lineRule="auto"/>
        <w:jc w:val="both"/>
        <w:rPr>
          <w:rFonts w:ascii="Times New Roman" w:hAnsi="Times New Roman" w:cs="Times New Roman"/>
          <w:i/>
          <w:sz w:val="24"/>
          <w:szCs w:val="24"/>
        </w:rPr>
      </w:pPr>
    </w:p>
    <w:p w:rsidR="00406CEF" w:rsidRDefault="00E07AEF"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Chakabuda Foroma Law Chambers</w:t>
      </w:r>
      <w:r w:rsidR="007660BA" w:rsidRPr="007660BA">
        <w:rPr>
          <w:rFonts w:ascii="Times New Roman" w:hAnsi="Times New Roman" w:cs="Times New Roman"/>
          <w:sz w:val="24"/>
          <w:szCs w:val="24"/>
        </w:rPr>
        <w:t>, legal practitioners for the applicant</w:t>
      </w:r>
      <w:r w:rsidR="00342F12">
        <w:rPr>
          <w:rFonts w:ascii="Times New Roman" w:hAnsi="Times New Roman" w:cs="Times New Roman"/>
          <w:sz w:val="24"/>
          <w:szCs w:val="24"/>
        </w:rPr>
        <w:t>s</w:t>
      </w:r>
    </w:p>
    <w:p w:rsidR="00F01ED1" w:rsidRPr="00E544F4" w:rsidRDefault="00E07AEF" w:rsidP="007660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Ruvengo Maboke &amp; Company</w:t>
      </w:r>
      <w:r w:rsidR="00CB2539" w:rsidRPr="00CB2539">
        <w:rPr>
          <w:rFonts w:ascii="Times New Roman" w:hAnsi="Times New Roman" w:cs="Times New Roman"/>
          <w:sz w:val="24"/>
          <w:szCs w:val="24"/>
        </w:rPr>
        <w:t xml:space="preserve">, legal practitioners for the </w:t>
      </w:r>
      <w:r>
        <w:rPr>
          <w:rFonts w:ascii="Times New Roman" w:hAnsi="Times New Roman" w:cs="Times New Roman"/>
          <w:sz w:val="24"/>
          <w:szCs w:val="24"/>
        </w:rPr>
        <w:t xml:space="preserve">first </w:t>
      </w:r>
      <w:r w:rsidR="007660BA">
        <w:rPr>
          <w:rFonts w:ascii="Times New Roman" w:hAnsi="Times New Roman" w:cs="Times New Roman"/>
          <w:sz w:val="24"/>
          <w:szCs w:val="24"/>
        </w:rPr>
        <w:t>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957" w:rsidRDefault="00F61957" w:rsidP="00EA00E7">
      <w:pPr>
        <w:spacing w:after="0" w:line="240" w:lineRule="auto"/>
      </w:pPr>
      <w:r>
        <w:separator/>
      </w:r>
    </w:p>
  </w:endnote>
  <w:endnote w:type="continuationSeparator" w:id="0">
    <w:p w:rsidR="00F61957" w:rsidRDefault="00F6195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957" w:rsidRDefault="00F61957" w:rsidP="00EA00E7">
      <w:pPr>
        <w:spacing w:after="0" w:line="240" w:lineRule="auto"/>
      </w:pPr>
      <w:r>
        <w:separator/>
      </w:r>
    </w:p>
  </w:footnote>
  <w:footnote w:type="continuationSeparator" w:id="0">
    <w:p w:rsidR="00F61957" w:rsidRDefault="00F61957" w:rsidP="00EA00E7">
      <w:pPr>
        <w:spacing w:after="0" w:line="240" w:lineRule="auto"/>
      </w:pPr>
      <w:r>
        <w:continuationSeparator/>
      </w:r>
    </w:p>
  </w:footnote>
  <w:footnote w:id="1">
    <w:p w:rsidR="00104AA1" w:rsidRPr="00E663AC" w:rsidRDefault="00104AA1" w:rsidP="00674FCE">
      <w:pPr>
        <w:pStyle w:val="FootnoteText"/>
        <w:rPr>
          <w:lang w:val="en-US"/>
        </w:rPr>
      </w:pPr>
      <w:r>
        <w:rPr>
          <w:rStyle w:val="FootnoteReference"/>
        </w:rPr>
        <w:footnoteRef/>
      </w:r>
      <w:r>
        <w:t xml:space="preserve"> 1998 [1] ZLR 188 [H]</w:t>
      </w:r>
    </w:p>
  </w:footnote>
  <w:footnote w:id="2">
    <w:p w:rsidR="00104AA1" w:rsidRDefault="00104AA1">
      <w:pPr>
        <w:pStyle w:val="FootnoteText"/>
      </w:pPr>
      <w:r>
        <w:rPr>
          <w:rStyle w:val="FootnoteReference"/>
        </w:rPr>
        <w:footnoteRef/>
      </w:r>
      <w:r>
        <w:t xml:space="preserve"> The applicant </w:t>
      </w:r>
      <w:r w:rsidR="00280C29">
        <w:t>i</w:t>
      </w:r>
      <w:r>
        <w:t xml:space="preserve">s the </w:t>
      </w:r>
      <w:r w:rsidR="00280C29">
        <w:t>incumb</w:t>
      </w:r>
      <w:r>
        <w:t>ent Chief Serima of Gutu, Masvingo.</w:t>
      </w:r>
    </w:p>
  </w:footnote>
  <w:footnote w:id="3">
    <w:p w:rsidR="00104AA1" w:rsidRDefault="00104AA1">
      <w:pPr>
        <w:pStyle w:val="FootnoteText"/>
      </w:pPr>
      <w:r>
        <w:rPr>
          <w:rStyle w:val="FootnoteReference"/>
        </w:rPr>
        <w:footnoteRef/>
      </w:r>
      <w:r>
        <w:t xml:space="preserve"> 1992 [1] ZLR 288 [SC] at p 290</w:t>
      </w:r>
    </w:p>
  </w:footnote>
  <w:footnote w:id="4">
    <w:p w:rsidR="00104AA1" w:rsidRDefault="00104AA1">
      <w:pPr>
        <w:pStyle w:val="FootnoteText"/>
      </w:pPr>
      <w:r>
        <w:rPr>
          <w:rStyle w:val="FootnoteReference"/>
        </w:rPr>
        <w:footnoteRef/>
      </w:r>
      <w:r>
        <w:t xml:space="preserve"> 1993 [1] ZLR 116 [SC] at p 118</w:t>
      </w:r>
    </w:p>
  </w:footnote>
  <w:footnote w:id="5">
    <w:p w:rsidR="00104AA1" w:rsidRDefault="00104AA1">
      <w:pPr>
        <w:pStyle w:val="FootnoteText"/>
      </w:pPr>
      <w:r>
        <w:rPr>
          <w:rStyle w:val="FootnoteReference"/>
        </w:rPr>
        <w:footnoteRef/>
      </w:r>
      <w:r>
        <w:t xml:space="preserve"> 1993 [2] ZLR 24 [HC] at p 32</w:t>
      </w:r>
    </w:p>
  </w:footnote>
  <w:footnote w:id="6">
    <w:p w:rsidR="00104AA1" w:rsidRDefault="00104AA1">
      <w:pPr>
        <w:pStyle w:val="FootnoteText"/>
      </w:pPr>
      <w:r>
        <w:rPr>
          <w:rStyle w:val="FootnoteReference"/>
        </w:rPr>
        <w:footnoteRef/>
      </w:r>
      <w:r>
        <w:t xml:space="preserve"> 1997 [2] ZLR 88 [HC] at p 96</w:t>
      </w:r>
    </w:p>
  </w:footnote>
  <w:footnote w:id="7">
    <w:p w:rsidR="00104AA1" w:rsidRDefault="00104AA1">
      <w:pPr>
        <w:pStyle w:val="FootnoteText"/>
      </w:pPr>
      <w:r>
        <w:rPr>
          <w:rStyle w:val="FootnoteReference"/>
        </w:rPr>
        <w:footnoteRef/>
      </w:r>
      <w:r>
        <w:t xml:space="preserve"> 1998 [2] ZLR 190 [SC] at p 193</w:t>
      </w:r>
    </w:p>
  </w:footnote>
  <w:footnote w:id="8">
    <w:p w:rsidR="00104AA1" w:rsidRDefault="00104AA1">
      <w:pPr>
        <w:pStyle w:val="FootnoteText"/>
      </w:pPr>
      <w:r>
        <w:rPr>
          <w:rStyle w:val="FootnoteReference"/>
        </w:rPr>
        <w:footnoteRef/>
      </w:r>
      <w:r>
        <w:t xml:space="preserve"> 1999 [1] ZLR 313 [SC] at p 316</w:t>
      </w:r>
    </w:p>
  </w:footnote>
  <w:footnote w:id="9">
    <w:p w:rsidR="00104AA1" w:rsidRDefault="00104AA1" w:rsidP="00E24DD4">
      <w:pPr>
        <w:pStyle w:val="FootnoteText"/>
      </w:pPr>
      <w:r>
        <w:rPr>
          <w:rStyle w:val="FootnoteReference"/>
        </w:rPr>
        <w:footnoteRef/>
      </w:r>
      <w:r>
        <w:t xml:space="preserve"> 2010 (1) ZLR 208 (H)</w:t>
      </w:r>
    </w:p>
  </w:footnote>
  <w:footnote w:id="10">
    <w:p w:rsidR="00104AA1" w:rsidRDefault="00104AA1" w:rsidP="00E24DD4">
      <w:pPr>
        <w:pStyle w:val="FootnoteText"/>
      </w:pPr>
      <w:r>
        <w:rPr>
          <w:rStyle w:val="FootnoteReference"/>
        </w:rPr>
        <w:footnoteRef/>
      </w:r>
      <w:r>
        <w:t xml:space="preserve"> SC 3/14 </w:t>
      </w:r>
    </w:p>
  </w:footnote>
  <w:footnote w:id="11">
    <w:p w:rsidR="00104AA1" w:rsidRDefault="00104AA1" w:rsidP="00E24DD4">
      <w:pPr>
        <w:pStyle w:val="FootnoteText"/>
      </w:pPr>
      <w:r>
        <w:rPr>
          <w:rStyle w:val="FootnoteReference"/>
        </w:rPr>
        <w:footnoteRef/>
      </w:r>
      <w:r>
        <w:t xml:space="preserve"> 2014 [2] ZLR 333 [SC]</w:t>
      </w:r>
    </w:p>
  </w:footnote>
  <w:footnote w:id="12">
    <w:p w:rsidR="00104AA1" w:rsidRDefault="00104AA1" w:rsidP="00E24DD4">
      <w:pPr>
        <w:pStyle w:val="FootnoteText"/>
      </w:pPr>
      <w:r>
        <w:rPr>
          <w:rStyle w:val="FootnoteReference"/>
        </w:rPr>
        <w:footnoteRef/>
      </w:r>
      <w:r>
        <w:t xml:space="preserve"> SC 71/14</w:t>
      </w:r>
    </w:p>
  </w:footnote>
  <w:footnote w:id="13">
    <w:p w:rsidR="00104AA1" w:rsidRDefault="00104AA1">
      <w:pPr>
        <w:pStyle w:val="FootnoteText"/>
      </w:pPr>
      <w:r>
        <w:rPr>
          <w:rStyle w:val="FootnoteReference"/>
        </w:rPr>
        <w:footnoteRef/>
      </w:r>
      <w:r>
        <w:t xml:space="preserve"> HH 631/15 </w:t>
      </w:r>
    </w:p>
  </w:footnote>
  <w:footnote w:id="14">
    <w:p w:rsidR="00104AA1" w:rsidRDefault="00104AA1" w:rsidP="006D59A3">
      <w:pPr>
        <w:pStyle w:val="FootnoteText"/>
      </w:pPr>
      <w:r>
        <w:rPr>
          <w:rStyle w:val="FootnoteReference"/>
        </w:rPr>
        <w:footnoteRef/>
      </w:r>
      <w:r>
        <w:t xml:space="preserve"> 1914 A</w:t>
      </w:r>
      <w:r w:rsidR="00EB108A">
        <w:t>D</w:t>
      </w:r>
      <w:r>
        <w:t xml:space="preserve"> 221</w:t>
      </w:r>
    </w:p>
  </w:footnote>
  <w:footnote w:id="15">
    <w:p w:rsidR="00104AA1" w:rsidRDefault="00104AA1" w:rsidP="006D59A3">
      <w:pPr>
        <w:pStyle w:val="FootnoteText"/>
      </w:pPr>
      <w:r>
        <w:rPr>
          <w:rStyle w:val="FootnoteReference"/>
        </w:rPr>
        <w:footnoteRef/>
      </w:r>
      <w:r w:rsidR="00EB108A">
        <w:t xml:space="preserve"> 1996 [1]</w:t>
      </w:r>
      <w:r>
        <w:t xml:space="preserve"> ZLR 289 </w:t>
      </w:r>
      <w:r w:rsidR="00EB108A">
        <w:t>[</w:t>
      </w:r>
      <w:r>
        <w:t>SC</w:t>
      </w:r>
      <w:r w:rsidR="00EB108A">
        <w:t>]</w:t>
      </w:r>
    </w:p>
  </w:footnote>
  <w:footnote w:id="16">
    <w:p w:rsidR="00104AA1" w:rsidRDefault="00104AA1" w:rsidP="006D59A3">
      <w:pPr>
        <w:pStyle w:val="FootnoteText"/>
      </w:pPr>
      <w:r>
        <w:rPr>
          <w:rStyle w:val="FootnoteReference"/>
        </w:rPr>
        <w:footnoteRef/>
      </w:r>
      <w:r w:rsidR="004351AE">
        <w:t xml:space="preserve"> 1997 [1]</w:t>
      </w:r>
      <w:r w:rsidR="00EB108A">
        <w:t xml:space="preserve"> SA 391 [A]</w:t>
      </w:r>
    </w:p>
  </w:footnote>
  <w:footnote w:id="17">
    <w:p w:rsidR="00104AA1" w:rsidRDefault="00104AA1" w:rsidP="006D59A3">
      <w:pPr>
        <w:pStyle w:val="FootnoteText"/>
      </w:pPr>
      <w:r>
        <w:rPr>
          <w:rStyle w:val="FootnoteReference"/>
        </w:rPr>
        <w:footnoteRef/>
      </w:r>
      <w:r>
        <w:t xml:space="preserve"> 1980 ZLR 378</w:t>
      </w:r>
    </w:p>
  </w:footnote>
  <w:footnote w:id="18">
    <w:p w:rsidR="00104AA1" w:rsidRDefault="00104AA1" w:rsidP="006D59A3">
      <w:pPr>
        <w:pStyle w:val="FootnoteText"/>
      </w:pPr>
      <w:r>
        <w:rPr>
          <w:rStyle w:val="FootnoteReference"/>
        </w:rPr>
        <w:footnoteRef/>
      </w:r>
      <w:r>
        <w:t xml:space="preserve"> 2000 </w:t>
      </w:r>
      <w:r w:rsidR="004351AE">
        <w:t>[1]</w:t>
      </w:r>
      <w:r>
        <w:t xml:space="preserve"> ZLR 234 </w:t>
      </w:r>
      <w:r w:rsidR="004351AE">
        <w:t>[</w:t>
      </w:r>
      <w:r>
        <w:t>H</w:t>
      </w:r>
      <w:r w:rsidR="004351AE">
        <w:t>]</w:t>
      </w:r>
    </w:p>
  </w:footnote>
  <w:footnote w:id="19">
    <w:p w:rsidR="00104AA1" w:rsidRDefault="00104AA1" w:rsidP="006D59A3">
      <w:pPr>
        <w:pStyle w:val="FootnoteText"/>
      </w:pPr>
      <w:r>
        <w:rPr>
          <w:rStyle w:val="FootnoteReference"/>
        </w:rPr>
        <w:footnoteRef/>
      </w:r>
      <w:r w:rsidR="004351AE">
        <w:t xml:space="preserve"> 1979 [3] SA 420 [R]</w:t>
      </w:r>
    </w:p>
  </w:footnote>
  <w:footnote w:id="20">
    <w:p w:rsidR="00104AA1" w:rsidRDefault="00104AA1" w:rsidP="006D59A3">
      <w:pPr>
        <w:pStyle w:val="FootnoteText"/>
      </w:pPr>
      <w:r>
        <w:rPr>
          <w:rStyle w:val="FootnoteReference"/>
        </w:rPr>
        <w:footnoteRef/>
      </w:r>
      <w:r w:rsidR="004351AE">
        <w:t xml:space="preserve"> 1983 [1]</w:t>
      </w:r>
      <w:r>
        <w:t xml:space="preserve"> ZLR 116 </w:t>
      </w:r>
      <w:r w:rsidR="004351AE">
        <w:t>[</w:t>
      </w:r>
      <w:r>
        <w:t>SC</w:t>
      </w:r>
      <w:r w:rsidR="004351AE">
        <w:t>]</w:t>
      </w:r>
    </w:p>
  </w:footnote>
  <w:footnote w:id="21">
    <w:p w:rsidR="00104AA1" w:rsidRPr="002A3325" w:rsidRDefault="00104AA1" w:rsidP="006D59A3">
      <w:pPr>
        <w:pStyle w:val="FootnoteText"/>
        <w:rPr>
          <w:lang w:val="en-US"/>
        </w:rPr>
      </w:pPr>
      <w:r>
        <w:rPr>
          <w:rStyle w:val="FootnoteReference"/>
        </w:rPr>
        <w:footnoteRef/>
      </w:r>
      <w:r>
        <w:t xml:space="preserve"> </w:t>
      </w:r>
      <w:r w:rsidR="004351AE">
        <w:rPr>
          <w:lang w:val="en-US"/>
        </w:rPr>
        <w:t>1993 [1]</w:t>
      </w:r>
      <w:r>
        <w:rPr>
          <w:lang w:val="en-US"/>
        </w:rPr>
        <w:t xml:space="preserve"> ZLR 80</w:t>
      </w:r>
      <w:r w:rsidR="00EB108A">
        <w:rPr>
          <w:lang w:val="en-US"/>
        </w:rPr>
        <w:t xml:space="preserve"> </w:t>
      </w:r>
      <w:r w:rsidR="004351AE">
        <w:rPr>
          <w:lang w:val="en-US"/>
        </w:rPr>
        <w:t>[</w:t>
      </w:r>
      <w:r>
        <w:rPr>
          <w:lang w:val="en-US"/>
        </w:rPr>
        <w:t>S</w:t>
      </w:r>
      <w:r w:rsidR="004351AE">
        <w:rPr>
          <w:lang w:val="en-US"/>
        </w:rPr>
        <w:t>]</w:t>
      </w:r>
    </w:p>
  </w:footnote>
  <w:footnote w:id="22">
    <w:p w:rsidR="00104AA1" w:rsidRDefault="00104AA1" w:rsidP="006D59A3">
      <w:pPr>
        <w:pStyle w:val="FootnoteText"/>
      </w:pPr>
      <w:r>
        <w:rPr>
          <w:rStyle w:val="FootnoteReference"/>
        </w:rPr>
        <w:footnoteRef/>
      </w:r>
      <w:r w:rsidR="000241A8">
        <w:t xml:space="preserve"> 2006 [</w:t>
      </w:r>
      <w:r>
        <w:t>1</w:t>
      </w:r>
      <w:r w:rsidR="000241A8">
        <w:t>] ZLR 196 [</w:t>
      </w:r>
      <w:r>
        <w:t>H</w:t>
      </w:r>
      <w:r w:rsidR="000241A8">
        <w:t>]</w:t>
      </w:r>
    </w:p>
  </w:footnote>
  <w:footnote w:id="23">
    <w:p w:rsidR="00104AA1" w:rsidRDefault="00104AA1" w:rsidP="006D59A3">
      <w:pPr>
        <w:pStyle w:val="FootnoteText"/>
      </w:pPr>
      <w:r>
        <w:rPr>
          <w:rStyle w:val="FootnoteReference"/>
        </w:rPr>
        <w:footnoteRef/>
      </w:r>
      <w:r>
        <w:t xml:space="preserve"> At p 423B –C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104AA1" w:rsidRPr="00E544F4" w:rsidRDefault="00104AA1">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E5BD9">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104AA1" w:rsidRPr="00E544F4" w:rsidRDefault="00104AA1">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MA</w:t>
        </w:r>
        <w:r w:rsidR="004641E9">
          <w:rPr>
            <w:rFonts w:ascii="Times New Roman" w:hAnsi="Times New Roman" w:cs="Times New Roman"/>
            <w:sz w:val="24"/>
            <w:szCs w:val="24"/>
          </w:rPr>
          <w:t xml:space="preserve"> 19-</w:t>
        </w:r>
        <w:r>
          <w:rPr>
            <w:rFonts w:ascii="Times New Roman" w:hAnsi="Times New Roman" w:cs="Times New Roman"/>
            <w:sz w:val="24"/>
            <w:szCs w:val="24"/>
          </w:rPr>
          <w:t>17</w:t>
        </w:r>
      </w:p>
      <w:p w:rsidR="00104AA1" w:rsidRDefault="00104AA1">
        <w:pPr>
          <w:pStyle w:val="Header"/>
          <w:jc w:val="right"/>
          <w:rPr>
            <w:rFonts w:ascii="Times New Roman" w:hAnsi="Times New Roman" w:cs="Times New Roman"/>
            <w:sz w:val="24"/>
            <w:szCs w:val="24"/>
          </w:rPr>
        </w:pPr>
        <w:r>
          <w:rPr>
            <w:rFonts w:ascii="Times New Roman" w:hAnsi="Times New Roman" w:cs="Times New Roman"/>
            <w:sz w:val="24"/>
            <w:szCs w:val="24"/>
          </w:rPr>
          <w:t>Case No HC 83/17</w:t>
        </w:r>
      </w:p>
    </w:sdtContent>
  </w:sdt>
  <w:p w:rsidR="00104AA1" w:rsidRPr="00E544F4" w:rsidRDefault="00104AA1">
    <w:pPr>
      <w:pStyle w:val="Header"/>
      <w:jc w:val="right"/>
      <w:rPr>
        <w:rFonts w:ascii="Times New Roman" w:hAnsi="Times New Roman" w:cs="Times New Roman"/>
        <w:sz w:val="24"/>
        <w:szCs w:val="24"/>
      </w:rPr>
    </w:pPr>
    <w:r>
      <w:rPr>
        <w:rFonts w:ascii="Times New Roman" w:hAnsi="Times New Roman" w:cs="Times New Roman"/>
        <w:sz w:val="24"/>
        <w:szCs w:val="24"/>
      </w:rPr>
      <w:t>Ref Case Nos HC 81/16 &amp; 8</w:t>
    </w:r>
    <w:r w:rsidR="00D52B14">
      <w:rPr>
        <w:rFonts w:ascii="Times New Roman" w:hAnsi="Times New Roman" w:cs="Times New Roman"/>
        <w:sz w:val="24"/>
        <w:szCs w:val="24"/>
      </w:rPr>
      <w:t>2</w:t>
    </w:r>
    <w:r>
      <w:rPr>
        <w:rFonts w:ascii="Times New Roman" w:hAnsi="Times New Roman" w:cs="Times New Roman"/>
        <w:sz w:val="24"/>
        <w:szCs w:val="24"/>
      </w:rPr>
      <w:t>/1</w:t>
    </w:r>
    <w:r w:rsidR="00D52B14">
      <w:rPr>
        <w:rFonts w:ascii="Times New Roman" w:hAnsi="Times New Roman" w:cs="Times New Roman"/>
        <w:sz w:val="24"/>
        <w:szCs w:val="24"/>
      </w:rPr>
      <w:t>7</w:t>
    </w:r>
  </w:p>
  <w:p w:rsidR="00104AA1" w:rsidRDefault="00104A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5"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8"/>
  </w:num>
  <w:num w:numId="3">
    <w:abstractNumId w:val="9"/>
  </w:num>
  <w:num w:numId="4">
    <w:abstractNumId w:val="14"/>
  </w:num>
  <w:num w:numId="5">
    <w:abstractNumId w:val="18"/>
  </w:num>
  <w:num w:numId="6">
    <w:abstractNumId w:val="7"/>
  </w:num>
  <w:num w:numId="7">
    <w:abstractNumId w:val="6"/>
  </w:num>
  <w:num w:numId="8">
    <w:abstractNumId w:val="26"/>
  </w:num>
  <w:num w:numId="9">
    <w:abstractNumId w:val="3"/>
  </w:num>
  <w:num w:numId="10">
    <w:abstractNumId w:val="24"/>
  </w:num>
  <w:num w:numId="11">
    <w:abstractNumId w:val="27"/>
  </w:num>
  <w:num w:numId="12">
    <w:abstractNumId w:val="30"/>
  </w:num>
  <w:num w:numId="13">
    <w:abstractNumId w:val="2"/>
  </w:num>
  <w:num w:numId="14">
    <w:abstractNumId w:val="15"/>
  </w:num>
  <w:num w:numId="15">
    <w:abstractNumId w:val="5"/>
  </w:num>
  <w:num w:numId="16">
    <w:abstractNumId w:val="22"/>
  </w:num>
  <w:num w:numId="17">
    <w:abstractNumId w:val="25"/>
  </w:num>
  <w:num w:numId="18">
    <w:abstractNumId w:val="23"/>
  </w:num>
  <w:num w:numId="19">
    <w:abstractNumId w:val="29"/>
  </w:num>
  <w:num w:numId="20">
    <w:abstractNumId w:val="0"/>
  </w:num>
  <w:num w:numId="21">
    <w:abstractNumId w:val="12"/>
  </w:num>
  <w:num w:numId="22">
    <w:abstractNumId w:val="1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 w:numId="26">
    <w:abstractNumId w:val="17"/>
  </w:num>
  <w:num w:numId="27">
    <w:abstractNumId w:val="4"/>
  </w:num>
  <w:num w:numId="28">
    <w:abstractNumId w:val="21"/>
  </w:num>
  <w:num w:numId="29">
    <w:abstractNumId w:val="31"/>
  </w:num>
  <w:num w:numId="30">
    <w:abstractNumId w:val="11"/>
  </w:num>
  <w:num w:numId="31">
    <w:abstractNumId w:val="1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50A4"/>
    <w:rsid w:val="000355F3"/>
    <w:rsid w:val="000356A7"/>
    <w:rsid w:val="00036A96"/>
    <w:rsid w:val="00037F60"/>
    <w:rsid w:val="00040B95"/>
    <w:rsid w:val="000412A5"/>
    <w:rsid w:val="000418DA"/>
    <w:rsid w:val="00042A66"/>
    <w:rsid w:val="00042B95"/>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7E3"/>
    <w:rsid w:val="00093EF1"/>
    <w:rsid w:val="00093FB6"/>
    <w:rsid w:val="00093FE4"/>
    <w:rsid w:val="000947C2"/>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960"/>
    <w:rsid w:val="000B6C47"/>
    <w:rsid w:val="000B78F9"/>
    <w:rsid w:val="000C1379"/>
    <w:rsid w:val="000C1C6A"/>
    <w:rsid w:val="000C2034"/>
    <w:rsid w:val="000C22CA"/>
    <w:rsid w:val="000C2AA1"/>
    <w:rsid w:val="000C367D"/>
    <w:rsid w:val="000C3C42"/>
    <w:rsid w:val="000C3D0D"/>
    <w:rsid w:val="000C44EA"/>
    <w:rsid w:val="000C6168"/>
    <w:rsid w:val="000C61E1"/>
    <w:rsid w:val="000C6420"/>
    <w:rsid w:val="000C6911"/>
    <w:rsid w:val="000D00CA"/>
    <w:rsid w:val="000D0819"/>
    <w:rsid w:val="000D1A9B"/>
    <w:rsid w:val="000D212A"/>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53BB"/>
    <w:rsid w:val="000F65F4"/>
    <w:rsid w:val="000F661E"/>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2990"/>
    <w:rsid w:val="00123789"/>
    <w:rsid w:val="00123CC7"/>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7251"/>
    <w:rsid w:val="0013733D"/>
    <w:rsid w:val="001413DD"/>
    <w:rsid w:val="00141551"/>
    <w:rsid w:val="00141AFC"/>
    <w:rsid w:val="00142645"/>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2968"/>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74E"/>
    <w:rsid w:val="00194215"/>
    <w:rsid w:val="0019457E"/>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644D"/>
    <w:rsid w:val="001E6952"/>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31F8"/>
    <w:rsid w:val="00243558"/>
    <w:rsid w:val="0024423A"/>
    <w:rsid w:val="00245B62"/>
    <w:rsid w:val="00245F2A"/>
    <w:rsid w:val="002463E1"/>
    <w:rsid w:val="00246AA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603D6"/>
    <w:rsid w:val="002611AC"/>
    <w:rsid w:val="00261349"/>
    <w:rsid w:val="0026137A"/>
    <w:rsid w:val="0026190C"/>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5A06"/>
    <w:rsid w:val="00276498"/>
    <w:rsid w:val="00276749"/>
    <w:rsid w:val="0027766D"/>
    <w:rsid w:val="00280B7A"/>
    <w:rsid w:val="00280C29"/>
    <w:rsid w:val="00280D61"/>
    <w:rsid w:val="00281B37"/>
    <w:rsid w:val="00281E11"/>
    <w:rsid w:val="00282E6F"/>
    <w:rsid w:val="00284AAE"/>
    <w:rsid w:val="00284FBD"/>
    <w:rsid w:val="00285CA2"/>
    <w:rsid w:val="00285ED4"/>
    <w:rsid w:val="00285F08"/>
    <w:rsid w:val="002868C5"/>
    <w:rsid w:val="00286C71"/>
    <w:rsid w:val="00287BE8"/>
    <w:rsid w:val="00287C53"/>
    <w:rsid w:val="00287E04"/>
    <w:rsid w:val="00291F25"/>
    <w:rsid w:val="0029221F"/>
    <w:rsid w:val="00292471"/>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5D23"/>
    <w:rsid w:val="00316A29"/>
    <w:rsid w:val="0031783B"/>
    <w:rsid w:val="0031793B"/>
    <w:rsid w:val="00320E98"/>
    <w:rsid w:val="00321253"/>
    <w:rsid w:val="00321AE4"/>
    <w:rsid w:val="00321CEC"/>
    <w:rsid w:val="00322231"/>
    <w:rsid w:val="0032269C"/>
    <w:rsid w:val="0032334D"/>
    <w:rsid w:val="0032337D"/>
    <w:rsid w:val="00324549"/>
    <w:rsid w:val="003260CA"/>
    <w:rsid w:val="00326756"/>
    <w:rsid w:val="00326D49"/>
    <w:rsid w:val="00326DA3"/>
    <w:rsid w:val="0032746F"/>
    <w:rsid w:val="00330015"/>
    <w:rsid w:val="003305CC"/>
    <w:rsid w:val="003306F2"/>
    <w:rsid w:val="00331036"/>
    <w:rsid w:val="00332081"/>
    <w:rsid w:val="003321EF"/>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2ADA"/>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F5C"/>
    <w:rsid w:val="003A499E"/>
    <w:rsid w:val="003A5406"/>
    <w:rsid w:val="003A5D7F"/>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3940"/>
    <w:rsid w:val="003C3B62"/>
    <w:rsid w:val="003C4764"/>
    <w:rsid w:val="003C5106"/>
    <w:rsid w:val="003C5B0B"/>
    <w:rsid w:val="003C5C43"/>
    <w:rsid w:val="003C5C98"/>
    <w:rsid w:val="003C5EF2"/>
    <w:rsid w:val="003C6659"/>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63B7"/>
    <w:rsid w:val="003E6EC5"/>
    <w:rsid w:val="003E768E"/>
    <w:rsid w:val="003E7771"/>
    <w:rsid w:val="003F1E9B"/>
    <w:rsid w:val="003F28D4"/>
    <w:rsid w:val="003F379F"/>
    <w:rsid w:val="003F3A8F"/>
    <w:rsid w:val="003F3F9E"/>
    <w:rsid w:val="003F43C0"/>
    <w:rsid w:val="003F4E5C"/>
    <w:rsid w:val="003F6537"/>
    <w:rsid w:val="003F714E"/>
    <w:rsid w:val="003F741F"/>
    <w:rsid w:val="003F7965"/>
    <w:rsid w:val="003F7BB7"/>
    <w:rsid w:val="00400787"/>
    <w:rsid w:val="00402838"/>
    <w:rsid w:val="0040335A"/>
    <w:rsid w:val="004038F3"/>
    <w:rsid w:val="00405288"/>
    <w:rsid w:val="00405BA5"/>
    <w:rsid w:val="00406035"/>
    <w:rsid w:val="00406CEF"/>
    <w:rsid w:val="0040722F"/>
    <w:rsid w:val="004100DE"/>
    <w:rsid w:val="004105E5"/>
    <w:rsid w:val="00410D3D"/>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30B59"/>
    <w:rsid w:val="00431E0C"/>
    <w:rsid w:val="00432BAD"/>
    <w:rsid w:val="004331CF"/>
    <w:rsid w:val="00433326"/>
    <w:rsid w:val="00433798"/>
    <w:rsid w:val="004341F5"/>
    <w:rsid w:val="00434317"/>
    <w:rsid w:val="004346A8"/>
    <w:rsid w:val="004351AE"/>
    <w:rsid w:val="004351EC"/>
    <w:rsid w:val="00436DD3"/>
    <w:rsid w:val="004371FE"/>
    <w:rsid w:val="00437578"/>
    <w:rsid w:val="0043769A"/>
    <w:rsid w:val="00440148"/>
    <w:rsid w:val="00441392"/>
    <w:rsid w:val="00442129"/>
    <w:rsid w:val="0044213E"/>
    <w:rsid w:val="00442D94"/>
    <w:rsid w:val="0044358B"/>
    <w:rsid w:val="00444773"/>
    <w:rsid w:val="004448BC"/>
    <w:rsid w:val="00445575"/>
    <w:rsid w:val="00445880"/>
    <w:rsid w:val="00446843"/>
    <w:rsid w:val="00447400"/>
    <w:rsid w:val="00447CE5"/>
    <w:rsid w:val="00450FC1"/>
    <w:rsid w:val="0045232D"/>
    <w:rsid w:val="00452508"/>
    <w:rsid w:val="00453165"/>
    <w:rsid w:val="00453C7B"/>
    <w:rsid w:val="00454A77"/>
    <w:rsid w:val="004564B1"/>
    <w:rsid w:val="004569C8"/>
    <w:rsid w:val="004575E7"/>
    <w:rsid w:val="00457A15"/>
    <w:rsid w:val="00457C52"/>
    <w:rsid w:val="00460155"/>
    <w:rsid w:val="004603A7"/>
    <w:rsid w:val="00461678"/>
    <w:rsid w:val="00461AFE"/>
    <w:rsid w:val="00462110"/>
    <w:rsid w:val="00462FD6"/>
    <w:rsid w:val="004641E9"/>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ECC"/>
    <w:rsid w:val="0048299F"/>
    <w:rsid w:val="00482D6B"/>
    <w:rsid w:val="00482DC5"/>
    <w:rsid w:val="004832EB"/>
    <w:rsid w:val="004837CD"/>
    <w:rsid w:val="00484C81"/>
    <w:rsid w:val="004868FA"/>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B"/>
    <w:rsid w:val="004D0322"/>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D3D"/>
    <w:rsid w:val="004E1C63"/>
    <w:rsid w:val="004E1F9A"/>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111F"/>
    <w:rsid w:val="004F268E"/>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06ED7"/>
    <w:rsid w:val="00507338"/>
    <w:rsid w:val="00511402"/>
    <w:rsid w:val="00511B24"/>
    <w:rsid w:val="0051222D"/>
    <w:rsid w:val="00512EA1"/>
    <w:rsid w:val="005130F7"/>
    <w:rsid w:val="005131B1"/>
    <w:rsid w:val="0051329F"/>
    <w:rsid w:val="0051423D"/>
    <w:rsid w:val="005153A0"/>
    <w:rsid w:val="00515499"/>
    <w:rsid w:val="0051620E"/>
    <w:rsid w:val="00516452"/>
    <w:rsid w:val="00516883"/>
    <w:rsid w:val="00516B29"/>
    <w:rsid w:val="00516E74"/>
    <w:rsid w:val="00517150"/>
    <w:rsid w:val="005172CD"/>
    <w:rsid w:val="005207AE"/>
    <w:rsid w:val="00520CCB"/>
    <w:rsid w:val="00520DB4"/>
    <w:rsid w:val="0052186B"/>
    <w:rsid w:val="0052274D"/>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704"/>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0E8D"/>
    <w:rsid w:val="00561302"/>
    <w:rsid w:val="00562990"/>
    <w:rsid w:val="00562BBD"/>
    <w:rsid w:val="00562F09"/>
    <w:rsid w:val="00563197"/>
    <w:rsid w:val="005631E5"/>
    <w:rsid w:val="0056403A"/>
    <w:rsid w:val="00564775"/>
    <w:rsid w:val="00565976"/>
    <w:rsid w:val="00566191"/>
    <w:rsid w:val="005674B7"/>
    <w:rsid w:val="00570FD7"/>
    <w:rsid w:val="0057183E"/>
    <w:rsid w:val="005720A5"/>
    <w:rsid w:val="00572164"/>
    <w:rsid w:val="00572E1C"/>
    <w:rsid w:val="00573EF5"/>
    <w:rsid w:val="00573F47"/>
    <w:rsid w:val="0057403D"/>
    <w:rsid w:val="00574488"/>
    <w:rsid w:val="005754F2"/>
    <w:rsid w:val="00575B9D"/>
    <w:rsid w:val="005762DD"/>
    <w:rsid w:val="00580A5E"/>
    <w:rsid w:val="00580C17"/>
    <w:rsid w:val="00581303"/>
    <w:rsid w:val="00581F66"/>
    <w:rsid w:val="005824AB"/>
    <w:rsid w:val="0058255A"/>
    <w:rsid w:val="005836EE"/>
    <w:rsid w:val="005840DF"/>
    <w:rsid w:val="005840F6"/>
    <w:rsid w:val="00584533"/>
    <w:rsid w:val="005853DE"/>
    <w:rsid w:val="00585681"/>
    <w:rsid w:val="00585DD9"/>
    <w:rsid w:val="00587805"/>
    <w:rsid w:val="00587C72"/>
    <w:rsid w:val="00587D08"/>
    <w:rsid w:val="005901E2"/>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42A9"/>
    <w:rsid w:val="005A4C9F"/>
    <w:rsid w:val="005A4EC4"/>
    <w:rsid w:val="005A5D05"/>
    <w:rsid w:val="005A6635"/>
    <w:rsid w:val="005A67E7"/>
    <w:rsid w:val="005B0DF1"/>
    <w:rsid w:val="005B12BE"/>
    <w:rsid w:val="005B28F0"/>
    <w:rsid w:val="005B3F64"/>
    <w:rsid w:val="005B438D"/>
    <w:rsid w:val="005B45B9"/>
    <w:rsid w:val="005B47CE"/>
    <w:rsid w:val="005B5013"/>
    <w:rsid w:val="005B5D86"/>
    <w:rsid w:val="005B6500"/>
    <w:rsid w:val="005B75EB"/>
    <w:rsid w:val="005C09C4"/>
    <w:rsid w:val="005C0EF3"/>
    <w:rsid w:val="005C1644"/>
    <w:rsid w:val="005C17D9"/>
    <w:rsid w:val="005C25C0"/>
    <w:rsid w:val="005C337B"/>
    <w:rsid w:val="005C3F28"/>
    <w:rsid w:val="005C5EB0"/>
    <w:rsid w:val="005C6B20"/>
    <w:rsid w:val="005C75AE"/>
    <w:rsid w:val="005C76DF"/>
    <w:rsid w:val="005C7AFA"/>
    <w:rsid w:val="005D0636"/>
    <w:rsid w:val="005D1BD9"/>
    <w:rsid w:val="005D2229"/>
    <w:rsid w:val="005D2AC9"/>
    <w:rsid w:val="005D2E78"/>
    <w:rsid w:val="005D3509"/>
    <w:rsid w:val="005D3DFB"/>
    <w:rsid w:val="005D3F10"/>
    <w:rsid w:val="005D4AF1"/>
    <w:rsid w:val="005D5317"/>
    <w:rsid w:val="005D5A8B"/>
    <w:rsid w:val="005D5DCB"/>
    <w:rsid w:val="005D5F2B"/>
    <w:rsid w:val="005D645B"/>
    <w:rsid w:val="005D6703"/>
    <w:rsid w:val="005D6834"/>
    <w:rsid w:val="005D7339"/>
    <w:rsid w:val="005E0665"/>
    <w:rsid w:val="005E0CF1"/>
    <w:rsid w:val="005E0F3E"/>
    <w:rsid w:val="005E330A"/>
    <w:rsid w:val="005E3A56"/>
    <w:rsid w:val="005E3EC6"/>
    <w:rsid w:val="005E50CD"/>
    <w:rsid w:val="005E53D1"/>
    <w:rsid w:val="005E56AD"/>
    <w:rsid w:val="005E57CF"/>
    <w:rsid w:val="005E7107"/>
    <w:rsid w:val="005F0A12"/>
    <w:rsid w:val="005F17E8"/>
    <w:rsid w:val="005F190D"/>
    <w:rsid w:val="005F2842"/>
    <w:rsid w:val="005F2EB4"/>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909"/>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AB5"/>
    <w:rsid w:val="00657C85"/>
    <w:rsid w:val="0066040B"/>
    <w:rsid w:val="00661534"/>
    <w:rsid w:val="00661647"/>
    <w:rsid w:val="00661D4A"/>
    <w:rsid w:val="00661F78"/>
    <w:rsid w:val="0066344D"/>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32C7"/>
    <w:rsid w:val="006B3341"/>
    <w:rsid w:val="006B3CAB"/>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59A3"/>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46B0"/>
    <w:rsid w:val="006E54BD"/>
    <w:rsid w:val="006E56AA"/>
    <w:rsid w:val="006E582F"/>
    <w:rsid w:val="006E5F67"/>
    <w:rsid w:val="006E6941"/>
    <w:rsid w:val="006E6B0E"/>
    <w:rsid w:val="006E70A9"/>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ED9"/>
    <w:rsid w:val="00731FB7"/>
    <w:rsid w:val="007321D9"/>
    <w:rsid w:val="00732D0A"/>
    <w:rsid w:val="007334E8"/>
    <w:rsid w:val="00733684"/>
    <w:rsid w:val="00733853"/>
    <w:rsid w:val="00733CFC"/>
    <w:rsid w:val="00734482"/>
    <w:rsid w:val="00734FB1"/>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44C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9F6"/>
    <w:rsid w:val="0078605E"/>
    <w:rsid w:val="00786639"/>
    <w:rsid w:val="00786A61"/>
    <w:rsid w:val="00786B93"/>
    <w:rsid w:val="00787519"/>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6CB4"/>
    <w:rsid w:val="007B72FD"/>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ECD"/>
    <w:rsid w:val="007E4788"/>
    <w:rsid w:val="007E49C0"/>
    <w:rsid w:val="007E4F3D"/>
    <w:rsid w:val="007E5BD9"/>
    <w:rsid w:val="007E5C1D"/>
    <w:rsid w:val="007E5CD4"/>
    <w:rsid w:val="007E6F2D"/>
    <w:rsid w:val="007E6FB4"/>
    <w:rsid w:val="007E74F4"/>
    <w:rsid w:val="007F0335"/>
    <w:rsid w:val="007F0614"/>
    <w:rsid w:val="007F1572"/>
    <w:rsid w:val="007F24A2"/>
    <w:rsid w:val="007F2CF2"/>
    <w:rsid w:val="007F34CF"/>
    <w:rsid w:val="007F38C3"/>
    <w:rsid w:val="007F3AE8"/>
    <w:rsid w:val="007F3F31"/>
    <w:rsid w:val="007F4DD7"/>
    <w:rsid w:val="007F529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D25"/>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B03"/>
    <w:rsid w:val="00852215"/>
    <w:rsid w:val="00852E67"/>
    <w:rsid w:val="008548D1"/>
    <w:rsid w:val="00854947"/>
    <w:rsid w:val="00854D74"/>
    <w:rsid w:val="00854D7E"/>
    <w:rsid w:val="008557F2"/>
    <w:rsid w:val="008573DB"/>
    <w:rsid w:val="0085743E"/>
    <w:rsid w:val="00857AAF"/>
    <w:rsid w:val="00857B91"/>
    <w:rsid w:val="00857DE4"/>
    <w:rsid w:val="00860163"/>
    <w:rsid w:val="0086259B"/>
    <w:rsid w:val="0086283D"/>
    <w:rsid w:val="008629FE"/>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9D"/>
    <w:rsid w:val="0089517D"/>
    <w:rsid w:val="008954E5"/>
    <w:rsid w:val="0089688B"/>
    <w:rsid w:val="008A0A65"/>
    <w:rsid w:val="008A0D5D"/>
    <w:rsid w:val="008A127B"/>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1049"/>
    <w:rsid w:val="008E11AE"/>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73D"/>
    <w:rsid w:val="00926A11"/>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5FC"/>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5DBF"/>
    <w:rsid w:val="009A60AD"/>
    <w:rsid w:val="009A6DE5"/>
    <w:rsid w:val="009A6F88"/>
    <w:rsid w:val="009B0770"/>
    <w:rsid w:val="009B0793"/>
    <w:rsid w:val="009B1DF6"/>
    <w:rsid w:val="009B4962"/>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3"/>
    <w:rsid w:val="00A11CBA"/>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D62"/>
    <w:rsid w:val="00A32FDD"/>
    <w:rsid w:val="00A33996"/>
    <w:rsid w:val="00A33F82"/>
    <w:rsid w:val="00A3409E"/>
    <w:rsid w:val="00A341D2"/>
    <w:rsid w:val="00A35A51"/>
    <w:rsid w:val="00A36390"/>
    <w:rsid w:val="00A36680"/>
    <w:rsid w:val="00A37872"/>
    <w:rsid w:val="00A37946"/>
    <w:rsid w:val="00A37BDC"/>
    <w:rsid w:val="00A42635"/>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D71B8"/>
    <w:rsid w:val="00AE1181"/>
    <w:rsid w:val="00AE13C5"/>
    <w:rsid w:val="00AE1E98"/>
    <w:rsid w:val="00AE3141"/>
    <w:rsid w:val="00AE3AB8"/>
    <w:rsid w:val="00AE42D8"/>
    <w:rsid w:val="00AE541B"/>
    <w:rsid w:val="00AE5EDF"/>
    <w:rsid w:val="00AE610B"/>
    <w:rsid w:val="00AE6ED4"/>
    <w:rsid w:val="00AE72EC"/>
    <w:rsid w:val="00AF12D7"/>
    <w:rsid w:val="00AF1664"/>
    <w:rsid w:val="00AF1C68"/>
    <w:rsid w:val="00AF1C82"/>
    <w:rsid w:val="00AF204C"/>
    <w:rsid w:val="00AF2313"/>
    <w:rsid w:val="00AF2B67"/>
    <w:rsid w:val="00AF2DD5"/>
    <w:rsid w:val="00AF3ABC"/>
    <w:rsid w:val="00AF3E84"/>
    <w:rsid w:val="00AF3E9C"/>
    <w:rsid w:val="00AF491A"/>
    <w:rsid w:val="00AF546B"/>
    <w:rsid w:val="00AF56BF"/>
    <w:rsid w:val="00AF5A3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7192"/>
    <w:rsid w:val="00B60E32"/>
    <w:rsid w:val="00B6165A"/>
    <w:rsid w:val="00B6185F"/>
    <w:rsid w:val="00B61945"/>
    <w:rsid w:val="00B6212D"/>
    <w:rsid w:val="00B63377"/>
    <w:rsid w:val="00B63A40"/>
    <w:rsid w:val="00B64278"/>
    <w:rsid w:val="00B6437B"/>
    <w:rsid w:val="00B64E32"/>
    <w:rsid w:val="00B65E79"/>
    <w:rsid w:val="00B6632E"/>
    <w:rsid w:val="00B663CF"/>
    <w:rsid w:val="00B66AA2"/>
    <w:rsid w:val="00B679FE"/>
    <w:rsid w:val="00B67D38"/>
    <w:rsid w:val="00B70AAE"/>
    <w:rsid w:val="00B71689"/>
    <w:rsid w:val="00B71A24"/>
    <w:rsid w:val="00B71C74"/>
    <w:rsid w:val="00B72A3F"/>
    <w:rsid w:val="00B73351"/>
    <w:rsid w:val="00B734E6"/>
    <w:rsid w:val="00B77454"/>
    <w:rsid w:val="00B8076E"/>
    <w:rsid w:val="00B80F58"/>
    <w:rsid w:val="00B812B5"/>
    <w:rsid w:val="00B81F4F"/>
    <w:rsid w:val="00B827AB"/>
    <w:rsid w:val="00B828BD"/>
    <w:rsid w:val="00B845C6"/>
    <w:rsid w:val="00B84B39"/>
    <w:rsid w:val="00B852C6"/>
    <w:rsid w:val="00B8659B"/>
    <w:rsid w:val="00B868EF"/>
    <w:rsid w:val="00B86E58"/>
    <w:rsid w:val="00B87A0D"/>
    <w:rsid w:val="00B90D9D"/>
    <w:rsid w:val="00B91BF2"/>
    <w:rsid w:val="00B91CD9"/>
    <w:rsid w:val="00B9228A"/>
    <w:rsid w:val="00B93554"/>
    <w:rsid w:val="00B936F6"/>
    <w:rsid w:val="00B9408D"/>
    <w:rsid w:val="00B94A7F"/>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9CE"/>
    <w:rsid w:val="00BA3A0C"/>
    <w:rsid w:val="00BA3DD5"/>
    <w:rsid w:val="00BA421D"/>
    <w:rsid w:val="00BA4416"/>
    <w:rsid w:val="00BA4665"/>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77"/>
    <w:rsid w:val="00BC443A"/>
    <w:rsid w:val="00BC4F36"/>
    <w:rsid w:val="00BC5951"/>
    <w:rsid w:val="00BC5A79"/>
    <w:rsid w:val="00BC6A85"/>
    <w:rsid w:val="00BD00A8"/>
    <w:rsid w:val="00BD0B6D"/>
    <w:rsid w:val="00BD177E"/>
    <w:rsid w:val="00BD1CDB"/>
    <w:rsid w:val="00BD2036"/>
    <w:rsid w:val="00BD220E"/>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61F0"/>
    <w:rsid w:val="00BE705C"/>
    <w:rsid w:val="00BE7D5A"/>
    <w:rsid w:val="00BF0A98"/>
    <w:rsid w:val="00BF0B07"/>
    <w:rsid w:val="00BF0CF8"/>
    <w:rsid w:val="00BF1A70"/>
    <w:rsid w:val="00BF24C1"/>
    <w:rsid w:val="00BF258B"/>
    <w:rsid w:val="00BF267F"/>
    <w:rsid w:val="00BF29C4"/>
    <w:rsid w:val="00BF34E1"/>
    <w:rsid w:val="00BF355D"/>
    <w:rsid w:val="00BF387A"/>
    <w:rsid w:val="00BF3D95"/>
    <w:rsid w:val="00BF43D0"/>
    <w:rsid w:val="00BF4A27"/>
    <w:rsid w:val="00BF50B1"/>
    <w:rsid w:val="00BF6989"/>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676"/>
    <w:rsid w:val="00C20D59"/>
    <w:rsid w:val="00C21E6A"/>
    <w:rsid w:val="00C2293A"/>
    <w:rsid w:val="00C25595"/>
    <w:rsid w:val="00C30471"/>
    <w:rsid w:val="00C30490"/>
    <w:rsid w:val="00C31C2A"/>
    <w:rsid w:val="00C32648"/>
    <w:rsid w:val="00C33EE8"/>
    <w:rsid w:val="00C342A2"/>
    <w:rsid w:val="00C3557B"/>
    <w:rsid w:val="00C3658D"/>
    <w:rsid w:val="00C37AA1"/>
    <w:rsid w:val="00C37BB0"/>
    <w:rsid w:val="00C40E65"/>
    <w:rsid w:val="00C4174A"/>
    <w:rsid w:val="00C4436D"/>
    <w:rsid w:val="00C45312"/>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1777"/>
    <w:rsid w:val="00C61D2D"/>
    <w:rsid w:val="00C6201B"/>
    <w:rsid w:val="00C62BB9"/>
    <w:rsid w:val="00C63820"/>
    <w:rsid w:val="00C644B5"/>
    <w:rsid w:val="00C645C4"/>
    <w:rsid w:val="00C64C6F"/>
    <w:rsid w:val="00C64E8F"/>
    <w:rsid w:val="00C656AB"/>
    <w:rsid w:val="00C656F3"/>
    <w:rsid w:val="00C66487"/>
    <w:rsid w:val="00C67921"/>
    <w:rsid w:val="00C702EA"/>
    <w:rsid w:val="00C70663"/>
    <w:rsid w:val="00C7068E"/>
    <w:rsid w:val="00C706AD"/>
    <w:rsid w:val="00C71321"/>
    <w:rsid w:val="00C716D8"/>
    <w:rsid w:val="00C72CE1"/>
    <w:rsid w:val="00C74328"/>
    <w:rsid w:val="00C74987"/>
    <w:rsid w:val="00C751D2"/>
    <w:rsid w:val="00C7697D"/>
    <w:rsid w:val="00C776E2"/>
    <w:rsid w:val="00C77F5E"/>
    <w:rsid w:val="00C8111A"/>
    <w:rsid w:val="00C81FA6"/>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E01"/>
    <w:rsid w:val="00C96472"/>
    <w:rsid w:val="00C9653E"/>
    <w:rsid w:val="00C96544"/>
    <w:rsid w:val="00C96C23"/>
    <w:rsid w:val="00C96E92"/>
    <w:rsid w:val="00C9701D"/>
    <w:rsid w:val="00CA00A6"/>
    <w:rsid w:val="00CA1055"/>
    <w:rsid w:val="00CA195F"/>
    <w:rsid w:val="00CA1BFE"/>
    <w:rsid w:val="00CA24AE"/>
    <w:rsid w:val="00CA2C3D"/>
    <w:rsid w:val="00CA4E8F"/>
    <w:rsid w:val="00CA55E5"/>
    <w:rsid w:val="00CA5923"/>
    <w:rsid w:val="00CA5D50"/>
    <w:rsid w:val="00CA70C4"/>
    <w:rsid w:val="00CA756E"/>
    <w:rsid w:val="00CB2021"/>
    <w:rsid w:val="00CB2539"/>
    <w:rsid w:val="00CB265B"/>
    <w:rsid w:val="00CB32F5"/>
    <w:rsid w:val="00CB414D"/>
    <w:rsid w:val="00CB4968"/>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4E0"/>
    <w:rsid w:val="00CE07F5"/>
    <w:rsid w:val="00CE08B1"/>
    <w:rsid w:val="00CE1359"/>
    <w:rsid w:val="00CE1683"/>
    <w:rsid w:val="00CE20C0"/>
    <w:rsid w:val="00CE248D"/>
    <w:rsid w:val="00CE2CB9"/>
    <w:rsid w:val="00CE3786"/>
    <w:rsid w:val="00CE44A3"/>
    <w:rsid w:val="00CE46D7"/>
    <w:rsid w:val="00CE4F9D"/>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0FBB"/>
    <w:rsid w:val="00D31B6D"/>
    <w:rsid w:val="00D31BBB"/>
    <w:rsid w:val="00D31CEB"/>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5D9E"/>
    <w:rsid w:val="00D46846"/>
    <w:rsid w:val="00D46E9E"/>
    <w:rsid w:val="00D47438"/>
    <w:rsid w:val="00D50029"/>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244"/>
    <w:rsid w:val="00D6715A"/>
    <w:rsid w:val="00D676DB"/>
    <w:rsid w:val="00D720E6"/>
    <w:rsid w:val="00D72A40"/>
    <w:rsid w:val="00D73297"/>
    <w:rsid w:val="00D735EC"/>
    <w:rsid w:val="00D73832"/>
    <w:rsid w:val="00D738BD"/>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A7112"/>
    <w:rsid w:val="00DB0363"/>
    <w:rsid w:val="00DB0589"/>
    <w:rsid w:val="00DB0F21"/>
    <w:rsid w:val="00DB1068"/>
    <w:rsid w:val="00DB1835"/>
    <w:rsid w:val="00DB21C2"/>
    <w:rsid w:val="00DB3041"/>
    <w:rsid w:val="00DB3298"/>
    <w:rsid w:val="00DB33DF"/>
    <w:rsid w:val="00DB3B9A"/>
    <w:rsid w:val="00DB3E6B"/>
    <w:rsid w:val="00DB451B"/>
    <w:rsid w:val="00DB479B"/>
    <w:rsid w:val="00DB4A53"/>
    <w:rsid w:val="00DB50AA"/>
    <w:rsid w:val="00DB5604"/>
    <w:rsid w:val="00DB6190"/>
    <w:rsid w:val="00DB6798"/>
    <w:rsid w:val="00DB776A"/>
    <w:rsid w:val="00DB7E0A"/>
    <w:rsid w:val="00DC0153"/>
    <w:rsid w:val="00DC0301"/>
    <w:rsid w:val="00DC129B"/>
    <w:rsid w:val="00DC2D06"/>
    <w:rsid w:val="00DC3859"/>
    <w:rsid w:val="00DC3F7D"/>
    <w:rsid w:val="00DC4F91"/>
    <w:rsid w:val="00DC5895"/>
    <w:rsid w:val="00DC5BD1"/>
    <w:rsid w:val="00DC6E37"/>
    <w:rsid w:val="00DC767A"/>
    <w:rsid w:val="00DC7BA6"/>
    <w:rsid w:val="00DC7FF9"/>
    <w:rsid w:val="00DD020F"/>
    <w:rsid w:val="00DD0742"/>
    <w:rsid w:val="00DD0743"/>
    <w:rsid w:val="00DD127E"/>
    <w:rsid w:val="00DD228C"/>
    <w:rsid w:val="00DD38AC"/>
    <w:rsid w:val="00DD4690"/>
    <w:rsid w:val="00DD52F8"/>
    <w:rsid w:val="00DD685F"/>
    <w:rsid w:val="00DD6AD1"/>
    <w:rsid w:val="00DE0483"/>
    <w:rsid w:val="00DE08D4"/>
    <w:rsid w:val="00DE1EAB"/>
    <w:rsid w:val="00DE2304"/>
    <w:rsid w:val="00DE2B2B"/>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558"/>
    <w:rsid w:val="00E02310"/>
    <w:rsid w:val="00E03055"/>
    <w:rsid w:val="00E0327E"/>
    <w:rsid w:val="00E038EE"/>
    <w:rsid w:val="00E03CA6"/>
    <w:rsid w:val="00E03E84"/>
    <w:rsid w:val="00E03EEB"/>
    <w:rsid w:val="00E04E30"/>
    <w:rsid w:val="00E05589"/>
    <w:rsid w:val="00E05D82"/>
    <w:rsid w:val="00E07AEF"/>
    <w:rsid w:val="00E07BB8"/>
    <w:rsid w:val="00E1038F"/>
    <w:rsid w:val="00E103F1"/>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2AD7"/>
    <w:rsid w:val="00E53FBB"/>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5758"/>
    <w:rsid w:val="00E66082"/>
    <w:rsid w:val="00E663AC"/>
    <w:rsid w:val="00E663AF"/>
    <w:rsid w:val="00E709FE"/>
    <w:rsid w:val="00E70C42"/>
    <w:rsid w:val="00E73551"/>
    <w:rsid w:val="00E743DF"/>
    <w:rsid w:val="00E74F0D"/>
    <w:rsid w:val="00E7527F"/>
    <w:rsid w:val="00E753CE"/>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08A"/>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373"/>
    <w:rsid w:val="00F13733"/>
    <w:rsid w:val="00F1488F"/>
    <w:rsid w:val="00F151A9"/>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C80"/>
    <w:rsid w:val="00F27E36"/>
    <w:rsid w:val="00F317B2"/>
    <w:rsid w:val="00F31C7E"/>
    <w:rsid w:val="00F32B03"/>
    <w:rsid w:val="00F334C6"/>
    <w:rsid w:val="00F337EB"/>
    <w:rsid w:val="00F34485"/>
    <w:rsid w:val="00F34994"/>
    <w:rsid w:val="00F35426"/>
    <w:rsid w:val="00F35448"/>
    <w:rsid w:val="00F35A9C"/>
    <w:rsid w:val="00F35C7C"/>
    <w:rsid w:val="00F35F99"/>
    <w:rsid w:val="00F36491"/>
    <w:rsid w:val="00F36DB7"/>
    <w:rsid w:val="00F378B0"/>
    <w:rsid w:val="00F37F0A"/>
    <w:rsid w:val="00F401ED"/>
    <w:rsid w:val="00F41815"/>
    <w:rsid w:val="00F42801"/>
    <w:rsid w:val="00F44C00"/>
    <w:rsid w:val="00F4526D"/>
    <w:rsid w:val="00F4639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957"/>
    <w:rsid w:val="00F61EBB"/>
    <w:rsid w:val="00F62063"/>
    <w:rsid w:val="00F6290E"/>
    <w:rsid w:val="00F633BD"/>
    <w:rsid w:val="00F645DA"/>
    <w:rsid w:val="00F64FD8"/>
    <w:rsid w:val="00F650EC"/>
    <w:rsid w:val="00F654F5"/>
    <w:rsid w:val="00F6576B"/>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41F7"/>
    <w:rsid w:val="00F84F14"/>
    <w:rsid w:val="00F86A40"/>
    <w:rsid w:val="00F87095"/>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DC474B-4D87-4108-8CBA-0829BFE8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812D2-FAFE-4FE1-AC89-99051D8B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2017-03-27T08:34:00Z</cp:lastPrinted>
  <dcterms:created xsi:type="dcterms:W3CDTF">2017-04-05T06:39:00Z</dcterms:created>
  <dcterms:modified xsi:type="dcterms:W3CDTF">2017-04-05T06:39:00Z</dcterms:modified>
</cp:coreProperties>
</file>