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A224E" w14:textId="77777777" w:rsidR="00A90BC8" w:rsidRDefault="00587A52">
      <w:pPr>
        <w:spacing w:after="0"/>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VADEE ABDUL </w:t>
      </w:r>
    </w:p>
    <w:p w14:paraId="7282C23B" w14:textId="77777777" w:rsidR="00A90BC8" w:rsidRDefault="00587A52">
      <w:pPr>
        <w:spacing w:after="0"/>
        <w:jc w:val="both"/>
        <w:rPr>
          <w:rFonts w:ascii="Times New Roman" w:hAnsi="Times New Roman" w:cs="Times New Roman"/>
          <w:sz w:val="24"/>
          <w:szCs w:val="24"/>
        </w:rPr>
      </w:pPr>
      <w:r>
        <w:rPr>
          <w:rFonts w:ascii="Times New Roman" w:hAnsi="Times New Roman" w:cs="Times New Roman"/>
          <w:sz w:val="24"/>
          <w:szCs w:val="24"/>
          <w:lang w:val="en-US"/>
        </w:rPr>
        <w:t xml:space="preserve">and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1D623E9B" w14:textId="77777777" w:rsidR="00A90BC8" w:rsidRDefault="00587A5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VIMBAI CHIBIYA </w:t>
      </w:r>
    </w:p>
    <w:p w14:paraId="5D088CCF" w14:textId="77777777" w:rsidR="00A90BC8" w:rsidRDefault="00587A52">
      <w:pPr>
        <w:spacing w:after="0"/>
        <w:jc w:val="both"/>
        <w:rPr>
          <w:rFonts w:ascii="Times New Roman" w:hAnsi="Times New Roman" w:cs="Times New Roman"/>
          <w:sz w:val="24"/>
          <w:szCs w:val="24"/>
        </w:rPr>
      </w:pPr>
      <w:r>
        <w:rPr>
          <w:rFonts w:ascii="Times New Roman" w:hAnsi="Times New Roman" w:cs="Times New Roman"/>
          <w:sz w:val="24"/>
          <w:szCs w:val="24"/>
          <w:lang w:val="en-US"/>
        </w:rPr>
        <w:t>versus</w:t>
      </w:r>
    </w:p>
    <w:p w14:paraId="2C0ECC80" w14:textId="77777777" w:rsidR="00A90BC8" w:rsidRDefault="00587A52">
      <w:pPr>
        <w:spacing w:after="0"/>
        <w:jc w:val="both"/>
        <w:rPr>
          <w:rFonts w:ascii="Times New Roman" w:hAnsi="Times New Roman" w:cs="Times New Roman"/>
          <w:sz w:val="24"/>
          <w:szCs w:val="24"/>
        </w:rPr>
      </w:pPr>
      <w:r>
        <w:rPr>
          <w:rFonts w:ascii="Times New Roman" w:hAnsi="Times New Roman" w:cs="Times New Roman"/>
          <w:sz w:val="24"/>
          <w:szCs w:val="24"/>
          <w:lang w:val="en-US"/>
        </w:rPr>
        <w:t xml:space="preserve">ASSETFIN (PRIVATE) LIMITED  </w:t>
      </w:r>
    </w:p>
    <w:p w14:paraId="4EC8022C" w14:textId="77777777" w:rsidR="00A90BC8" w:rsidRDefault="00A90BC8">
      <w:pPr>
        <w:spacing w:after="0" w:line="240" w:lineRule="auto"/>
        <w:jc w:val="both"/>
        <w:rPr>
          <w:rFonts w:ascii="Times New Roman" w:hAnsi="Times New Roman" w:cs="Times New Roman"/>
          <w:sz w:val="24"/>
          <w:szCs w:val="24"/>
        </w:rPr>
      </w:pPr>
    </w:p>
    <w:p w14:paraId="6A082A3F" w14:textId="77777777" w:rsidR="00A90BC8" w:rsidRDefault="00A90BC8">
      <w:pPr>
        <w:spacing w:after="0" w:line="240" w:lineRule="auto"/>
        <w:jc w:val="both"/>
        <w:rPr>
          <w:rFonts w:ascii="Times New Roman" w:hAnsi="Times New Roman" w:cs="Times New Roman"/>
          <w:sz w:val="24"/>
          <w:szCs w:val="24"/>
        </w:rPr>
      </w:pPr>
    </w:p>
    <w:p w14:paraId="5649B20A" w14:textId="77777777" w:rsidR="00A90BC8" w:rsidRDefault="00587A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4400CD6" w14:textId="77777777" w:rsidR="00A90BC8" w:rsidRPr="00E213F1" w:rsidRDefault="00587A52">
      <w:pPr>
        <w:spacing w:after="0" w:line="240" w:lineRule="auto"/>
        <w:jc w:val="both"/>
        <w:rPr>
          <w:rFonts w:ascii="Times New Roman" w:hAnsi="Times New Roman" w:cs="Times New Roman"/>
          <w:b/>
          <w:sz w:val="24"/>
          <w:szCs w:val="24"/>
        </w:rPr>
      </w:pPr>
      <w:r w:rsidRPr="00E213F1">
        <w:rPr>
          <w:rFonts w:ascii="Times New Roman" w:hAnsi="Times New Roman" w:cs="Times New Roman"/>
          <w:b/>
          <w:sz w:val="24"/>
          <w:szCs w:val="24"/>
        </w:rPr>
        <w:t>MUSITHU J</w:t>
      </w:r>
    </w:p>
    <w:p w14:paraId="08395A78" w14:textId="6471F7D2" w:rsidR="00A90BC8" w:rsidRDefault="00587A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Pr>
          <w:rFonts w:ascii="Times New Roman" w:hAnsi="Times New Roman" w:cs="Times New Roman"/>
          <w:sz w:val="24"/>
          <w:szCs w:val="24"/>
          <w:lang w:val="en-US"/>
        </w:rPr>
        <w:t>25 February 2025</w:t>
      </w:r>
      <w:r w:rsidR="00EC5C07">
        <w:rPr>
          <w:rFonts w:ascii="Times New Roman" w:hAnsi="Times New Roman" w:cs="Times New Roman"/>
          <w:sz w:val="24"/>
          <w:szCs w:val="24"/>
        </w:rPr>
        <w:t xml:space="preserve"> &amp; </w:t>
      </w:r>
      <w:r w:rsidR="00EC5C07">
        <w:rPr>
          <w:rFonts w:ascii="Times New Roman" w:hAnsi="Times New Roman" w:cs="Times New Roman"/>
          <w:sz w:val="24"/>
          <w:szCs w:val="24"/>
          <w:lang w:val="en-US"/>
        </w:rPr>
        <w:t>2 May</w:t>
      </w:r>
      <w:r>
        <w:rPr>
          <w:rFonts w:ascii="Times New Roman" w:hAnsi="Times New Roman" w:cs="Times New Roman"/>
          <w:sz w:val="24"/>
          <w:szCs w:val="24"/>
          <w:lang w:val="en-US"/>
        </w:rPr>
        <w:t xml:space="preserve"> 2025</w:t>
      </w:r>
    </w:p>
    <w:p w14:paraId="1B505037" w14:textId="77777777" w:rsidR="00A90BC8" w:rsidRDefault="00A90BC8">
      <w:pPr>
        <w:spacing w:after="0" w:line="240" w:lineRule="auto"/>
        <w:jc w:val="both"/>
        <w:rPr>
          <w:rFonts w:ascii="Times New Roman" w:hAnsi="Times New Roman" w:cs="Times New Roman"/>
          <w:sz w:val="24"/>
          <w:szCs w:val="24"/>
        </w:rPr>
      </w:pPr>
    </w:p>
    <w:p w14:paraId="7321FE4E" w14:textId="77777777" w:rsidR="00A90BC8" w:rsidRDefault="00A90BC8">
      <w:pPr>
        <w:spacing w:after="0" w:line="240" w:lineRule="auto"/>
        <w:jc w:val="both"/>
        <w:rPr>
          <w:rFonts w:ascii="Times New Roman" w:hAnsi="Times New Roman" w:cs="Times New Roman"/>
          <w:sz w:val="24"/>
          <w:szCs w:val="24"/>
        </w:rPr>
      </w:pPr>
    </w:p>
    <w:p w14:paraId="7A25FC9B" w14:textId="77777777" w:rsidR="00A90BC8" w:rsidRDefault="00587A5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w:t>
      </w:r>
      <w:r>
        <w:rPr>
          <w:rFonts w:ascii="Times New Roman" w:hAnsi="Times New Roman" w:cs="Times New Roman"/>
          <w:b/>
          <w:sz w:val="24"/>
          <w:szCs w:val="24"/>
          <w:lang w:val="en-US"/>
        </w:rPr>
        <w:t xml:space="preserve">Application-Rescission of Default Judgment  </w:t>
      </w:r>
      <w:r>
        <w:rPr>
          <w:rFonts w:ascii="Times New Roman" w:hAnsi="Times New Roman" w:cs="Times New Roman"/>
          <w:b/>
          <w:sz w:val="24"/>
          <w:szCs w:val="24"/>
        </w:rPr>
        <w:t xml:space="preserve">  </w:t>
      </w:r>
    </w:p>
    <w:p w14:paraId="1E58B355" w14:textId="77777777" w:rsidR="00A90BC8" w:rsidRDefault="00A90BC8">
      <w:pPr>
        <w:spacing w:after="0" w:line="240" w:lineRule="auto"/>
        <w:jc w:val="both"/>
        <w:rPr>
          <w:rFonts w:ascii="Times New Roman" w:hAnsi="Times New Roman" w:cs="Times New Roman"/>
          <w:sz w:val="24"/>
          <w:szCs w:val="24"/>
        </w:rPr>
      </w:pPr>
    </w:p>
    <w:p w14:paraId="4BE48272" w14:textId="34B1DF88" w:rsidR="00A90BC8" w:rsidRDefault="00587A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w:t>
      </w:r>
      <w:r>
        <w:rPr>
          <w:rFonts w:ascii="Times New Roman" w:hAnsi="Times New Roman" w:cs="Times New Roman"/>
          <w:i/>
          <w:sz w:val="24"/>
          <w:szCs w:val="24"/>
        </w:rPr>
        <w:t xml:space="preserve"> </w:t>
      </w:r>
      <w:r w:rsidR="00EC5C07">
        <w:rPr>
          <w:rFonts w:ascii="Times New Roman" w:hAnsi="Times New Roman" w:cs="Times New Roman"/>
          <w:i/>
          <w:sz w:val="24"/>
          <w:szCs w:val="24"/>
          <w:lang w:val="en-US"/>
        </w:rPr>
        <w:t>M</w:t>
      </w:r>
      <w:r>
        <w:rPr>
          <w:rFonts w:ascii="Times New Roman" w:hAnsi="Times New Roman" w:cs="Times New Roman"/>
          <w:i/>
          <w:sz w:val="24"/>
          <w:szCs w:val="24"/>
          <w:lang w:val="en-US"/>
        </w:rPr>
        <w:t xml:space="preserve"> Chipetiwa</w:t>
      </w:r>
      <w:r>
        <w:rPr>
          <w:rFonts w:ascii="Times New Roman" w:hAnsi="Times New Roman" w:cs="Times New Roman"/>
          <w:sz w:val="24"/>
          <w:szCs w:val="24"/>
        </w:rPr>
        <w:t xml:space="preserve">, for the </w:t>
      </w:r>
      <w:r>
        <w:rPr>
          <w:rFonts w:ascii="Times New Roman" w:hAnsi="Times New Roman" w:cs="Times New Roman"/>
          <w:sz w:val="24"/>
          <w:szCs w:val="24"/>
          <w:lang w:val="en-US"/>
        </w:rPr>
        <w:t>applicants</w:t>
      </w:r>
      <w:r>
        <w:rPr>
          <w:rFonts w:ascii="Times New Roman" w:hAnsi="Times New Roman" w:cs="Times New Roman"/>
          <w:sz w:val="24"/>
          <w:szCs w:val="24"/>
        </w:rPr>
        <w:t xml:space="preserve"> </w:t>
      </w:r>
    </w:p>
    <w:p w14:paraId="186D1C98" w14:textId="5A21A628" w:rsidR="00A90BC8" w:rsidRDefault="00587A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EC5C07">
        <w:rPr>
          <w:rFonts w:ascii="Times New Roman" w:hAnsi="Times New Roman" w:cs="Times New Roman"/>
          <w:i/>
          <w:iCs/>
          <w:sz w:val="24"/>
          <w:szCs w:val="24"/>
          <w:lang w:val="en-US"/>
        </w:rPr>
        <w:t>B</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Maunze</w:t>
      </w:r>
      <w:r>
        <w:rPr>
          <w:rFonts w:ascii="Times New Roman" w:hAnsi="Times New Roman" w:cs="Times New Roman"/>
          <w:i/>
          <w:sz w:val="24"/>
          <w:szCs w:val="24"/>
        </w:rPr>
        <w:t xml:space="preserve">, </w:t>
      </w:r>
      <w:r>
        <w:rPr>
          <w:rFonts w:ascii="Times New Roman" w:hAnsi="Times New Roman" w:cs="Times New Roman"/>
          <w:sz w:val="24"/>
          <w:szCs w:val="24"/>
        </w:rPr>
        <w:t xml:space="preserve">for the respondent  </w:t>
      </w:r>
    </w:p>
    <w:p w14:paraId="2CEEAA25" w14:textId="77777777" w:rsidR="00A90BC8" w:rsidRDefault="00A90BC8">
      <w:pPr>
        <w:spacing w:after="0" w:line="240" w:lineRule="auto"/>
        <w:jc w:val="both"/>
        <w:rPr>
          <w:rFonts w:ascii="Times New Roman" w:hAnsi="Times New Roman" w:cs="Times New Roman"/>
          <w:sz w:val="24"/>
          <w:szCs w:val="24"/>
        </w:rPr>
      </w:pPr>
    </w:p>
    <w:p w14:paraId="5B020663" w14:textId="77777777" w:rsidR="00A90BC8" w:rsidRDefault="00A90BC8">
      <w:pPr>
        <w:spacing w:after="0" w:line="240" w:lineRule="auto"/>
        <w:jc w:val="both"/>
        <w:rPr>
          <w:rFonts w:ascii="Times New Roman" w:hAnsi="Times New Roman" w:cs="Times New Roman"/>
          <w:sz w:val="24"/>
          <w:szCs w:val="24"/>
        </w:rPr>
      </w:pPr>
    </w:p>
    <w:p w14:paraId="77BBDF99" w14:textId="76B6749C" w:rsidR="00A90BC8" w:rsidRDefault="00587A52">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
          <w:sz w:val="24"/>
          <w:szCs w:val="24"/>
        </w:rPr>
        <w:t xml:space="preserve">MUSITHU J: </w:t>
      </w:r>
      <w:r>
        <w:rPr>
          <w:rFonts w:ascii="Times New Roman" w:hAnsi="Times New Roman" w:cs="Times New Roman"/>
          <w:bCs/>
          <w:sz w:val="24"/>
          <w:szCs w:val="24"/>
          <w:lang w:val="en-US"/>
        </w:rPr>
        <w:t xml:space="preserve">This is an application for the rescission of a default judgment granted by this court on 22 November 2023, under HCH 6544/23. In that matter, the respondent herein was the plaintiff, while the second applicant was the defendant. The court ordered that the defendant and all those claiming occupation through him must vacate a property known as Stand 41 Hessel Road Carrick Creagh Harare (the property) within ten (10) days of service of the order. The court further ordered that in the event that the respondent and all those claiming through him failed to comply with the directive to vacate the property within ten (10) days of the order, then the sheriff of the High Court was to evict them forthwith as well as demolish any structures erected at the property. </w:t>
      </w:r>
    </w:p>
    <w:p w14:paraId="7D7DF667" w14:textId="0AF4D62F" w:rsidR="00A90BC8" w:rsidRDefault="00587A52">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present application was made in terms of r 29 of the High Court Rules, 2021 (the rules). Additionally, the applicant also invoked r 27 of the rules. The application was made on the premise that the applicant was an affected party against whom a judgment granted against the second applicant </w:t>
      </w:r>
      <w:r w:rsidR="00A944BC">
        <w:rPr>
          <w:rFonts w:ascii="Times New Roman" w:hAnsi="Times New Roman" w:cs="Times New Roman"/>
          <w:bCs/>
          <w:sz w:val="24"/>
          <w:szCs w:val="24"/>
          <w:lang w:val="en-US"/>
        </w:rPr>
        <w:t>also impacted on</w:t>
      </w:r>
      <w:r>
        <w:rPr>
          <w:rFonts w:ascii="Times New Roman" w:hAnsi="Times New Roman" w:cs="Times New Roman"/>
          <w:bCs/>
          <w:sz w:val="24"/>
          <w:szCs w:val="24"/>
          <w:lang w:val="en-US"/>
        </w:rPr>
        <w:t xml:space="preserve"> him. The application for rescission </w:t>
      </w:r>
      <w:r w:rsidR="00203989">
        <w:rPr>
          <w:rFonts w:ascii="Times New Roman" w:hAnsi="Times New Roman" w:cs="Times New Roman"/>
          <w:bCs/>
          <w:sz w:val="24"/>
          <w:szCs w:val="24"/>
          <w:lang w:val="en-US"/>
        </w:rPr>
        <w:t>was</w:t>
      </w:r>
      <w:r>
        <w:rPr>
          <w:rFonts w:ascii="Times New Roman" w:hAnsi="Times New Roman" w:cs="Times New Roman"/>
          <w:bCs/>
          <w:sz w:val="24"/>
          <w:szCs w:val="24"/>
          <w:lang w:val="en-US"/>
        </w:rPr>
        <w:t xml:space="preserve"> conjoined with an application for the first applicant’s joinder to the proceedings in HC 6544/23. </w:t>
      </w:r>
    </w:p>
    <w:p w14:paraId="6462B724" w14:textId="77777777" w:rsidR="00A90BC8" w:rsidRDefault="00587A52">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Factual background to the application </w:t>
      </w:r>
    </w:p>
    <w:p w14:paraId="3A18C54F" w14:textId="773222AA" w:rsidR="00A90BC8" w:rsidRDefault="00587A52">
      <w:pPr>
        <w:spacing w:after="0" w:line="360" w:lineRule="auto"/>
        <w:jc w:val="both"/>
        <w:rPr>
          <w:rFonts w:ascii="Times New Roman" w:hAnsi="Times New Roman" w:cs="Times New Roman"/>
          <w:bCs/>
          <w:sz w:val="24"/>
          <w:szCs w:val="24"/>
          <w:lang w:val="en-US"/>
        </w:rPr>
      </w:pPr>
      <w:r>
        <w:rPr>
          <w:rFonts w:ascii="Times New Roman" w:hAnsi="Times New Roman" w:cs="Times New Roman"/>
          <w:b/>
          <w:sz w:val="24"/>
          <w:szCs w:val="24"/>
          <w:lang w:val="en-US"/>
        </w:rPr>
        <w:tab/>
      </w:r>
      <w:r>
        <w:rPr>
          <w:rFonts w:ascii="Times New Roman" w:hAnsi="Times New Roman" w:cs="Times New Roman"/>
          <w:bCs/>
          <w:sz w:val="24"/>
          <w:szCs w:val="24"/>
          <w:lang w:val="en-US"/>
        </w:rPr>
        <w:t>The first applicant averred that on 6 May 2024, he received a call from the second applicant advising that the Sheriff had come to the property and delivered a notice of removal, a writ of ejectment and a court order notifying the second applicant to vacate the premises or be evicted from the property on 9 May 2023. The first applicant claimed to be based in Bulawayo where he work</w:t>
      </w:r>
      <w:r w:rsidR="00050211">
        <w:rPr>
          <w:rFonts w:ascii="Times New Roman" w:hAnsi="Times New Roman" w:cs="Times New Roman"/>
          <w:bCs/>
          <w:sz w:val="24"/>
          <w:szCs w:val="24"/>
          <w:lang w:val="en-US"/>
        </w:rPr>
        <w:t>s</w:t>
      </w:r>
      <w:r>
        <w:rPr>
          <w:rFonts w:ascii="Times New Roman" w:hAnsi="Times New Roman" w:cs="Times New Roman"/>
          <w:bCs/>
          <w:sz w:val="24"/>
          <w:szCs w:val="24"/>
          <w:lang w:val="en-US"/>
        </w:rPr>
        <w:t xml:space="preserve">. On viewing the documents, the first applicant discovered that the </w:t>
      </w:r>
      <w:r>
        <w:rPr>
          <w:rFonts w:ascii="Times New Roman" w:hAnsi="Times New Roman" w:cs="Times New Roman"/>
          <w:bCs/>
          <w:sz w:val="24"/>
          <w:szCs w:val="24"/>
          <w:lang w:val="en-US"/>
        </w:rPr>
        <w:lastRenderedPageBreak/>
        <w:t>court order relied upon for the eviction was obtained against the second applicant, who happen</w:t>
      </w:r>
      <w:r w:rsidR="00203989">
        <w:rPr>
          <w:rFonts w:ascii="Times New Roman" w:hAnsi="Times New Roman" w:cs="Times New Roman"/>
          <w:bCs/>
          <w:sz w:val="24"/>
          <w:szCs w:val="24"/>
          <w:lang w:val="en-US"/>
        </w:rPr>
        <w:t>ed</w:t>
      </w:r>
      <w:r>
        <w:rPr>
          <w:rFonts w:ascii="Times New Roman" w:hAnsi="Times New Roman" w:cs="Times New Roman"/>
          <w:bCs/>
          <w:sz w:val="24"/>
          <w:szCs w:val="24"/>
          <w:lang w:val="en-US"/>
        </w:rPr>
        <w:t xml:space="preserve"> to be his caretaker who look</w:t>
      </w:r>
      <w:r w:rsidR="00203989">
        <w:rPr>
          <w:rFonts w:ascii="Times New Roman" w:hAnsi="Times New Roman" w:cs="Times New Roman"/>
          <w:bCs/>
          <w:sz w:val="24"/>
          <w:szCs w:val="24"/>
          <w:lang w:val="en-US"/>
        </w:rPr>
        <w:t>ed</w:t>
      </w:r>
      <w:r>
        <w:rPr>
          <w:rFonts w:ascii="Times New Roman" w:hAnsi="Times New Roman" w:cs="Times New Roman"/>
          <w:bCs/>
          <w:sz w:val="24"/>
          <w:szCs w:val="24"/>
          <w:lang w:val="en-US"/>
        </w:rPr>
        <w:t xml:space="preserve"> after the property when he</w:t>
      </w:r>
      <w:r w:rsidR="00203989">
        <w:rPr>
          <w:rFonts w:ascii="Times New Roman" w:hAnsi="Times New Roman" w:cs="Times New Roman"/>
          <w:bCs/>
          <w:sz w:val="24"/>
          <w:szCs w:val="24"/>
          <w:lang w:val="en-US"/>
        </w:rPr>
        <w:t xml:space="preserve"> was</w:t>
      </w:r>
      <w:r>
        <w:rPr>
          <w:rFonts w:ascii="Times New Roman" w:hAnsi="Times New Roman" w:cs="Times New Roman"/>
          <w:bCs/>
          <w:sz w:val="24"/>
          <w:szCs w:val="24"/>
          <w:lang w:val="en-US"/>
        </w:rPr>
        <w:t xml:space="preserve"> in Bulawayo. </w:t>
      </w:r>
    </w:p>
    <w:p w14:paraId="63562A62" w14:textId="42D26D24" w:rsidR="00A90BC8" w:rsidRDefault="00587A52">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A perusal of the documents revealed that the respondent filed summons for eviction and demoli</w:t>
      </w:r>
      <w:r w:rsidR="00050211">
        <w:rPr>
          <w:rFonts w:ascii="Times New Roman" w:hAnsi="Times New Roman" w:cs="Times New Roman"/>
          <w:bCs/>
          <w:sz w:val="24"/>
          <w:szCs w:val="24"/>
          <w:lang w:val="en-US"/>
        </w:rPr>
        <w:t xml:space="preserve">tion </w:t>
      </w:r>
      <w:r>
        <w:rPr>
          <w:rFonts w:ascii="Times New Roman" w:hAnsi="Times New Roman" w:cs="Times New Roman"/>
          <w:bCs/>
          <w:sz w:val="24"/>
          <w:szCs w:val="24"/>
          <w:lang w:val="en-US"/>
        </w:rPr>
        <w:t xml:space="preserve">of the property sometime in 2023. The summons </w:t>
      </w:r>
      <w:r w:rsidR="00050211">
        <w:rPr>
          <w:rFonts w:ascii="Times New Roman" w:hAnsi="Times New Roman" w:cs="Times New Roman"/>
          <w:bCs/>
          <w:sz w:val="24"/>
          <w:szCs w:val="24"/>
          <w:lang w:val="en-US"/>
        </w:rPr>
        <w:t>was</w:t>
      </w:r>
      <w:r>
        <w:rPr>
          <w:rFonts w:ascii="Times New Roman" w:hAnsi="Times New Roman" w:cs="Times New Roman"/>
          <w:bCs/>
          <w:sz w:val="24"/>
          <w:szCs w:val="24"/>
          <w:lang w:val="en-US"/>
        </w:rPr>
        <w:t xml:space="preserve"> served on an unnamed female tenant at the property. No appearance to defend the summons was filed and a default judgment was granted on 22 November 2023.</w:t>
      </w:r>
    </w:p>
    <w:p w14:paraId="7BA4E4C3" w14:textId="39107FE7" w:rsidR="00A90BC8" w:rsidRDefault="00587A52">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 xml:space="preserve">The first applicant claimed to be the holder of all rights and interests in the property. He further claimed to have purchased the property </w:t>
      </w:r>
      <w:r w:rsidR="00203989">
        <w:rPr>
          <w:rFonts w:ascii="Times New Roman" w:hAnsi="Times New Roman" w:cs="Times New Roman"/>
          <w:bCs/>
          <w:sz w:val="24"/>
          <w:szCs w:val="24"/>
          <w:lang w:val="en-US"/>
        </w:rPr>
        <w:t xml:space="preserve">on 14 May 2005, </w:t>
      </w:r>
      <w:r>
        <w:rPr>
          <w:rFonts w:ascii="Times New Roman" w:hAnsi="Times New Roman" w:cs="Times New Roman"/>
          <w:bCs/>
          <w:sz w:val="24"/>
          <w:szCs w:val="24"/>
          <w:lang w:val="en-US"/>
        </w:rPr>
        <w:t>from a trust called Paradza Trust which at the time of the sale was represented by one Bernard Mahara Mutanga</w:t>
      </w:r>
      <w:r w:rsidR="00203989">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The first applicant claimed to have stayed at the property </w:t>
      </w:r>
      <w:r w:rsidR="00203989">
        <w:rPr>
          <w:rFonts w:ascii="Times New Roman" w:hAnsi="Times New Roman" w:cs="Times New Roman"/>
          <w:bCs/>
          <w:sz w:val="24"/>
          <w:szCs w:val="24"/>
          <w:lang w:val="en-US"/>
        </w:rPr>
        <w:t>from</w:t>
      </w:r>
      <w:r>
        <w:rPr>
          <w:rFonts w:ascii="Times New Roman" w:hAnsi="Times New Roman" w:cs="Times New Roman"/>
          <w:bCs/>
          <w:sz w:val="24"/>
          <w:szCs w:val="24"/>
          <w:lang w:val="en-US"/>
        </w:rPr>
        <w:t xml:space="preserve"> 14 May </w:t>
      </w:r>
      <w:r w:rsidR="00203989">
        <w:rPr>
          <w:rFonts w:ascii="Times New Roman" w:hAnsi="Times New Roman" w:cs="Times New Roman"/>
          <w:bCs/>
          <w:sz w:val="24"/>
          <w:szCs w:val="24"/>
          <w:lang w:val="en-US"/>
        </w:rPr>
        <w:t>2005</w:t>
      </w:r>
      <w:r>
        <w:rPr>
          <w:rFonts w:ascii="Times New Roman" w:hAnsi="Times New Roman" w:cs="Times New Roman"/>
          <w:bCs/>
          <w:sz w:val="24"/>
          <w:szCs w:val="24"/>
          <w:lang w:val="en-US"/>
        </w:rPr>
        <w:t xml:space="preserve"> until sometime in 2022 when he received a letter addressed to the occupants</w:t>
      </w:r>
      <w:r w:rsidR="00203989">
        <w:rPr>
          <w:rFonts w:ascii="Times New Roman" w:hAnsi="Times New Roman" w:cs="Times New Roman"/>
          <w:bCs/>
          <w:sz w:val="24"/>
          <w:szCs w:val="24"/>
          <w:lang w:val="en-US"/>
        </w:rPr>
        <w:t xml:space="preserve"> of the property by the respondent’s legal practitioners. The letter required them to vacate the property as it belonged to the respondent</w:t>
      </w:r>
      <w:r>
        <w:rPr>
          <w:rFonts w:ascii="Times New Roman" w:hAnsi="Times New Roman" w:cs="Times New Roman"/>
          <w:bCs/>
          <w:sz w:val="24"/>
          <w:szCs w:val="24"/>
          <w:lang w:val="en-US"/>
        </w:rPr>
        <w:t xml:space="preserve">. He instructed his erstwhile legal practitioners to inquire on what basis the respondent was seeking his eviction. The respondent had simply alleged that it was the owner of the property without furnishing any evidence to that effect. The first applicant resisted the eviction. </w:t>
      </w:r>
    </w:p>
    <w:p w14:paraId="7FE91402" w14:textId="021B9554" w:rsidR="00A90BC8" w:rsidRDefault="00587A52">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first applicant averred that even though the respondent’s legal practitioners were informed of his agreement of sale with Paradza Trust, they proceeded to issue summons against the second applicant, a mere caretaker. The first applicant averred that the second applicant was the wrong defendant. </w:t>
      </w:r>
      <w:r w:rsidR="00203989">
        <w:rPr>
          <w:rFonts w:ascii="Times New Roman" w:hAnsi="Times New Roman" w:cs="Times New Roman"/>
          <w:bCs/>
          <w:sz w:val="24"/>
          <w:szCs w:val="24"/>
          <w:lang w:val="en-US"/>
        </w:rPr>
        <w:t xml:space="preserve">He </w:t>
      </w:r>
      <w:r>
        <w:rPr>
          <w:rFonts w:ascii="Times New Roman" w:hAnsi="Times New Roman" w:cs="Times New Roman"/>
          <w:bCs/>
          <w:sz w:val="24"/>
          <w:szCs w:val="24"/>
          <w:lang w:val="en-US"/>
        </w:rPr>
        <w:t xml:space="preserve">further averred that the respondent’s legal practitioners should have inquired from the first applicant’s legal practitioners if they had the mandate to receive summons on his behalf instead of serving them at the property. </w:t>
      </w:r>
    </w:p>
    <w:p w14:paraId="2BB184A4" w14:textId="2610B110" w:rsidR="00A90BC8" w:rsidRDefault="00587A52">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first applicant denied having tenants at the property, save for the caretaker. He claimed that the summons could have been served on a wrong address, and this explained why the unknown female tenant would not</w:t>
      </w:r>
      <w:r w:rsidR="00203989">
        <w:rPr>
          <w:rFonts w:ascii="Times New Roman" w:hAnsi="Times New Roman" w:cs="Times New Roman"/>
          <w:bCs/>
          <w:sz w:val="24"/>
          <w:szCs w:val="24"/>
          <w:lang w:val="en-US"/>
        </w:rPr>
        <w:t xml:space="preserve"> have</w:t>
      </w:r>
      <w:r>
        <w:rPr>
          <w:rFonts w:ascii="Times New Roman" w:hAnsi="Times New Roman" w:cs="Times New Roman"/>
          <w:bCs/>
          <w:sz w:val="24"/>
          <w:szCs w:val="24"/>
          <w:lang w:val="en-US"/>
        </w:rPr>
        <w:t xml:space="preserve"> know</w:t>
      </w:r>
      <w:r w:rsidR="00203989">
        <w:rPr>
          <w:rFonts w:ascii="Times New Roman" w:hAnsi="Times New Roman" w:cs="Times New Roman"/>
          <w:bCs/>
          <w:sz w:val="24"/>
          <w:szCs w:val="24"/>
          <w:lang w:val="en-US"/>
        </w:rPr>
        <w:t>n</w:t>
      </w:r>
      <w:r>
        <w:rPr>
          <w:rFonts w:ascii="Times New Roman" w:hAnsi="Times New Roman" w:cs="Times New Roman"/>
          <w:bCs/>
          <w:sz w:val="24"/>
          <w:szCs w:val="24"/>
          <w:lang w:val="en-US"/>
        </w:rPr>
        <w:t xml:space="preserve"> the second applicant. If the summons had </w:t>
      </w:r>
      <w:r w:rsidR="00EC5C07">
        <w:rPr>
          <w:rFonts w:ascii="Times New Roman" w:hAnsi="Times New Roman" w:cs="Times New Roman"/>
          <w:bCs/>
          <w:sz w:val="24"/>
          <w:szCs w:val="24"/>
          <w:lang w:val="en-US"/>
        </w:rPr>
        <w:t>been</w:t>
      </w:r>
      <w:r>
        <w:rPr>
          <w:rFonts w:ascii="Times New Roman" w:hAnsi="Times New Roman" w:cs="Times New Roman"/>
          <w:bCs/>
          <w:sz w:val="24"/>
          <w:szCs w:val="24"/>
          <w:lang w:val="en-US"/>
        </w:rPr>
        <w:t xml:space="preserve"> served on the second applicant, then he would have brought them to the first applicant’s attention. The order which was granted against the second applicant directly affected his rights and interests yet he was not joined as a defendant. </w:t>
      </w:r>
    </w:p>
    <w:p w14:paraId="543A616B" w14:textId="6BC90B04" w:rsidR="00A90BC8" w:rsidRDefault="00587A52">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It was further submitted that even </w:t>
      </w:r>
      <w:r w:rsidR="00EC5C07">
        <w:rPr>
          <w:rFonts w:ascii="Times New Roman" w:hAnsi="Times New Roman" w:cs="Times New Roman"/>
          <w:bCs/>
          <w:sz w:val="24"/>
          <w:szCs w:val="24"/>
          <w:lang w:val="en-US"/>
        </w:rPr>
        <w:t>though</w:t>
      </w:r>
      <w:r>
        <w:rPr>
          <w:rFonts w:ascii="Times New Roman" w:hAnsi="Times New Roman" w:cs="Times New Roman"/>
          <w:bCs/>
          <w:sz w:val="24"/>
          <w:szCs w:val="24"/>
          <w:lang w:val="en-US"/>
        </w:rPr>
        <w:t xml:space="preserve"> the respondent claimed to be the owner of the property based on a certificate of registered title obtained in 2022, the first applicant had purchased the same property from Paradza Trust which also claimed to be the owner of the property. The first applicant claimed that there was a scheme of fraud perpetrated against him by the respondent and its associates who were bent on fleecing him of his investment.   </w:t>
      </w:r>
    </w:p>
    <w:p w14:paraId="5EB8178B" w14:textId="77777777" w:rsidR="00A90BC8" w:rsidRDefault="00587A52">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The first applicant argued that he could not be evicted on the basis of a court order obtained against his caretaker. He claimed to have a lien on the property based on the improvements he made to the property. The investment made to the property was in excess of US$100,000.00, and the property was currently valued at about US$250,000.00. The applicant averred that he had good prospects of success in the main matter and deserved a chance to be heard. </w:t>
      </w:r>
    </w:p>
    <w:p w14:paraId="576C08E2" w14:textId="08F0A4FA" w:rsidR="00A90BC8" w:rsidRDefault="00587A52">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second applicant also deposed to his own founding affidavit. The averments made in his affidavit were not materially different from those made in the first applicant’s founding affidavit. He denied that the summons </w:t>
      </w:r>
      <w:r w:rsidR="00050211">
        <w:rPr>
          <w:rFonts w:ascii="Times New Roman" w:hAnsi="Times New Roman" w:cs="Times New Roman"/>
          <w:bCs/>
          <w:sz w:val="24"/>
          <w:szCs w:val="24"/>
          <w:lang w:val="en-US"/>
        </w:rPr>
        <w:t>was</w:t>
      </w:r>
      <w:r>
        <w:rPr>
          <w:rFonts w:ascii="Times New Roman" w:hAnsi="Times New Roman" w:cs="Times New Roman"/>
          <w:bCs/>
          <w:sz w:val="24"/>
          <w:szCs w:val="24"/>
          <w:lang w:val="en-US"/>
        </w:rPr>
        <w:t xml:space="preserve"> served at the property, as </w:t>
      </w:r>
      <w:r w:rsidR="00203989">
        <w:rPr>
          <w:rFonts w:ascii="Times New Roman" w:hAnsi="Times New Roman" w:cs="Times New Roman"/>
          <w:bCs/>
          <w:sz w:val="24"/>
          <w:szCs w:val="24"/>
          <w:lang w:val="en-US"/>
        </w:rPr>
        <w:t>they would have been served on him as the caretaker.</w:t>
      </w:r>
    </w:p>
    <w:p w14:paraId="669DBAB0" w14:textId="77777777" w:rsidR="00A90BC8" w:rsidRDefault="00587A52">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The Respondent’s Case </w:t>
      </w:r>
    </w:p>
    <w:p w14:paraId="4C0FE40E" w14:textId="77777777" w:rsidR="00A90BC8" w:rsidRDefault="00587A52">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opposing affidavit was deposed to by Elisha Tsikaki in his capacity as a director of the respondent. He urged the court to dismiss the application for joinder on the basis that the application for rescission could not at this point include parties who were not included in the main action. The reason for the joinder was unjustified because the first applicant was aware of the letters of demand which were written and served at the property. The respondent denied that the applicants were not aware of its interest in the property. The first applicant never disclosed that the second applicant was his caretaker when all letters of demand were served at the property. </w:t>
      </w:r>
    </w:p>
    <w:p w14:paraId="18ACB911" w14:textId="227A898E" w:rsidR="00A90BC8" w:rsidRDefault="00587A52">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respondent averred that it was the registered owner of the property by virtue of a certificate of registered title No. 3889/22. The respondent never leased or sold the property to any third party. The respondent was unaware of the occupation of the property by the applicants, and only became aware of their existence in 2022, when it carried out an audit of its immovable properties across Zimbabwe. It was also averred that the applicants’ representatives did not explicitly indicate which parties they were representing. The letter of 10 November 2022 from Chigwanda Legal Practitioners to the respondent’s legal practitioners only referred to their client who was the occupant of the property. The respondent’s legal practitioners therefore assumed that the said legal practitioners were </w:t>
      </w:r>
      <w:r w:rsidR="00203989">
        <w:rPr>
          <w:rFonts w:ascii="Times New Roman" w:hAnsi="Times New Roman" w:cs="Times New Roman"/>
          <w:bCs/>
          <w:sz w:val="24"/>
          <w:szCs w:val="24"/>
          <w:lang w:val="en-US"/>
        </w:rPr>
        <w:t xml:space="preserve">also </w:t>
      </w:r>
      <w:r>
        <w:rPr>
          <w:rFonts w:ascii="Times New Roman" w:hAnsi="Times New Roman" w:cs="Times New Roman"/>
          <w:bCs/>
          <w:sz w:val="24"/>
          <w:szCs w:val="24"/>
          <w:lang w:val="en-US"/>
        </w:rPr>
        <w:t xml:space="preserve">acting on behalf of the second </w:t>
      </w:r>
      <w:r w:rsidR="00203989">
        <w:rPr>
          <w:rFonts w:ascii="Times New Roman" w:hAnsi="Times New Roman" w:cs="Times New Roman"/>
          <w:bCs/>
          <w:sz w:val="24"/>
          <w:szCs w:val="24"/>
          <w:lang w:val="en-US"/>
        </w:rPr>
        <w:t>applicant since he was also in occupation of the property.</w:t>
      </w:r>
      <w:r>
        <w:rPr>
          <w:rFonts w:ascii="Times New Roman" w:hAnsi="Times New Roman" w:cs="Times New Roman"/>
          <w:bCs/>
          <w:sz w:val="24"/>
          <w:szCs w:val="24"/>
          <w:lang w:val="en-US"/>
        </w:rPr>
        <w:t xml:space="preserve"> </w:t>
      </w:r>
    </w:p>
    <w:p w14:paraId="35447BB2" w14:textId="7681A4D2" w:rsidR="00A90BC8" w:rsidRDefault="00587A52">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The respondent also denied the averment that the second applicant was not properly served with the summons. It was averred that the fact that the applicants did not dispute the description of the place as explained in the</w:t>
      </w:r>
      <w:r w:rsidR="00203989">
        <w:rPr>
          <w:rFonts w:ascii="Times New Roman" w:hAnsi="Times New Roman" w:cs="Times New Roman"/>
          <w:bCs/>
          <w:sz w:val="24"/>
          <w:szCs w:val="24"/>
          <w:lang w:val="en-US"/>
        </w:rPr>
        <w:t xml:space="preserve"> sheriff’s </w:t>
      </w:r>
      <w:r>
        <w:rPr>
          <w:rFonts w:ascii="Times New Roman" w:hAnsi="Times New Roman" w:cs="Times New Roman"/>
          <w:bCs/>
          <w:sz w:val="24"/>
          <w:szCs w:val="24"/>
          <w:lang w:val="en-US"/>
        </w:rPr>
        <w:t xml:space="preserve">return of service meant that they were aware of the details provided by the sheriff. The applicants were therefore aware of the eviction </w:t>
      </w:r>
      <w:r>
        <w:rPr>
          <w:rFonts w:ascii="Times New Roman" w:hAnsi="Times New Roman" w:cs="Times New Roman"/>
          <w:bCs/>
          <w:sz w:val="24"/>
          <w:szCs w:val="24"/>
          <w:lang w:val="en-US"/>
        </w:rPr>
        <w:lastRenderedPageBreak/>
        <w:t xml:space="preserve">proceedings as evidenced </w:t>
      </w:r>
      <w:r w:rsidR="00203989">
        <w:rPr>
          <w:rFonts w:ascii="Times New Roman" w:hAnsi="Times New Roman" w:cs="Times New Roman"/>
          <w:bCs/>
          <w:sz w:val="24"/>
          <w:szCs w:val="24"/>
          <w:lang w:val="en-US"/>
        </w:rPr>
        <w:t xml:space="preserve">by </w:t>
      </w:r>
      <w:r>
        <w:rPr>
          <w:rFonts w:ascii="Times New Roman" w:hAnsi="Times New Roman" w:cs="Times New Roman"/>
          <w:bCs/>
          <w:sz w:val="24"/>
          <w:szCs w:val="24"/>
          <w:lang w:val="en-US"/>
        </w:rPr>
        <w:t xml:space="preserve">the letter from the respondent’s legal practitioners attached to their own founding affidavit. The letter clearly stated that the respondent was going to institute proceedings for the eviction of the applicants from the property. </w:t>
      </w:r>
    </w:p>
    <w:p w14:paraId="1F4A302F" w14:textId="3FE0D5EB" w:rsidR="00A90BC8" w:rsidRDefault="00587A52">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respondent dismissed the first </w:t>
      </w:r>
      <w:r w:rsidR="00203989">
        <w:rPr>
          <w:rFonts w:ascii="Times New Roman" w:hAnsi="Times New Roman" w:cs="Times New Roman"/>
          <w:bCs/>
          <w:sz w:val="24"/>
          <w:szCs w:val="24"/>
          <w:lang w:val="en-US"/>
        </w:rPr>
        <w:t>applicant’s</w:t>
      </w:r>
      <w:r>
        <w:rPr>
          <w:rFonts w:ascii="Times New Roman" w:hAnsi="Times New Roman" w:cs="Times New Roman"/>
          <w:bCs/>
          <w:sz w:val="24"/>
          <w:szCs w:val="24"/>
          <w:lang w:val="en-US"/>
        </w:rPr>
        <w:t xml:space="preserve"> assertion that he could not be </w:t>
      </w:r>
      <w:r w:rsidR="00050211">
        <w:rPr>
          <w:rFonts w:ascii="Times New Roman" w:hAnsi="Times New Roman" w:cs="Times New Roman"/>
          <w:bCs/>
          <w:sz w:val="24"/>
          <w:szCs w:val="24"/>
          <w:lang w:val="en-US"/>
        </w:rPr>
        <w:t>evicted</w:t>
      </w:r>
      <w:r>
        <w:rPr>
          <w:rFonts w:ascii="Times New Roman" w:hAnsi="Times New Roman" w:cs="Times New Roman"/>
          <w:bCs/>
          <w:sz w:val="24"/>
          <w:szCs w:val="24"/>
          <w:lang w:val="en-US"/>
        </w:rPr>
        <w:t xml:space="preserve"> because he made improvements to the property. There was no evidence of those improvements. There was also no evidence showing that Paradza Trust, from whom the first applicant claimed to have purchased the property was ever the owner of the property. The first applicant himself had failed to provide proof of his ownership of the property after allegedly purchasing it from the Paradza Trust. </w:t>
      </w:r>
    </w:p>
    <w:p w14:paraId="7C2750B7" w14:textId="7A905CD3" w:rsidR="00A90BC8" w:rsidRDefault="00587A52">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 any event, the respondent had offered to pay the first applicant for its improvements but he rejected the offer. It was therefore not the respondent’s fault that the applicants </w:t>
      </w:r>
      <w:r w:rsidR="00203989">
        <w:rPr>
          <w:rFonts w:ascii="Times New Roman" w:hAnsi="Times New Roman" w:cs="Times New Roman"/>
          <w:bCs/>
          <w:sz w:val="24"/>
          <w:szCs w:val="24"/>
          <w:lang w:val="en-US"/>
        </w:rPr>
        <w:t>w</w:t>
      </w:r>
      <w:r w:rsidR="00CB25AD">
        <w:rPr>
          <w:rFonts w:ascii="Times New Roman" w:hAnsi="Times New Roman" w:cs="Times New Roman"/>
          <w:bCs/>
          <w:sz w:val="24"/>
          <w:szCs w:val="24"/>
          <w:lang w:val="en-US"/>
        </w:rPr>
        <w:t xml:space="preserve">ere going to lose the </w:t>
      </w:r>
      <w:r>
        <w:rPr>
          <w:rFonts w:ascii="Times New Roman" w:hAnsi="Times New Roman" w:cs="Times New Roman"/>
          <w:bCs/>
          <w:sz w:val="24"/>
          <w:szCs w:val="24"/>
          <w:lang w:val="en-US"/>
        </w:rPr>
        <w:t xml:space="preserve">illegal structures which they had </w:t>
      </w:r>
      <w:r w:rsidR="00203989">
        <w:rPr>
          <w:rFonts w:ascii="Times New Roman" w:hAnsi="Times New Roman" w:cs="Times New Roman"/>
          <w:bCs/>
          <w:sz w:val="24"/>
          <w:szCs w:val="24"/>
          <w:lang w:val="en-US"/>
        </w:rPr>
        <w:t xml:space="preserve">unlawfully </w:t>
      </w:r>
      <w:r>
        <w:rPr>
          <w:rFonts w:ascii="Times New Roman" w:hAnsi="Times New Roman" w:cs="Times New Roman"/>
          <w:bCs/>
          <w:sz w:val="24"/>
          <w:szCs w:val="24"/>
          <w:lang w:val="en-US"/>
        </w:rPr>
        <w:t xml:space="preserve">built on the respondent’s property. </w:t>
      </w:r>
    </w:p>
    <w:p w14:paraId="0B506DED" w14:textId="77777777" w:rsidR="00A90BC8" w:rsidRDefault="00587A5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Submissions </w:t>
      </w:r>
    </w:p>
    <w:p w14:paraId="2795D0E0" w14:textId="442CDDE5" w:rsidR="00A90BC8" w:rsidRDefault="00587A52">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 xml:space="preserve">In his submissions, Mr </w:t>
      </w:r>
      <w:r>
        <w:rPr>
          <w:rFonts w:ascii="Times New Roman" w:hAnsi="Times New Roman" w:cs="Times New Roman"/>
          <w:bCs/>
          <w:i/>
          <w:iCs/>
          <w:sz w:val="24"/>
          <w:szCs w:val="24"/>
          <w:lang w:val="en-US"/>
        </w:rPr>
        <w:t>Maunze</w:t>
      </w:r>
      <w:r>
        <w:rPr>
          <w:rFonts w:ascii="Times New Roman" w:hAnsi="Times New Roman" w:cs="Times New Roman"/>
          <w:bCs/>
          <w:sz w:val="24"/>
          <w:szCs w:val="24"/>
          <w:lang w:val="en-US"/>
        </w:rPr>
        <w:t xml:space="preserve"> </w:t>
      </w:r>
      <w:r w:rsidR="00203989">
        <w:rPr>
          <w:rFonts w:ascii="Times New Roman" w:hAnsi="Times New Roman" w:cs="Times New Roman"/>
          <w:bCs/>
          <w:sz w:val="24"/>
          <w:szCs w:val="24"/>
          <w:lang w:val="en-US"/>
        </w:rPr>
        <w:t xml:space="preserve">for the </w:t>
      </w:r>
      <w:r w:rsidR="00CB25AD">
        <w:rPr>
          <w:rFonts w:ascii="Times New Roman" w:hAnsi="Times New Roman" w:cs="Times New Roman"/>
          <w:bCs/>
          <w:sz w:val="24"/>
          <w:szCs w:val="24"/>
          <w:lang w:val="en-US"/>
        </w:rPr>
        <w:t>respondent,</w:t>
      </w:r>
      <w:r w:rsidR="00203989">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raised three preliminary points. The first was that the second applicant had no </w:t>
      </w:r>
      <w:r>
        <w:rPr>
          <w:rFonts w:ascii="Times New Roman" w:hAnsi="Times New Roman" w:cs="Times New Roman"/>
          <w:bCs/>
          <w:i/>
          <w:iCs/>
          <w:sz w:val="24"/>
          <w:szCs w:val="24"/>
          <w:lang w:val="en-US"/>
        </w:rPr>
        <w:t>locus standi</w:t>
      </w:r>
      <w:r>
        <w:rPr>
          <w:rFonts w:ascii="Times New Roman" w:hAnsi="Times New Roman" w:cs="Times New Roman"/>
          <w:bCs/>
          <w:sz w:val="24"/>
          <w:szCs w:val="24"/>
          <w:lang w:val="en-US"/>
        </w:rPr>
        <w:t xml:space="preserve"> to institute proceedings; the second was that the application was defective for lack of specificity and particularity of the provisions of the rules in terms of which it was made; the third concerned the propriety of combining an application for rescission and one for joinder. I will proceed to deal with these </w:t>
      </w:r>
      <w:r w:rsidR="00CB25AD">
        <w:rPr>
          <w:rFonts w:ascii="Times New Roman" w:hAnsi="Times New Roman" w:cs="Times New Roman"/>
          <w:bCs/>
          <w:sz w:val="24"/>
          <w:szCs w:val="24"/>
          <w:lang w:val="en-US"/>
        </w:rPr>
        <w:t>separately hereunder</w:t>
      </w:r>
      <w:r>
        <w:rPr>
          <w:rFonts w:ascii="Times New Roman" w:hAnsi="Times New Roman" w:cs="Times New Roman"/>
          <w:bCs/>
          <w:sz w:val="24"/>
          <w:szCs w:val="24"/>
          <w:lang w:val="en-US"/>
        </w:rPr>
        <w:t xml:space="preserve">. </w:t>
      </w:r>
    </w:p>
    <w:p w14:paraId="397AE88F" w14:textId="77777777" w:rsidR="00A90BC8" w:rsidRDefault="00587A52">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Second Applicant’s </w:t>
      </w:r>
      <w:r>
        <w:rPr>
          <w:rFonts w:ascii="Times New Roman" w:hAnsi="Times New Roman" w:cs="Times New Roman"/>
          <w:b/>
          <w:i/>
          <w:iCs/>
          <w:sz w:val="24"/>
          <w:szCs w:val="24"/>
          <w:lang w:val="en-US"/>
        </w:rPr>
        <w:t>Locus Standi</w:t>
      </w:r>
    </w:p>
    <w:p w14:paraId="3B387EDB" w14:textId="2A2A5C17" w:rsidR="00A90BC8" w:rsidRDefault="00587A5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Pr>
          <w:rFonts w:ascii="Times New Roman" w:hAnsi="Times New Roman" w:cs="Times New Roman"/>
          <w:i/>
          <w:iCs/>
          <w:sz w:val="24"/>
          <w:szCs w:val="24"/>
          <w:lang w:val="en-US"/>
        </w:rPr>
        <w:t>Maunze</w:t>
      </w:r>
      <w:r>
        <w:rPr>
          <w:rFonts w:ascii="Times New Roman" w:hAnsi="Times New Roman" w:cs="Times New Roman"/>
          <w:sz w:val="24"/>
          <w:szCs w:val="24"/>
          <w:lang w:val="en-US"/>
        </w:rPr>
        <w:t xml:space="preserve"> submitted that the order that the applicants wanted rescinded provided for three things. It provided for the eviction of the second applicant; the eviction of all those claiming occupation of the property through the second applicant and the demolition of structures. </w:t>
      </w:r>
      <w:r w:rsidRPr="00F55A47">
        <w:rPr>
          <w:rFonts w:ascii="Times New Roman" w:hAnsi="Times New Roman" w:cs="Times New Roman"/>
          <w:i/>
          <w:sz w:val="24"/>
          <w:szCs w:val="24"/>
          <w:lang w:val="en-US"/>
        </w:rPr>
        <w:t>Mr Maunze</w:t>
      </w:r>
      <w:r>
        <w:rPr>
          <w:rFonts w:ascii="Times New Roman" w:hAnsi="Times New Roman" w:cs="Times New Roman"/>
          <w:sz w:val="24"/>
          <w:szCs w:val="24"/>
          <w:lang w:val="en-US"/>
        </w:rPr>
        <w:t xml:space="preserve"> </w:t>
      </w:r>
      <w:r w:rsidR="00BF289B">
        <w:rPr>
          <w:rFonts w:ascii="Times New Roman" w:hAnsi="Times New Roman" w:cs="Times New Roman"/>
          <w:sz w:val="24"/>
          <w:szCs w:val="24"/>
          <w:lang w:val="en-US"/>
        </w:rPr>
        <w:t xml:space="preserve">further </w:t>
      </w:r>
      <w:r>
        <w:rPr>
          <w:rFonts w:ascii="Times New Roman" w:hAnsi="Times New Roman" w:cs="Times New Roman"/>
          <w:sz w:val="24"/>
          <w:szCs w:val="24"/>
          <w:lang w:val="en-US"/>
        </w:rPr>
        <w:t>submitted that in para 10 of his founding affidavit, the second applicant had disqualified himself from seeking rescission by alleging that his joinder was improper. Further, he did not allege that he contributed anything to the improvements at the property. He therefore lacked the requisite l</w:t>
      </w:r>
      <w:r>
        <w:rPr>
          <w:rFonts w:ascii="Times New Roman" w:hAnsi="Times New Roman" w:cs="Times New Roman"/>
          <w:i/>
          <w:iCs/>
          <w:sz w:val="24"/>
          <w:szCs w:val="24"/>
          <w:lang w:val="en-US"/>
        </w:rPr>
        <w:t>ocus standi</w:t>
      </w:r>
      <w:r>
        <w:rPr>
          <w:rFonts w:ascii="Times New Roman" w:hAnsi="Times New Roman" w:cs="Times New Roman"/>
          <w:sz w:val="24"/>
          <w:szCs w:val="24"/>
          <w:lang w:val="en-US"/>
        </w:rPr>
        <w:t xml:space="preserve"> to file a r 27 application. </w:t>
      </w:r>
    </w:p>
    <w:p w14:paraId="01676749" w14:textId="77777777" w:rsidR="00A90BC8" w:rsidRDefault="00587A5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response, Mr </w:t>
      </w:r>
      <w:r>
        <w:rPr>
          <w:rFonts w:ascii="Times New Roman" w:hAnsi="Times New Roman" w:cs="Times New Roman"/>
          <w:i/>
          <w:iCs/>
          <w:sz w:val="24"/>
          <w:szCs w:val="24"/>
          <w:lang w:val="en-US"/>
        </w:rPr>
        <w:t>Chipetiwa</w:t>
      </w:r>
      <w:r>
        <w:rPr>
          <w:rFonts w:ascii="Times New Roman" w:hAnsi="Times New Roman" w:cs="Times New Roman"/>
          <w:sz w:val="24"/>
          <w:szCs w:val="24"/>
          <w:lang w:val="en-US"/>
        </w:rPr>
        <w:t xml:space="preserve"> for the applicants argued that the preliminary point was devoid of merit. This was because the default order required the second applicant to vacate the premises. The place was his home and he needed his day in court. He could not be evicted on the basis of a default judgement. The second applicant had a constitutional right to </w:t>
      </w:r>
      <w:r>
        <w:rPr>
          <w:rFonts w:ascii="Times New Roman" w:hAnsi="Times New Roman" w:cs="Times New Roman"/>
          <w:sz w:val="24"/>
          <w:szCs w:val="24"/>
          <w:lang w:val="en-US"/>
        </w:rPr>
        <w:lastRenderedPageBreak/>
        <w:t xml:space="preserve">accommodation. Mr </w:t>
      </w:r>
      <w:r>
        <w:rPr>
          <w:rFonts w:ascii="Times New Roman" w:hAnsi="Times New Roman" w:cs="Times New Roman"/>
          <w:i/>
          <w:iCs/>
          <w:sz w:val="24"/>
          <w:szCs w:val="24"/>
          <w:lang w:val="en-US"/>
        </w:rPr>
        <w:t xml:space="preserve">Chipetiwa </w:t>
      </w:r>
      <w:r>
        <w:rPr>
          <w:rFonts w:ascii="Times New Roman" w:hAnsi="Times New Roman" w:cs="Times New Roman"/>
          <w:sz w:val="24"/>
          <w:szCs w:val="24"/>
          <w:lang w:val="en-US"/>
        </w:rPr>
        <w:t xml:space="preserve">further submitted that the second applicant was entitled to vindicate his right of occupation because he was occupying the property as an employee. </w:t>
      </w:r>
    </w:p>
    <w:p w14:paraId="76F2192F" w14:textId="0AA822F6" w:rsidR="00A90BC8" w:rsidRDefault="00587A52">
      <w:pPr>
        <w:spacing w:line="360" w:lineRule="auto"/>
        <w:ind w:firstLine="720"/>
        <w:jc w:val="both"/>
        <w:rPr>
          <w:rFonts w:ascii="Times New Roman" w:hAnsi="Times New Roman" w:cs="Times New Roman"/>
          <w:bCs/>
          <w:i/>
          <w:iCs/>
          <w:sz w:val="24"/>
          <w:szCs w:val="24"/>
        </w:rPr>
      </w:pPr>
      <w:r>
        <w:rPr>
          <w:rFonts w:ascii="Times New Roman" w:hAnsi="Times New Roman" w:cs="Times New Roman"/>
          <w:sz w:val="24"/>
          <w:szCs w:val="24"/>
          <w:lang w:val="en-US"/>
        </w:rPr>
        <w:t xml:space="preserve">The principle of </w:t>
      </w:r>
      <w:r>
        <w:rPr>
          <w:rFonts w:ascii="Times New Roman" w:hAnsi="Times New Roman" w:cs="Times New Roman"/>
          <w:i/>
          <w:iCs/>
          <w:sz w:val="24"/>
          <w:szCs w:val="24"/>
          <w:lang w:val="en-US"/>
        </w:rPr>
        <w:t xml:space="preserve">locus standi </w:t>
      </w:r>
      <w:r w:rsidR="00EC5C07">
        <w:rPr>
          <w:rFonts w:ascii="Times New Roman" w:hAnsi="Times New Roman" w:cs="Times New Roman"/>
          <w:sz w:val="24"/>
          <w:szCs w:val="24"/>
          <w:lang w:val="en-US"/>
        </w:rPr>
        <w:t xml:space="preserve">has </w:t>
      </w:r>
      <w:r w:rsidR="00BF289B">
        <w:rPr>
          <w:rFonts w:ascii="Times New Roman" w:hAnsi="Times New Roman" w:cs="Times New Roman"/>
          <w:sz w:val="24"/>
          <w:szCs w:val="24"/>
          <w:lang w:val="en-US"/>
        </w:rPr>
        <w:t>been the</w:t>
      </w:r>
      <w:r>
        <w:rPr>
          <w:rFonts w:ascii="Times New Roman" w:hAnsi="Times New Roman" w:cs="Times New Roman"/>
          <w:sz w:val="24"/>
          <w:szCs w:val="24"/>
          <w:lang w:val="en-US"/>
        </w:rPr>
        <w:t xml:space="preserve"> subject of legal discourse in this jurisdiction on countless occasions and is a well beaten path. </w:t>
      </w:r>
      <w:r>
        <w:rPr>
          <w:rFonts w:ascii="Times New Roman" w:hAnsi="Times New Roman" w:cs="Times New Roman"/>
          <w:bCs/>
          <w:sz w:val="24"/>
          <w:szCs w:val="24"/>
        </w:rPr>
        <w:t xml:space="preserve">In their book </w:t>
      </w:r>
      <w:r>
        <w:rPr>
          <w:rFonts w:ascii="Times New Roman" w:hAnsi="Times New Roman" w:cs="Times New Roman"/>
          <w:bCs/>
          <w:i/>
          <w:iCs/>
          <w:sz w:val="24"/>
          <w:szCs w:val="24"/>
        </w:rPr>
        <w:t xml:space="preserve">The Civil Practice of the High Courts of South Africa, </w:t>
      </w:r>
      <w:r>
        <w:rPr>
          <w:rFonts w:ascii="Times New Roman" w:hAnsi="Times New Roman" w:cs="Times New Roman"/>
          <w:bCs/>
          <w:sz w:val="24"/>
          <w:szCs w:val="24"/>
        </w:rPr>
        <w:t xml:space="preserve">authors </w:t>
      </w:r>
      <w:r>
        <w:rPr>
          <w:rFonts w:ascii="Times New Roman" w:hAnsi="Times New Roman" w:cs="Times New Roman"/>
          <w:bCs/>
          <w:i/>
          <w:iCs/>
          <w:sz w:val="24"/>
          <w:szCs w:val="24"/>
        </w:rPr>
        <w:t>Herbstein &amp; Van Winsen</w:t>
      </w:r>
      <w:r>
        <w:rPr>
          <w:rStyle w:val="FootnoteReference"/>
          <w:rFonts w:ascii="Times New Roman" w:hAnsi="Times New Roman" w:cs="Times New Roman"/>
          <w:bCs/>
          <w:i/>
          <w:iCs/>
          <w:sz w:val="24"/>
          <w:szCs w:val="24"/>
        </w:rPr>
        <w:footnoteReference w:id="1"/>
      </w:r>
      <w:r>
        <w:rPr>
          <w:rFonts w:ascii="Times New Roman" w:hAnsi="Times New Roman" w:cs="Times New Roman"/>
          <w:bCs/>
          <w:sz w:val="24"/>
          <w:szCs w:val="24"/>
        </w:rPr>
        <w:t xml:space="preserve"> make the following pertinent observations on the question of </w:t>
      </w:r>
      <w:r>
        <w:rPr>
          <w:rFonts w:ascii="Times New Roman" w:hAnsi="Times New Roman" w:cs="Times New Roman"/>
          <w:bCs/>
          <w:i/>
          <w:iCs/>
          <w:sz w:val="24"/>
          <w:szCs w:val="24"/>
        </w:rPr>
        <w:t>locus standi:</w:t>
      </w:r>
    </w:p>
    <w:p w14:paraId="40BD0CB9" w14:textId="77777777" w:rsidR="00A90BC8" w:rsidRDefault="00587A52">
      <w:pPr>
        <w:spacing w:after="0" w:line="240" w:lineRule="auto"/>
        <w:ind w:left="720"/>
        <w:jc w:val="both"/>
        <w:rPr>
          <w:rFonts w:ascii="Times New Roman" w:hAnsi="Times New Roman" w:cs="Times New Roman"/>
          <w:bCs/>
        </w:rPr>
      </w:pPr>
      <w:r>
        <w:rPr>
          <w:rFonts w:ascii="Times New Roman" w:hAnsi="Times New Roman" w:cs="Times New Roman"/>
          <w:bCs/>
        </w:rPr>
        <w:t xml:space="preserve">“This question involves consideration of whether the party is enforcing a legal right and has sufficient interest in the relief claimed. </w:t>
      </w:r>
      <w:r>
        <w:rPr>
          <w:rFonts w:ascii="Times New Roman" w:hAnsi="Times New Roman" w:cs="Times New Roman"/>
          <w:bCs/>
          <w:u w:val="single"/>
        </w:rPr>
        <w:t>It is important to note that a person who has an interest in the relief claimed may, nevertheless, not be able to claim that relief if the claim is not based upon a legally enforceable right</w:t>
      </w:r>
      <w:r>
        <w:rPr>
          <w:rFonts w:ascii="Times New Roman" w:hAnsi="Times New Roman" w:cs="Times New Roman"/>
          <w:bCs/>
        </w:rPr>
        <w:t>……”</w:t>
      </w:r>
    </w:p>
    <w:p w14:paraId="2F9DE2C2" w14:textId="77777777" w:rsidR="00A90BC8" w:rsidRDefault="00A90BC8">
      <w:pPr>
        <w:spacing w:after="0" w:line="240" w:lineRule="auto"/>
        <w:ind w:left="720"/>
        <w:jc w:val="both"/>
        <w:rPr>
          <w:rFonts w:ascii="Times New Roman" w:hAnsi="Times New Roman" w:cs="Times New Roman"/>
          <w:bCs/>
        </w:rPr>
      </w:pPr>
    </w:p>
    <w:p w14:paraId="5711063D" w14:textId="77777777" w:rsidR="00A90BC8" w:rsidRDefault="00587A52">
      <w:pPr>
        <w:spacing w:after="0"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 xml:space="preserve">A party must establish a direct and substantial interest in the right which is the subject-matter of the </w:t>
      </w:r>
      <w:r>
        <w:rPr>
          <w:rFonts w:ascii="Times New Roman" w:hAnsi="Times New Roman" w:cs="Times New Roman"/>
          <w:sz w:val="24"/>
          <w:szCs w:val="24"/>
          <w:lang w:val="en-US"/>
        </w:rPr>
        <w:t xml:space="preserve">suit. </w:t>
      </w:r>
      <w:r>
        <w:rPr>
          <w:rFonts w:ascii="Times New Roman" w:hAnsi="Times New Roman" w:cs="Times New Roman"/>
          <w:bCs/>
          <w:sz w:val="24"/>
          <w:szCs w:val="24"/>
        </w:rPr>
        <w:t xml:space="preserve">A person’s interest in the cause must be predicated upon a legally enforceable right. The mere existence of an interest in the subject matter of litigation or relief claimed may not be sufficient to clothe a litigant with the requisite </w:t>
      </w:r>
      <w:r>
        <w:rPr>
          <w:rFonts w:ascii="Times New Roman" w:hAnsi="Times New Roman" w:cs="Times New Roman"/>
          <w:bCs/>
          <w:i/>
          <w:iCs/>
          <w:sz w:val="24"/>
          <w:szCs w:val="24"/>
        </w:rPr>
        <w:t xml:space="preserve">locus standi, </w:t>
      </w:r>
      <w:r>
        <w:rPr>
          <w:rFonts w:ascii="Times New Roman" w:hAnsi="Times New Roman" w:cs="Times New Roman"/>
          <w:bCs/>
          <w:sz w:val="24"/>
          <w:szCs w:val="24"/>
        </w:rPr>
        <w:t>if such an interest does not translate into a legally enforceable right.</w:t>
      </w:r>
      <w:r>
        <w:rPr>
          <w:rStyle w:val="FootnoteReference"/>
          <w:rFonts w:ascii="Times New Roman" w:hAnsi="Times New Roman" w:cs="Times New Roman"/>
          <w:bCs/>
          <w:sz w:val="24"/>
          <w:szCs w:val="24"/>
        </w:rPr>
        <w:footnoteReference w:id="2"/>
      </w:r>
      <w:r>
        <w:rPr>
          <w:rFonts w:ascii="Times New Roman" w:hAnsi="Times New Roman" w:cs="Times New Roman"/>
          <w:bCs/>
          <w:sz w:val="24"/>
          <w:szCs w:val="24"/>
        </w:rPr>
        <w:t xml:space="preserve"> </w:t>
      </w:r>
    </w:p>
    <w:p w14:paraId="4329433A" w14:textId="77777777" w:rsidR="00A90BC8" w:rsidRDefault="00587A52">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para 10 of his founding affidavit, the second applicant averred as follows:</w:t>
      </w:r>
    </w:p>
    <w:p w14:paraId="2104E595" w14:textId="331E83FD" w:rsidR="00A90BC8" w:rsidRDefault="00587A52">
      <w:pPr>
        <w:spacing w:line="240" w:lineRule="auto"/>
        <w:ind w:firstLine="720"/>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“I further submit that I have good prospects of success in the main matter. I </w:t>
      </w:r>
      <w:r w:rsidRPr="00BF289B">
        <w:rPr>
          <w:rFonts w:ascii="Times New Roman" w:hAnsi="Times New Roman" w:cs="Times New Roman"/>
          <w:sz w:val="21"/>
          <w:szCs w:val="21"/>
          <w:lang w:val="en-US"/>
        </w:rPr>
        <w:t xml:space="preserve">intend to </w:t>
      </w:r>
      <w:r w:rsidRPr="00BF289B">
        <w:rPr>
          <w:rFonts w:ascii="Times New Roman" w:hAnsi="Times New Roman" w:cs="Times New Roman"/>
          <w:sz w:val="21"/>
          <w:szCs w:val="21"/>
          <w:lang w:val="en-US"/>
        </w:rPr>
        <w:tab/>
        <w:t>show</w:t>
      </w:r>
      <w:r w:rsidR="00BF289B" w:rsidRPr="00BF289B">
        <w:rPr>
          <w:rFonts w:ascii="Times New Roman" w:hAnsi="Times New Roman" w:cs="Times New Roman"/>
          <w:sz w:val="21"/>
          <w:szCs w:val="21"/>
          <w:lang w:val="en-US"/>
        </w:rPr>
        <w:t xml:space="preserve"> </w:t>
      </w:r>
      <w:r w:rsidRPr="00BF289B">
        <w:rPr>
          <w:rFonts w:ascii="Times New Roman" w:hAnsi="Times New Roman" w:cs="Times New Roman"/>
          <w:sz w:val="21"/>
          <w:szCs w:val="21"/>
          <w:lang w:val="en-US"/>
        </w:rPr>
        <w:t xml:space="preserve">the </w:t>
      </w:r>
      <w:r w:rsidRPr="00BF289B">
        <w:rPr>
          <w:rFonts w:ascii="Times New Roman" w:hAnsi="Times New Roman" w:cs="Times New Roman"/>
          <w:sz w:val="21"/>
          <w:szCs w:val="21"/>
          <w:lang w:val="en-US"/>
        </w:rPr>
        <w:tab/>
        <w:t xml:space="preserve">Court in the main matter that my joinder is improper because I do not occupy the property in </w:t>
      </w:r>
      <w:r w:rsidRPr="00BF289B">
        <w:rPr>
          <w:rFonts w:ascii="Times New Roman" w:hAnsi="Times New Roman" w:cs="Times New Roman"/>
          <w:sz w:val="21"/>
          <w:szCs w:val="21"/>
          <w:lang w:val="en-US"/>
        </w:rPr>
        <w:tab/>
        <w:t>question in my name. I stay there as an employee of Mr Abdul.”</w:t>
      </w:r>
    </w:p>
    <w:p w14:paraId="53E852FA" w14:textId="211AA12E" w:rsidR="00A90BC8" w:rsidRDefault="00587A5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second applicant </w:t>
      </w:r>
      <w:r w:rsidR="00BF289B">
        <w:rPr>
          <w:rFonts w:ascii="Times New Roman" w:hAnsi="Times New Roman" w:cs="Times New Roman"/>
          <w:sz w:val="24"/>
          <w:szCs w:val="24"/>
          <w:lang w:val="en-US"/>
        </w:rPr>
        <w:t>effectively disclaimed</w:t>
      </w:r>
      <w:r>
        <w:rPr>
          <w:rFonts w:ascii="Times New Roman" w:hAnsi="Times New Roman" w:cs="Times New Roman"/>
          <w:sz w:val="24"/>
          <w:szCs w:val="24"/>
          <w:lang w:val="en-US"/>
        </w:rPr>
        <w:t xml:space="preserve"> his involvement in the dispute by alleging that he had been improperly cited. In </w:t>
      </w:r>
      <w:r w:rsidR="00BF289B">
        <w:rPr>
          <w:rFonts w:ascii="Times New Roman" w:hAnsi="Times New Roman" w:cs="Times New Roman"/>
          <w:sz w:val="24"/>
          <w:szCs w:val="24"/>
          <w:lang w:val="en-US"/>
        </w:rPr>
        <w:t>short,</w:t>
      </w:r>
      <w:r>
        <w:rPr>
          <w:rFonts w:ascii="Times New Roman" w:hAnsi="Times New Roman" w:cs="Times New Roman"/>
          <w:sz w:val="24"/>
          <w:szCs w:val="24"/>
          <w:lang w:val="en-US"/>
        </w:rPr>
        <w:t xml:space="preserve"> his argument was that he was improperly sued in these proceedings because he had no rights in the property save as an employee of the first applicant. The second applicant’s reaction to the claim against him is sensible. As a mere employee, he could not claim to have any rights more than those of the first applicant as </w:t>
      </w:r>
      <w:r w:rsidR="00BF289B">
        <w:rPr>
          <w:rFonts w:ascii="Times New Roman" w:hAnsi="Times New Roman" w:cs="Times New Roman"/>
          <w:sz w:val="24"/>
          <w:szCs w:val="24"/>
          <w:lang w:val="en-US"/>
        </w:rPr>
        <w:t xml:space="preserve">his </w:t>
      </w:r>
      <w:r>
        <w:rPr>
          <w:rFonts w:ascii="Times New Roman" w:hAnsi="Times New Roman" w:cs="Times New Roman"/>
          <w:sz w:val="24"/>
          <w:szCs w:val="24"/>
          <w:lang w:val="en-US"/>
        </w:rPr>
        <w:t xml:space="preserve">employer. In fact, had the respondent been aware of the proper identities of the party that claimed some rights in the property, then I have no doubt that </w:t>
      </w:r>
      <w:r w:rsidR="00BF289B">
        <w:rPr>
          <w:rFonts w:ascii="Times New Roman" w:hAnsi="Times New Roman" w:cs="Times New Roman"/>
          <w:sz w:val="24"/>
          <w:szCs w:val="24"/>
          <w:lang w:val="en-US"/>
        </w:rPr>
        <w:t xml:space="preserve">it </w:t>
      </w:r>
      <w:r>
        <w:rPr>
          <w:rFonts w:ascii="Times New Roman" w:hAnsi="Times New Roman" w:cs="Times New Roman"/>
          <w:sz w:val="24"/>
          <w:szCs w:val="24"/>
          <w:lang w:val="en-US"/>
        </w:rPr>
        <w:t xml:space="preserve">would not have cited the second applicant in his capacity as a mere caretaker. The person who ought to have been properly cited was the first applicant. </w:t>
      </w:r>
    </w:p>
    <w:p w14:paraId="12C43676" w14:textId="613735D5" w:rsidR="00A90BC8" w:rsidRDefault="00587A52">
      <w:pPr>
        <w:spacing w:after="0" w:line="360" w:lineRule="auto"/>
        <w:ind w:firstLine="720"/>
        <w:jc w:val="both"/>
        <w:rPr>
          <w:rFonts w:ascii="Times New Roman" w:hAnsi="Times New Roman" w:cs="Times New Roman"/>
          <w:i/>
          <w:iCs/>
          <w:sz w:val="24"/>
          <w:szCs w:val="24"/>
          <w:lang w:val="en-US"/>
        </w:rPr>
      </w:pPr>
      <w:r>
        <w:rPr>
          <w:rFonts w:ascii="Times New Roman" w:hAnsi="Times New Roman" w:cs="Times New Roman"/>
          <w:sz w:val="24"/>
          <w:szCs w:val="24"/>
          <w:lang w:val="en-US"/>
        </w:rPr>
        <w:t xml:space="preserve">Mr </w:t>
      </w:r>
      <w:r>
        <w:rPr>
          <w:rFonts w:ascii="Times New Roman" w:hAnsi="Times New Roman" w:cs="Times New Roman"/>
          <w:i/>
          <w:iCs/>
          <w:sz w:val="24"/>
          <w:szCs w:val="24"/>
          <w:lang w:val="en-US"/>
        </w:rPr>
        <w:t xml:space="preserve">Chipetiwa’s </w:t>
      </w:r>
      <w:r>
        <w:rPr>
          <w:rFonts w:ascii="Times New Roman" w:hAnsi="Times New Roman" w:cs="Times New Roman"/>
          <w:sz w:val="24"/>
          <w:szCs w:val="24"/>
          <w:lang w:val="en-US"/>
        </w:rPr>
        <w:t xml:space="preserve">submission that the second applicant had a constitutional right to accommodation and that he was entitled to vindicate his right to the property as an employee of the first applicant, is without merit. The second applicant may have had an interest in the </w:t>
      </w:r>
      <w:r>
        <w:rPr>
          <w:rFonts w:ascii="Times New Roman" w:hAnsi="Times New Roman" w:cs="Times New Roman"/>
          <w:sz w:val="24"/>
          <w:szCs w:val="24"/>
          <w:lang w:val="en-US"/>
        </w:rPr>
        <w:lastRenderedPageBreak/>
        <w:t>property by virtue of his being an employee of the first applicant. That interest did not translate into a legally enforceable right</w:t>
      </w:r>
      <w:r w:rsidR="00BF289B">
        <w:rPr>
          <w:rFonts w:ascii="Times New Roman" w:hAnsi="Times New Roman" w:cs="Times New Roman"/>
          <w:sz w:val="24"/>
          <w:szCs w:val="24"/>
          <w:lang w:val="en-US"/>
        </w:rPr>
        <w:t xml:space="preserve"> which he could vindicate against a third-party claiming ownership of the property</w:t>
      </w:r>
      <w:r>
        <w:rPr>
          <w:rFonts w:ascii="Times New Roman" w:hAnsi="Times New Roman" w:cs="Times New Roman"/>
          <w:sz w:val="24"/>
          <w:szCs w:val="24"/>
          <w:lang w:val="en-US"/>
        </w:rPr>
        <w:t xml:space="preserve">. The second applicant did not allege that he made any improvements to the property or that he was involved in its purchase. He was not going to be affected by the demolition of the property because he did not claim to have made any improvements. In para 16 of his founding affidavit, the first applicant also observed that </w:t>
      </w:r>
      <w:r>
        <w:rPr>
          <w:rFonts w:ascii="Times New Roman" w:hAnsi="Times New Roman" w:cs="Times New Roman"/>
          <w:i/>
          <w:iCs/>
          <w:sz w:val="24"/>
          <w:szCs w:val="24"/>
          <w:lang w:val="en-US"/>
        </w:rPr>
        <w:t>“in fact the joinder of VIMBAI CHIBIYA in HC 6544/23 is wrong and improper.”</w:t>
      </w:r>
    </w:p>
    <w:p w14:paraId="0C6A0717" w14:textId="38747128" w:rsidR="00A90BC8" w:rsidRDefault="00587A5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am therefore persuaded to make a finding that the second applicant has no </w:t>
      </w:r>
      <w:r>
        <w:rPr>
          <w:rFonts w:ascii="Times New Roman" w:hAnsi="Times New Roman" w:cs="Times New Roman"/>
          <w:i/>
          <w:iCs/>
          <w:sz w:val="24"/>
          <w:szCs w:val="24"/>
          <w:lang w:val="en-US"/>
        </w:rPr>
        <w:t xml:space="preserve">locus standi </w:t>
      </w:r>
      <w:r>
        <w:rPr>
          <w:rFonts w:ascii="Times New Roman" w:hAnsi="Times New Roman" w:cs="Times New Roman"/>
          <w:sz w:val="24"/>
          <w:szCs w:val="24"/>
          <w:lang w:val="en-US"/>
        </w:rPr>
        <w:t xml:space="preserve">to seek the rescission of the default judgment. He was correct to aver that he was improperly cited. That being the case, he should not be saddled with an adverse order of costs because he was improperly cited as a party to the proceedings. The second applicant’s application is accordingly </w:t>
      </w:r>
      <w:r w:rsidR="00E213F1">
        <w:rPr>
          <w:rFonts w:ascii="Times New Roman" w:hAnsi="Times New Roman" w:cs="Times New Roman"/>
          <w:sz w:val="24"/>
          <w:szCs w:val="24"/>
          <w:lang w:val="en-US"/>
        </w:rPr>
        <w:t>dismissed with</w:t>
      </w:r>
      <w:r>
        <w:rPr>
          <w:rFonts w:ascii="Times New Roman" w:hAnsi="Times New Roman" w:cs="Times New Roman"/>
          <w:sz w:val="24"/>
          <w:szCs w:val="24"/>
          <w:lang w:val="en-US"/>
        </w:rPr>
        <w:t xml:space="preserve"> no order as to costs. </w:t>
      </w:r>
    </w:p>
    <w:p w14:paraId="5A9EB600" w14:textId="77777777" w:rsidR="00A90BC8" w:rsidRDefault="00587A52">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Whether the application if defective for lack of particularity  </w:t>
      </w:r>
    </w:p>
    <w:p w14:paraId="15B90421" w14:textId="797BEDCB" w:rsidR="00A90BC8" w:rsidRDefault="00587A5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Mr </w:t>
      </w:r>
      <w:r>
        <w:rPr>
          <w:rFonts w:ascii="Times New Roman" w:hAnsi="Times New Roman" w:cs="Times New Roman"/>
          <w:i/>
          <w:iCs/>
          <w:sz w:val="24"/>
          <w:szCs w:val="24"/>
          <w:lang w:val="en-US"/>
        </w:rPr>
        <w:t>Maunze</w:t>
      </w:r>
      <w:r>
        <w:rPr>
          <w:rFonts w:ascii="Times New Roman" w:hAnsi="Times New Roman" w:cs="Times New Roman"/>
          <w:sz w:val="24"/>
          <w:szCs w:val="24"/>
          <w:lang w:val="en-US"/>
        </w:rPr>
        <w:t xml:space="preserve"> submitted that the application was defective in that it did not clearly particularize the requirements of the provision</w:t>
      </w:r>
      <w:r w:rsidR="00BF289B">
        <w:rPr>
          <w:rFonts w:ascii="Times New Roman" w:hAnsi="Times New Roman" w:cs="Times New Roman"/>
          <w:sz w:val="24"/>
          <w:szCs w:val="24"/>
          <w:lang w:val="en-US"/>
        </w:rPr>
        <w:t>s of the rules</w:t>
      </w:r>
      <w:r>
        <w:rPr>
          <w:rFonts w:ascii="Times New Roman" w:hAnsi="Times New Roman" w:cs="Times New Roman"/>
          <w:sz w:val="24"/>
          <w:szCs w:val="24"/>
          <w:lang w:val="en-US"/>
        </w:rPr>
        <w:t xml:space="preserve"> under which it was made.</w:t>
      </w:r>
    </w:p>
    <w:p w14:paraId="75E02F91" w14:textId="5D41961E" w:rsidR="00A90BC8" w:rsidRDefault="00587A5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response, Mr </w:t>
      </w:r>
      <w:r>
        <w:rPr>
          <w:rFonts w:ascii="Times New Roman" w:hAnsi="Times New Roman" w:cs="Times New Roman"/>
          <w:i/>
          <w:iCs/>
          <w:sz w:val="24"/>
          <w:szCs w:val="24"/>
          <w:lang w:val="en-US"/>
        </w:rPr>
        <w:t>Chipetiwa</w:t>
      </w:r>
      <w:r>
        <w:rPr>
          <w:rFonts w:ascii="Times New Roman" w:hAnsi="Times New Roman" w:cs="Times New Roman"/>
          <w:sz w:val="24"/>
          <w:szCs w:val="24"/>
          <w:lang w:val="en-US"/>
        </w:rPr>
        <w:t xml:space="preserve"> submitted that the facts of the matter showed that what was before the court was a r 29 application. This was also clear from the background of the matter </w:t>
      </w:r>
      <w:r w:rsidR="00BF289B">
        <w:rPr>
          <w:rFonts w:ascii="Times New Roman" w:hAnsi="Times New Roman" w:cs="Times New Roman"/>
          <w:sz w:val="24"/>
          <w:szCs w:val="24"/>
          <w:lang w:val="en-US"/>
        </w:rPr>
        <w:t xml:space="preserve">as set out </w:t>
      </w:r>
      <w:r>
        <w:rPr>
          <w:rFonts w:ascii="Times New Roman" w:hAnsi="Times New Roman" w:cs="Times New Roman"/>
          <w:sz w:val="24"/>
          <w:szCs w:val="24"/>
          <w:lang w:val="en-US"/>
        </w:rPr>
        <w:t>in para 6 of the first applicant’s opposing affidavit.</w:t>
      </w:r>
    </w:p>
    <w:p w14:paraId="348DB5C1" w14:textId="768E8E32" w:rsidR="00A90BC8" w:rsidRDefault="00587A5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face of the application described it as a “COURT APPLICATION FOR RESCISSION OF DEFAULT JUDGMENT AND FOR JOINDER OF 1</w:t>
      </w:r>
      <w:r>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APPLICANT TO THE MAIN ACTION AS THE DEFENDANT: Rules 29 &amp; 27 of the High Court Rules, 2021”.  In paragraphs 3-4 of the first applicant’s founding affidavit under the heading “NATURE OF APPLICATION”, the first applicant ave</w:t>
      </w:r>
      <w:r w:rsidR="003467BF">
        <w:rPr>
          <w:rFonts w:ascii="Times New Roman" w:hAnsi="Times New Roman" w:cs="Times New Roman"/>
          <w:sz w:val="24"/>
          <w:szCs w:val="24"/>
          <w:lang w:val="en-US"/>
        </w:rPr>
        <w:t>r</w:t>
      </w:r>
      <w:r>
        <w:rPr>
          <w:rFonts w:ascii="Times New Roman" w:hAnsi="Times New Roman" w:cs="Times New Roman"/>
          <w:sz w:val="24"/>
          <w:szCs w:val="24"/>
          <w:lang w:val="en-US"/>
        </w:rPr>
        <w:t>r</w:t>
      </w:r>
      <w:r w:rsidR="003467BF">
        <w:rPr>
          <w:rFonts w:ascii="Times New Roman" w:hAnsi="Times New Roman" w:cs="Times New Roman"/>
          <w:sz w:val="24"/>
          <w:szCs w:val="24"/>
          <w:lang w:val="en-US"/>
        </w:rPr>
        <w:t>ed</w:t>
      </w:r>
      <w:r>
        <w:rPr>
          <w:rFonts w:ascii="Times New Roman" w:hAnsi="Times New Roman" w:cs="Times New Roman"/>
          <w:sz w:val="24"/>
          <w:szCs w:val="24"/>
          <w:lang w:val="en-US"/>
        </w:rPr>
        <w:t xml:space="preserve"> that the present application </w:t>
      </w:r>
      <w:r w:rsidR="003467BF">
        <w:rPr>
          <w:rFonts w:ascii="Times New Roman" w:hAnsi="Times New Roman" w:cs="Times New Roman"/>
          <w:sz w:val="24"/>
          <w:szCs w:val="24"/>
          <w:lang w:val="en-US"/>
        </w:rPr>
        <w:t>wa</w:t>
      </w:r>
      <w:r>
        <w:rPr>
          <w:rFonts w:ascii="Times New Roman" w:hAnsi="Times New Roman" w:cs="Times New Roman"/>
          <w:sz w:val="24"/>
          <w:szCs w:val="24"/>
          <w:lang w:val="en-US"/>
        </w:rPr>
        <w:t xml:space="preserve">s for rescission of a default judgment in terms of r 29 of the rules. </w:t>
      </w:r>
    </w:p>
    <w:p w14:paraId="3B826C21" w14:textId="0D83DBBB" w:rsidR="00A90BC8" w:rsidRDefault="00587A5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What the first applicant sought to do was to delineate his own r 29(1) application in terms of which he wanted the judgment set aside</w:t>
      </w:r>
      <w:r w:rsidR="005441EB">
        <w:rPr>
          <w:rFonts w:ascii="Times New Roman" w:hAnsi="Times New Roman" w:cs="Times New Roman"/>
          <w:sz w:val="24"/>
          <w:szCs w:val="24"/>
          <w:lang w:val="en-US"/>
        </w:rPr>
        <w:t>, from that of the second applicant</w:t>
      </w:r>
      <w:r>
        <w:rPr>
          <w:rFonts w:ascii="Times New Roman" w:hAnsi="Times New Roman" w:cs="Times New Roman"/>
          <w:sz w:val="24"/>
          <w:szCs w:val="24"/>
          <w:lang w:val="en-US"/>
        </w:rPr>
        <w:t xml:space="preserve">. The second applicant’s application was </w:t>
      </w:r>
      <w:r w:rsidR="005441EB">
        <w:rPr>
          <w:rFonts w:ascii="Times New Roman" w:hAnsi="Times New Roman" w:cs="Times New Roman"/>
          <w:sz w:val="24"/>
          <w:szCs w:val="24"/>
          <w:lang w:val="en-US"/>
        </w:rPr>
        <w:t xml:space="preserve">filed </w:t>
      </w:r>
      <w:r>
        <w:rPr>
          <w:rFonts w:ascii="Times New Roman" w:hAnsi="Times New Roman" w:cs="Times New Roman"/>
          <w:sz w:val="24"/>
          <w:szCs w:val="24"/>
          <w:lang w:val="en-US"/>
        </w:rPr>
        <w:t xml:space="preserve">in terms of r 27, and it sought the rescission of the judgment on the basis that it was granted in default. </w:t>
      </w:r>
      <w:r w:rsidR="005441EB">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a r 27 application, rescission will be granted if the court is satisfied that there is good and sufficient cause to set aside the judgment granted in default. </w:t>
      </w:r>
    </w:p>
    <w:p w14:paraId="157AFE9D" w14:textId="19ECAB72" w:rsidR="00A90BC8" w:rsidRDefault="00587A5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is of concern to the court now that the second applicant is no longer part of the proceedings, is </w:t>
      </w:r>
      <w:r w:rsidR="005441EB">
        <w:rPr>
          <w:rFonts w:ascii="Times New Roman" w:hAnsi="Times New Roman" w:cs="Times New Roman"/>
          <w:sz w:val="24"/>
          <w:szCs w:val="24"/>
          <w:lang w:val="en-US"/>
        </w:rPr>
        <w:t xml:space="preserve">the </w:t>
      </w:r>
      <w:r>
        <w:rPr>
          <w:rFonts w:ascii="Times New Roman" w:hAnsi="Times New Roman" w:cs="Times New Roman"/>
          <w:sz w:val="24"/>
          <w:szCs w:val="24"/>
          <w:lang w:val="en-US"/>
        </w:rPr>
        <w:t>r 29</w:t>
      </w:r>
      <w:r w:rsidR="005441EB">
        <w:rPr>
          <w:rFonts w:ascii="Times New Roman" w:hAnsi="Times New Roman" w:cs="Times New Roman"/>
          <w:sz w:val="24"/>
          <w:szCs w:val="24"/>
          <w:lang w:val="en-US"/>
        </w:rPr>
        <w:t xml:space="preserve"> application</w:t>
      </w:r>
      <w:r>
        <w:rPr>
          <w:rFonts w:ascii="Times New Roman" w:hAnsi="Times New Roman" w:cs="Times New Roman"/>
          <w:sz w:val="24"/>
          <w:szCs w:val="24"/>
          <w:lang w:val="en-US"/>
        </w:rPr>
        <w:t xml:space="preserve"> in terms of which the first applicant s</w:t>
      </w:r>
      <w:r w:rsidR="005441EB">
        <w:rPr>
          <w:rFonts w:ascii="Times New Roman" w:hAnsi="Times New Roman" w:cs="Times New Roman"/>
          <w:sz w:val="24"/>
          <w:szCs w:val="24"/>
          <w:lang w:val="en-US"/>
        </w:rPr>
        <w:t xml:space="preserve">ought </w:t>
      </w:r>
      <w:r>
        <w:rPr>
          <w:rFonts w:ascii="Times New Roman" w:hAnsi="Times New Roman" w:cs="Times New Roman"/>
          <w:sz w:val="24"/>
          <w:szCs w:val="24"/>
          <w:lang w:val="en-US"/>
        </w:rPr>
        <w:t xml:space="preserve">his own relief. Under r 29(1), the court may at the instance of any affected party, correct, rescind or vary: (a) </w:t>
      </w:r>
      <w:r>
        <w:rPr>
          <w:rFonts w:ascii="Times New Roman" w:hAnsi="Times New Roman" w:cs="Times New Roman"/>
          <w:sz w:val="24"/>
          <w:szCs w:val="24"/>
          <w:lang w:val="en-US"/>
        </w:rPr>
        <w:lastRenderedPageBreak/>
        <w:t xml:space="preserve">an order or judgment erroneously sought or erroneously granted in the absence of any party affected thereby or (b) an order or judgment in which there is an ambiguity or a patent error or omission, but only to the extent of such ambiguity, error or omission; or (c) an order or judgment granted as a result of a mistake common to the parties. Rule 29(1) therefore provides three instances in which the court would on its own initiative or upon application by an affected party correct, rescind or vary an order or judgment. </w:t>
      </w:r>
    </w:p>
    <w:p w14:paraId="2A869199" w14:textId="3F75EE57" w:rsidR="00A90BC8" w:rsidRDefault="00587A5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Pr>
          <w:rFonts w:ascii="Times New Roman" w:hAnsi="Times New Roman" w:cs="Times New Roman"/>
          <w:i/>
          <w:iCs/>
          <w:sz w:val="24"/>
          <w:szCs w:val="24"/>
          <w:lang w:val="en-US"/>
        </w:rPr>
        <w:t xml:space="preserve">Maunze’s </w:t>
      </w:r>
      <w:r>
        <w:rPr>
          <w:rFonts w:ascii="Times New Roman" w:hAnsi="Times New Roman" w:cs="Times New Roman"/>
          <w:sz w:val="24"/>
          <w:szCs w:val="24"/>
          <w:lang w:val="en-US"/>
        </w:rPr>
        <w:t xml:space="preserve">argument as I understood it was that from a perusal of the first applicant’s founding affidavit, it was not clear, under which of those three categories the r 29 application was launched. I agree with that submission. After setting out the basis of his application to be r 29, the first applicant did not specify under which category of r 29(1) was the application placed before the court. As already noted, r 29(1) is broad. It was not clear whether the application was made on the basis that </w:t>
      </w:r>
      <w:r w:rsidR="005441EB">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order or judgment: was erroneously sought or granted; or </w:t>
      </w:r>
      <w:r w:rsidR="005441EB">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there was some ambiguity or patent error or omission; or </w:t>
      </w:r>
      <w:r w:rsidR="005441EB">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there was a mistake common to the parties. </w:t>
      </w:r>
    </w:p>
    <w:p w14:paraId="078C55C7" w14:textId="77777777" w:rsidR="00A90BC8" w:rsidRDefault="00587A5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Pr>
          <w:rFonts w:ascii="Times New Roman" w:hAnsi="Times New Roman" w:cs="Times New Roman"/>
          <w:i/>
          <w:iCs/>
          <w:sz w:val="24"/>
          <w:szCs w:val="24"/>
          <w:lang w:val="en-US"/>
        </w:rPr>
        <w:t xml:space="preserve">Bushu </w:t>
      </w:r>
      <w:r w:rsidRPr="00E213F1">
        <w:rPr>
          <w:rFonts w:ascii="Times New Roman" w:hAnsi="Times New Roman" w:cs="Times New Roman"/>
          <w:iCs/>
          <w:sz w:val="24"/>
          <w:szCs w:val="24"/>
          <w:lang w:val="en-US"/>
        </w:rPr>
        <w:t>v</w:t>
      </w:r>
      <w:r>
        <w:rPr>
          <w:rFonts w:ascii="Times New Roman" w:hAnsi="Times New Roman" w:cs="Times New Roman"/>
          <w:i/>
          <w:iCs/>
          <w:sz w:val="24"/>
          <w:szCs w:val="24"/>
          <w:lang w:val="en-US"/>
        </w:rPr>
        <w:t xml:space="preserve"> Grain Marketing Board &amp; 2 Ors</w:t>
      </w:r>
      <w:r>
        <w:rPr>
          <w:rStyle w:val="FootnoteReference"/>
          <w:rFonts w:ascii="Times New Roman" w:hAnsi="Times New Roman" w:cs="Times New Roman"/>
          <w:i/>
          <w:iCs/>
          <w:sz w:val="24"/>
          <w:szCs w:val="24"/>
          <w:lang w:val="en-US"/>
        </w:rPr>
        <w:footnoteReference w:id="3"/>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CHITAPI J made the following instructive remarks:</w:t>
      </w:r>
    </w:p>
    <w:p w14:paraId="2DC379CD" w14:textId="410C8185" w:rsidR="00A90BC8" w:rsidRDefault="00587A52">
      <w:pPr>
        <w:spacing w:after="0" w:line="240" w:lineRule="auto"/>
        <w:ind w:firstLine="720"/>
        <w:jc w:val="both"/>
        <w:rPr>
          <w:rFonts w:ascii="Times New Roman" w:hAnsi="Times New Roman" w:cs="Times New Roman"/>
          <w:sz w:val="21"/>
          <w:szCs w:val="21"/>
          <w:lang w:val="en-US"/>
        </w:rPr>
      </w:pPr>
      <w:r>
        <w:rPr>
          <w:rFonts w:ascii="Times New Roman" w:hAnsi="Times New Roman" w:cs="Times New Roman"/>
          <w:sz w:val="21"/>
          <w:szCs w:val="21"/>
          <w:lang w:val="en-US"/>
        </w:rPr>
        <w:t>“</w:t>
      </w:r>
      <w:r>
        <w:rPr>
          <w:rFonts w:ascii="Times New Roman" w:hAnsi="Times New Roman" w:cs="Times New Roman"/>
          <w:sz w:val="21"/>
          <w:szCs w:val="21"/>
        </w:rPr>
        <w:t>However, in practice, any astute legal practitioner making an application in terms of a</w:t>
      </w:r>
      <w:r>
        <w:rPr>
          <w:rFonts w:ascii="Times New Roman" w:hAnsi="Times New Roman" w:cs="Times New Roman"/>
          <w:sz w:val="21"/>
          <w:szCs w:val="21"/>
          <w:lang w:val="en-US"/>
        </w:rPr>
        <w:t xml:space="preserve"> </w:t>
      </w:r>
      <w:r>
        <w:rPr>
          <w:rFonts w:ascii="Times New Roman" w:hAnsi="Times New Roman" w:cs="Times New Roman"/>
          <w:sz w:val="21"/>
          <w:szCs w:val="21"/>
          <w:lang w:val="en-US"/>
        </w:rPr>
        <w:tab/>
      </w:r>
      <w:r>
        <w:rPr>
          <w:rFonts w:ascii="Times New Roman" w:hAnsi="Times New Roman" w:cs="Times New Roman"/>
          <w:sz w:val="21"/>
          <w:szCs w:val="21"/>
        </w:rPr>
        <w:t xml:space="preserve">statutory provision including a rule of court is expected to indicate the rule or provision </w:t>
      </w:r>
      <w:r>
        <w:rPr>
          <w:rFonts w:ascii="Times New Roman" w:hAnsi="Times New Roman" w:cs="Times New Roman"/>
          <w:sz w:val="21"/>
          <w:szCs w:val="21"/>
          <w:lang w:val="en-US"/>
        </w:rPr>
        <w:tab/>
      </w:r>
      <w:r>
        <w:rPr>
          <w:rFonts w:ascii="Times New Roman" w:hAnsi="Times New Roman" w:cs="Times New Roman"/>
          <w:sz w:val="21"/>
          <w:szCs w:val="21"/>
        </w:rPr>
        <w:t xml:space="preserve">concerned. The need to cite the relevant provision of the law under which </w:t>
      </w:r>
      <w:r>
        <w:rPr>
          <w:rFonts w:ascii="Times New Roman" w:hAnsi="Times New Roman" w:cs="Times New Roman"/>
          <w:sz w:val="21"/>
          <w:szCs w:val="21"/>
          <w:lang w:val="en-US"/>
        </w:rPr>
        <w:tab/>
      </w:r>
      <w:r>
        <w:rPr>
          <w:rFonts w:ascii="Times New Roman" w:hAnsi="Times New Roman" w:cs="Times New Roman"/>
          <w:sz w:val="21"/>
          <w:szCs w:val="21"/>
        </w:rPr>
        <w:t xml:space="preserve">the application is </w:t>
      </w:r>
      <w:r>
        <w:rPr>
          <w:rFonts w:ascii="Times New Roman" w:hAnsi="Times New Roman" w:cs="Times New Roman"/>
          <w:sz w:val="21"/>
          <w:szCs w:val="21"/>
          <w:lang w:val="en-US"/>
        </w:rPr>
        <w:tab/>
      </w:r>
      <w:r>
        <w:rPr>
          <w:rFonts w:ascii="Times New Roman" w:hAnsi="Times New Roman" w:cs="Times New Roman"/>
          <w:sz w:val="21"/>
          <w:szCs w:val="21"/>
        </w:rPr>
        <w:t xml:space="preserve">made, where applicable of course, cannot be overemphasized. The </w:t>
      </w:r>
      <w:r>
        <w:rPr>
          <w:rFonts w:ascii="Times New Roman" w:hAnsi="Times New Roman" w:cs="Times New Roman"/>
          <w:sz w:val="21"/>
          <w:szCs w:val="21"/>
          <w:lang w:val="en-US"/>
        </w:rPr>
        <w:tab/>
      </w:r>
      <w:r>
        <w:rPr>
          <w:rFonts w:ascii="Times New Roman" w:hAnsi="Times New Roman" w:cs="Times New Roman"/>
          <w:sz w:val="21"/>
          <w:szCs w:val="21"/>
        </w:rPr>
        <w:t xml:space="preserve">citation of the correct and </w:t>
      </w:r>
      <w:r>
        <w:rPr>
          <w:rFonts w:ascii="Times New Roman" w:hAnsi="Times New Roman" w:cs="Times New Roman"/>
          <w:sz w:val="21"/>
          <w:szCs w:val="21"/>
          <w:lang w:val="en-US"/>
        </w:rPr>
        <w:tab/>
      </w:r>
      <w:r>
        <w:rPr>
          <w:rFonts w:ascii="Times New Roman" w:hAnsi="Times New Roman" w:cs="Times New Roman"/>
          <w:sz w:val="21"/>
          <w:szCs w:val="21"/>
        </w:rPr>
        <w:t xml:space="preserve">relevant provision attunes the court to its jurisdiction and the judge or court as the case may be </w:t>
      </w:r>
      <w:r>
        <w:rPr>
          <w:rFonts w:ascii="Times New Roman" w:hAnsi="Times New Roman" w:cs="Times New Roman"/>
          <w:sz w:val="21"/>
          <w:szCs w:val="21"/>
          <w:lang w:val="en-US"/>
        </w:rPr>
        <w:tab/>
      </w:r>
      <w:r>
        <w:rPr>
          <w:rFonts w:ascii="Times New Roman" w:hAnsi="Times New Roman" w:cs="Times New Roman"/>
          <w:sz w:val="21"/>
          <w:szCs w:val="21"/>
        </w:rPr>
        <w:t>immediately opens up to the provision and if need be researches on the provision if it is not one</w:t>
      </w:r>
      <w:r>
        <w:rPr>
          <w:rFonts w:ascii="Times New Roman" w:hAnsi="Times New Roman" w:cs="Times New Roman"/>
          <w:sz w:val="21"/>
          <w:szCs w:val="21"/>
          <w:lang w:val="en-US"/>
        </w:rPr>
        <w:t xml:space="preserve"> </w:t>
      </w:r>
      <w:r>
        <w:rPr>
          <w:rFonts w:ascii="Times New Roman" w:hAnsi="Times New Roman" w:cs="Times New Roman"/>
          <w:sz w:val="21"/>
          <w:szCs w:val="21"/>
          <w:lang w:val="en-US"/>
        </w:rPr>
        <w:tab/>
      </w:r>
      <w:r>
        <w:rPr>
          <w:rFonts w:ascii="Times New Roman" w:hAnsi="Times New Roman" w:cs="Times New Roman"/>
          <w:sz w:val="21"/>
          <w:szCs w:val="21"/>
        </w:rPr>
        <w:t>that immediately comes to mind.</w:t>
      </w:r>
      <w:r>
        <w:rPr>
          <w:rFonts w:ascii="Times New Roman" w:hAnsi="Times New Roman" w:cs="Times New Roman"/>
          <w:sz w:val="21"/>
          <w:szCs w:val="21"/>
          <w:lang w:val="en-US"/>
        </w:rPr>
        <w:t>”</w:t>
      </w:r>
    </w:p>
    <w:p w14:paraId="3F248464" w14:textId="77777777" w:rsidR="00A90BC8" w:rsidRDefault="00A90BC8">
      <w:pPr>
        <w:spacing w:after="0" w:line="240" w:lineRule="auto"/>
        <w:ind w:firstLine="720"/>
        <w:jc w:val="both"/>
        <w:rPr>
          <w:rFonts w:ascii="Times New Roman" w:hAnsi="Times New Roman" w:cs="Times New Roman"/>
          <w:sz w:val="21"/>
          <w:szCs w:val="21"/>
          <w:lang w:val="en-US"/>
        </w:rPr>
      </w:pPr>
    </w:p>
    <w:p w14:paraId="76F7BEC6" w14:textId="7001CE79" w:rsidR="00A90BC8" w:rsidRDefault="00587A5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sidR="005441EB">
        <w:rPr>
          <w:rFonts w:ascii="Times New Roman" w:hAnsi="Times New Roman" w:cs="Times New Roman"/>
          <w:sz w:val="24"/>
          <w:szCs w:val="24"/>
          <w:lang w:val="en-US"/>
        </w:rPr>
        <w:t>a</w:t>
      </w:r>
      <w:r>
        <w:rPr>
          <w:rFonts w:ascii="Times New Roman" w:hAnsi="Times New Roman" w:cs="Times New Roman"/>
          <w:sz w:val="24"/>
          <w:szCs w:val="24"/>
          <w:lang w:val="en-US"/>
        </w:rPr>
        <w:t xml:space="preserve"> provision of the rules in terms of which the cause of action is founded is broad, then the applicant must zero in on the specific provision that is relevant to their application. The court must not be left guessing a</w:t>
      </w:r>
      <w:r w:rsidR="005441EB">
        <w:rPr>
          <w:rFonts w:ascii="Times New Roman" w:hAnsi="Times New Roman" w:cs="Times New Roman"/>
          <w:sz w:val="24"/>
          <w:szCs w:val="24"/>
          <w:lang w:val="en-US"/>
        </w:rPr>
        <w:t xml:space="preserve">bout </w:t>
      </w:r>
      <w:r>
        <w:rPr>
          <w:rFonts w:ascii="Times New Roman" w:hAnsi="Times New Roman" w:cs="Times New Roman"/>
          <w:sz w:val="24"/>
          <w:szCs w:val="24"/>
          <w:lang w:val="en-US"/>
        </w:rPr>
        <w:t xml:space="preserve">the applicable provision. As observed by the respondent’s counsel, the first applicant adopted a kitchen sink approach whereby everything was just thrown at the court for the court to make its own determination </w:t>
      </w:r>
      <w:r w:rsidR="00C36874">
        <w:rPr>
          <w:rFonts w:ascii="Times New Roman" w:hAnsi="Times New Roman" w:cs="Times New Roman"/>
          <w:sz w:val="24"/>
          <w:szCs w:val="24"/>
          <w:lang w:val="en-US"/>
        </w:rPr>
        <w:t xml:space="preserve">about </w:t>
      </w:r>
      <w:r>
        <w:rPr>
          <w:rFonts w:ascii="Times New Roman" w:hAnsi="Times New Roman" w:cs="Times New Roman"/>
          <w:sz w:val="24"/>
          <w:szCs w:val="24"/>
          <w:lang w:val="en-US"/>
        </w:rPr>
        <w:t xml:space="preserve">the basis of the application. Nowhere in the first applicant’s affidavit </w:t>
      </w:r>
      <w:r w:rsidR="00C36874">
        <w:rPr>
          <w:rFonts w:ascii="Times New Roman" w:hAnsi="Times New Roman" w:cs="Times New Roman"/>
          <w:sz w:val="24"/>
          <w:szCs w:val="24"/>
          <w:lang w:val="en-US"/>
        </w:rPr>
        <w:t>wa</w:t>
      </w:r>
      <w:r>
        <w:rPr>
          <w:rFonts w:ascii="Times New Roman" w:hAnsi="Times New Roman" w:cs="Times New Roman"/>
          <w:sz w:val="24"/>
          <w:szCs w:val="24"/>
          <w:lang w:val="en-US"/>
        </w:rPr>
        <w:t xml:space="preserve">s an attempt made to clarify under which part of r 29(1) was the application </w:t>
      </w:r>
      <w:r w:rsidR="00C36874">
        <w:rPr>
          <w:rFonts w:ascii="Times New Roman" w:hAnsi="Times New Roman" w:cs="Times New Roman"/>
          <w:sz w:val="24"/>
          <w:szCs w:val="24"/>
          <w:lang w:val="en-US"/>
        </w:rPr>
        <w:t>placed before the court</w:t>
      </w:r>
      <w:r>
        <w:rPr>
          <w:rFonts w:ascii="Times New Roman" w:hAnsi="Times New Roman" w:cs="Times New Roman"/>
          <w:sz w:val="24"/>
          <w:szCs w:val="24"/>
          <w:lang w:val="en-US"/>
        </w:rPr>
        <w:t xml:space="preserve">. The exact nature of the complaint was not set out. </w:t>
      </w:r>
    </w:p>
    <w:p w14:paraId="195EB8F4" w14:textId="0D1A2CC8" w:rsidR="00A90BC8" w:rsidRDefault="00587A5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para 27 of the founding affidavit, the applicant conclude</w:t>
      </w:r>
      <w:r w:rsidR="00C36874">
        <w:rPr>
          <w:rFonts w:ascii="Times New Roman" w:hAnsi="Times New Roman" w:cs="Times New Roman"/>
          <w:sz w:val="24"/>
          <w:szCs w:val="24"/>
          <w:lang w:val="en-US"/>
        </w:rPr>
        <w:t>d</w:t>
      </w:r>
      <w:r>
        <w:rPr>
          <w:rFonts w:ascii="Times New Roman" w:hAnsi="Times New Roman" w:cs="Times New Roman"/>
          <w:sz w:val="24"/>
          <w:szCs w:val="24"/>
          <w:lang w:val="en-US"/>
        </w:rPr>
        <w:t xml:space="preserve"> by stating: </w:t>
      </w:r>
      <w:r>
        <w:rPr>
          <w:rFonts w:ascii="Times New Roman" w:hAnsi="Times New Roman" w:cs="Times New Roman"/>
          <w:i/>
          <w:iCs/>
          <w:sz w:val="24"/>
          <w:szCs w:val="24"/>
          <w:lang w:val="en-US"/>
        </w:rPr>
        <w:t xml:space="preserve">“In the circumstances, I humbly submit that it is in the interest of justice that the default judgment be </w:t>
      </w:r>
      <w:r>
        <w:rPr>
          <w:rFonts w:ascii="Times New Roman" w:hAnsi="Times New Roman" w:cs="Times New Roman"/>
          <w:i/>
          <w:iCs/>
          <w:sz w:val="24"/>
          <w:szCs w:val="24"/>
          <w:lang w:val="en-US"/>
        </w:rPr>
        <w:lastRenderedPageBreak/>
        <w:t xml:space="preserve">set aside”. </w:t>
      </w:r>
      <w:r w:rsidR="00B92414">
        <w:rPr>
          <w:rFonts w:ascii="Times New Roman" w:hAnsi="Times New Roman" w:cs="Times New Roman"/>
          <w:sz w:val="24"/>
          <w:szCs w:val="24"/>
          <w:lang w:val="en-US"/>
        </w:rPr>
        <w:t>Again,</w:t>
      </w:r>
      <w:r>
        <w:rPr>
          <w:rFonts w:ascii="Times New Roman" w:hAnsi="Times New Roman" w:cs="Times New Roman"/>
          <w:sz w:val="24"/>
          <w:szCs w:val="24"/>
          <w:lang w:val="en-US"/>
        </w:rPr>
        <w:t xml:space="preserve"> no attempt was made to explain the nature of the first applicant’s complaint relative to the provisions of r 29(1).</w:t>
      </w:r>
    </w:p>
    <w:p w14:paraId="61EA2867" w14:textId="46233DC3" w:rsidR="00A90BC8" w:rsidRDefault="00587A5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same goes for the application for joinder</w:t>
      </w:r>
      <w:r w:rsidR="00C36874">
        <w:rPr>
          <w:rFonts w:ascii="Times New Roman" w:hAnsi="Times New Roman" w:cs="Times New Roman"/>
          <w:sz w:val="24"/>
          <w:szCs w:val="24"/>
          <w:lang w:val="en-US"/>
        </w:rPr>
        <w:t xml:space="preserve"> which was supposedly made</w:t>
      </w:r>
      <w:r>
        <w:rPr>
          <w:rFonts w:ascii="Times New Roman" w:hAnsi="Times New Roman" w:cs="Times New Roman"/>
          <w:sz w:val="24"/>
          <w:szCs w:val="24"/>
          <w:lang w:val="en-US"/>
        </w:rPr>
        <w:t xml:space="preserve"> in terms of r 32. It was in para 5 of the first applicant’s founding affidavit that the </w:t>
      </w:r>
      <w:r w:rsidR="00B93084">
        <w:rPr>
          <w:rFonts w:ascii="Times New Roman" w:hAnsi="Times New Roman" w:cs="Times New Roman"/>
          <w:sz w:val="24"/>
          <w:szCs w:val="24"/>
          <w:lang w:val="en-US"/>
        </w:rPr>
        <w:t xml:space="preserve">first applicant made it clear that the </w:t>
      </w:r>
      <w:r>
        <w:rPr>
          <w:rFonts w:ascii="Times New Roman" w:hAnsi="Times New Roman" w:cs="Times New Roman"/>
          <w:sz w:val="24"/>
          <w:szCs w:val="24"/>
          <w:lang w:val="en-US"/>
        </w:rPr>
        <w:t xml:space="preserve">same application was intended to motivate </w:t>
      </w:r>
      <w:r w:rsidR="00B93084">
        <w:rPr>
          <w:rFonts w:ascii="Times New Roman" w:hAnsi="Times New Roman" w:cs="Times New Roman"/>
          <w:sz w:val="24"/>
          <w:szCs w:val="24"/>
          <w:lang w:val="en-US"/>
        </w:rPr>
        <w:t xml:space="preserve">his </w:t>
      </w:r>
      <w:r>
        <w:rPr>
          <w:rFonts w:ascii="Times New Roman" w:hAnsi="Times New Roman" w:cs="Times New Roman"/>
          <w:sz w:val="24"/>
          <w:szCs w:val="24"/>
          <w:lang w:val="en-US"/>
        </w:rPr>
        <w:t xml:space="preserve">joinder to the main proceedings. The need to set out the requirements of a joinder was overlooked. Rule 32 was cited in passing. It was only in para </w:t>
      </w:r>
      <w:r w:rsidR="00E213F1">
        <w:rPr>
          <w:rFonts w:ascii="Times New Roman" w:hAnsi="Times New Roman" w:cs="Times New Roman"/>
          <w:sz w:val="24"/>
          <w:szCs w:val="24"/>
          <w:lang w:val="en-US"/>
        </w:rPr>
        <w:t>28 that</w:t>
      </w:r>
      <w:r>
        <w:rPr>
          <w:rFonts w:ascii="Times New Roman" w:hAnsi="Times New Roman" w:cs="Times New Roman"/>
          <w:sz w:val="24"/>
          <w:szCs w:val="24"/>
          <w:lang w:val="en-US"/>
        </w:rPr>
        <w:t xml:space="preserve"> the applicant stated </w:t>
      </w:r>
      <w:r>
        <w:rPr>
          <w:rFonts w:ascii="Times New Roman" w:hAnsi="Times New Roman" w:cs="Times New Roman"/>
          <w:i/>
          <w:iCs/>
          <w:sz w:val="24"/>
          <w:szCs w:val="24"/>
          <w:lang w:val="en-US"/>
        </w:rPr>
        <w:t>“I hereby apply for leave to be joined as a party and be allowed to file my Appearance to Defend in Case Number HC 6544/23.”</w:t>
      </w:r>
      <w:r>
        <w:rPr>
          <w:rFonts w:ascii="Times New Roman" w:hAnsi="Times New Roman" w:cs="Times New Roman"/>
          <w:sz w:val="24"/>
          <w:szCs w:val="24"/>
          <w:lang w:val="en-US"/>
        </w:rPr>
        <w:t xml:space="preserve"> </w:t>
      </w:r>
    </w:p>
    <w:p w14:paraId="6F1CE75C" w14:textId="605BAAA2" w:rsidR="00A90BC8" w:rsidRDefault="00587A5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applicant conflated three potentially standalone applications into one but forgot to properly plead the essential requirements of each application founded as they were, on </w:t>
      </w:r>
      <w:r w:rsidR="009C2CA4">
        <w:rPr>
          <w:rFonts w:ascii="Times New Roman" w:hAnsi="Times New Roman" w:cs="Times New Roman"/>
          <w:sz w:val="24"/>
          <w:szCs w:val="24"/>
          <w:lang w:val="en-US"/>
        </w:rPr>
        <w:t xml:space="preserve">different provisions of </w:t>
      </w:r>
      <w:r>
        <w:rPr>
          <w:rFonts w:ascii="Times New Roman" w:hAnsi="Times New Roman" w:cs="Times New Roman"/>
          <w:sz w:val="24"/>
          <w:szCs w:val="24"/>
          <w:lang w:val="en-US"/>
        </w:rPr>
        <w:t xml:space="preserve">the </w:t>
      </w:r>
      <w:r w:rsidR="009C2CA4">
        <w:rPr>
          <w:rFonts w:ascii="Times New Roman" w:hAnsi="Times New Roman" w:cs="Times New Roman"/>
          <w:sz w:val="24"/>
          <w:szCs w:val="24"/>
          <w:lang w:val="en-US"/>
        </w:rPr>
        <w:t xml:space="preserve">same </w:t>
      </w:r>
      <w:r>
        <w:rPr>
          <w:rFonts w:ascii="Times New Roman" w:hAnsi="Times New Roman" w:cs="Times New Roman"/>
          <w:sz w:val="24"/>
          <w:szCs w:val="24"/>
          <w:lang w:val="en-US"/>
        </w:rPr>
        <w:t xml:space="preserve">rules of the court. The applicant was required to plead his cause of action under the different heads </w:t>
      </w:r>
      <w:r w:rsidR="009C2CA4">
        <w:rPr>
          <w:rFonts w:ascii="Times New Roman" w:hAnsi="Times New Roman" w:cs="Times New Roman"/>
          <w:sz w:val="24"/>
          <w:szCs w:val="24"/>
          <w:lang w:val="en-US"/>
        </w:rPr>
        <w:t xml:space="preserve">mindful </w:t>
      </w:r>
      <w:r>
        <w:rPr>
          <w:rFonts w:ascii="Times New Roman" w:hAnsi="Times New Roman" w:cs="Times New Roman"/>
          <w:sz w:val="24"/>
          <w:szCs w:val="24"/>
          <w:lang w:val="en-US"/>
        </w:rPr>
        <w:t>of the provision</w:t>
      </w:r>
      <w:r w:rsidR="009C2CA4">
        <w:rPr>
          <w:rFonts w:ascii="Times New Roman" w:hAnsi="Times New Roman" w:cs="Times New Roman"/>
          <w:sz w:val="24"/>
          <w:szCs w:val="24"/>
          <w:lang w:val="en-US"/>
        </w:rPr>
        <w:t>s</w:t>
      </w:r>
      <w:r>
        <w:rPr>
          <w:rFonts w:ascii="Times New Roman" w:hAnsi="Times New Roman" w:cs="Times New Roman"/>
          <w:sz w:val="24"/>
          <w:szCs w:val="24"/>
          <w:lang w:val="en-US"/>
        </w:rPr>
        <w:t xml:space="preserve"> of the rules under which the different claims were being motivated. The different causes of action were presented in convoluted and jumbled up manner that was not easy to follow and relate to the</w:t>
      </w:r>
      <w:r w:rsidR="009C2CA4">
        <w:rPr>
          <w:rFonts w:ascii="Times New Roman" w:hAnsi="Times New Roman" w:cs="Times New Roman"/>
          <w:sz w:val="24"/>
          <w:szCs w:val="24"/>
          <w:lang w:val="en-US"/>
        </w:rPr>
        <w:t xml:space="preserve"> legal provisions </w:t>
      </w:r>
      <w:r>
        <w:rPr>
          <w:rFonts w:ascii="Times New Roman" w:hAnsi="Times New Roman" w:cs="Times New Roman"/>
          <w:sz w:val="24"/>
          <w:szCs w:val="24"/>
          <w:lang w:val="en-US"/>
        </w:rPr>
        <w:t xml:space="preserve">under which the application was supposedly launched. </w:t>
      </w:r>
    </w:p>
    <w:p w14:paraId="42E49C7F" w14:textId="59F939F2" w:rsidR="00A90BC8" w:rsidRDefault="00587A5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would have overlooked the shortcomings </w:t>
      </w:r>
      <w:r w:rsidR="00B92414">
        <w:rPr>
          <w:rFonts w:ascii="Times New Roman" w:hAnsi="Times New Roman" w:cs="Times New Roman"/>
          <w:sz w:val="24"/>
          <w:szCs w:val="24"/>
          <w:lang w:val="en-US"/>
        </w:rPr>
        <w:t>where</w:t>
      </w:r>
      <w:r>
        <w:rPr>
          <w:rFonts w:ascii="Times New Roman" w:hAnsi="Times New Roman" w:cs="Times New Roman"/>
          <w:sz w:val="24"/>
          <w:szCs w:val="24"/>
          <w:lang w:val="en-US"/>
        </w:rPr>
        <w:t xml:space="preserve"> they confined to the form or face of the application. The fact that the defects manifested themselves in the founding affidavit ma</w:t>
      </w:r>
      <w:r w:rsidR="009C2CA4">
        <w:rPr>
          <w:rFonts w:ascii="Times New Roman" w:hAnsi="Times New Roman" w:cs="Times New Roman"/>
          <w:sz w:val="24"/>
          <w:szCs w:val="24"/>
          <w:lang w:val="en-US"/>
        </w:rPr>
        <w:t>de</w:t>
      </w:r>
      <w:r>
        <w:rPr>
          <w:rFonts w:ascii="Times New Roman" w:hAnsi="Times New Roman" w:cs="Times New Roman"/>
          <w:sz w:val="24"/>
          <w:szCs w:val="24"/>
          <w:lang w:val="en-US"/>
        </w:rPr>
        <w:t xml:space="preserve"> the affidavit incurably defective. The general rule which has been laid down repeatedly by superior courts is that an </w:t>
      </w:r>
      <w:r w:rsidR="00B92414">
        <w:rPr>
          <w:rFonts w:ascii="Times New Roman" w:hAnsi="Times New Roman" w:cs="Times New Roman"/>
          <w:sz w:val="24"/>
          <w:szCs w:val="24"/>
          <w:lang w:val="en-US"/>
        </w:rPr>
        <w:t xml:space="preserve">application </w:t>
      </w:r>
      <w:r>
        <w:rPr>
          <w:rFonts w:ascii="Times New Roman" w:hAnsi="Times New Roman" w:cs="Times New Roman"/>
          <w:sz w:val="24"/>
          <w:szCs w:val="24"/>
          <w:lang w:val="en-US"/>
        </w:rPr>
        <w:t>mu</w:t>
      </w:r>
      <w:r w:rsidR="00B92414">
        <w:rPr>
          <w:rFonts w:ascii="Times New Roman" w:hAnsi="Times New Roman" w:cs="Times New Roman"/>
          <w:sz w:val="24"/>
          <w:szCs w:val="24"/>
          <w:lang w:val="en-US"/>
        </w:rPr>
        <w:t xml:space="preserve">st </w:t>
      </w:r>
      <w:r>
        <w:rPr>
          <w:rFonts w:ascii="Times New Roman" w:hAnsi="Times New Roman" w:cs="Times New Roman"/>
          <w:sz w:val="24"/>
          <w:szCs w:val="24"/>
          <w:lang w:val="en-US"/>
        </w:rPr>
        <w:t>stand or fall by the founding affidavit and the facts alleged therein.</w:t>
      </w:r>
      <w:r>
        <w:rPr>
          <w:rStyle w:val="FootnoteReference"/>
          <w:rFonts w:ascii="Times New Roman" w:hAnsi="Times New Roman" w:cs="Times New Roman"/>
          <w:sz w:val="24"/>
          <w:szCs w:val="24"/>
          <w:lang w:val="en-US"/>
        </w:rPr>
        <w:footnoteReference w:id="4"/>
      </w:r>
      <w:r>
        <w:rPr>
          <w:rFonts w:ascii="Times New Roman" w:hAnsi="Times New Roman" w:cs="Times New Roman"/>
          <w:sz w:val="24"/>
          <w:szCs w:val="24"/>
          <w:lang w:val="en-US"/>
        </w:rPr>
        <w:t xml:space="preserve"> </w:t>
      </w:r>
      <w:r w:rsidR="009C2CA4">
        <w:rPr>
          <w:rFonts w:ascii="Times New Roman" w:hAnsi="Times New Roman" w:cs="Times New Roman"/>
          <w:sz w:val="24"/>
          <w:szCs w:val="24"/>
          <w:lang w:val="en-US"/>
        </w:rPr>
        <w:t xml:space="preserve">It is not the duty of the court to </w:t>
      </w:r>
      <w:r w:rsidR="006B0487">
        <w:rPr>
          <w:rFonts w:ascii="Times New Roman" w:hAnsi="Times New Roman" w:cs="Times New Roman"/>
          <w:sz w:val="24"/>
          <w:szCs w:val="24"/>
          <w:lang w:val="en-US"/>
        </w:rPr>
        <w:t xml:space="preserve">go through the painstaking process of attempting to decode the nature and basis of a litigant’s complaint from the voluminous papers that are placed before it. Rather, it is the duty of the litigant in motion proceedings to set out his cause of action with sufficient clarity bearing in mind that the affidavits take the form of pleadings in such proceedings. </w:t>
      </w:r>
    </w:p>
    <w:p w14:paraId="57549983" w14:textId="2175673E" w:rsidR="00A90BC8" w:rsidRDefault="00587A5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application must therefore fall on that score. Having made that </w:t>
      </w:r>
      <w:r w:rsidR="00B92414">
        <w:rPr>
          <w:rFonts w:ascii="Times New Roman" w:hAnsi="Times New Roman" w:cs="Times New Roman"/>
          <w:sz w:val="24"/>
          <w:szCs w:val="24"/>
          <w:lang w:val="en-US"/>
        </w:rPr>
        <w:t>decision,</w:t>
      </w:r>
      <w:r>
        <w:rPr>
          <w:rFonts w:ascii="Times New Roman" w:hAnsi="Times New Roman" w:cs="Times New Roman"/>
          <w:sz w:val="24"/>
          <w:szCs w:val="24"/>
          <w:lang w:val="en-US"/>
        </w:rPr>
        <w:t xml:space="preserve"> it becomes unnecessary to canvass the merits of the matter.</w:t>
      </w:r>
    </w:p>
    <w:p w14:paraId="63922D93" w14:textId="77777777" w:rsidR="00A90BC8" w:rsidRDefault="00587A52">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COSTS </w:t>
      </w:r>
    </w:p>
    <w:p w14:paraId="79EB4B52" w14:textId="4288D9C2" w:rsidR="00A90BC8" w:rsidRDefault="00587A52">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Pr>
          <w:rFonts w:ascii="Times New Roman" w:hAnsi="Times New Roman" w:cs="Times New Roman"/>
          <w:sz w:val="24"/>
          <w:szCs w:val="24"/>
          <w:lang w:val="en-US"/>
        </w:rPr>
        <w:t xml:space="preserve">The court was urged to dismiss the application with costs on the attorney and client scale in the event of </w:t>
      </w:r>
      <w:r w:rsidR="006B0487">
        <w:rPr>
          <w:rFonts w:ascii="Times New Roman" w:hAnsi="Times New Roman" w:cs="Times New Roman"/>
          <w:sz w:val="24"/>
          <w:szCs w:val="24"/>
          <w:lang w:val="en-US"/>
        </w:rPr>
        <w:t>it finding in favour of the respondent.</w:t>
      </w:r>
      <w:r>
        <w:rPr>
          <w:rFonts w:ascii="Times New Roman" w:hAnsi="Times New Roman" w:cs="Times New Roman"/>
          <w:sz w:val="24"/>
          <w:szCs w:val="24"/>
          <w:lang w:val="en-US"/>
        </w:rPr>
        <w:t xml:space="preserve"> The court was not persuaded to make an award of costs on the punitive scale. </w:t>
      </w:r>
    </w:p>
    <w:p w14:paraId="254E6181" w14:textId="77777777" w:rsidR="006B0487" w:rsidRDefault="006B0487">
      <w:pPr>
        <w:spacing w:after="0"/>
        <w:jc w:val="both"/>
        <w:rPr>
          <w:rFonts w:ascii="Times New Roman" w:hAnsi="Times New Roman" w:cs="Times New Roman"/>
          <w:b/>
          <w:bCs/>
          <w:sz w:val="24"/>
          <w:szCs w:val="24"/>
        </w:rPr>
      </w:pPr>
    </w:p>
    <w:p w14:paraId="52B590B5" w14:textId="5406D60C" w:rsidR="00A90BC8" w:rsidRDefault="00587A52">
      <w:p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Resultantly it is ordered that:</w:t>
      </w:r>
    </w:p>
    <w:p w14:paraId="1A7D5CC7" w14:textId="77777777" w:rsidR="00A90BC8" w:rsidRDefault="00587A52">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lang w:val="en-US"/>
        </w:rPr>
        <w:t>The second applicant’s application is hereby dismissed with no order as to costs.</w:t>
      </w:r>
    </w:p>
    <w:p w14:paraId="565CFCC8" w14:textId="349205F6" w:rsidR="00A90BC8" w:rsidRDefault="00587A52">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lang w:val="en-US"/>
        </w:rPr>
        <w:t xml:space="preserve">The first applicant’s application is struck </w:t>
      </w:r>
      <w:r w:rsidRPr="006B0487">
        <w:rPr>
          <w:rFonts w:ascii="Times New Roman" w:hAnsi="Times New Roman" w:cs="Times New Roman"/>
          <w:sz w:val="24"/>
          <w:szCs w:val="24"/>
          <w:lang w:val="en-US"/>
        </w:rPr>
        <w:t>of</w:t>
      </w:r>
      <w:r w:rsidR="00B92414" w:rsidRPr="006B0487">
        <w:rPr>
          <w:rFonts w:ascii="Times New Roman" w:hAnsi="Times New Roman" w:cs="Times New Roman"/>
          <w:sz w:val="24"/>
          <w:szCs w:val="24"/>
          <w:lang w:val="en-US"/>
        </w:rPr>
        <w:t>f</w:t>
      </w:r>
      <w:r w:rsidRPr="006B0487">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roll for being defective.</w:t>
      </w:r>
    </w:p>
    <w:p w14:paraId="485A713A" w14:textId="77777777" w:rsidR="00A90BC8" w:rsidRDefault="00587A52">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lang w:val="en-US"/>
        </w:rPr>
        <w:t xml:space="preserve">The first applicant shall bear the respondent’s costs of suit. </w:t>
      </w:r>
    </w:p>
    <w:p w14:paraId="50B69F7A" w14:textId="77777777" w:rsidR="00A90BC8" w:rsidRDefault="00A90BC8">
      <w:pPr>
        <w:spacing w:after="0" w:line="360" w:lineRule="auto"/>
        <w:jc w:val="right"/>
        <w:rPr>
          <w:lang w:eastAsia="en-ZW"/>
        </w:rPr>
      </w:pPr>
    </w:p>
    <w:p w14:paraId="0910EA42" w14:textId="77777777" w:rsidR="00A90BC8" w:rsidRDefault="00A90BC8">
      <w:pPr>
        <w:spacing w:after="0" w:line="360" w:lineRule="auto"/>
        <w:jc w:val="right"/>
        <w:rPr>
          <w:lang w:eastAsia="en-ZW"/>
        </w:rPr>
      </w:pPr>
    </w:p>
    <w:p w14:paraId="68F79EC5" w14:textId="77777777" w:rsidR="00A90BC8" w:rsidRDefault="00A90BC8">
      <w:pPr>
        <w:spacing w:after="0" w:line="360" w:lineRule="auto"/>
        <w:jc w:val="right"/>
        <w:rPr>
          <w:lang w:eastAsia="en-ZW"/>
        </w:rPr>
      </w:pPr>
    </w:p>
    <w:p w14:paraId="7E92DFA0" w14:textId="77777777" w:rsidR="00A90BC8" w:rsidRDefault="00587A52">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Ingwani Chipetiwa Group</w:t>
      </w:r>
      <w:r>
        <w:rPr>
          <w:rFonts w:ascii="Times New Roman" w:hAnsi="Times New Roman" w:cs="Times New Roman"/>
          <w:sz w:val="24"/>
          <w:szCs w:val="24"/>
        </w:rPr>
        <w:t>, legal practitioners for the applicant</w:t>
      </w:r>
      <w:r>
        <w:rPr>
          <w:rFonts w:ascii="Times New Roman" w:hAnsi="Times New Roman" w:cs="Times New Roman"/>
          <w:sz w:val="24"/>
          <w:szCs w:val="24"/>
          <w:lang w:val="en-US"/>
        </w:rPr>
        <w:t>s</w:t>
      </w:r>
    </w:p>
    <w:p w14:paraId="639A0B30" w14:textId="77777777" w:rsidR="00A90BC8" w:rsidRDefault="00587A52">
      <w:pPr>
        <w:spacing w:after="0" w:line="240" w:lineRule="auto"/>
        <w:jc w:val="both"/>
        <w:rPr>
          <w:rFonts w:ascii="Times New Roman" w:hAnsi="Times New Roman" w:cs="Times New Roman"/>
          <w:sz w:val="24"/>
          <w:szCs w:val="24"/>
        </w:rPr>
      </w:pPr>
      <w:r>
        <w:rPr>
          <w:rFonts w:ascii="Times New Roman" w:hAnsi="Times New Roman" w:cs="Times New Roman"/>
          <w:i/>
          <w:sz w:val="24"/>
          <w:szCs w:val="24"/>
          <w:lang w:val="en-US"/>
        </w:rPr>
        <w:t>Jiti Law Chambers</w:t>
      </w:r>
      <w:r>
        <w:rPr>
          <w:rFonts w:ascii="Times New Roman" w:hAnsi="Times New Roman" w:cs="Times New Roman"/>
          <w:i/>
          <w:sz w:val="24"/>
          <w:szCs w:val="24"/>
        </w:rPr>
        <w:t xml:space="preserve">, </w:t>
      </w:r>
      <w:r>
        <w:rPr>
          <w:rFonts w:ascii="Times New Roman" w:hAnsi="Times New Roman" w:cs="Times New Roman"/>
          <w:sz w:val="24"/>
          <w:szCs w:val="24"/>
        </w:rPr>
        <w:t>legal practitioners for the respondent</w:t>
      </w:r>
    </w:p>
    <w:sectPr w:rsidR="00A90BC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4842F" w14:textId="77777777" w:rsidR="001C2AE9" w:rsidRDefault="001C2AE9">
      <w:pPr>
        <w:spacing w:line="240" w:lineRule="auto"/>
      </w:pPr>
      <w:r>
        <w:separator/>
      </w:r>
    </w:p>
  </w:endnote>
  <w:endnote w:type="continuationSeparator" w:id="0">
    <w:p w14:paraId="00E09DFD" w14:textId="77777777" w:rsidR="001C2AE9" w:rsidRDefault="001C2A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raphos">
    <w:altName w:val="Bookman Old Style"/>
    <w:charset w:val="00"/>
    <w:family w:val="roman"/>
    <w:pitch w:val="default"/>
    <w:sig w:usb0="00000000" w:usb1="00000000" w:usb2="00000000" w:usb3="00000000" w:csb0="00000001" w:csb1="00000000"/>
  </w:font>
  <w:font w:name="Times">
    <w:altName w:val="Times New Roman"/>
    <w:panose1 w:val="02020603050405020304"/>
    <w:charset w:val="00"/>
    <w:family w:val="roman"/>
    <w:pitch w:val="variable"/>
    <w:sig w:usb0="00000003" w:usb1="00000000" w:usb2="00000000" w:usb3="00000000" w:csb0="00000001" w:csb1="00000000"/>
  </w:font>
  <w:font w:name="DejaVu Sans">
    <w:altName w:val="Verdana"/>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1A502" w14:textId="77777777" w:rsidR="001C2AE9" w:rsidRDefault="001C2AE9">
      <w:pPr>
        <w:spacing w:after="0"/>
      </w:pPr>
      <w:r>
        <w:separator/>
      </w:r>
    </w:p>
  </w:footnote>
  <w:footnote w:type="continuationSeparator" w:id="0">
    <w:p w14:paraId="7627A1F8" w14:textId="77777777" w:rsidR="001C2AE9" w:rsidRDefault="001C2AE9">
      <w:pPr>
        <w:spacing w:after="0"/>
      </w:pPr>
      <w:r>
        <w:continuationSeparator/>
      </w:r>
    </w:p>
  </w:footnote>
  <w:footnote w:id="1">
    <w:p w14:paraId="59EDF519" w14:textId="77777777" w:rsidR="00A90BC8" w:rsidRDefault="00587A5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Fifth Edition Vol 1 at p 185</w:t>
      </w:r>
    </w:p>
  </w:footnote>
  <w:footnote w:id="2">
    <w:p w14:paraId="18E0B1AD" w14:textId="77777777" w:rsidR="00A90BC8" w:rsidRDefault="00587A52">
      <w:pPr>
        <w:pStyle w:val="FootnoteText"/>
        <w:snapToGrid w:val="0"/>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 xml:space="preserve">See also </w:t>
      </w:r>
      <w:r>
        <w:rPr>
          <w:rFonts w:ascii="Times New Roman" w:hAnsi="Times New Roman" w:cs="Times New Roman"/>
          <w:i/>
          <w:iCs/>
          <w:sz w:val="24"/>
          <w:szCs w:val="24"/>
        </w:rPr>
        <w:t xml:space="preserve">Allied Bank </w:t>
      </w:r>
      <w:r>
        <w:rPr>
          <w:rFonts w:ascii="Times New Roman" w:hAnsi="Times New Roman" w:cs="Times New Roman"/>
          <w:sz w:val="24"/>
          <w:szCs w:val="24"/>
        </w:rPr>
        <w:t>v</w:t>
      </w:r>
      <w:r>
        <w:rPr>
          <w:rFonts w:ascii="Times New Roman" w:hAnsi="Times New Roman" w:cs="Times New Roman"/>
          <w:i/>
          <w:iCs/>
          <w:sz w:val="24"/>
          <w:szCs w:val="24"/>
        </w:rPr>
        <w:t xml:space="preserve"> Dengu &amp; Anor</w:t>
      </w:r>
      <w:r>
        <w:rPr>
          <w:rFonts w:ascii="Times New Roman" w:hAnsi="Times New Roman" w:cs="Times New Roman"/>
          <w:i/>
          <w:iCs/>
          <w:sz w:val="24"/>
          <w:szCs w:val="24"/>
          <w:lang w:val="en-US"/>
        </w:rPr>
        <w:t xml:space="preserve"> SC 52/16 </w:t>
      </w:r>
      <w:r>
        <w:rPr>
          <w:rFonts w:ascii="Times New Roman" w:hAnsi="Times New Roman" w:cs="Times New Roman"/>
          <w:sz w:val="24"/>
          <w:szCs w:val="24"/>
          <w:lang w:val="en-US"/>
        </w:rPr>
        <w:t xml:space="preserve">at p 6 of the judgment </w:t>
      </w:r>
    </w:p>
  </w:footnote>
  <w:footnote w:id="3">
    <w:p w14:paraId="7F0CFB68" w14:textId="77777777" w:rsidR="00A90BC8" w:rsidRDefault="00587A52">
      <w:pPr>
        <w:pStyle w:val="FootnoteText"/>
        <w:snapToGrid w:val="0"/>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HH 326/17 at p 3</w:t>
      </w:r>
    </w:p>
  </w:footnote>
  <w:footnote w:id="4">
    <w:p w14:paraId="3015C283" w14:textId="77777777" w:rsidR="00A90BC8" w:rsidRDefault="00587A52">
      <w:pPr>
        <w:pStyle w:val="FootnoteText"/>
        <w:snapToGrid w:val="0"/>
        <w:jc w:val="both"/>
        <w:rPr>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 xml:space="preserve">See </w:t>
      </w:r>
      <w:r>
        <w:rPr>
          <w:rFonts w:ascii="Times New Roman" w:hAnsi="Times New Roman" w:cs="Times New Roman"/>
        </w:rPr>
        <w:t xml:space="preserve">Herbstein </w:t>
      </w:r>
      <w:r>
        <w:rPr>
          <w:rFonts w:ascii="Times New Roman" w:hAnsi="Times New Roman" w:cs="Times New Roman"/>
          <w:lang w:val="en-US"/>
        </w:rPr>
        <w:t xml:space="preserve">&amp; </w:t>
      </w:r>
      <w:r>
        <w:rPr>
          <w:rFonts w:ascii="Times New Roman" w:hAnsi="Times New Roman" w:cs="Times New Roman"/>
        </w:rPr>
        <w:t xml:space="preserve">Van Winsen: </w:t>
      </w:r>
      <w:r>
        <w:rPr>
          <w:rFonts w:ascii="Times New Roman" w:hAnsi="Times New Roman" w:cs="Times New Roman"/>
          <w:i/>
        </w:rPr>
        <w:t xml:space="preserve">The Civil Practice of the High Courts and the Supreme Courts of Appeal South Africa </w:t>
      </w:r>
      <w:r>
        <w:rPr>
          <w:rFonts w:ascii="Times New Roman" w:hAnsi="Times New Roman" w:cs="Times New Roman"/>
        </w:rPr>
        <w:t>5</w:t>
      </w:r>
      <w:r>
        <w:rPr>
          <w:rFonts w:ascii="Times New Roman" w:hAnsi="Times New Roman" w:cs="Times New Roman"/>
          <w:vertAlign w:val="superscript"/>
        </w:rPr>
        <w:t>th</w:t>
      </w:r>
      <w:r>
        <w:rPr>
          <w:rFonts w:ascii="Times New Roman" w:hAnsi="Times New Roman" w:cs="Times New Roman"/>
        </w:rPr>
        <w:t xml:space="preserve"> Edition at p 440-441</w:t>
      </w:r>
      <w:r>
        <w:rPr>
          <w:rFonts w:ascii="Times New Roman" w:hAnsi="Times New Roman" w:cs="Times New Roman"/>
          <w:lang w:val="en-US"/>
        </w:rPr>
        <w:t xml:space="preserve">: See also </w:t>
      </w:r>
      <w:r>
        <w:rPr>
          <w:rFonts w:ascii="Times New Roman" w:hAnsi="Times New Roman" w:cs="Times New Roman"/>
          <w:i/>
          <w:iCs/>
          <w:lang w:val="en-US"/>
        </w:rPr>
        <w:t xml:space="preserve">Muchini v Adams </w:t>
      </w:r>
      <w:r>
        <w:rPr>
          <w:rFonts w:ascii="Times New Roman" w:hAnsi="Times New Roman" w:cs="Times New Roman"/>
          <w:lang w:val="en-US"/>
        </w:rPr>
        <w:t>SC 47/13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AutoText"/>
      </w:docPartObj>
    </w:sdtPr>
    <w:sdtEndPr>
      <w:rPr>
        <w:rFonts w:ascii="Times New Roman" w:hAnsi="Times New Roman" w:cs="Times New Roman"/>
        <w:sz w:val="24"/>
        <w:szCs w:val="24"/>
      </w:rPr>
    </w:sdtEndPr>
    <w:sdtContent>
      <w:p w14:paraId="36495921" w14:textId="733BD49F" w:rsidR="00A90BC8" w:rsidRDefault="00587A52">
        <w:pPr>
          <w:pStyle w:val="Head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7C643A">
          <w:rPr>
            <w:rFonts w:ascii="Times New Roman" w:hAnsi="Times New Roman" w:cs="Times New Roman"/>
            <w:noProof/>
            <w:sz w:val="24"/>
            <w:szCs w:val="24"/>
          </w:rPr>
          <w:t>1</w:t>
        </w:r>
        <w:r>
          <w:rPr>
            <w:rFonts w:ascii="Times New Roman" w:hAnsi="Times New Roman" w:cs="Times New Roman"/>
            <w:sz w:val="24"/>
            <w:szCs w:val="24"/>
          </w:rPr>
          <w:fldChar w:fldCharType="end"/>
        </w:r>
      </w:p>
      <w:p w14:paraId="36ED1B5C" w14:textId="0749C0F7" w:rsidR="00A90BC8" w:rsidRDefault="00EC22B2">
        <w:pPr>
          <w:pStyle w:val="Header"/>
          <w:jc w:val="right"/>
          <w:rPr>
            <w:rFonts w:ascii="Times New Roman" w:hAnsi="Times New Roman" w:cs="Times New Roman"/>
            <w:sz w:val="24"/>
            <w:szCs w:val="24"/>
          </w:rPr>
        </w:pPr>
        <w:r>
          <w:rPr>
            <w:rFonts w:ascii="Times New Roman" w:hAnsi="Times New Roman" w:cs="Times New Roman"/>
            <w:sz w:val="24"/>
            <w:szCs w:val="24"/>
          </w:rPr>
          <w:t>HH 284-25</w:t>
        </w:r>
      </w:p>
      <w:p w14:paraId="413F6021" w14:textId="77777777" w:rsidR="00A90BC8" w:rsidRDefault="00587A52">
        <w:pPr>
          <w:pStyle w:val="Header"/>
          <w:jc w:val="right"/>
          <w:rPr>
            <w:rFonts w:ascii="Times New Roman" w:hAnsi="Times New Roman" w:cs="Times New Roman"/>
            <w:sz w:val="24"/>
            <w:szCs w:val="24"/>
          </w:rPr>
        </w:pPr>
        <w:r>
          <w:rPr>
            <w:rFonts w:ascii="Times New Roman" w:hAnsi="Times New Roman" w:cs="Times New Roman"/>
            <w:sz w:val="24"/>
            <w:szCs w:val="24"/>
          </w:rPr>
          <w:t>Case No HC</w:t>
        </w:r>
        <w:r>
          <w:rPr>
            <w:rFonts w:ascii="Times New Roman" w:hAnsi="Times New Roman" w:cs="Times New Roman"/>
            <w:sz w:val="24"/>
            <w:szCs w:val="24"/>
            <w:lang w:val="en-US"/>
          </w:rPr>
          <w:t>H 2064/24</w:t>
        </w:r>
      </w:p>
      <w:p w14:paraId="3757A54F" w14:textId="77777777" w:rsidR="00A90BC8" w:rsidRDefault="00587A52">
        <w:pPr>
          <w:pStyle w:val="Header"/>
          <w:jc w:val="right"/>
          <w:rPr>
            <w:rFonts w:ascii="Times New Roman" w:hAnsi="Times New Roman" w:cs="Times New Roman"/>
            <w:sz w:val="24"/>
            <w:szCs w:val="24"/>
          </w:rPr>
        </w:pPr>
        <w:r>
          <w:rPr>
            <w:rFonts w:ascii="Times New Roman" w:hAnsi="Times New Roman" w:cs="Times New Roman"/>
            <w:sz w:val="24"/>
            <w:szCs w:val="24"/>
            <w:lang w:val="en-US"/>
          </w:rPr>
          <w:t>Ref Case No. HCH 6544/23</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66791"/>
    <w:multiLevelType w:val="multilevel"/>
    <w:tmpl w:val="62866791"/>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2EF0"/>
    <w:rsid w:val="000031AC"/>
    <w:rsid w:val="00003585"/>
    <w:rsid w:val="00003D3A"/>
    <w:rsid w:val="00003D8A"/>
    <w:rsid w:val="000046B5"/>
    <w:rsid w:val="00004A86"/>
    <w:rsid w:val="0000528B"/>
    <w:rsid w:val="000052B4"/>
    <w:rsid w:val="000053BC"/>
    <w:rsid w:val="00005565"/>
    <w:rsid w:val="00005636"/>
    <w:rsid w:val="00006FEA"/>
    <w:rsid w:val="00007385"/>
    <w:rsid w:val="00007499"/>
    <w:rsid w:val="000074E6"/>
    <w:rsid w:val="00007A23"/>
    <w:rsid w:val="00007D10"/>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B16"/>
    <w:rsid w:val="00021DCC"/>
    <w:rsid w:val="00022BD9"/>
    <w:rsid w:val="00023FA8"/>
    <w:rsid w:val="00024E01"/>
    <w:rsid w:val="000257DD"/>
    <w:rsid w:val="00025966"/>
    <w:rsid w:val="0002631B"/>
    <w:rsid w:val="000300FD"/>
    <w:rsid w:val="000304CF"/>
    <w:rsid w:val="000306A5"/>
    <w:rsid w:val="00030DC2"/>
    <w:rsid w:val="000314F2"/>
    <w:rsid w:val="00031D04"/>
    <w:rsid w:val="00032DF7"/>
    <w:rsid w:val="0003388A"/>
    <w:rsid w:val="00033F1D"/>
    <w:rsid w:val="00034260"/>
    <w:rsid w:val="000350A4"/>
    <w:rsid w:val="00035308"/>
    <w:rsid w:val="000355F3"/>
    <w:rsid w:val="000356A7"/>
    <w:rsid w:val="00036A96"/>
    <w:rsid w:val="00037F60"/>
    <w:rsid w:val="00037F9A"/>
    <w:rsid w:val="00040B95"/>
    <w:rsid w:val="000412A5"/>
    <w:rsid w:val="000418DA"/>
    <w:rsid w:val="00043C17"/>
    <w:rsid w:val="000444F8"/>
    <w:rsid w:val="00045A6F"/>
    <w:rsid w:val="00046683"/>
    <w:rsid w:val="00046B6D"/>
    <w:rsid w:val="000471B0"/>
    <w:rsid w:val="000472DE"/>
    <w:rsid w:val="000476B5"/>
    <w:rsid w:val="00050211"/>
    <w:rsid w:val="000506F0"/>
    <w:rsid w:val="00050992"/>
    <w:rsid w:val="000509CC"/>
    <w:rsid w:val="00051480"/>
    <w:rsid w:val="0005291E"/>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120"/>
    <w:rsid w:val="00056AF9"/>
    <w:rsid w:val="00056DC2"/>
    <w:rsid w:val="00056F20"/>
    <w:rsid w:val="000579F7"/>
    <w:rsid w:val="00057B98"/>
    <w:rsid w:val="000602AE"/>
    <w:rsid w:val="00060B89"/>
    <w:rsid w:val="00060BD9"/>
    <w:rsid w:val="000614F7"/>
    <w:rsid w:val="00061DBB"/>
    <w:rsid w:val="00062B7C"/>
    <w:rsid w:val="000630EB"/>
    <w:rsid w:val="000637DD"/>
    <w:rsid w:val="00063FE1"/>
    <w:rsid w:val="0006407F"/>
    <w:rsid w:val="000641AC"/>
    <w:rsid w:val="0006467E"/>
    <w:rsid w:val="00064897"/>
    <w:rsid w:val="00064913"/>
    <w:rsid w:val="00065B56"/>
    <w:rsid w:val="00065E13"/>
    <w:rsid w:val="00066A73"/>
    <w:rsid w:val="000674CF"/>
    <w:rsid w:val="0006755E"/>
    <w:rsid w:val="000703FE"/>
    <w:rsid w:val="00070616"/>
    <w:rsid w:val="0007291A"/>
    <w:rsid w:val="00072EC7"/>
    <w:rsid w:val="00072FC8"/>
    <w:rsid w:val="000736BF"/>
    <w:rsid w:val="0007375F"/>
    <w:rsid w:val="00073A32"/>
    <w:rsid w:val="00074602"/>
    <w:rsid w:val="000753DE"/>
    <w:rsid w:val="000772DC"/>
    <w:rsid w:val="00077D30"/>
    <w:rsid w:val="00077E32"/>
    <w:rsid w:val="00080CEB"/>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27E5"/>
    <w:rsid w:val="00092E1E"/>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0ED5"/>
    <w:rsid w:val="000A20B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CA4"/>
    <w:rsid w:val="000A6CC3"/>
    <w:rsid w:val="000A7D14"/>
    <w:rsid w:val="000B04C8"/>
    <w:rsid w:val="000B08D8"/>
    <w:rsid w:val="000B0B49"/>
    <w:rsid w:val="000B0FF6"/>
    <w:rsid w:val="000B1038"/>
    <w:rsid w:val="000B10DE"/>
    <w:rsid w:val="000B12BB"/>
    <w:rsid w:val="000B132F"/>
    <w:rsid w:val="000B210B"/>
    <w:rsid w:val="000B220D"/>
    <w:rsid w:val="000B26E3"/>
    <w:rsid w:val="000B2E47"/>
    <w:rsid w:val="000B3682"/>
    <w:rsid w:val="000B3898"/>
    <w:rsid w:val="000B3A53"/>
    <w:rsid w:val="000B3DBE"/>
    <w:rsid w:val="000B45FB"/>
    <w:rsid w:val="000B4872"/>
    <w:rsid w:val="000B4AA5"/>
    <w:rsid w:val="000B5C8E"/>
    <w:rsid w:val="000B6960"/>
    <w:rsid w:val="000B6B23"/>
    <w:rsid w:val="000B6C47"/>
    <w:rsid w:val="000B78F9"/>
    <w:rsid w:val="000C1379"/>
    <w:rsid w:val="000C1C6A"/>
    <w:rsid w:val="000C2034"/>
    <w:rsid w:val="000C22CA"/>
    <w:rsid w:val="000C2AA1"/>
    <w:rsid w:val="000C3401"/>
    <w:rsid w:val="000C367D"/>
    <w:rsid w:val="000C3D0D"/>
    <w:rsid w:val="000C44EA"/>
    <w:rsid w:val="000C56AE"/>
    <w:rsid w:val="000C6168"/>
    <w:rsid w:val="000C61E1"/>
    <w:rsid w:val="000C6420"/>
    <w:rsid w:val="000C688A"/>
    <w:rsid w:val="000C6911"/>
    <w:rsid w:val="000C790C"/>
    <w:rsid w:val="000D00CA"/>
    <w:rsid w:val="000D0819"/>
    <w:rsid w:val="000D212A"/>
    <w:rsid w:val="000D3198"/>
    <w:rsid w:val="000D38AF"/>
    <w:rsid w:val="000D3EE6"/>
    <w:rsid w:val="000D51B6"/>
    <w:rsid w:val="000D59EB"/>
    <w:rsid w:val="000D670C"/>
    <w:rsid w:val="000D699F"/>
    <w:rsid w:val="000D6D3C"/>
    <w:rsid w:val="000D6F89"/>
    <w:rsid w:val="000D7175"/>
    <w:rsid w:val="000D7EC1"/>
    <w:rsid w:val="000E06EB"/>
    <w:rsid w:val="000E08CC"/>
    <w:rsid w:val="000E1EE1"/>
    <w:rsid w:val="000E2B3C"/>
    <w:rsid w:val="000E38A9"/>
    <w:rsid w:val="000E429E"/>
    <w:rsid w:val="000E43C3"/>
    <w:rsid w:val="000E5BA6"/>
    <w:rsid w:val="000E5D42"/>
    <w:rsid w:val="000E646B"/>
    <w:rsid w:val="000E6904"/>
    <w:rsid w:val="000E7162"/>
    <w:rsid w:val="000E7211"/>
    <w:rsid w:val="000E77A9"/>
    <w:rsid w:val="000E7C00"/>
    <w:rsid w:val="000F0436"/>
    <w:rsid w:val="000F0970"/>
    <w:rsid w:val="000F1029"/>
    <w:rsid w:val="000F2E6E"/>
    <w:rsid w:val="000F2F36"/>
    <w:rsid w:val="000F467A"/>
    <w:rsid w:val="000F495C"/>
    <w:rsid w:val="000F497F"/>
    <w:rsid w:val="000F4A71"/>
    <w:rsid w:val="000F4AF1"/>
    <w:rsid w:val="000F53BB"/>
    <w:rsid w:val="000F65F4"/>
    <w:rsid w:val="000F661E"/>
    <w:rsid w:val="000F6B1F"/>
    <w:rsid w:val="000F7663"/>
    <w:rsid w:val="000F774D"/>
    <w:rsid w:val="000F7CC5"/>
    <w:rsid w:val="000F7D2F"/>
    <w:rsid w:val="000F7EFC"/>
    <w:rsid w:val="00100613"/>
    <w:rsid w:val="00100BEF"/>
    <w:rsid w:val="0010184D"/>
    <w:rsid w:val="00102AD7"/>
    <w:rsid w:val="00102E9F"/>
    <w:rsid w:val="00102FDE"/>
    <w:rsid w:val="00103013"/>
    <w:rsid w:val="00103A7C"/>
    <w:rsid w:val="001052A3"/>
    <w:rsid w:val="00105E94"/>
    <w:rsid w:val="00105F5E"/>
    <w:rsid w:val="00106727"/>
    <w:rsid w:val="0010675F"/>
    <w:rsid w:val="00107132"/>
    <w:rsid w:val="0010720D"/>
    <w:rsid w:val="00107622"/>
    <w:rsid w:val="001077FF"/>
    <w:rsid w:val="00107FA2"/>
    <w:rsid w:val="00110D32"/>
    <w:rsid w:val="001112F2"/>
    <w:rsid w:val="00111347"/>
    <w:rsid w:val="001117E5"/>
    <w:rsid w:val="00111B0D"/>
    <w:rsid w:val="00111EA0"/>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D0"/>
    <w:rsid w:val="00120164"/>
    <w:rsid w:val="00120330"/>
    <w:rsid w:val="0012134F"/>
    <w:rsid w:val="00121351"/>
    <w:rsid w:val="001217E9"/>
    <w:rsid w:val="00121BD6"/>
    <w:rsid w:val="00121ED6"/>
    <w:rsid w:val="00122990"/>
    <w:rsid w:val="00122F55"/>
    <w:rsid w:val="00123789"/>
    <w:rsid w:val="00123CC7"/>
    <w:rsid w:val="00123E50"/>
    <w:rsid w:val="00123F32"/>
    <w:rsid w:val="00124E03"/>
    <w:rsid w:val="00124FD1"/>
    <w:rsid w:val="00125F73"/>
    <w:rsid w:val="001263BC"/>
    <w:rsid w:val="00126BD4"/>
    <w:rsid w:val="00127135"/>
    <w:rsid w:val="001309D4"/>
    <w:rsid w:val="00131F03"/>
    <w:rsid w:val="001323FB"/>
    <w:rsid w:val="00132705"/>
    <w:rsid w:val="00132BFC"/>
    <w:rsid w:val="001331AB"/>
    <w:rsid w:val="00133A93"/>
    <w:rsid w:val="00133D0E"/>
    <w:rsid w:val="00133D94"/>
    <w:rsid w:val="00134427"/>
    <w:rsid w:val="00134D22"/>
    <w:rsid w:val="00135335"/>
    <w:rsid w:val="001354EE"/>
    <w:rsid w:val="00135501"/>
    <w:rsid w:val="00135979"/>
    <w:rsid w:val="00135AB2"/>
    <w:rsid w:val="001368D6"/>
    <w:rsid w:val="00137251"/>
    <w:rsid w:val="00137B7E"/>
    <w:rsid w:val="00137F38"/>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FF"/>
    <w:rsid w:val="001465DB"/>
    <w:rsid w:val="001469E5"/>
    <w:rsid w:val="00146C76"/>
    <w:rsid w:val="0014700C"/>
    <w:rsid w:val="00147173"/>
    <w:rsid w:val="00150AF2"/>
    <w:rsid w:val="00151853"/>
    <w:rsid w:val="00152085"/>
    <w:rsid w:val="00152284"/>
    <w:rsid w:val="00152AF1"/>
    <w:rsid w:val="00152C55"/>
    <w:rsid w:val="00153A37"/>
    <w:rsid w:val="0015418E"/>
    <w:rsid w:val="0015436A"/>
    <w:rsid w:val="00154693"/>
    <w:rsid w:val="00154EBE"/>
    <w:rsid w:val="001552A0"/>
    <w:rsid w:val="001552D2"/>
    <w:rsid w:val="0015541F"/>
    <w:rsid w:val="0015614F"/>
    <w:rsid w:val="00156FD8"/>
    <w:rsid w:val="001600E3"/>
    <w:rsid w:val="001606FE"/>
    <w:rsid w:val="00160D9A"/>
    <w:rsid w:val="00160DD2"/>
    <w:rsid w:val="00161353"/>
    <w:rsid w:val="001613C4"/>
    <w:rsid w:val="00161876"/>
    <w:rsid w:val="00161A3E"/>
    <w:rsid w:val="00161AC6"/>
    <w:rsid w:val="00162798"/>
    <w:rsid w:val="00162B1A"/>
    <w:rsid w:val="00163487"/>
    <w:rsid w:val="00163B99"/>
    <w:rsid w:val="00163D3D"/>
    <w:rsid w:val="001640A4"/>
    <w:rsid w:val="001647B8"/>
    <w:rsid w:val="001653C9"/>
    <w:rsid w:val="001654A3"/>
    <w:rsid w:val="00165B1B"/>
    <w:rsid w:val="0016739C"/>
    <w:rsid w:val="0016745E"/>
    <w:rsid w:val="00167D00"/>
    <w:rsid w:val="00170023"/>
    <w:rsid w:val="00170526"/>
    <w:rsid w:val="00170777"/>
    <w:rsid w:val="00170A44"/>
    <w:rsid w:val="00170DB5"/>
    <w:rsid w:val="00171C32"/>
    <w:rsid w:val="00172461"/>
    <w:rsid w:val="00172CB0"/>
    <w:rsid w:val="00172CC5"/>
    <w:rsid w:val="00173BB7"/>
    <w:rsid w:val="00173EC5"/>
    <w:rsid w:val="00173F8E"/>
    <w:rsid w:val="00174220"/>
    <w:rsid w:val="00174283"/>
    <w:rsid w:val="00174B78"/>
    <w:rsid w:val="00174F4C"/>
    <w:rsid w:val="00175048"/>
    <w:rsid w:val="00175787"/>
    <w:rsid w:val="00177623"/>
    <w:rsid w:val="00177763"/>
    <w:rsid w:val="00177963"/>
    <w:rsid w:val="00177DFC"/>
    <w:rsid w:val="001807C6"/>
    <w:rsid w:val="00180E37"/>
    <w:rsid w:val="00181B8D"/>
    <w:rsid w:val="0018307E"/>
    <w:rsid w:val="001839FD"/>
    <w:rsid w:val="00184999"/>
    <w:rsid w:val="0018505C"/>
    <w:rsid w:val="0018540F"/>
    <w:rsid w:val="001855AC"/>
    <w:rsid w:val="00185D66"/>
    <w:rsid w:val="001860D7"/>
    <w:rsid w:val="001862BF"/>
    <w:rsid w:val="00186D56"/>
    <w:rsid w:val="001875CC"/>
    <w:rsid w:val="00187A75"/>
    <w:rsid w:val="00190418"/>
    <w:rsid w:val="001906E3"/>
    <w:rsid w:val="00192192"/>
    <w:rsid w:val="0019274E"/>
    <w:rsid w:val="00192F89"/>
    <w:rsid w:val="001941DA"/>
    <w:rsid w:val="0019457E"/>
    <w:rsid w:val="001953F5"/>
    <w:rsid w:val="0019623E"/>
    <w:rsid w:val="00197049"/>
    <w:rsid w:val="001A0165"/>
    <w:rsid w:val="001A01F4"/>
    <w:rsid w:val="001A0570"/>
    <w:rsid w:val="001A07DA"/>
    <w:rsid w:val="001A0E82"/>
    <w:rsid w:val="001A12AD"/>
    <w:rsid w:val="001A14C6"/>
    <w:rsid w:val="001A175F"/>
    <w:rsid w:val="001A1762"/>
    <w:rsid w:val="001A2C65"/>
    <w:rsid w:val="001A345B"/>
    <w:rsid w:val="001A40EB"/>
    <w:rsid w:val="001A4532"/>
    <w:rsid w:val="001A4975"/>
    <w:rsid w:val="001A4E8E"/>
    <w:rsid w:val="001A5EAB"/>
    <w:rsid w:val="001A676D"/>
    <w:rsid w:val="001A778C"/>
    <w:rsid w:val="001A78EE"/>
    <w:rsid w:val="001A7EBF"/>
    <w:rsid w:val="001B01A7"/>
    <w:rsid w:val="001B0364"/>
    <w:rsid w:val="001B0415"/>
    <w:rsid w:val="001B0B61"/>
    <w:rsid w:val="001B0F1D"/>
    <w:rsid w:val="001B0F58"/>
    <w:rsid w:val="001B1D6A"/>
    <w:rsid w:val="001B1FE0"/>
    <w:rsid w:val="001B43AD"/>
    <w:rsid w:val="001B4518"/>
    <w:rsid w:val="001B5023"/>
    <w:rsid w:val="001B5084"/>
    <w:rsid w:val="001B5135"/>
    <w:rsid w:val="001B5500"/>
    <w:rsid w:val="001B580A"/>
    <w:rsid w:val="001B5FEA"/>
    <w:rsid w:val="001B617C"/>
    <w:rsid w:val="001B63B0"/>
    <w:rsid w:val="001B64BB"/>
    <w:rsid w:val="001B6C85"/>
    <w:rsid w:val="001B6FB5"/>
    <w:rsid w:val="001B76E5"/>
    <w:rsid w:val="001B76F7"/>
    <w:rsid w:val="001B78B2"/>
    <w:rsid w:val="001B7F33"/>
    <w:rsid w:val="001C0081"/>
    <w:rsid w:val="001C00E2"/>
    <w:rsid w:val="001C04D6"/>
    <w:rsid w:val="001C1854"/>
    <w:rsid w:val="001C2084"/>
    <w:rsid w:val="001C2AE9"/>
    <w:rsid w:val="001C34E1"/>
    <w:rsid w:val="001C4118"/>
    <w:rsid w:val="001C4E07"/>
    <w:rsid w:val="001C54AF"/>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350"/>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18C7"/>
    <w:rsid w:val="001E1CD1"/>
    <w:rsid w:val="001E29C3"/>
    <w:rsid w:val="001E2C8C"/>
    <w:rsid w:val="001E2DCC"/>
    <w:rsid w:val="001E3492"/>
    <w:rsid w:val="001E3B2A"/>
    <w:rsid w:val="001E3BAC"/>
    <w:rsid w:val="001E3EBE"/>
    <w:rsid w:val="001E4681"/>
    <w:rsid w:val="001E4ACD"/>
    <w:rsid w:val="001E4E68"/>
    <w:rsid w:val="001E644D"/>
    <w:rsid w:val="001E6952"/>
    <w:rsid w:val="001E7338"/>
    <w:rsid w:val="001E7A6F"/>
    <w:rsid w:val="001E7E26"/>
    <w:rsid w:val="001F02AD"/>
    <w:rsid w:val="001F07F0"/>
    <w:rsid w:val="001F0F1F"/>
    <w:rsid w:val="001F0F3C"/>
    <w:rsid w:val="001F1C71"/>
    <w:rsid w:val="001F2051"/>
    <w:rsid w:val="001F310F"/>
    <w:rsid w:val="001F36A0"/>
    <w:rsid w:val="001F3A09"/>
    <w:rsid w:val="001F3B77"/>
    <w:rsid w:val="001F41FE"/>
    <w:rsid w:val="001F49CC"/>
    <w:rsid w:val="001F4CD6"/>
    <w:rsid w:val="001F6438"/>
    <w:rsid w:val="001F6ECF"/>
    <w:rsid w:val="001F799B"/>
    <w:rsid w:val="001F7BF2"/>
    <w:rsid w:val="00200C07"/>
    <w:rsid w:val="00200C93"/>
    <w:rsid w:val="00200F4C"/>
    <w:rsid w:val="00200FFF"/>
    <w:rsid w:val="00201B4E"/>
    <w:rsid w:val="00201B5E"/>
    <w:rsid w:val="00201EFB"/>
    <w:rsid w:val="002025F0"/>
    <w:rsid w:val="0020335D"/>
    <w:rsid w:val="00203989"/>
    <w:rsid w:val="00204C7C"/>
    <w:rsid w:val="00205670"/>
    <w:rsid w:val="00206042"/>
    <w:rsid w:val="00206809"/>
    <w:rsid w:val="00206FB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527E"/>
    <w:rsid w:val="00225D8E"/>
    <w:rsid w:val="0022723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0FA6"/>
    <w:rsid w:val="00241AE3"/>
    <w:rsid w:val="00241F83"/>
    <w:rsid w:val="0024207E"/>
    <w:rsid w:val="002426DB"/>
    <w:rsid w:val="00242BA9"/>
    <w:rsid w:val="002431F8"/>
    <w:rsid w:val="00243558"/>
    <w:rsid w:val="0024423A"/>
    <w:rsid w:val="0024492D"/>
    <w:rsid w:val="00245058"/>
    <w:rsid w:val="00245B62"/>
    <w:rsid w:val="00245F2A"/>
    <w:rsid w:val="00246098"/>
    <w:rsid w:val="002463E1"/>
    <w:rsid w:val="00246AAA"/>
    <w:rsid w:val="00246ADB"/>
    <w:rsid w:val="0024705F"/>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DB2"/>
    <w:rsid w:val="00254E39"/>
    <w:rsid w:val="002552BC"/>
    <w:rsid w:val="00256B41"/>
    <w:rsid w:val="00257346"/>
    <w:rsid w:val="002574B0"/>
    <w:rsid w:val="002575EE"/>
    <w:rsid w:val="002603D6"/>
    <w:rsid w:val="002611AC"/>
    <w:rsid w:val="00261349"/>
    <w:rsid w:val="0026137A"/>
    <w:rsid w:val="0026190C"/>
    <w:rsid w:val="00261CE2"/>
    <w:rsid w:val="00261E30"/>
    <w:rsid w:val="00262945"/>
    <w:rsid w:val="00262B84"/>
    <w:rsid w:val="00262D09"/>
    <w:rsid w:val="00262F3B"/>
    <w:rsid w:val="002635EC"/>
    <w:rsid w:val="0026368E"/>
    <w:rsid w:val="00263BCD"/>
    <w:rsid w:val="00263F81"/>
    <w:rsid w:val="00264D13"/>
    <w:rsid w:val="002652F6"/>
    <w:rsid w:val="00265770"/>
    <w:rsid w:val="00265E33"/>
    <w:rsid w:val="00266437"/>
    <w:rsid w:val="002666E4"/>
    <w:rsid w:val="0026783D"/>
    <w:rsid w:val="00270DEF"/>
    <w:rsid w:val="0027111B"/>
    <w:rsid w:val="0027113C"/>
    <w:rsid w:val="002712E4"/>
    <w:rsid w:val="00271B4B"/>
    <w:rsid w:val="00271DA6"/>
    <w:rsid w:val="00272C6E"/>
    <w:rsid w:val="002732A9"/>
    <w:rsid w:val="00275A06"/>
    <w:rsid w:val="00276498"/>
    <w:rsid w:val="00276749"/>
    <w:rsid w:val="002800CD"/>
    <w:rsid w:val="00280329"/>
    <w:rsid w:val="00280B7A"/>
    <w:rsid w:val="00280D61"/>
    <w:rsid w:val="002814B2"/>
    <w:rsid w:val="00281B37"/>
    <w:rsid w:val="00281F2E"/>
    <w:rsid w:val="0028234C"/>
    <w:rsid w:val="00282E6F"/>
    <w:rsid w:val="00283A03"/>
    <w:rsid w:val="00283E46"/>
    <w:rsid w:val="00284FBD"/>
    <w:rsid w:val="00285CA2"/>
    <w:rsid w:val="00285ED4"/>
    <w:rsid w:val="00285F08"/>
    <w:rsid w:val="002868C5"/>
    <w:rsid w:val="00286974"/>
    <w:rsid w:val="00286C71"/>
    <w:rsid w:val="00287BE8"/>
    <w:rsid w:val="00287C53"/>
    <w:rsid w:val="00287E04"/>
    <w:rsid w:val="002918F0"/>
    <w:rsid w:val="00291E03"/>
    <w:rsid w:val="00291F25"/>
    <w:rsid w:val="0029221F"/>
    <w:rsid w:val="00292471"/>
    <w:rsid w:val="00292501"/>
    <w:rsid w:val="0029280C"/>
    <w:rsid w:val="00292B67"/>
    <w:rsid w:val="0029302B"/>
    <w:rsid w:val="00293124"/>
    <w:rsid w:val="00293B0F"/>
    <w:rsid w:val="00293F81"/>
    <w:rsid w:val="00295A8C"/>
    <w:rsid w:val="0029616C"/>
    <w:rsid w:val="002961D6"/>
    <w:rsid w:val="002964F3"/>
    <w:rsid w:val="00296D53"/>
    <w:rsid w:val="002973AC"/>
    <w:rsid w:val="00297928"/>
    <w:rsid w:val="00297A05"/>
    <w:rsid w:val="002A00DC"/>
    <w:rsid w:val="002A0538"/>
    <w:rsid w:val="002A0B63"/>
    <w:rsid w:val="002A1BC5"/>
    <w:rsid w:val="002A24E0"/>
    <w:rsid w:val="002A26C9"/>
    <w:rsid w:val="002A2796"/>
    <w:rsid w:val="002A2EFD"/>
    <w:rsid w:val="002A2F41"/>
    <w:rsid w:val="002A3421"/>
    <w:rsid w:val="002A3840"/>
    <w:rsid w:val="002A3DFA"/>
    <w:rsid w:val="002A3E81"/>
    <w:rsid w:val="002A5B77"/>
    <w:rsid w:val="002A67B8"/>
    <w:rsid w:val="002A70F3"/>
    <w:rsid w:val="002A76DE"/>
    <w:rsid w:val="002A78F3"/>
    <w:rsid w:val="002A7ECB"/>
    <w:rsid w:val="002B0DC9"/>
    <w:rsid w:val="002B1788"/>
    <w:rsid w:val="002B18F5"/>
    <w:rsid w:val="002B236B"/>
    <w:rsid w:val="002B298F"/>
    <w:rsid w:val="002B2A5D"/>
    <w:rsid w:val="002B2EC1"/>
    <w:rsid w:val="002B2FCC"/>
    <w:rsid w:val="002B3B0F"/>
    <w:rsid w:val="002B3F7B"/>
    <w:rsid w:val="002B4166"/>
    <w:rsid w:val="002B4D4D"/>
    <w:rsid w:val="002B4F17"/>
    <w:rsid w:val="002B501E"/>
    <w:rsid w:val="002B5E80"/>
    <w:rsid w:val="002B5EF7"/>
    <w:rsid w:val="002B64AA"/>
    <w:rsid w:val="002B6946"/>
    <w:rsid w:val="002B6C5F"/>
    <w:rsid w:val="002B6E20"/>
    <w:rsid w:val="002B7449"/>
    <w:rsid w:val="002C04D5"/>
    <w:rsid w:val="002C0614"/>
    <w:rsid w:val="002C0BBE"/>
    <w:rsid w:val="002C1026"/>
    <w:rsid w:val="002C2C26"/>
    <w:rsid w:val="002C3681"/>
    <w:rsid w:val="002C3BA7"/>
    <w:rsid w:val="002C4358"/>
    <w:rsid w:val="002C46EB"/>
    <w:rsid w:val="002C4D3B"/>
    <w:rsid w:val="002C4FA3"/>
    <w:rsid w:val="002C5055"/>
    <w:rsid w:val="002C5965"/>
    <w:rsid w:val="002C6501"/>
    <w:rsid w:val="002C652F"/>
    <w:rsid w:val="002C7154"/>
    <w:rsid w:val="002C7666"/>
    <w:rsid w:val="002C777B"/>
    <w:rsid w:val="002C7C0F"/>
    <w:rsid w:val="002D039B"/>
    <w:rsid w:val="002D0535"/>
    <w:rsid w:val="002D1787"/>
    <w:rsid w:val="002D24F0"/>
    <w:rsid w:val="002D26D8"/>
    <w:rsid w:val="002D282E"/>
    <w:rsid w:val="002D28BC"/>
    <w:rsid w:val="002D2CEB"/>
    <w:rsid w:val="002D2DF4"/>
    <w:rsid w:val="002D3194"/>
    <w:rsid w:val="002D3F49"/>
    <w:rsid w:val="002D3F7B"/>
    <w:rsid w:val="002D4AFA"/>
    <w:rsid w:val="002D5C78"/>
    <w:rsid w:val="002D6519"/>
    <w:rsid w:val="002D674B"/>
    <w:rsid w:val="002D740B"/>
    <w:rsid w:val="002D7842"/>
    <w:rsid w:val="002D7EB8"/>
    <w:rsid w:val="002E08A6"/>
    <w:rsid w:val="002E0C26"/>
    <w:rsid w:val="002E0E9B"/>
    <w:rsid w:val="002E194D"/>
    <w:rsid w:val="002E2A88"/>
    <w:rsid w:val="002E2CAC"/>
    <w:rsid w:val="002E3AAD"/>
    <w:rsid w:val="002E3CEA"/>
    <w:rsid w:val="002E3E27"/>
    <w:rsid w:val="002E3FFA"/>
    <w:rsid w:val="002E412E"/>
    <w:rsid w:val="002E4213"/>
    <w:rsid w:val="002E4377"/>
    <w:rsid w:val="002E43A8"/>
    <w:rsid w:val="002E4600"/>
    <w:rsid w:val="002E4D31"/>
    <w:rsid w:val="002E550C"/>
    <w:rsid w:val="002E6457"/>
    <w:rsid w:val="002E649C"/>
    <w:rsid w:val="002E66F3"/>
    <w:rsid w:val="002E6711"/>
    <w:rsid w:val="002E695C"/>
    <w:rsid w:val="002E6BE7"/>
    <w:rsid w:val="002E78C9"/>
    <w:rsid w:val="002F03F8"/>
    <w:rsid w:val="002F089B"/>
    <w:rsid w:val="002F12D1"/>
    <w:rsid w:val="002F13BD"/>
    <w:rsid w:val="002F15AD"/>
    <w:rsid w:val="002F15AF"/>
    <w:rsid w:val="002F2200"/>
    <w:rsid w:val="002F2435"/>
    <w:rsid w:val="002F30EF"/>
    <w:rsid w:val="002F332F"/>
    <w:rsid w:val="002F367F"/>
    <w:rsid w:val="002F3837"/>
    <w:rsid w:val="002F3DD8"/>
    <w:rsid w:val="002F4C4C"/>
    <w:rsid w:val="002F5B54"/>
    <w:rsid w:val="002F5DCE"/>
    <w:rsid w:val="002F66F1"/>
    <w:rsid w:val="002F6F55"/>
    <w:rsid w:val="0030034E"/>
    <w:rsid w:val="00300C83"/>
    <w:rsid w:val="00300E87"/>
    <w:rsid w:val="003019E3"/>
    <w:rsid w:val="00301F3B"/>
    <w:rsid w:val="00302F4B"/>
    <w:rsid w:val="00303766"/>
    <w:rsid w:val="0030382D"/>
    <w:rsid w:val="00303880"/>
    <w:rsid w:val="00303BFF"/>
    <w:rsid w:val="00304766"/>
    <w:rsid w:val="0030575B"/>
    <w:rsid w:val="00305C12"/>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365"/>
    <w:rsid w:val="003134B2"/>
    <w:rsid w:val="00313914"/>
    <w:rsid w:val="00313F21"/>
    <w:rsid w:val="003144AA"/>
    <w:rsid w:val="0031477D"/>
    <w:rsid w:val="00315059"/>
    <w:rsid w:val="00315330"/>
    <w:rsid w:val="00315A34"/>
    <w:rsid w:val="00315BF7"/>
    <w:rsid w:val="00316A29"/>
    <w:rsid w:val="00316A9A"/>
    <w:rsid w:val="0031783B"/>
    <w:rsid w:val="0031793B"/>
    <w:rsid w:val="00317DEF"/>
    <w:rsid w:val="00320D2F"/>
    <w:rsid w:val="00320E98"/>
    <w:rsid w:val="00321253"/>
    <w:rsid w:val="00321AE4"/>
    <w:rsid w:val="00321CC9"/>
    <w:rsid w:val="00321CEC"/>
    <w:rsid w:val="00322231"/>
    <w:rsid w:val="0032237C"/>
    <w:rsid w:val="0032334D"/>
    <w:rsid w:val="0032337D"/>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4652"/>
    <w:rsid w:val="00334FD1"/>
    <w:rsid w:val="00335464"/>
    <w:rsid w:val="003359F6"/>
    <w:rsid w:val="00335CDA"/>
    <w:rsid w:val="00336D22"/>
    <w:rsid w:val="00337225"/>
    <w:rsid w:val="0033771F"/>
    <w:rsid w:val="003413D0"/>
    <w:rsid w:val="00341B90"/>
    <w:rsid w:val="0034211D"/>
    <w:rsid w:val="0034304E"/>
    <w:rsid w:val="003441C2"/>
    <w:rsid w:val="00344DF2"/>
    <w:rsid w:val="003453DE"/>
    <w:rsid w:val="00345C5D"/>
    <w:rsid w:val="003467BF"/>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65C5"/>
    <w:rsid w:val="003575DA"/>
    <w:rsid w:val="0035776A"/>
    <w:rsid w:val="003577F8"/>
    <w:rsid w:val="00360001"/>
    <w:rsid w:val="00360068"/>
    <w:rsid w:val="00360213"/>
    <w:rsid w:val="00360CDB"/>
    <w:rsid w:val="00361585"/>
    <w:rsid w:val="00361A75"/>
    <w:rsid w:val="00361CF2"/>
    <w:rsid w:val="00362224"/>
    <w:rsid w:val="00362DB2"/>
    <w:rsid w:val="00363AD3"/>
    <w:rsid w:val="00363B2C"/>
    <w:rsid w:val="003641A8"/>
    <w:rsid w:val="00364F5B"/>
    <w:rsid w:val="003650EA"/>
    <w:rsid w:val="00365166"/>
    <w:rsid w:val="00365735"/>
    <w:rsid w:val="00365E75"/>
    <w:rsid w:val="00365FD4"/>
    <w:rsid w:val="0036619F"/>
    <w:rsid w:val="00367AFF"/>
    <w:rsid w:val="00370108"/>
    <w:rsid w:val="003701B2"/>
    <w:rsid w:val="00370B94"/>
    <w:rsid w:val="00371A46"/>
    <w:rsid w:val="0037215B"/>
    <w:rsid w:val="00372244"/>
    <w:rsid w:val="003726B4"/>
    <w:rsid w:val="003727EF"/>
    <w:rsid w:val="00373CC0"/>
    <w:rsid w:val="0037485C"/>
    <w:rsid w:val="003751B1"/>
    <w:rsid w:val="0037587D"/>
    <w:rsid w:val="00376370"/>
    <w:rsid w:val="003775FC"/>
    <w:rsid w:val="00380122"/>
    <w:rsid w:val="0038019B"/>
    <w:rsid w:val="0038037A"/>
    <w:rsid w:val="00380B52"/>
    <w:rsid w:val="00381090"/>
    <w:rsid w:val="00381A4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1D6"/>
    <w:rsid w:val="00391C46"/>
    <w:rsid w:val="00392136"/>
    <w:rsid w:val="003932B7"/>
    <w:rsid w:val="00393BCF"/>
    <w:rsid w:val="00393F3B"/>
    <w:rsid w:val="00394057"/>
    <w:rsid w:val="00394615"/>
    <w:rsid w:val="003946BA"/>
    <w:rsid w:val="0039499E"/>
    <w:rsid w:val="0039694B"/>
    <w:rsid w:val="00396ACA"/>
    <w:rsid w:val="00396C5E"/>
    <w:rsid w:val="00397313"/>
    <w:rsid w:val="00397E83"/>
    <w:rsid w:val="003A0634"/>
    <w:rsid w:val="003A082A"/>
    <w:rsid w:val="003A1077"/>
    <w:rsid w:val="003A13AB"/>
    <w:rsid w:val="003A17BF"/>
    <w:rsid w:val="003A18DD"/>
    <w:rsid w:val="003A217A"/>
    <w:rsid w:val="003A2E5B"/>
    <w:rsid w:val="003A2EB1"/>
    <w:rsid w:val="003A3F5C"/>
    <w:rsid w:val="003A4470"/>
    <w:rsid w:val="003A4964"/>
    <w:rsid w:val="003A499E"/>
    <w:rsid w:val="003A5406"/>
    <w:rsid w:val="003A5D7F"/>
    <w:rsid w:val="003A68A7"/>
    <w:rsid w:val="003A706A"/>
    <w:rsid w:val="003A758F"/>
    <w:rsid w:val="003A787D"/>
    <w:rsid w:val="003B02C6"/>
    <w:rsid w:val="003B0D9F"/>
    <w:rsid w:val="003B0DC2"/>
    <w:rsid w:val="003B12B9"/>
    <w:rsid w:val="003B1335"/>
    <w:rsid w:val="003B13FB"/>
    <w:rsid w:val="003B2E91"/>
    <w:rsid w:val="003B32A4"/>
    <w:rsid w:val="003B393E"/>
    <w:rsid w:val="003B3C48"/>
    <w:rsid w:val="003B3E80"/>
    <w:rsid w:val="003B4015"/>
    <w:rsid w:val="003B4A73"/>
    <w:rsid w:val="003B4C64"/>
    <w:rsid w:val="003B4E2F"/>
    <w:rsid w:val="003B4FBF"/>
    <w:rsid w:val="003B6563"/>
    <w:rsid w:val="003B6925"/>
    <w:rsid w:val="003B6AFD"/>
    <w:rsid w:val="003B7807"/>
    <w:rsid w:val="003C09FB"/>
    <w:rsid w:val="003C0EB6"/>
    <w:rsid w:val="003C18C8"/>
    <w:rsid w:val="003C1B36"/>
    <w:rsid w:val="003C26B5"/>
    <w:rsid w:val="003C3826"/>
    <w:rsid w:val="003C3940"/>
    <w:rsid w:val="003C4764"/>
    <w:rsid w:val="003C5106"/>
    <w:rsid w:val="003C5B0B"/>
    <w:rsid w:val="003C5C43"/>
    <w:rsid w:val="003C5C98"/>
    <w:rsid w:val="003C5EF2"/>
    <w:rsid w:val="003C6CC0"/>
    <w:rsid w:val="003C7C0C"/>
    <w:rsid w:val="003C7E30"/>
    <w:rsid w:val="003C7E99"/>
    <w:rsid w:val="003D0DE8"/>
    <w:rsid w:val="003D1763"/>
    <w:rsid w:val="003D1B19"/>
    <w:rsid w:val="003D2547"/>
    <w:rsid w:val="003D276B"/>
    <w:rsid w:val="003D2C0B"/>
    <w:rsid w:val="003D5114"/>
    <w:rsid w:val="003D581D"/>
    <w:rsid w:val="003D6063"/>
    <w:rsid w:val="003D620C"/>
    <w:rsid w:val="003D67BB"/>
    <w:rsid w:val="003D6A7D"/>
    <w:rsid w:val="003D7573"/>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B7"/>
    <w:rsid w:val="003E6EC5"/>
    <w:rsid w:val="003E7111"/>
    <w:rsid w:val="003E768E"/>
    <w:rsid w:val="003E7771"/>
    <w:rsid w:val="003E77C1"/>
    <w:rsid w:val="003F0EFF"/>
    <w:rsid w:val="003F1BC7"/>
    <w:rsid w:val="003F1E9B"/>
    <w:rsid w:val="003F2258"/>
    <w:rsid w:val="003F2BF8"/>
    <w:rsid w:val="003F379F"/>
    <w:rsid w:val="003F3F9E"/>
    <w:rsid w:val="003F43C0"/>
    <w:rsid w:val="003F4AC8"/>
    <w:rsid w:val="003F4E5C"/>
    <w:rsid w:val="003F6537"/>
    <w:rsid w:val="003F714E"/>
    <w:rsid w:val="003F741F"/>
    <w:rsid w:val="003F7965"/>
    <w:rsid w:val="003F7BB7"/>
    <w:rsid w:val="003F7D8F"/>
    <w:rsid w:val="003F7E7F"/>
    <w:rsid w:val="00400787"/>
    <w:rsid w:val="00400AAA"/>
    <w:rsid w:val="00402838"/>
    <w:rsid w:val="0040335A"/>
    <w:rsid w:val="004038F3"/>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3BE3"/>
    <w:rsid w:val="00415025"/>
    <w:rsid w:val="004151A2"/>
    <w:rsid w:val="00415436"/>
    <w:rsid w:val="004159F0"/>
    <w:rsid w:val="00415FA5"/>
    <w:rsid w:val="00416408"/>
    <w:rsid w:val="00416772"/>
    <w:rsid w:val="00417750"/>
    <w:rsid w:val="00420A8C"/>
    <w:rsid w:val="00421F13"/>
    <w:rsid w:val="0042214B"/>
    <w:rsid w:val="00422387"/>
    <w:rsid w:val="004229D9"/>
    <w:rsid w:val="00422A17"/>
    <w:rsid w:val="0042321F"/>
    <w:rsid w:val="00423222"/>
    <w:rsid w:val="004232BF"/>
    <w:rsid w:val="004235BB"/>
    <w:rsid w:val="004239B4"/>
    <w:rsid w:val="00424358"/>
    <w:rsid w:val="0042497C"/>
    <w:rsid w:val="00424A53"/>
    <w:rsid w:val="00424D37"/>
    <w:rsid w:val="00425039"/>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6843"/>
    <w:rsid w:val="00446A64"/>
    <w:rsid w:val="00446F95"/>
    <w:rsid w:val="00447400"/>
    <w:rsid w:val="00447728"/>
    <w:rsid w:val="00447CE5"/>
    <w:rsid w:val="00450FC1"/>
    <w:rsid w:val="0045232D"/>
    <w:rsid w:val="00452508"/>
    <w:rsid w:val="00452E5B"/>
    <w:rsid w:val="00453165"/>
    <w:rsid w:val="00453B23"/>
    <w:rsid w:val="00453C7B"/>
    <w:rsid w:val="00454A77"/>
    <w:rsid w:val="00454D19"/>
    <w:rsid w:val="004564B1"/>
    <w:rsid w:val="004569C8"/>
    <w:rsid w:val="004571D1"/>
    <w:rsid w:val="004575E7"/>
    <w:rsid w:val="00457A15"/>
    <w:rsid w:val="00457C52"/>
    <w:rsid w:val="004603A7"/>
    <w:rsid w:val="00460672"/>
    <w:rsid w:val="00461678"/>
    <w:rsid w:val="00461AFE"/>
    <w:rsid w:val="00462110"/>
    <w:rsid w:val="00462858"/>
    <w:rsid w:val="00462FD6"/>
    <w:rsid w:val="004630E1"/>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29AA"/>
    <w:rsid w:val="00473427"/>
    <w:rsid w:val="0047395F"/>
    <w:rsid w:val="0047408F"/>
    <w:rsid w:val="00474285"/>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ECC"/>
    <w:rsid w:val="00481FE8"/>
    <w:rsid w:val="0048299F"/>
    <w:rsid w:val="00482D6B"/>
    <w:rsid w:val="00482DC5"/>
    <w:rsid w:val="00482E8E"/>
    <w:rsid w:val="004832EB"/>
    <w:rsid w:val="004837CD"/>
    <w:rsid w:val="00484231"/>
    <w:rsid w:val="00484C81"/>
    <w:rsid w:val="00485361"/>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A0F"/>
    <w:rsid w:val="00493ECB"/>
    <w:rsid w:val="00494168"/>
    <w:rsid w:val="0049520A"/>
    <w:rsid w:val="004954E2"/>
    <w:rsid w:val="0049631D"/>
    <w:rsid w:val="004963B8"/>
    <w:rsid w:val="0049647A"/>
    <w:rsid w:val="004974DA"/>
    <w:rsid w:val="004977B4"/>
    <w:rsid w:val="00497A6B"/>
    <w:rsid w:val="004A05F8"/>
    <w:rsid w:val="004A0B8E"/>
    <w:rsid w:val="004A0FDE"/>
    <w:rsid w:val="004A1152"/>
    <w:rsid w:val="004A25C3"/>
    <w:rsid w:val="004A26A4"/>
    <w:rsid w:val="004A2867"/>
    <w:rsid w:val="004A2F43"/>
    <w:rsid w:val="004A304E"/>
    <w:rsid w:val="004A3E4D"/>
    <w:rsid w:val="004A3E58"/>
    <w:rsid w:val="004A3EB0"/>
    <w:rsid w:val="004A420E"/>
    <w:rsid w:val="004A6C4C"/>
    <w:rsid w:val="004A7483"/>
    <w:rsid w:val="004B002F"/>
    <w:rsid w:val="004B0F07"/>
    <w:rsid w:val="004B0F6F"/>
    <w:rsid w:val="004B30FB"/>
    <w:rsid w:val="004B319B"/>
    <w:rsid w:val="004B38F9"/>
    <w:rsid w:val="004B3AB6"/>
    <w:rsid w:val="004B3D65"/>
    <w:rsid w:val="004B3D89"/>
    <w:rsid w:val="004B4B77"/>
    <w:rsid w:val="004B4EE7"/>
    <w:rsid w:val="004B5644"/>
    <w:rsid w:val="004B5B0E"/>
    <w:rsid w:val="004B5FAA"/>
    <w:rsid w:val="004B68B2"/>
    <w:rsid w:val="004B7C86"/>
    <w:rsid w:val="004C137C"/>
    <w:rsid w:val="004C16AA"/>
    <w:rsid w:val="004C1B39"/>
    <w:rsid w:val="004C24C3"/>
    <w:rsid w:val="004C286B"/>
    <w:rsid w:val="004C3432"/>
    <w:rsid w:val="004C384C"/>
    <w:rsid w:val="004C49F1"/>
    <w:rsid w:val="004C4AD7"/>
    <w:rsid w:val="004C4E8E"/>
    <w:rsid w:val="004C5058"/>
    <w:rsid w:val="004C55CF"/>
    <w:rsid w:val="004C5BEE"/>
    <w:rsid w:val="004C67C6"/>
    <w:rsid w:val="004C70FB"/>
    <w:rsid w:val="004C7C20"/>
    <w:rsid w:val="004D0322"/>
    <w:rsid w:val="004D0B1F"/>
    <w:rsid w:val="004D15FB"/>
    <w:rsid w:val="004D1D3A"/>
    <w:rsid w:val="004D271F"/>
    <w:rsid w:val="004D29CB"/>
    <w:rsid w:val="004D2E26"/>
    <w:rsid w:val="004D3AAA"/>
    <w:rsid w:val="004D3D56"/>
    <w:rsid w:val="004D4ADD"/>
    <w:rsid w:val="004D4B20"/>
    <w:rsid w:val="004D5688"/>
    <w:rsid w:val="004D57BD"/>
    <w:rsid w:val="004D57CC"/>
    <w:rsid w:val="004D5F6A"/>
    <w:rsid w:val="004D60D2"/>
    <w:rsid w:val="004D6172"/>
    <w:rsid w:val="004D64B0"/>
    <w:rsid w:val="004D651B"/>
    <w:rsid w:val="004D69AE"/>
    <w:rsid w:val="004D76F4"/>
    <w:rsid w:val="004D7BAB"/>
    <w:rsid w:val="004E06CD"/>
    <w:rsid w:val="004E0D3D"/>
    <w:rsid w:val="004E1C63"/>
    <w:rsid w:val="004E1F9A"/>
    <w:rsid w:val="004E2D2C"/>
    <w:rsid w:val="004E3205"/>
    <w:rsid w:val="004E32A1"/>
    <w:rsid w:val="004E3332"/>
    <w:rsid w:val="004E3937"/>
    <w:rsid w:val="004E3FAD"/>
    <w:rsid w:val="004E4267"/>
    <w:rsid w:val="004E44FA"/>
    <w:rsid w:val="004E4B17"/>
    <w:rsid w:val="004E535E"/>
    <w:rsid w:val="004E5A6F"/>
    <w:rsid w:val="004E5D48"/>
    <w:rsid w:val="004E623A"/>
    <w:rsid w:val="004E65CE"/>
    <w:rsid w:val="004E6796"/>
    <w:rsid w:val="004E67E7"/>
    <w:rsid w:val="004E68FE"/>
    <w:rsid w:val="004E718D"/>
    <w:rsid w:val="004E7725"/>
    <w:rsid w:val="004E7A08"/>
    <w:rsid w:val="004F017F"/>
    <w:rsid w:val="004F0A74"/>
    <w:rsid w:val="004F111F"/>
    <w:rsid w:val="004F268E"/>
    <w:rsid w:val="004F2778"/>
    <w:rsid w:val="004F29DC"/>
    <w:rsid w:val="004F2EBF"/>
    <w:rsid w:val="004F31E3"/>
    <w:rsid w:val="004F3682"/>
    <w:rsid w:val="004F37C1"/>
    <w:rsid w:val="004F54A0"/>
    <w:rsid w:val="004F5B17"/>
    <w:rsid w:val="004F5F54"/>
    <w:rsid w:val="00500275"/>
    <w:rsid w:val="00500D03"/>
    <w:rsid w:val="00500D65"/>
    <w:rsid w:val="00501546"/>
    <w:rsid w:val="00501BD5"/>
    <w:rsid w:val="005021D8"/>
    <w:rsid w:val="005026CD"/>
    <w:rsid w:val="005039F1"/>
    <w:rsid w:val="00503C79"/>
    <w:rsid w:val="00503EB8"/>
    <w:rsid w:val="00504259"/>
    <w:rsid w:val="00504E4B"/>
    <w:rsid w:val="00505585"/>
    <w:rsid w:val="00505A0A"/>
    <w:rsid w:val="00506920"/>
    <w:rsid w:val="00506C92"/>
    <w:rsid w:val="00506D00"/>
    <w:rsid w:val="00507338"/>
    <w:rsid w:val="00510785"/>
    <w:rsid w:val="00511402"/>
    <w:rsid w:val="00511B24"/>
    <w:rsid w:val="0051214E"/>
    <w:rsid w:val="0051222D"/>
    <w:rsid w:val="005124CD"/>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207AE"/>
    <w:rsid w:val="00520CCB"/>
    <w:rsid w:val="00520DB4"/>
    <w:rsid w:val="00521433"/>
    <w:rsid w:val="0052186B"/>
    <w:rsid w:val="0052274D"/>
    <w:rsid w:val="00523F9B"/>
    <w:rsid w:val="00524106"/>
    <w:rsid w:val="005247C9"/>
    <w:rsid w:val="00524BD5"/>
    <w:rsid w:val="00525093"/>
    <w:rsid w:val="0052544D"/>
    <w:rsid w:val="0052562F"/>
    <w:rsid w:val="005262CD"/>
    <w:rsid w:val="00527214"/>
    <w:rsid w:val="00527B93"/>
    <w:rsid w:val="00527C94"/>
    <w:rsid w:val="00527E27"/>
    <w:rsid w:val="00527F62"/>
    <w:rsid w:val="00527F64"/>
    <w:rsid w:val="005304E9"/>
    <w:rsid w:val="00530760"/>
    <w:rsid w:val="00530FCE"/>
    <w:rsid w:val="00531AF2"/>
    <w:rsid w:val="00531FDD"/>
    <w:rsid w:val="005323BB"/>
    <w:rsid w:val="005326EF"/>
    <w:rsid w:val="00532A25"/>
    <w:rsid w:val="00533102"/>
    <w:rsid w:val="0053330E"/>
    <w:rsid w:val="00533CB6"/>
    <w:rsid w:val="005351CA"/>
    <w:rsid w:val="00536256"/>
    <w:rsid w:val="00536CF7"/>
    <w:rsid w:val="00536FDA"/>
    <w:rsid w:val="005376BC"/>
    <w:rsid w:val="00537969"/>
    <w:rsid w:val="00537CD1"/>
    <w:rsid w:val="00537D4E"/>
    <w:rsid w:val="00540704"/>
    <w:rsid w:val="005407B0"/>
    <w:rsid w:val="00540838"/>
    <w:rsid w:val="005414BB"/>
    <w:rsid w:val="0054181B"/>
    <w:rsid w:val="00541F24"/>
    <w:rsid w:val="005422DE"/>
    <w:rsid w:val="00542FEB"/>
    <w:rsid w:val="00543034"/>
    <w:rsid w:val="0054333C"/>
    <w:rsid w:val="00543563"/>
    <w:rsid w:val="0054371C"/>
    <w:rsid w:val="005441EB"/>
    <w:rsid w:val="00544739"/>
    <w:rsid w:val="00544C28"/>
    <w:rsid w:val="00544CC4"/>
    <w:rsid w:val="005455A1"/>
    <w:rsid w:val="0054617A"/>
    <w:rsid w:val="00546B7D"/>
    <w:rsid w:val="00546BC1"/>
    <w:rsid w:val="0054757B"/>
    <w:rsid w:val="0055010D"/>
    <w:rsid w:val="005515B4"/>
    <w:rsid w:val="00552610"/>
    <w:rsid w:val="00553050"/>
    <w:rsid w:val="00553852"/>
    <w:rsid w:val="00554698"/>
    <w:rsid w:val="00554AD0"/>
    <w:rsid w:val="00554BAE"/>
    <w:rsid w:val="00554DE2"/>
    <w:rsid w:val="00554DFE"/>
    <w:rsid w:val="00554F40"/>
    <w:rsid w:val="005550F5"/>
    <w:rsid w:val="00555A8A"/>
    <w:rsid w:val="00555D48"/>
    <w:rsid w:val="00555F01"/>
    <w:rsid w:val="00560662"/>
    <w:rsid w:val="00560702"/>
    <w:rsid w:val="00561302"/>
    <w:rsid w:val="005616ED"/>
    <w:rsid w:val="00562990"/>
    <w:rsid w:val="00562BBD"/>
    <w:rsid w:val="00562F09"/>
    <w:rsid w:val="00563197"/>
    <w:rsid w:val="005631E5"/>
    <w:rsid w:val="0056403A"/>
    <w:rsid w:val="00564775"/>
    <w:rsid w:val="00566191"/>
    <w:rsid w:val="00566702"/>
    <w:rsid w:val="005674B7"/>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7BA9"/>
    <w:rsid w:val="005804AB"/>
    <w:rsid w:val="00580A5E"/>
    <w:rsid w:val="00580FD3"/>
    <w:rsid w:val="00581303"/>
    <w:rsid w:val="00581F66"/>
    <w:rsid w:val="00581FB6"/>
    <w:rsid w:val="005824AB"/>
    <w:rsid w:val="0058255A"/>
    <w:rsid w:val="00582E6E"/>
    <w:rsid w:val="005836EE"/>
    <w:rsid w:val="00584017"/>
    <w:rsid w:val="005840DF"/>
    <w:rsid w:val="005840F6"/>
    <w:rsid w:val="00584533"/>
    <w:rsid w:val="00584BED"/>
    <w:rsid w:val="00584E43"/>
    <w:rsid w:val="00584E9F"/>
    <w:rsid w:val="005853DE"/>
    <w:rsid w:val="00585681"/>
    <w:rsid w:val="00585DD9"/>
    <w:rsid w:val="00587805"/>
    <w:rsid w:val="00587A52"/>
    <w:rsid w:val="00587C72"/>
    <w:rsid w:val="00587D59"/>
    <w:rsid w:val="005901E2"/>
    <w:rsid w:val="00590586"/>
    <w:rsid w:val="0059160C"/>
    <w:rsid w:val="0059229C"/>
    <w:rsid w:val="0059232D"/>
    <w:rsid w:val="005926C7"/>
    <w:rsid w:val="00592A96"/>
    <w:rsid w:val="005945B7"/>
    <w:rsid w:val="00594947"/>
    <w:rsid w:val="005949BD"/>
    <w:rsid w:val="00595BF4"/>
    <w:rsid w:val="00595E65"/>
    <w:rsid w:val="005963C4"/>
    <w:rsid w:val="00596FA0"/>
    <w:rsid w:val="005A027D"/>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B0DF1"/>
    <w:rsid w:val="005B12BE"/>
    <w:rsid w:val="005B28F0"/>
    <w:rsid w:val="005B338C"/>
    <w:rsid w:val="005B3CF3"/>
    <w:rsid w:val="005B3F64"/>
    <w:rsid w:val="005B45B9"/>
    <w:rsid w:val="005B47CE"/>
    <w:rsid w:val="005B5013"/>
    <w:rsid w:val="005B5540"/>
    <w:rsid w:val="005B5D86"/>
    <w:rsid w:val="005B6500"/>
    <w:rsid w:val="005B75EB"/>
    <w:rsid w:val="005B7C25"/>
    <w:rsid w:val="005B7CCF"/>
    <w:rsid w:val="005C09C4"/>
    <w:rsid w:val="005C0EF3"/>
    <w:rsid w:val="005C1644"/>
    <w:rsid w:val="005C17D9"/>
    <w:rsid w:val="005C1D8A"/>
    <w:rsid w:val="005C25C0"/>
    <w:rsid w:val="005C337B"/>
    <w:rsid w:val="005C3F28"/>
    <w:rsid w:val="005C4113"/>
    <w:rsid w:val="005C4BC6"/>
    <w:rsid w:val="005C5DD6"/>
    <w:rsid w:val="005C5EB0"/>
    <w:rsid w:val="005C6B20"/>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A8B"/>
    <w:rsid w:val="005D5DCB"/>
    <w:rsid w:val="005D5F2B"/>
    <w:rsid w:val="005D645B"/>
    <w:rsid w:val="005D6703"/>
    <w:rsid w:val="005D6834"/>
    <w:rsid w:val="005D77F5"/>
    <w:rsid w:val="005E0665"/>
    <w:rsid w:val="005E0F3E"/>
    <w:rsid w:val="005E330A"/>
    <w:rsid w:val="005E3A56"/>
    <w:rsid w:val="005E3B0E"/>
    <w:rsid w:val="005E3EC6"/>
    <w:rsid w:val="005E50CD"/>
    <w:rsid w:val="005E53D1"/>
    <w:rsid w:val="005E56AD"/>
    <w:rsid w:val="005E57CF"/>
    <w:rsid w:val="005E6980"/>
    <w:rsid w:val="005E7107"/>
    <w:rsid w:val="005E7970"/>
    <w:rsid w:val="005F0A12"/>
    <w:rsid w:val="005F1201"/>
    <w:rsid w:val="005F17E8"/>
    <w:rsid w:val="005F190D"/>
    <w:rsid w:val="005F1DBD"/>
    <w:rsid w:val="005F231F"/>
    <w:rsid w:val="005F2842"/>
    <w:rsid w:val="005F35ED"/>
    <w:rsid w:val="005F3C44"/>
    <w:rsid w:val="005F4497"/>
    <w:rsid w:val="005F4BBA"/>
    <w:rsid w:val="005F4F11"/>
    <w:rsid w:val="005F54AB"/>
    <w:rsid w:val="005F58EA"/>
    <w:rsid w:val="005F6995"/>
    <w:rsid w:val="005F6A79"/>
    <w:rsid w:val="005F6B4E"/>
    <w:rsid w:val="005F776B"/>
    <w:rsid w:val="005F79E6"/>
    <w:rsid w:val="00600636"/>
    <w:rsid w:val="00600AB3"/>
    <w:rsid w:val="0060165E"/>
    <w:rsid w:val="00601C4A"/>
    <w:rsid w:val="00601C94"/>
    <w:rsid w:val="006021C1"/>
    <w:rsid w:val="006021C6"/>
    <w:rsid w:val="00602C18"/>
    <w:rsid w:val="00602F93"/>
    <w:rsid w:val="0060305D"/>
    <w:rsid w:val="0060309D"/>
    <w:rsid w:val="006032FC"/>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317A"/>
    <w:rsid w:val="006132F7"/>
    <w:rsid w:val="006138F1"/>
    <w:rsid w:val="00613E0C"/>
    <w:rsid w:val="006141AC"/>
    <w:rsid w:val="0061438E"/>
    <w:rsid w:val="00615168"/>
    <w:rsid w:val="006157F4"/>
    <w:rsid w:val="00615DD3"/>
    <w:rsid w:val="00616074"/>
    <w:rsid w:val="00616126"/>
    <w:rsid w:val="006167CA"/>
    <w:rsid w:val="006167E6"/>
    <w:rsid w:val="00620542"/>
    <w:rsid w:val="0062100D"/>
    <w:rsid w:val="006220B6"/>
    <w:rsid w:val="00622352"/>
    <w:rsid w:val="0062268F"/>
    <w:rsid w:val="00622FF6"/>
    <w:rsid w:val="006231D9"/>
    <w:rsid w:val="006240A3"/>
    <w:rsid w:val="00624A29"/>
    <w:rsid w:val="00625164"/>
    <w:rsid w:val="006259B6"/>
    <w:rsid w:val="00626260"/>
    <w:rsid w:val="00626A62"/>
    <w:rsid w:val="00626ABF"/>
    <w:rsid w:val="006270B4"/>
    <w:rsid w:val="00627E90"/>
    <w:rsid w:val="006306EF"/>
    <w:rsid w:val="00631434"/>
    <w:rsid w:val="006318BB"/>
    <w:rsid w:val="0063192C"/>
    <w:rsid w:val="0063195F"/>
    <w:rsid w:val="00631AEB"/>
    <w:rsid w:val="00632538"/>
    <w:rsid w:val="00632909"/>
    <w:rsid w:val="00632BFE"/>
    <w:rsid w:val="0063318C"/>
    <w:rsid w:val="006349CC"/>
    <w:rsid w:val="00634ADA"/>
    <w:rsid w:val="00634B14"/>
    <w:rsid w:val="006360A2"/>
    <w:rsid w:val="00636524"/>
    <w:rsid w:val="0063654A"/>
    <w:rsid w:val="006367E2"/>
    <w:rsid w:val="00636917"/>
    <w:rsid w:val="00637389"/>
    <w:rsid w:val="0063795F"/>
    <w:rsid w:val="006379AE"/>
    <w:rsid w:val="00640430"/>
    <w:rsid w:val="00640488"/>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B50"/>
    <w:rsid w:val="00662EAE"/>
    <w:rsid w:val="0066344D"/>
    <w:rsid w:val="006636C3"/>
    <w:rsid w:val="00663D33"/>
    <w:rsid w:val="0066437F"/>
    <w:rsid w:val="00664B47"/>
    <w:rsid w:val="0066513B"/>
    <w:rsid w:val="00665BC3"/>
    <w:rsid w:val="00666498"/>
    <w:rsid w:val="006668EF"/>
    <w:rsid w:val="006678EE"/>
    <w:rsid w:val="00667B07"/>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7F6"/>
    <w:rsid w:val="00676D95"/>
    <w:rsid w:val="00680380"/>
    <w:rsid w:val="00680526"/>
    <w:rsid w:val="006809BF"/>
    <w:rsid w:val="00680BB2"/>
    <w:rsid w:val="00681752"/>
    <w:rsid w:val="00682D51"/>
    <w:rsid w:val="0068304B"/>
    <w:rsid w:val="00683492"/>
    <w:rsid w:val="00684307"/>
    <w:rsid w:val="00684F39"/>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692"/>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C67"/>
    <w:rsid w:val="006A2EEF"/>
    <w:rsid w:val="006A3297"/>
    <w:rsid w:val="006A4724"/>
    <w:rsid w:val="006A4782"/>
    <w:rsid w:val="006A5BDB"/>
    <w:rsid w:val="006A62C9"/>
    <w:rsid w:val="006A6998"/>
    <w:rsid w:val="006A6BD3"/>
    <w:rsid w:val="006A78F0"/>
    <w:rsid w:val="006B00FA"/>
    <w:rsid w:val="006B012D"/>
    <w:rsid w:val="006B0487"/>
    <w:rsid w:val="006B082C"/>
    <w:rsid w:val="006B0B8A"/>
    <w:rsid w:val="006B1908"/>
    <w:rsid w:val="006B1BD1"/>
    <w:rsid w:val="006B21C9"/>
    <w:rsid w:val="006B2227"/>
    <w:rsid w:val="006B276A"/>
    <w:rsid w:val="006B2C96"/>
    <w:rsid w:val="006B321D"/>
    <w:rsid w:val="006B32C7"/>
    <w:rsid w:val="006B3341"/>
    <w:rsid w:val="006B3CAB"/>
    <w:rsid w:val="006B44AE"/>
    <w:rsid w:val="006B4802"/>
    <w:rsid w:val="006B4E76"/>
    <w:rsid w:val="006B51BF"/>
    <w:rsid w:val="006B622A"/>
    <w:rsid w:val="006B6A31"/>
    <w:rsid w:val="006B6D98"/>
    <w:rsid w:val="006B721F"/>
    <w:rsid w:val="006B73B4"/>
    <w:rsid w:val="006B7474"/>
    <w:rsid w:val="006B7818"/>
    <w:rsid w:val="006C0449"/>
    <w:rsid w:val="006C09C8"/>
    <w:rsid w:val="006C0CA4"/>
    <w:rsid w:val="006C0D58"/>
    <w:rsid w:val="006C0D98"/>
    <w:rsid w:val="006C0E1C"/>
    <w:rsid w:val="006C1112"/>
    <w:rsid w:val="006C24F8"/>
    <w:rsid w:val="006C2506"/>
    <w:rsid w:val="006C289F"/>
    <w:rsid w:val="006C3A56"/>
    <w:rsid w:val="006C3E4A"/>
    <w:rsid w:val="006C3E4B"/>
    <w:rsid w:val="006C42C9"/>
    <w:rsid w:val="006C47F2"/>
    <w:rsid w:val="006C4872"/>
    <w:rsid w:val="006C4F00"/>
    <w:rsid w:val="006C57AD"/>
    <w:rsid w:val="006C5C28"/>
    <w:rsid w:val="006C6532"/>
    <w:rsid w:val="006C6622"/>
    <w:rsid w:val="006C6E9F"/>
    <w:rsid w:val="006C7BD7"/>
    <w:rsid w:val="006D0E00"/>
    <w:rsid w:val="006D1C41"/>
    <w:rsid w:val="006D244F"/>
    <w:rsid w:val="006D2915"/>
    <w:rsid w:val="006D2E3A"/>
    <w:rsid w:val="006D303C"/>
    <w:rsid w:val="006D438B"/>
    <w:rsid w:val="006D43AE"/>
    <w:rsid w:val="006D47DE"/>
    <w:rsid w:val="006D4C58"/>
    <w:rsid w:val="006D4C78"/>
    <w:rsid w:val="006D50C3"/>
    <w:rsid w:val="006D549D"/>
    <w:rsid w:val="006D562D"/>
    <w:rsid w:val="006D5BCE"/>
    <w:rsid w:val="006D6055"/>
    <w:rsid w:val="006D6407"/>
    <w:rsid w:val="006D6760"/>
    <w:rsid w:val="006D6EA5"/>
    <w:rsid w:val="006D7C85"/>
    <w:rsid w:val="006E029D"/>
    <w:rsid w:val="006E0DE4"/>
    <w:rsid w:val="006E128A"/>
    <w:rsid w:val="006E17FA"/>
    <w:rsid w:val="006E18B6"/>
    <w:rsid w:val="006E18C4"/>
    <w:rsid w:val="006E1D89"/>
    <w:rsid w:val="006E1E1D"/>
    <w:rsid w:val="006E1E7D"/>
    <w:rsid w:val="006E24DB"/>
    <w:rsid w:val="006E2692"/>
    <w:rsid w:val="006E2CE2"/>
    <w:rsid w:val="006E3443"/>
    <w:rsid w:val="006E3656"/>
    <w:rsid w:val="006E3899"/>
    <w:rsid w:val="006E3C23"/>
    <w:rsid w:val="006E3F67"/>
    <w:rsid w:val="006E46B0"/>
    <w:rsid w:val="006E4CD1"/>
    <w:rsid w:val="006E56AA"/>
    <w:rsid w:val="006E582F"/>
    <w:rsid w:val="006E6216"/>
    <w:rsid w:val="006E6472"/>
    <w:rsid w:val="006E6941"/>
    <w:rsid w:val="006E6B0E"/>
    <w:rsid w:val="006E6FD5"/>
    <w:rsid w:val="006E7374"/>
    <w:rsid w:val="006F0A77"/>
    <w:rsid w:val="006F0ADB"/>
    <w:rsid w:val="006F0E7B"/>
    <w:rsid w:val="006F1ECD"/>
    <w:rsid w:val="006F253B"/>
    <w:rsid w:val="006F2D4B"/>
    <w:rsid w:val="006F3136"/>
    <w:rsid w:val="006F34B8"/>
    <w:rsid w:val="006F3A08"/>
    <w:rsid w:val="006F4E7D"/>
    <w:rsid w:val="006F59C2"/>
    <w:rsid w:val="006F60E2"/>
    <w:rsid w:val="006F66AD"/>
    <w:rsid w:val="006F717C"/>
    <w:rsid w:val="006F7310"/>
    <w:rsid w:val="006F738C"/>
    <w:rsid w:val="006F7ECE"/>
    <w:rsid w:val="00700B1A"/>
    <w:rsid w:val="00700D33"/>
    <w:rsid w:val="00701C87"/>
    <w:rsid w:val="00701E8E"/>
    <w:rsid w:val="00702384"/>
    <w:rsid w:val="00702B41"/>
    <w:rsid w:val="00702D7A"/>
    <w:rsid w:val="00703692"/>
    <w:rsid w:val="007037A8"/>
    <w:rsid w:val="00703D49"/>
    <w:rsid w:val="00703D94"/>
    <w:rsid w:val="00703E22"/>
    <w:rsid w:val="007040C2"/>
    <w:rsid w:val="007048C3"/>
    <w:rsid w:val="00704B00"/>
    <w:rsid w:val="00705B50"/>
    <w:rsid w:val="00705E2B"/>
    <w:rsid w:val="00706607"/>
    <w:rsid w:val="00706B20"/>
    <w:rsid w:val="00706E14"/>
    <w:rsid w:val="00707967"/>
    <w:rsid w:val="00707F09"/>
    <w:rsid w:val="0071001E"/>
    <w:rsid w:val="00711051"/>
    <w:rsid w:val="00711527"/>
    <w:rsid w:val="0071167A"/>
    <w:rsid w:val="007117E3"/>
    <w:rsid w:val="00711803"/>
    <w:rsid w:val="0071190B"/>
    <w:rsid w:val="007123A0"/>
    <w:rsid w:val="007134B1"/>
    <w:rsid w:val="00714050"/>
    <w:rsid w:val="00714434"/>
    <w:rsid w:val="00714D7D"/>
    <w:rsid w:val="00715A72"/>
    <w:rsid w:val="00715AAB"/>
    <w:rsid w:val="007163A8"/>
    <w:rsid w:val="00716A4C"/>
    <w:rsid w:val="00716BEA"/>
    <w:rsid w:val="00716D55"/>
    <w:rsid w:val="007171E0"/>
    <w:rsid w:val="00717278"/>
    <w:rsid w:val="00717473"/>
    <w:rsid w:val="00717B70"/>
    <w:rsid w:val="007203DA"/>
    <w:rsid w:val="0072101E"/>
    <w:rsid w:val="00721F2E"/>
    <w:rsid w:val="007222B1"/>
    <w:rsid w:val="00722483"/>
    <w:rsid w:val="00722901"/>
    <w:rsid w:val="007229BB"/>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300C8"/>
    <w:rsid w:val="0073109F"/>
    <w:rsid w:val="00731B13"/>
    <w:rsid w:val="00731ED9"/>
    <w:rsid w:val="00731FB7"/>
    <w:rsid w:val="007321D9"/>
    <w:rsid w:val="007328AF"/>
    <w:rsid w:val="00732D0A"/>
    <w:rsid w:val="007334E8"/>
    <w:rsid w:val="00733684"/>
    <w:rsid w:val="00733853"/>
    <w:rsid w:val="00733CAD"/>
    <w:rsid w:val="00733CFC"/>
    <w:rsid w:val="00734482"/>
    <w:rsid w:val="007345B9"/>
    <w:rsid w:val="00734D46"/>
    <w:rsid w:val="00735B7D"/>
    <w:rsid w:val="00735DFE"/>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1729"/>
    <w:rsid w:val="00741CC8"/>
    <w:rsid w:val="007426AC"/>
    <w:rsid w:val="00742AF7"/>
    <w:rsid w:val="00743064"/>
    <w:rsid w:val="00743401"/>
    <w:rsid w:val="00743575"/>
    <w:rsid w:val="007436E3"/>
    <w:rsid w:val="007447FD"/>
    <w:rsid w:val="00744FB4"/>
    <w:rsid w:val="007459AC"/>
    <w:rsid w:val="00745E06"/>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1FFE"/>
    <w:rsid w:val="0075222F"/>
    <w:rsid w:val="007522FB"/>
    <w:rsid w:val="00752B95"/>
    <w:rsid w:val="00752E26"/>
    <w:rsid w:val="00752F25"/>
    <w:rsid w:val="00753513"/>
    <w:rsid w:val="0075386D"/>
    <w:rsid w:val="00754283"/>
    <w:rsid w:val="0075443C"/>
    <w:rsid w:val="00754C7D"/>
    <w:rsid w:val="007551CF"/>
    <w:rsid w:val="00755B52"/>
    <w:rsid w:val="007562C0"/>
    <w:rsid w:val="007566DE"/>
    <w:rsid w:val="00756F7B"/>
    <w:rsid w:val="007572BA"/>
    <w:rsid w:val="0075730B"/>
    <w:rsid w:val="0075785D"/>
    <w:rsid w:val="00757879"/>
    <w:rsid w:val="00757A03"/>
    <w:rsid w:val="007606B8"/>
    <w:rsid w:val="00761458"/>
    <w:rsid w:val="0076147E"/>
    <w:rsid w:val="007619D9"/>
    <w:rsid w:val="00761F3F"/>
    <w:rsid w:val="007623ED"/>
    <w:rsid w:val="00762949"/>
    <w:rsid w:val="00762EAA"/>
    <w:rsid w:val="0076314B"/>
    <w:rsid w:val="00763225"/>
    <w:rsid w:val="00763560"/>
    <w:rsid w:val="0076371C"/>
    <w:rsid w:val="00764700"/>
    <w:rsid w:val="007650E0"/>
    <w:rsid w:val="007656FC"/>
    <w:rsid w:val="00765858"/>
    <w:rsid w:val="007660BA"/>
    <w:rsid w:val="0076629D"/>
    <w:rsid w:val="007669CA"/>
    <w:rsid w:val="00766E28"/>
    <w:rsid w:val="00767625"/>
    <w:rsid w:val="0076766F"/>
    <w:rsid w:val="007677CA"/>
    <w:rsid w:val="00767CC2"/>
    <w:rsid w:val="00770337"/>
    <w:rsid w:val="0077058A"/>
    <w:rsid w:val="00770C9C"/>
    <w:rsid w:val="00770D2E"/>
    <w:rsid w:val="0077205B"/>
    <w:rsid w:val="007720A7"/>
    <w:rsid w:val="0077235D"/>
    <w:rsid w:val="00772816"/>
    <w:rsid w:val="00773132"/>
    <w:rsid w:val="00773734"/>
    <w:rsid w:val="00773DD4"/>
    <w:rsid w:val="0077402F"/>
    <w:rsid w:val="00774A61"/>
    <w:rsid w:val="00774D2C"/>
    <w:rsid w:val="0077536A"/>
    <w:rsid w:val="00775ACF"/>
    <w:rsid w:val="00775ADA"/>
    <w:rsid w:val="00775D7D"/>
    <w:rsid w:val="00776C7D"/>
    <w:rsid w:val="00776CA3"/>
    <w:rsid w:val="00777D05"/>
    <w:rsid w:val="00777D4A"/>
    <w:rsid w:val="0078015C"/>
    <w:rsid w:val="0078030F"/>
    <w:rsid w:val="00780586"/>
    <w:rsid w:val="00780777"/>
    <w:rsid w:val="00780E70"/>
    <w:rsid w:val="0078114A"/>
    <w:rsid w:val="00781881"/>
    <w:rsid w:val="00781E42"/>
    <w:rsid w:val="00782357"/>
    <w:rsid w:val="00782F27"/>
    <w:rsid w:val="0078362A"/>
    <w:rsid w:val="00783833"/>
    <w:rsid w:val="00783E77"/>
    <w:rsid w:val="007840B4"/>
    <w:rsid w:val="00784A81"/>
    <w:rsid w:val="00785CAF"/>
    <w:rsid w:val="0078605E"/>
    <w:rsid w:val="00786639"/>
    <w:rsid w:val="00786A61"/>
    <w:rsid w:val="00786B93"/>
    <w:rsid w:val="00787D85"/>
    <w:rsid w:val="007901E9"/>
    <w:rsid w:val="00790387"/>
    <w:rsid w:val="00790B99"/>
    <w:rsid w:val="007912F3"/>
    <w:rsid w:val="00791B2B"/>
    <w:rsid w:val="00792D95"/>
    <w:rsid w:val="00792F9C"/>
    <w:rsid w:val="00792FFD"/>
    <w:rsid w:val="007931BB"/>
    <w:rsid w:val="007931EC"/>
    <w:rsid w:val="00793658"/>
    <w:rsid w:val="007936CC"/>
    <w:rsid w:val="00793F3A"/>
    <w:rsid w:val="0079442D"/>
    <w:rsid w:val="007946EA"/>
    <w:rsid w:val="00794C71"/>
    <w:rsid w:val="00795103"/>
    <w:rsid w:val="007952A8"/>
    <w:rsid w:val="00795D59"/>
    <w:rsid w:val="0079611E"/>
    <w:rsid w:val="00797183"/>
    <w:rsid w:val="00797B02"/>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372"/>
    <w:rsid w:val="007A7B72"/>
    <w:rsid w:val="007B0429"/>
    <w:rsid w:val="007B095F"/>
    <w:rsid w:val="007B0F3F"/>
    <w:rsid w:val="007B21EF"/>
    <w:rsid w:val="007B2890"/>
    <w:rsid w:val="007B3339"/>
    <w:rsid w:val="007B3FDD"/>
    <w:rsid w:val="007B40A8"/>
    <w:rsid w:val="007B4117"/>
    <w:rsid w:val="007B4A86"/>
    <w:rsid w:val="007B4BB0"/>
    <w:rsid w:val="007B5582"/>
    <w:rsid w:val="007B5D7D"/>
    <w:rsid w:val="007B5E60"/>
    <w:rsid w:val="007B66A5"/>
    <w:rsid w:val="007B72FD"/>
    <w:rsid w:val="007B7E85"/>
    <w:rsid w:val="007C062B"/>
    <w:rsid w:val="007C0ACD"/>
    <w:rsid w:val="007C1288"/>
    <w:rsid w:val="007C1957"/>
    <w:rsid w:val="007C1ABA"/>
    <w:rsid w:val="007C2BAF"/>
    <w:rsid w:val="007C2C4E"/>
    <w:rsid w:val="007C2FDB"/>
    <w:rsid w:val="007C339E"/>
    <w:rsid w:val="007C3DE9"/>
    <w:rsid w:val="007C3E77"/>
    <w:rsid w:val="007C3F96"/>
    <w:rsid w:val="007C4280"/>
    <w:rsid w:val="007C43F6"/>
    <w:rsid w:val="007C4684"/>
    <w:rsid w:val="007C499D"/>
    <w:rsid w:val="007C4A4C"/>
    <w:rsid w:val="007C4DB8"/>
    <w:rsid w:val="007C5434"/>
    <w:rsid w:val="007C56FF"/>
    <w:rsid w:val="007C5955"/>
    <w:rsid w:val="007C643A"/>
    <w:rsid w:val="007C7412"/>
    <w:rsid w:val="007C7DD3"/>
    <w:rsid w:val="007C7E69"/>
    <w:rsid w:val="007D01D0"/>
    <w:rsid w:val="007D02CB"/>
    <w:rsid w:val="007D09B4"/>
    <w:rsid w:val="007D0EA1"/>
    <w:rsid w:val="007D2384"/>
    <w:rsid w:val="007D2D7B"/>
    <w:rsid w:val="007D344C"/>
    <w:rsid w:val="007D3499"/>
    <w:rsid w:val="007D34F0"/>
    <w:rsid w:val="007D4001"/>
    <w:rsid w:val="007D4417"/>
    <w:rsid w:val="007D499F"/>
    <w:rsid w:val="007D5919"/>
    <w:rsid w:val="007D5939"/>
    <w:rsid w:val="007D60C6"/>
    <w:rsid w:val="007D64F4"/>
    <w:rsid w:val="007D6FA2"/>
    <w:rsid w:val="007D729D"/>
    <w:rsid w:val="007E0316"/>
    <w:rsid w:val="007E1085"/>
    <w:rsid w:val="007E10EC"/>
    <w:rsid w:val="007E1790"/>
    <w:rsid w:val="007E17D4"/>
    <w:rsid w:val="007E187E"/>
    <w:rsid w:val="007E18F3"/>
    <w:rsid w:val="007E2320"/>
    <w:rsid w:val="007E25B5"/>
    <w:rsid w:val="007E25E9"/>
    <w:rsid w:val="007E27AB"/>
    <w:rsid w:val="007E2AD6"/>
    <w:rsid w:val="007E2F80"/>
    <w:rsid w:val="007E378F"/>
    <w:rsid w:val="007E3ECD"/>
    <w:rsid w:val="007E4788"/>
    <w:rsid w:val="007E49C0"/>
    <w:rsid w:val="007E4F3D"/>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644"/>
    <w:rsid w:val="007F6D8C"/>
    <w:rsid w:val="007F6FAC"/>
    <w:rsid w:val="008005F9"/>
    <w:rsid w:val="0080133E"/>
    <w:rsid w:val="00802109"/>
    <w:rsid w:val="00802E49"/>
    <w:rsid w:val="00802EA0"/>
    <w:rsid w:val="00803164"/>
    <w:rsid w:val="00805114"/>
    <w:rsid w:val="0080564D"/>
    <w:rsid w:val="008059A0"/>
    <w:rsid w:val="008060C2"/>
    <w:rsid w:val="00806234"/>
    <w:rsid w:val="00806D86"/>
    <w:rsid w:val="00806E9C"/>
    <w:rsid w:val="008073D5"/>
    <w:rsid w:val="0080758B"/>
    <w:rsid w:val="00807C29"/>
    <w:rsid w:val="00807E1F"/>
    <w:rsid w:val="00810E48"/>
    <w:rsid w:val="00810F5D"/>
    <w:rsid w:val="008111A1"/>
    <w:rsid w:val="0081131C"/>
    <w:rsid w:val="00811E3D"/>
    <w:rsid w:val="008123D8"/>
    <w:rsid w:val="00812F75"/>
    <w:rsid w:val="0081338B"/>
    <w:rsid w:val="008137A9"/>
    <w:rsid w:val="00813BBA"/>
    <w:rsid w:val="00813C17"/>
    <w:rsid w:val="0081404B"/>
    <w:rsid w:val="008145A7"/>
    <w:rsid w:val="008149FB"/>
    <w:rsid w:val="00814B0A"/>
    <w:rsid w:val="0081514D"/>
    <w:rsid w:val="008167DC"/>
    <w:rsid w:val="00816EB2"/>
    <w:rsid w:val="00816F08"/>
    <w:rsid w:val="00817156"/>
    <w:rsid w:val="00817795"/>
    <w:rsid w:val="00817CFB"/>
    <w:rsid w:val="00817D41"/>
    <w:rsid w:val="008207DF"/>
    <w:rsid w:val="0082244A"/>
    <w:rsid w:val="00822ADA"/>
    <w:rsid w:val="00822F4F"/>
    <w:rsid w:val="00824839"/>
    <w:rsid w:val="00825759"/>
    <w:rsid w:val="00825820"/>
    <w:rsid w:val="00825B25"/>
    <w:rsid w:val="00826133"/>
    <w:rsid w:val="00826197"/>
    <w:rsid w:val="008266D9"/>
    <w:rsid w:val="008268A5"/>
    <w:rsid w:val="00826A06"/>
    <w:rsid w:val="008272BD"/>
    <w:rsid w:val="00830000"/>
    <w:rsid w:val="00830C98"/>
    <w:rsid w:val="00830E32"/>
    <w:rsid w:val="00831268"/>
    <w:rsid w:val="008313BF"/>
    <w:rsid w:val="008313FC"/>
    <w:rsid w:val="008314E0"/>
    <w:rsid w:val="00831B8C"/>
    <w:rsid w:val="008322D8"/>
    <w:rsid w:val="00833766"/>
    <w:rsid w:val="0083519A"/>
    <w:rsid w:val="00835C98"/>
    <w:rsid w:val="00836391"/>
    <w:rsid w:val="00837DA8"/>
    <w:rsid w:val="008404E2"/>
    <w:rsid w:val="00841148"/>
    <w:rsid w:val="008416A7"/>
    <w:rsid w:val="0084181D"/>
    <w:rsid w:val="008422D6"/>
    <w:rsid w:val="008424DA"/>
    <w:rsid w:val="008425AA"/>
    <w:rsid w:val="008429A7"/>
    <w:rsid w:val="0084318C"/>
    <w:rsid w:val="008432EA"/>
    <w:rsid w:val="00843D5C"/>
    <w:rsid w:val="0084451C"/>
    <w:rsid w:val="008449B8"/>
    <w:rsid w:val="0084544F"/>
    <w:rsid w:val="00846CB6"/>
    <w:rsid w:val="008475E3"/>
    <w:rsid w:val="008512C2"/>
    <w:rsid w:val="008518B3"/>
    <w:rsid w:val="00851B03"/>
    <w:rsid w:val="00852215"/>
    <w:rsid w:val="00852E67"/>
    <w:rsid w:val="008537C0"/>
    <w:rsid w:val="0085484E"/>
    <w:rsid w:val="008548D1"/>
    <w:rsid w:val="00854947"/>
    <w:rsid w:val="008557F2"/>
    <w:rsid w:val="0085627F"/>
    <w:rsid w:val="008568CE"/>
    <w:rsid w:val="00856B08"/>
    <w:rsid w:val="008573DB"/>
    <w:rsid w:val="0085743E"/>
    <w:rsid w:val="00857AAF"/>
    <w:rsid w:val="00857B91"/>
    <w:rsid w:val="00860163"/>
    <w:rsid w:val="00861065"/>
    <w:rsid w:val="00861D9F"/>
    <w:rsid w:val="0086259B"/>
    <w:rsid w:val="0086283D"/>
    <w:rsid w:val="008629FE"/>
    <w:rsid w:val="0086320F"/>
    <w:rsid w:val="008638BB"/>
    <w:rsid w:val="00864E8A"/>
    <w:rsid w:val="008651F8"/>
    <w:rsid w:val="00865FFF"/>
    <w:rsid w:val="00866C05"/>
    <w:rsid w:val="00866EFF"/>
    <w:rsid w:val="008670CF"/>
    <w:rsid w:val="0086733B"/>
    <w:rsid w:val="00870A4E"/>
    <w:rsid w:val="008710A8"/>
    <w:rsid w:val="0087114F"/>
    <w:rsid w:val="00871477"/>
    <w:rsid w:val="0087169F"/>
    <w:rsid w:val="008717C1"/>
    <w:rsid w:val="00871F69"/>
    <w:rsid w:val="008742F9"/>
    <w:rsid w:val="00874E06"/>
    <w:rsid w:val="00874EB3"/>
    <w:rsid w:val="00875094"/>
    <w:rsid w:val="00876CFA"/>
    <w:rsid w:val="00876F14"/>
    <w:rsid w:val="00877834"/>
    <w:rsid w:val="00877A20"/>
    <w:rsid w:val="00880562"/>
    <w:rsid w:val="00880A3D"/>
    <w:rsid w:val="00880BF4"/>
    <w:rsid w:val="0088125C"/>
    <w:rsid w:val="0088130A"/>
    <w:rsid w:val="00881502"/>
    <w:rsid w:val="00881510"/>
    <w:rsid w:val="00881929"/>
    <w:rsid w:val="00881954"/>
    <w:rsid w:val="00881EB4"/>
    <w:rsid w:val="00882B89"/>
    <w:rsid w:val="00883094"/>
    <w:rsid w:val="00883222"/>
    <w:rsid w:val="00883D92"/>
    <w:rsid w:val="00884B61"/>
    <w:rsid w:val="00885582"/>
    <w:rsid w:val="008858BE"/>
    <w:rsid w:val="00885BFD"/>
    <w:rsid w:val="00885D6C"/>
    <w:rsid w:val="0088666A"/>
    <w:rsid w:val="00886836"/>
    <w:rsid w:val="00886D94"/>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E54"/>
    <w:rsid w:val="008943A0"/>
    <w:rsid w:val="00894F9D"/>
    <w:rsid w:val="0089517D"/>
    <w:rsid w:val="008954E5"/>
    <w:rsid w:val="008956EE"/>
    <w:rsid w:val="00895CB2"/>
    <w:rsid w:val="00895F4B"/>
    <w:rsid w:val="0089688B"/>
    <w:rsid w:val="008A0227"/>
    <w:rsid w:val="008A0A65"/>
    <w:rsid w:val="008A0D5D"/>
    <w:rsid w:val="008A127B"/>
    <w:rsid w:val="008A1B72"/>
    <w:rsid w:val="008A1C11"/>
    <w:rsid w:val="008A2111"/>
    <w:rsid w:val="008A264F"/>
    <w:rsid w:val="008A27E2"/>
    <w:rsid w:val="008A2A72"/>
    <w:rsid w:val="008A44CE"/>
    <w:rsid w:val="008A4F11"/>
    <w:rsid w:val="008A4F90"/>
    <w:rsid w:val="008A544E"/>
    <w:rsid w:val="008A5D44"/>
    <w:rsid w:val="008B026C"/>
    <w:rsid w:val="008B02EE"/>
    <w:rsid w:val="008B0FEE"/>
    <w:rsid w:val="008B1025"/>
    <w:rsid w:val="008B11A7"/>
    <w:rsid w:val="008B12C8"/>
    <w:rsid w:val="008B14D4"/>
    <w:rsid w:val="008B23FA"/>
    <w:rsid w:val="008B24A0"/>
    <w:rsid w:val="008B2877"/>
    <w:rsid w:val="008B2B76"/>
    <w:rsid w:val="008B37B9"/>
    <w:rsid w:val="008B41E8"/>
    <w:rsid w:val="008B5259"/>
    <w:rsid w:val="008B5B90"/>
    <w:rsid w:val="008B5DC7"/>
    <w:rsid w:val="008B69C8"/>
    <w:rsid w:val="008B71AC"/>
    <w:rsid w:val="008B7E57"/>
    <w:rsid w:val="008C2807"/>
    <w:rsid w:val="008C2AAF"/>
    <w:rsid w:val="008C347D"/>
    <w:rsid w:val="008C3722"/>
    <w:rsid w:val="008C3F9C"/>
    <w:rsid w:val="008C4388"/>
    <w:rsid w:val="008C438A"/>
    <w:rsid w:val="008C47A4"/>
    <w:rsid w:val="008C4839"/>
    <w:rsid w:val="008C5A1D"/>
    <w:rsid w:val="008C6154"/>
    <w:rsid w:val="008C7156"/>
    <w:rsid w:val="008C7280"/>
    <w:rsid w:val="008C72A3"/>
    <w:rsid w:val="008C7CB2"/>
    <w:rsid w:val="008C7F9C"/>
    <w:rsid w:val="008D025F"/>
    <w:rsid w:val="008D160F"/>
    <w:rsid w:val="008D1981"/>
    <w:rsid w:val="008D1F59"/>
    <w:rsid w:val="008D27F4"/>
    <w:rsid w:val="008D2A5D"/>
    <w:rsid w:val="008D359B"/>
    <w:rsid w:val="008D3A42"/>
    <w:rsid w:val="008D4706"/>
    <w:rsid w:val="008D5012"/>
    <w:rsid w:val="008D5273"/>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14D1"/>
    <w:rsid w:val="00901665"/>
    <w:rsid w:val="0090172F"/>
    <w:rsid w:val="0090234F"/>
    <w:rsid w:val="00902821"/>
    <w:rsid w:val="00902AC1"/>
    <w:rsid w:val="009032DD"/>
    <w:rsid w:val="00903814"/>
    <w:rsid w:val="009039F3"/>
    <w:rsid w:val="00904146"/>
    <w:rsid w:val="009041A9"/>
    <w:rsid w:val="00904BAA"/>
    <w:rsid w:val="0090570F"/>
    <w:rsid w:val="0090583F"/>
    <w:rsid w:val="00906CFE"/>
    <w:rsid w:val="00910224"/>
    <w:rsid w:val="00910D19"/>
    <w:rsid w:val="00911197"/>
    <w:rsid w:val="009114E0"/>
    <w:rsid w:val="00911C59"/>
    <w:rsid w:val="00912F89"/>
    <w:rsid w:val="0091395F"/>
    <w:rsid w:val="00913D1A"/>
    <w:rsid w:val="00914C63"/>
    <w:rsid w:val="00914D86"/>
    <w:rsid w:val="0091606C"/>
    <w:rsid w:val="009162F9"/>
    <w:rsid w:val="0091689B"/>
    <w:rsid w:val="00916B92"/>
    <w:rsid w:val="009170E9"/>
    <w:rsid w:val="009174E2"/>
    <w:rsid w:val="009175AD"/>
    <w:rsid w:val="00917BD3"/>
    <w:rsid w:val="00917E75"/>
    <w:rsid w:val="00920124"/>
    <w:rsid w:val="009211A5"/>
    <w:rsid w:val="009211AA"/>
    <w:rsid w:val="00921ED4"/>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6CD4"/>
    <w:rsid w:val="00927318"/>
    <w:rsid w:val="00927678"/>
    <w:rsid w:val="00927CC7"/>
    <w:rsid w:val="00930D2B"/>
    <w:rsid w:val="00930D54"/>
    <w:rsid w:val="0093140C"/>
    <w:rsid w:val="00931FEF"/>
    <w:rsid w:val="0093210E"/>
    <w:rsid w:val="009321D6"/>
    <w:rsid w:val="0093222C"/>
    <w:rsid w:val="009324EA"/>
    <w:rsid w:val="00932946"/>
    <w:rsid w:val="009329C2"/>
    <w:rsid w:val="00932FE0"/>
    <w:rsid w:val="00933444"/>
    <w:rsid w:val="00935652"/>
    <w:rsid w:val="00935C1E"/>
    <w:rsid w:val="0093671A"/>
    <w:rsid w:val="009372E1"/>
    <w:rsid w:val="00937A96"/>
    <w:rsid w:val="00937AE7"/>
    <w:rsid w:val="00937AF1"/>
    <w:rsid w:val="00937FA3"/>
    <w:rsid w:val="00940981"/>
    <w:rsid w:val="00941410"/>
    <w:rsid w:val="00941B8A"/>
    <w:rsid w:val="00942C07"/>
    <w:rsid w:val="009437B2"/>
    <w:rsid w:val="009437CE"/>
    <w:rsid w:val="009438F0"/>
    <w:rsid w:val="00943DDC"/>
    <w:rsid w:val="009440E4"/>
    <w:rsid w:val="00944CB4"/>
    <w:rsid w:val="00945329"/>
    <w:rsid w:val="0094681A"/>
    <w:rsid w:val="00947FB1"/>
    <w:rsid w:val="009500E4"/>
    <w:rsid w:val="0095060E"/>
    <w:rsid w:val="0095083D"/>
    <w:rsid w:val="009509AD"/>
    <w:rsid w:val="00951359"/>
    <w:rsid w:val="00952A03"/>
    <w:rsid w:val="00952D77"/>
    <w:rsid w:val="00952FF9"/>
    <w:rsid w:val="00953077"/>
    <w:rsid w:val="0095396D"/>
    <w:rsid w:val="00954AA7"/>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2E87"/>
    <w:rsid w:val="00963ABF"/>
    <w:rsid w:val="00963D18"/>
    <w:rsid w:val="0096412A"/>
    <w:rsid w:val="009642F2"/>
    <w:rsid w:val="0096436A"/>
    <w:rsid w:val="00964424"/>
    <w:rsid w:val="00964850"/>
    <w:rsid w:val="00964953"/>
    <w:rsid w:val="00965815"/>
    <w:rsid w:val="009658F3"/>
    <w:rsid w:val="00965CA7"/>
    <w:rsid w:val="00965F60"/>
    <w:rsid w:val="00966050"/>
    <w:rsid w:val="00966E3B"/>
    <w:rsid w:val="00967473"/>
    <w:rsid w:val="009679E7"/>
    <w:rsid w:val="00967A36"/>
    <w:rsid w:val="00970046"/>
    <w:rsid w:val="00970AE5"/>
    <w:rsid w:val="00970CB4"/>
    <w:rsid w:val="00971139"/>
    <w:rsid w:val="00971240"/>
    <w:rsid w:val="009721FE"/>
    <w:rsid w:val="00973B34"/>
    <w:rsid w:val="00973EF0"/>
    <w:rsid w:val="009755FD"/>
    <w:rsid w:val="00976041"/>
    <w:rsid w:val="009764F1"/>
    <w:rsid w:val="00976625"/>
    <w:rsid w:val="009769F4"/>
    <w:rsid w:val="00977086"/>
    <w:rsid w:val="00977733"/>
    <w:rsid w:val="00977961"/>
    <w:rsid w:val="00977C21"/>
    <w:rsid w:val="00980346"/>
    <w:rsid w:val="00981008"/>
    <w:rsid w:val="00981696"/>
    <w:rsid w:val="009817B8"/>
    <w:rsid w:val="00981A56"/>
    <w:rsid w:val="009821C6"/>
    <w:rsid w:val="0098244A"/>
    <w:rsid w:val="009824ED"/>
    <w:rsid w:val="00982B4F"/>
    <w:rsid w:val="00982E68"/>
    <w:rsid w:val="00983416"/>
    <w:rsid w:val="009837B7"/>
    <w:rsid w:val="00984BA5"/>
    <w:rsid w:val="00984EF2"/>
    <w:rsid w:val="0098583F"/>
    <w:rsid w:val="00985BD8"/>
    <w:rsid w:val="0098612A"/>
    <w:rsid w:val="009864A2"/>
    <w:rsid w:val="0098652C"/>
    <w:rsid w:val="0098658B"/>
    <w:rsid w:val="00986692"/>
    <w:rsid w:val="00986ABE"/>
    <w:rsid w:val="009877D7"/>
    <w:rsid w:val="00987CEC"/>
    <w:rsid w:val="00990087"/>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6E3"/>
    <w:rsid w:val="009958ED"/>
    <w:rsid w:val="00995E4F"/>
    <w:rsid w:val="009969FD"/>
    <w:rsid w:val="00996B78"/>
    <w:rsid w:val="0099752E"/>
    <w:rsid w:val="00997D36"/>
    <w:rsid w:val="009A0B98"/>
    <w:rsid w:val="009A2575"/>
    <w:rsid w:val="009A2BFA"/>
    <w:rsid w:val="009A34D4"/>
    <w:rsid w:val="009A39E0"/>
    <w:rsid w:val="009A3EE7"/>
    <w:rsid w:val="009A5DBF"/>
    <w:rsid w:val="009A60AD"/>
    <w:rsid w:val="009A6DE5"/>
    <w:rsid w:val="009A6F88"/>
    <w:rsid w:val="009A7727"/>
    <w:rsid w:val="009B0770"/>
    <w:rsid w:val="009B0793"/>
    <w:rsid w:val="009B1DF6"/>
    <w:rsid w:val="009B2027"/>
    <w:rsid w:val="009B4962"/>
    <w:rsid w:val="009B5741"/>
    <w:rsid w:val="009B5ADB"/>
    <w:rsid w:val="009B683B"/>
    <w:rsid w:val="009B6F8F"/>
    <w:rsid w:val="009B70FE"/>
    <w:rsid w:val="009B7ABA"/>
    <w:rsid w:val="009C003C"/>
    <w:rsid w:val="009C125B"/>
    <w:rsid w:val="009C22CB"/>
    <w:rsid w:val="009C2A02"/>
    <w:rsid w:val="009C2CA4"/>
    <w:rsid w:val="009C33D5"/>
    <w:rsid w:val="009C5401"/>
    <w:rsid w:val="009C558B"/>
    <w:rsid w:val="009C5B14"/>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2E4A"/>
    <w:rsid w:val="009E3277"/>
    <w:rsid w:val="009E33DA"/>
    <w:rsid w:val="009E370F"/>
    <w:rsid w:val="009E377C"/>
    <w:rsid w:val="009E3977"/>
    <w:rsid w:val="009E3FBE"/>
    <w:rsid w:val="009E42FD"/>
    <w:rsid w:val="009E5060"/>
    <w:rsid w:val="009E541A"/>
    <w:rsid w:val="009E59A5"/>
    <w:rsid w:val="009E5F09"/>
    <w:rsid w:val="009E63D0"/>
    <w:rsid w:val="009E72EC"/>
    <w:rsid w:val="009F0D78"/>
    <w:rsid w:val="009F111C"/>
    <w:rsid w:val="009F126D"/>
    <w:rsid w:val="009F1D06"/>
    <w:rsid w:val="009F221A"/>
    <w:rsid w:val="009F2279"/>
    <w:rsid w:val="009F22FE"/>
    <w:rsid w:val="009F2F13"/>
    <w:rsid w:val="009F3A30"/>
    <w:rsid w:val="009F58E6"/>
    <w:rsid w:val="009F632A"/>
    <w:rsid w:val="009F67D7"/>
    <w:rsid w:val="009F67F3"/>
    <w:rsid w:val="009F7DC9"/>
    <w:rsid w:val="00A004C8"/>
    <w:rsid w:val="00A00D0A"/>
    <w:rsid w:val="00A017C5"/>
    <w:rsid w:val="00A01A2C"/>
    <w:rsid w:val="00A02040"/>
    <w:rsid w:val="00A023C4"/>
    <w:rsid w:val="00A038EE"/>
    <w:rsid w:val="00A03E1C"/>
    <w:rsid w:val="00A03F40"/>
    <w:rsid w:val="00A043C5"/>
    <w:rsid w:val="00A043EB"/>
    <w:rsid w:val="00A0541C"/>
    <w:rsid w:val="00A05E9A"/>
    <w:rsid w:val="00A071A5"/>
    <w:rsid w:val="00A072E7"/>
    <w:rsid w:val="00A075C3"/>
    <w:rsid w:val="00A076B1"/>
    <w:rsid w:val="00A10813"/>
    <w:rsid w:val="00A115C9"/>
    <w:rsid w:val="00A11CBA"/>
    <w:rsid w:val="00A11F34"/>
    <w:rsid w:val="00A128CD"/>
    <w:rsid w:val="00A1298F"/>
    <w:rsid w:val="00A12E85"/>
    <w:rsid w:val="00A13AE6"/>
    <w:rsid w:val="00A14D9C"/>
    <w:rsid w:val="00A15077"/>
    <w:rsid w:val="00A15C0C"/>
    <w:rsid w:val="00A16B82"/>
    <w:rsid w:val="00A174C9"/>
    <w:rsid w:val="00A17789"/>
    <w:rsid w:val="00A20D59"/>
    <w:rsid w:val="00A21B16"/>
    <w:rsid w:val="00A21BEE"/>
    <w:rsid w:val="00A21DEF"/>
    <w:rsid w:val="00A21E0C"/>
    <w:rsid w:val="00A22DC9"/>
    <w:rsid w:val="00A22E70"/>
    <w:rsid w:val="00A231C9"/>
    <w:rsid w:val="00A2393B"/>
    <w:rsid w:val="00A23F25"/>
    <w:rsid w:val="00A24364"/>
    <w:rsid w:val="00A243CB"/>
    <w:rsid w:val="00A253DA"/>
    <w:rsid w:val="00A26450"/>
    <w:rsid w:val="00A31CC3"/>
    <w:rsid w:val="00A326CB"/>
    <w:rsid w:val="00A32AC5"/>
    <w:rsid w:val="00A32D62"/>
    <w:rsid w:val="00A32FDD"/>
    <w:rsid w:val="00A33F82"/>
    <w:rsid w:val="00A3409E"/>
    <w:rsid w:val="00A341D2"/>
    <w:rsid w:val="00A35A51"/>
    <w:rsid w:val="00A36390"/>
    <w:rsid w:val="00A36680"/>
    <w:rsid w:val="00A37872"/>
    <w:rsid w:val="00A402A3"/>
    <w:rsid w:val="00A40465"/>
    <w:rsid w:val="00A4079E"/>
    <w:rsid w:val="00A409C2"/>
    <w:rsid w:val="00A42635"/>
    <w:rsid w:val="00A43234"/>
    <w:rsid w:val="00A43EB0"/>
    <w:rsid w:val="00A442B7"/>
    <w:rsid w:val="00A44EA4"/>
    <w:rsid w:val="00A45606"/>
    <w:rsid w:val="00A45F0E"/>
    <w:rsid w:val="00A466FA"/>
    <w:rsid w:val="00A470C5"/>
    <w:rsid w:val="00A47592"/>
    <w:rsid w:val="00A4766B"/>
    <w:rsid w:val="00A50893"/>
    <w:rsid w:val="00A51082"/>
    <w:rsid w:val="00A5157B"/>
    <w:rsid w:val="00A51ACD"/>
    <w:rsid w:val="00A51DF8"/>
    <w:rsid w:val="00A5233D"/>
    <w:rsid w:val="00A52EA3"/>
    <w:rsid w:val="00A53AD7"/>
    <w:rsid w:val="00A53B39"/>
    <w:rsid w:val="00A53ECF"/>
    <w:rsid w:val="00A5534B"/>
    <w:rsid w:val="00A5542B"/>
    <w:rsid w:val="00A554AE"/>
    <w:rsid w:val="00A554E5"/>
    <w:rsid w:val="00A5615D"/>
    <w:rsid w:val="00A562F6"/>
    <w:rsid w:val="00A56A25"/>
    <w:rsid w:val="00A57856"/>
    <w:rsid w:val="00A57B8B"/>
    <w:rsid w:val="00A57C5A"/>
    <w:rsid w:val="00A60521"/>
    <w:rsid w:val="00A605DB"/>
    <w:rsid w:val="00A60ACA"/>
    <w:rsid w:val="00A62348"/>
    <w:rsid w:val="00A63561"/>
    <w:rsid w:val="00A63C2C"/>
    <w:rsid w:val="00A64467"/>
    <w:rsid w:val="00A64483"/>
    <w:rsid w:val="00A6488F"/>
    <w:rsid w:val="00A649F9"/>
    <w:rsid w:val="00A66880"/>
    <w:rsid w:val="00A66CD1"/>
    <w:rsid w:val="00A66DEF"/>
    <w:rsid w:val="00A674A6"/>
    <w:rsid w:val="00A706F1"/>
    <w:rsid w:val="00A70BA5"/>
    <w:rsid w:val="00A70BC9"/>
    <w:rsid w:val="00A70C7D"/>
    <w:rsid w:val="00A70DD4"/>
    <w:rsid w:val="00A712E0"/>
    <w:rsid w:val="00A71450"/>
    <w:rsid w:val="00A714B2"/>
    <w:rsid w:val="00A71922"/>
    <w:rsid w:val="00A71980"/>
    <w:rsid w:val="00A71DA1"/>
    <w:rsid w:val="00A72570"/>
    <w:rsid w:val="00A72A4A"/>
    <w:rsid w:val="00A72B54"/>
    <w:rsid w:val="00A73941"/>
    <w:rsid w:val="00A74137"/>
    <w:rsid w:val="00A74441"/>
    <w:rsid w:val="00A74814"/>
    <w:rsid w:val="00A7578D"/>
    <w:rsid w:val="00A7621C"/>
    <w:rsid w:val="00A76EA0"/>
    <w:rsid w:val="00A77ECE"/>
    <w:rsid w:val="00A801F8"/>
    <w:rsid w:val="00A805C3"/>
    <w:rsid w:val="00A8104D"/>
    <w:rsid w:val="00A813E1"/>
    <w:rsid w:val="00A81E5E"/>
    <w:rsid w:val="00A8219D"/>
    <w:rsid w:val="00A821AE"/>
    <w:rsid w:val="00A823B4"/>
    <w:rsid w:val="00A82D8B"/>
    <w:rsid w:val="00A836D5"/>
    <w:rsid w:val="00A83FBF"/>
    <w:rsid w:val="00A84067"/>
    <w:rsid w:val="00A84E0C"/>
    <w:rsid w:val="00A850EC"/>
    <w:rsid w:val="00A876BF"/>
    <w:rsid w:val="00A87A46"/>
    <w:rsid w:val="00A87B02"/>
    <w:rsid w:val="00A87DC5"/>
    <w:rsid w:val="00A9057A"/>
    <w:rsid w:val="00A905C6"/>
    <w:rsid w:val="00A906A8"/>
    <w:rsid w:val="00A90942"/>
    <w:rsid w:val="00A90B39"/>
    <w:rsid w:val="00A90BC8"/>
    <w:rsid w:val="00A90FBD"/>
    <w:rsid w:val="00A91E77"/>
    <w:rsid w:val="00A92135"/>
    <w:rsid w:val="00A92563"/>
    <w:rsid w:val="00A92767"/>
    <w:rsid w:val="00A927DA"/>
    <w:rsid w:val="00A931FC"/>
    <w:rsid w:val="00A9357B"/>
    <w:rsid w:val="00A93DE2"/>
    <w:rsid w:val="00A940AE"/>
    <w:rsid w:val="00A944BC"/>
    <w:rsid w:val="00A945B2"/>
    <w:rsid w:val="00A946F9"/>
    <w:rsid w:val="00A94885"/>
    <w:rsid w:val="00A95662"/>
    <w:rsid w:val="00A958AE"/>
    <w:rsid w:val="00A95D82"/>
    <w:rsid w:val="00A97254"/>
    <w:rsid w:val="00A97311"/>
    <w:rsid w:val="00A9733A"/>
    <w:rsid w:val="00A97868"/>
    <w:rsid w:val="00AA09E0"/>
    <w:rsid w:val="00AA0E94"/>
    <w:rsid w:val="00AA137B"/>
    <w:rsid w:val="00AA19F3"/>
    <w:rsid w:val="00AA1FF8"/>
    <w:rsid w:val="00AA2168"/>
    <w:rsid w:val="00AA2243"/>
    <w:rsid w:val="00AA2D96"/>
    <w:rsid w:val="00AA306A"/>
    <w:rsid w:val="00AA3220"/>
    <w:rsid w:val="00AA369B"/>
    <w:rsid w:val="00AA516A"/>
    <w:rsid w:val="00AA53E9"/>
    <w:rsid w:val="00AA73AF"/>
    <w:rsid w:val="00AA772A"/>
    <w:rsid w:val="00AA79AD"/>
    <w:rsid w:val="00AB0FF0"/>
    <w:rsid w:val="00AB1656"/>
    <w:rsid w:val="00AB22EC"/>
    <w:rsid w:val="00AB2E3B"/>
    <w:rsid w:val="00AB2E6C"/>
    <w:rsid w:val="00AB4B33"/>
    <w:rsid w:val="00AB5350"/>
    <w:rsid w:val="00AB5412"/>
    <w:rsid w:val="00AB55BF"/>
    <w:rsid w:val="00AB5E6B"/>
    <w:rsid w:val="00AB6ABF"/>
    <w:rsid w:val="00AB6B0D"/>
    <w:rsid w:val="00AB73FC"/>
    <w:rsid w:val="00AB783D"/>
    <w:rsid w:val="00AB7F86"/>
    <w:rsid w:val="00AB7FC7"/>
    <w:rsid w:val="00AC0BB9"/>
    <w:rsid w:val="00AC21C4"/>
    <w:rsid w:val="00AC26CF"/>
    <w:rsid w:val="00AC2A14"/>
    <w:rsid w:val="00AC43B3"/>
    <w:rsid w:val="00AC45AE"/>
    <w:rsid w:val="00AC542A"/>
    <w:rsid w:val="00AC556D"/>
    <w:rsid w:val="00AC5C50"/>
    <w:rsid w:val="00AC5D1A"/>
    <w:rsid w:val="00AC7205"/>
    <w:rsid w:val="00AC747B"/>
    <w:rsid w:val="00AC7824"/>
    <w:rsid w:val="00AD1168"/>
    <w:rsid w:val="00AD1A7B"/>
    <w:rsid w:val="00AD1B3A"/>
    <w:rsid w:val="00AD2178"/>
    <w:rsid w:val="00AD2257"/>
    <w:rsid w:val="00AD24AF"/>
    <w:rsid w:val="00AD3345"/>
    <w:rsid w:val="00AD3869"/>
    <w:rsid w:val="00AD4003"/>
    <w:rsid w:val="00AD4278"/>
    <w:rsid w:val="00AD487F"/>
    <w:rsid w:val="00AD4889"/>
    <w:rsid w:val="00AD5343"/>
    <w:rsid w:val="00AD5FD4"/>
    <w:rsid w:val="00AD6512"/>
    <w:rsid w:val="00AE1181"/>
    <w:rsid w:val="00AE12E5"/>
    <w:rsid w:val="00AE12F6"/>
    <w:rsid w:val="00AE13C5"/>
    <w:rsid w:val="00AE1422"/>
    <w:rsid w:val="00AE1E98"/>
    <w:rsid w:val="00AE3141"/>
    <w:rsid w:val="00AE3AB8"/>
    <w:rsid w:val="00AE3DE1"/>
    <w:rsid w:val="00AE3FC4"/>
    <w:rsid w:val="00AE42D8"/>
    <w:rsid w:val="00AE44FF"/>
    <w:rsid w:val="00AE541B"/>
    <w:rsid w:val="00AE5A5A"/>
    <w:rsid w:val="00AE5EDF"/>
    <w:rsid w:val="00AE610B"/>
    <w:rsid w:val="00AE6ED4"/>
    <w:rsid w:val="00AE72EC"/>
    <w:rsid w:val="00AE74A7"/>
    <w:rsid w:val="00AF08E7"/>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0B3"/>
    <w:rsid w:val="00B005EF"/>
    <w:rsid w:val="00B00730"/>
    <w:rsid w:val="00B01838"/>
    <w:rsid w:val="00B0192D"/>
    <w:rsid w:val="00B01937"/>
    <w:rsid w:val="00B01A4B"/>
    <w:rsid w:val="00B01B22"/>
    <w:rsid w:val="00B01D7A"/>
    <w:rsid w:val="00B02089"/>
    <w:rsid w:val="00B0266D"/>
    <w:rsid w:val="00B026A7"/>
    <w:rsid w:val="00B02853"/>
    <w:rsid w:val="00B0351C"/>
    <w:rsid w:val="00B04EB1"/>
    <w:rsid w:val="00B057DD"/>
    <w:rsid w:val="00B05864"/>
    <w:rsid w:val="00B05B33"/>
    <w:rsid w:val="00B06B42"/>
    <w:rsid w:val="00B06F80"/>
    <w:rsid w:val="00B077FB"/>
    <w:rsid w:val="00B10012"/>
    <w:rsid w:val="00B100D4"/>
    <w:rsid w:val="00B10866"/>
    <w:rsid w:val="00B10F1C"/>
    <w:rsid w:val="00B1131F"/>
    <w:rsid w:val="00B11DA0"/>
    <w:rsid w:val="00B11DBD"/>
    <w:rsid w:val="00B12031"/>
    <w:rsid w:val="00B12A3D"/>
    <w:rsid w:val="00B12F45"/>
    <w:rsid w:val="00B13B12"/>
    <w:rsid w:val="00B13EF5"/>
    <w:rsid w:val="00B14BE5"/>
    <w:rsid w:val="00B1529C"/>
    <w:rsid w:val="00B15838"/>
    <w:rsid w:val="00B16252"/>
    <w:rsid w:val="00B162A8"/>
    <w:rsid w:val="00B16C8F"/>
    <w:rsid w:val="00B16F49"/>
    <w:rsid w:val="00B173ED"/>
    <w:rsid w:val="00B17739"/>
    <w:rsid w:val="00B1776D"/>
    <w:rsid w:val="00B17799"/>
    <w:rsid w:val="00B178B5"/>
    <w:rsid w:val="00B201EB"/>
    <w:rsid w:val="00B203DB"/>
    <w:rsid w:val="00B20873"/>
    <w:rsid w:val="00B213AD"/>
    <w:rsid w:val="00B218E2"/>
    <w:rsid w:val="00B23B0A"/>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3DB3"/>
    <w:rsid w:val="00B34E68"/>
    <w:rsid w:val="00B364A0"/>
    <w:rsid w:val="00B365DF"/>
    <w:rsid w:val="00B36AF2"/>
    <w:rsid w:val="00B37300"/>
    <w:rsid w:val="00B375EC"/>
    <w:rsid w:val="00B37865"/>
    <w:rsid w:val="00B37B9F"/>
    <w:rsid w:val="00B4042E"/>
    <w:rsid w:val="00B409E0"/>
    <w:rsid w:val="00B409E7"/>
    <w:rsid w:val="00B40FA6"/>
    <w:rsid w:val="00B413CC"/>
    <w:rsid w:val="00B4159C"/>
    <w:rsid w:val="00B42DAB"/>
    <w:rsid w:val="00B42E36"/>
    <w:rsid w:val="00B43149"/>
    <w:rsid w:val="00B43718"/>
    <w:rsid w:val="00B4383F"/>
    <w:rsid w:val="00B44653"/>
    <w:rsid w:val="00B4507B"/>
    <w:rsid w:val="00B462FF"/>
    <w:rsid w:val="00B46885"/>
    <w:rsid w:val="00B46903"/>
    <w:rsid w:val="00B471B7"/>
    <w:rsid w:val="00B4730E"/>
    <w:rsid w:val="00B47CFF"/>
    <w:rsid w:val="00B47E2E"/>
    <w:rsid w:val="00B501E9"/>
    <w:rsid w:val="00B50F25"/>
    <w:rsid w:val="00B51340"/>
    <w:rsid w:val="00B515C6"/>
    <w:rsid w:val="00B5193F"/>
    <w:rsid w:val="00B51A42"/>
    <w:rsid w:val="00B5217A"/>
    <w:rsid w:val="00B52872"/>
    <w:rsid w:val="00B537E5"/>
    <w:rsid w:val="00B53DAC"/>
    <w:rsid w:val="00B54718"/>
    <w:rsid w:val="00B55863"/>
    <w:rsid w:val="00B55FFB"/>
    <w:rsid w:val="00B57192"/>
    <w:rsid w:val="00B57269"/>
    <w:rsid w:val="00B5787E"/>
    <w:rsid w:val="00B60930"/>
    <w:rsid w:val="00B60E32"/>
    <w:rsid w:val="00B60ED9"/>
    <w:rsid w:val="00B6160A"/>
    <w:rsid w:val="00B6165A"/>
    <w:rsid w:val="00B6185F"/>
    <w:rsid w:val="00B61945"/>
    <w:rsid w:val="00B61A99"/>
    <w:rsid w:val="00B6212D"/>
    <w:rsid w:val="00B63A40"/>
    <w:rsid w:val="00B64278"/>
    <w:rsid w:val="00B6437B"/>
    <w:rsid w:val="00B64E32"/>
    <w:rsid w:val="00B65E79"/>
    <w:rsid w:val="00B6632E"/>
    <w:rsid w:val="00B66AA2"/>
    <w:rsid w:val="00B67202"/>
    <w:rsid w:val="00B679FE"/>
    <w:rsid w:val="00B67A0C"/>
    <w:rsid w:val="00B67D38"/>
    <w:rsid w:val="00B70AAE"/>
    <w:rsid w:val="00B71689"/>
    <w:rsid w:val="00B71713"/>
    <w:rsid w:val="00B71A24"/>
    <w:rsid w:val="00B71C74"/>
    <w:rsid w:val="00B72A3F"/>
    <w:rsid w:val="00B73351"/>
    <w:rsid w:val="00B733C4"/>
    <w:rsid w:val="00B734E6"/>
    <w:rsid w:val="00B7653D"/>
    <w:rsid w:val="00B778EB"/>
    <w:rsid w:val="00B80F58"/>
    <w:rsid w:val="00B812B5"/>
    <w:rsid w:val="00B818AB"/>
    <w:rsid w:val="00B81F4F"/>
    <w:rsid w:val="00B826C4"/>
    <w:rsid w:val="00B827AB"/>
    <w:rsid w:val="00B828BD"/>
    <w:rsid w:val="00B82D5E"/>
    <w:rsid w:val="00B83D92"/>
    <w:rsid w:val="00B845C6"/>
    <w:rsid w:val="00B84B39"/>
    <w:rsid w:val="00B84F1A"/>
    <w:rsid w:val="00B852C6"/>
    <w:rsid w:val="00B85FE4"/>
    <w:rsid w:val="00B8659B"/>
    <w:rsid w:val="00B868EF"/>
    <w:rsid w:val="00B86E58"/>
    <w:rsid w:val="00B87279"/>
    <w:rsid w:val="00B87A0D"/>
    <w:rsid w:val="00B9052E"/>
    <w:rsid w:val="00B90D9D"/>
    <w:rsid w:val="00B91322"/>
    <w:rsid w:val="00B91BF2"/>
    <w:rsid w:val="00B91CD9"/>
    <w:rsid w:val="00B92414"/>
    <w:rsid w:val="00B93084"/>
    <w:rsid w:val="00B93554"/>
    <w:rsid w:val="00B936F6"/>
    <w:rsid w:val="00B93A58"/>
    <w:rsid w:val="00B9408D"/>
    <w:rsid w:val="00B94741"/>
    <w:rsid w:val="00B94964"/>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8F"/>
    <w:rsid w:val="00BA7C0D"/>
    <w:rsid w:val="00BA7D11"/>
    <w:rsid w:val="00BB0CBF"/>
    <w:rsid w:val="00BB0E73"/>
    <w:rsid w:val="00BB1471"/>
    <w:rsid w:val="00BB1973"/>
    <w:rsid w:val="00BB1AA7"/>
    <w:rsid w:val="00BB25DA"/>
    <w:rsid w:val="00BB2FA0"/>
    <w:rsid w:val="00BB308B"/>
    <w:rsid w:val="00BB377B"/>
    <w:rsid w:val="00BB395E"/>
    <w:rsid w:val="00BB3D89"/>
    <w:rsid w:val="00BB44D0"/>
    <w:rsid w:val="00BB500C"/>
    <w:rsid w:val="00BB5110"/>
    <w:rsid w:val="00BB60C7"/>
    <w:rsid w:val="00BB6F8D"/>
    <w:rsid w:val="00BB70A5"/>
    <w:rsid w:val="00BB7B3B"/>
    <w:rsid w:val="00BB7E22"/>
    <w:rsid w:val="00BC0045"/>
    <w:rsid w:val="00BC0932"/>
    <w:rsid w:val="00BC0C7A"/>
    <w:rsid w:val="00BC109E"/>
    <w:rsid w:val="00BC147B"/>
    <w:rsid w:val="00BC14EB"/>
    <w:rsid w:val="00BC2FE1"/>
    <w:rsid w:val="00BC3468"/>
    <w:rsid w:val="00BC3624"/>
    <w:rsid w:val="00BC3677"/>
    <w:rsid w:val="00BC41EA"/>
    <w:rsid w:val="00BC443A"/>
    <w:rsid w:val="00BC4747"/>
    <w:rsid w:val="00BC4F36"/>
    <w:rsid w:val="00BC5155"/>
    <w:rsid w:val="00BC5951"/>
    <w:rsid w:val="00BC5A79"/>
    <w:rsid w:val="00BC6872"/>
    <w:rsid w:val="00BC6938"/>
    <w:rsid w:val="00BC6A85"/>
    <w:rsid w:val="00BC74D3"/>
    <w:rsid w:val="00BC7C84"/>
    <w:rsid w:val="00BD00A8"/>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DEA"/>
    <w:rsid w:val="00BE10B0"/>
    <w:rsid w:val="00BE14D8"/>
    <w:rsid w:val="00BE1936"/>
    <w:rsid w:val="00BE19A9"/>
    <w:rsid w:val="00BE1BE0"/>
    <w:rsid w:val="00BE2BC8"/>
    <w:rsid w:val="00BE4F90"/>
    <w:rsid w:val="00BE5461"/>
    <w:rsid w:val="00BE5489"/>
    <w:rsid w:val="00BE61F0"/>
    <w:rsid w:val="00BE6650"/>
    <w:rsid w:val="00BE6D49"/>
    <w:rsid w:val="00BE705C"/>
    <w:rsid w:val="00BE7D5A"/>
    <w:rsid w:val="00BF0B07"/>
    <w:rsid w:val="00BF0CF8"/>
    <w:rsid w:val="00BF1A70"/>
    <w:rsid w:val="00BF24C1"/>
    <w:rsid w:val="00BF258B"/>
    <w:rsid w:val="00BF267F"/>
    <w:rsid w:val="00BF289B"/>
    <w:rsid w:val="00BF29C4"/>
    <w:rsid w:val="00BF333A"/>
    <w:rsid w:val="00BF34E1"/>
    <w:rsid w:val="00BF387A"/>
    <w:rsid w:val="00BF3D95"/>
    <w:rsid w:val="00BF43D0"/>
    <w:rsid w:val="00BF4A27"/>
    <w:rsid w:val="00BF50B1"/>
    <w:rsid w:val="00BF5ED2"/>
    <w:rsid w:val="00BF6B61"/>
    <w:rsid w:val="00BF7384"/>
    <w:rsid w:val="00BF7BB6"/>
    <w:rsid w:val="00C007A5"/>
    <w:rsid w:val="00C00965"/>
    <w:rsid w:val="00C00D47"/>
    <w:rsid w:val="00C01266"/>
    <w:rsid w:val="00C013C7"/>
    <w:rsid w:val="00C0169E"/>
    <w:rsid w:val="00C019B8"/>
    <w:rsid w:val="00C01D5D"/>
    <w:rsid w:val="00C02092"/>
    <w:rsid w:val="00C022B7"/>
    <w:rsid w:val="00C026BC"/>
    <w:rsid w:val="00C02E9E"/>
    <w:rsid w:val="00C03525"/>
    <w:rsid w:val="00C03C7E"/>
    <w:rsid w:val="00C049DD"/>
    <w:rsid w:val="00C0569D"/>
    <w:rsid w:val="00C056B5"/>
    <w:rsid w:val="00C05AFA"/>
    <w:rsid w:val="00C061C4"/>
    <w:rsid w:val="00C063CB"/>
    <w:rsid w:val="00C06BFD"/>
    <w:rsid w:val="00C06D6D"/>
    <w:rsid w:val="00C071CB"/>
    <w:rsid w:val="00C07BE0"/>
    <w:rsid w:val="00C1003B"/>
    <w:rsid w:val="00C10322"/>
    <w:rsid w:val="00C10327"/>
    <w:rsid w:val="00C108BB"/>
    <w:rsid w:val="00C10922"/>
    <w:rsid w:val="00C10D9D"/>
    <w:rsid w:val="00C10FC5"/>
    <w:rsid w:val="00C1118F"/>
    <w:rsid w:val="00C11F37"/>
    <w:rsid w:val="00C12351"/>
    <w:rsid w:val="00C12540"/>
    <w:rsid w:val="00C1268B"/>
    <w:rsid w:val="00C13655"/>
    <w:rsid w:val="00C1374D"/>
    <w:rsid w:val="00C1391C"/>
    <w:rsid w:val="00C14A64"/>
    <w:rsid w:val="00C14B22"/>
    <w:rsid w:val="00C14E6C"/>
    <w:rsid w:val="00C1556F"/>
    <w:rsid w:val="00C178F9"/>
    <w:rsid w:val="00C20676"/>
    <w:rsid w:val="00C209A1"/>
    <w:rsid w:val="00C20D59"/>
    <w:rsid w:val="00C21E6A"/>
    <w:rsid w:val="00C22D36"/>
    <w:rsid w:val="00C238B0"/>
    <w:rsid w:val="00C25595"/>
    <w:rsid w:val="00C265AC"/>
    <w:rsid w:val="00C27DE2"/>
    <w:rsid w:val="00C30471"/>
    <w:rsid w:val="00C30490"/>
    <w:rsid w:val="00C307F0"/>
    <w:rsid w:val="00C308E6"/>
    <w:rsid w:val="00C30A19"/>
    <w:rsid w:val="00C310F5"/>
    <w:rsid w:val="00C31C2A"/>
    <w:rsid w:val="00C32648"/>
    <w:rsid w:val="00C32AAE"/>
    <w:rsid w:val="00C32AFF"/>
    <w:rsid w:val="00C33117"/>
    <w:rsid w:val="00C33607"/>
    <w:rsid w:val="00C33875"/>
    <w:rsid w:val="00C33EE8"/>
    <w:rsid w:val="00C3451A"/>
    <w:rsid w:val="00C3557B"/>
    <w:rsid w:val="00C3658D"/>
    <w:rsid w:val="00C3673E"/>
    <w:rsid w:val="00C36874"/>
    <w:rsid w:val="00C37BB0"/>
    <w:rsid w:val="00C40E65"/>
    <w:rsid w:val="00C4174A"/>
    <w:rsid w:val="00C426B2"/>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37DC"/>
    <w:rsid w:val="00C54206"/>
    <w:rsid w:val="00C5487E"/>
    <w:rsid w:val="00C54B87"/>
    <w:rsid w:val="00C56546"/>
    <w:rsid w:val="00C56CBD"/>
    <w:rsid w:val="00C570A6"/>
    <w:rsid w:val="00C57146"/>
    <w:rsid w:val="00C578A0"/>
    <w:rsid w:val="00C6201B"/>
    <w:rsid w:val="00C625C2"/>
    <w:rsid w:val="00C62BB9"/>
    <w:rsid w:val="00C63820"/>
    <w:rsid w:val="00C63B5D"/>
    <w:rsid w:val="00C644B5"/>
    <w:rsid w:val="00C645C4"/>
    <w:rsid w:val="00C656AB"/>
    <w:rsid w:val="00C656F3"/>
    <w:rsid w:val="00C6591A"/>
    <w:rsid w:val="00C66487"/>
    <w:rsid w:val="00C66646"/>
    <w:rsid w:val="00C67921"/>
    <w:rsid w:val="00C70663"/>
    <w:rsid w:val="00C7068E"/>
    <w:rsid w:val="00C706AD"/>
    <w:rsid w:val="00C70BAF"/>
    <w:rsid w:val="00C71321"/>
    <w:rsid w:val="00C71528"/>
    <w:rsid w:val="00C7164E"/>
    <w:rsid w:val="00C716D8"/>
    <w:rsid w:val="00C72CE1"/>
    <w:rsid w:val="00C73B88"/>
    <w:rsid w:val="00C74328"/>
    <w:rsid w:val="00C74987"/>
    <w:rsid w:val="00C751D2"/>
    <w:rsid w:val="00C7697D"/>
    <w:rsid w:val="00C77391"/>
    <w:rsid w:val="00C776E2"/>
    <w:rsid w:val="00C77F5E"/>
    <w:rsid w:val="00C8111A"/>
    <w:rsid w:val="00C8146A"/>
    <w:rsid w:val="00C83560"/>
    <w:rsid w:val="00C83945"/>
    <w:rsid w:val="00C840AA"/>
    <w:rsid w:val="00C84118"/>
    <w:rsid w:val="00C843FC"/>
    <w:rsid w:val="00C84FE3"/>
    <w:rsid w:val="00C85C83"/>
    <w:rsid w:val="00C85F55"/>
    <w:rsid w:val="00C85F8C"/>
    <w:rsid w:val="00C864ED"/>
    <w:rsid w:val="00C8684A"/>
    <w:rsid w:val="00C868E2"/>
    <w:rsid w:val="00C87243"/>
    <w:rsid w:val="00C877D8"/>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0CF"/>
    <w:rsid w:val="00C946A0"/>
    <w:rsid w:val="00C948B6"/>
    <w:rsid w:val="00C948FE"/>
    <w:rsid w:val="00C94D4F"/>
    <w:rsid w:val="00C9528A"/>
    <w:rsid w:val="00C95E01"/>
    <w:rsid w:val="00C9653E"/>
    <w:rsid w:val="00C96544"/>
    <w:rsid w:val="00C96C23"/>
    <w:rsid w:val="00C96E92"/>
    <w:rsid w:val="00C9701D"/>
    <w:rsid w:val="00CA00A6"/>
    <w:rsid w:val="00CA1055"/>
    <w:rsid w:val="00CA1163"/>
    <w:rsid w:val="00CA195F"/>
    <w:rsid w:val="00CA24AE"/>
    <w:rsid w:val="00CA2C3D"/>
    <w:rsid w:val="00CA4AD9"/>
    <w:rsid w:val="00CA4E8F"/>
    <w:rsid w:val="00CA55E5"/>
    <w:rsid w:val="00CA5923"/>
    <w:rsid w:val="00CA5D50"/>
    <w:rsid w:val="00CA669F"/>
    <w:rsid w:val="00CA6DEE"/>
    <w:rsid w:val="00CA70C4"/>
    <w:rsid w:val="00CA71B8"/>
    <w:rsid w:val="00CA756E"/>
    <w:rsid w:val="00CA7777"/>
    <w:rsid w:val="00CB01B5"/>
    <w:rsid w:val="00CB17C9"/>
    <w:rsid w:val="00CB2021"/>
    <w:rsid w:val="00CB2539"/>
    <w:rsid w:val="00CB25AD"/>
    <w:rsid w:val="00CB265B"/>
    <w:rsid w:val="00CB32F5"/>
    <w:rsid w:val="00CB3651"/>
    <w:rsid w:val="00CB414D"/>
    <w:rsid w:val="00CB483E"/>
    <w:rsid w:val="00CB6326"/>
    <w:rsid w:val="00CB7286"/>
    <w:rsid w:val="00CC001F"/>
    <w:rsid w:val="00CC0FB9"/>
    <w:rsid w:val="00CC1631"/>
    <w:rsid w:val="00CC2137"/>
    <w:rsid w:val="00CC30C3"/>
    <w:rsid w:val="00CC3984"/>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925"/>
    <w:rsid w:val="00CD1F06"/>
    <w:rsid w:val="00CD1F1B"/>
    <w:rsid w:val="00CD2C69"/>
    <w:rsid w:val="00CD3009"/>
    <w:rsid w:val="00CD350F"/>
    <w:rsid w:val="00CD3F47"/>
    <w:rsid w:val="00CD4D38"/>
    <w:rsid w:val="00CD4E70"/>
    <w:rsid w:val="00CD54E0"/>
    <w:rsid w:val="00CD6A09"/>
    <w:rsid w:val="00CD7A8F"/>
    <w:rsid w:val="00CE07F5"/>
    <w:rsid w:val="00CE08B1"/>
    <w:rsid w:val="00CE1359"/>
    <w:rsid w:val="00CE1683"/>
    <w:rsid w:val="00CE20C0"/>
    <w:rsid w:val="00CE248D"/>
    <w:rsid w:val="00CE3786"/>
    <w:rsid w:val="00CE37E6"/>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41D"/>
    <w:rsid w:val="00D00836"/>
    <w:rsid w:val="00D00AE0"/>
    <w:rsid w:val="00D010FB"/>
    <w:rsid w:val="00D015E7"/>
    <w:rsid w:val="00D019F2"/>
    <w:rsid w:val="00D01A6F"/>
    <w:rsid w:val="00D0202D"/>
    <w:rsid w:val="00D020B0"/>
    <w:rsid w:val="00D021DC"/>
    <w:rsid w:val="00D023F2"/>
    <w:rsid w:val="00D026F1"/>
    <w:rsid w:val="00D02944"/>
    <w:rsid w:val="00D04563"/>
    <w:rsid w:val="00D04A6F"/>
    <w:rsid w:val="00D04CF4"/>
    <w:rsid w:val="00D0533E"/>
    <w:rsid w:val="00D05CD1"/>
    <w:rsid w:val="00D061EB"/>
    <w:rsid w:val="00D06F83"/>
    <w:rsid w:val="00D07276"/>
    <w:rsid w:val="00D078BA"/>
    <w:rsid w:val="00D07A34"/>
    <w:rsid w:val="00D07BB7"/>
    <w:rsid w:val="00D07BE1"/>
    <w:rsid w:val="00D07D2F"/>
    <w:rsid w:val="00D07F12"/>
    <w:rsid w:val="00D108C1"/>
    <w:rsid w:val="00D11CA9"/>
    <w:rsid w:val="00D11EF3"/>
    <w:rsid w:val="00D1215E"/>
    <w:rsid w:val="00D12390"/>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142A"/>
    <w:rsid w:val="00D22C82"/>
    <w:rsid w:val="00D23163"/>
    <w:rsid w:val="00D233C9"/>
    <w:rsid w:val="00D23C3A"/>
    <w:rsid w:val="00D23C7C"/>
    <w:rsid w:val="00D24BAF"/>
    <w:rsid w:val="00D250AF"/>
    <w:rsid w:val="00D25136"/>
    <w:rsid w:val="00D256D6"/>
    <w:rsid w:val="00D25BD4"/>
    <w:rsid w:val="00D26F47"/>
    <w:rsid w:val="00D26F4F"/>
    <w:rsid w:val="00D271C0"/>
    <w:rsid w:val="00D27744"/>
    <w:rsid w:val="00D3009C"/>
    <w:rsid w:val="00D30C10"/>
    <w:rsid w:val="00D31B6D"/>
    <w:rsid w:val="00D31BBB"/>
    <w:rsid w:val="00D31CEB"/>
    <w:rsid w:val="00D32ED5"/>
    <w:rsid w:val="00D33675"/>
    <w:rsid w:val="00D33763"/>
    <w:rsid w:val="00D33B19"/>
    <w:rsid w:val="00D344A6"/>
    <w:rsid w:val="00D34BEF"/>
    <w:rsid w:val="00D34D62"/>
    <w:rsid w:val="00D35B2D"/>
    <w:rsid w:val="00D35B5B"/>
    <w:rsid w:val="00D35D94"/>
    <w:rsid w:val="00D363D5"/>
    <w:rsid w:val="00D36818"/>
    <w:rsid w:val="00D36930"/>
    <w:rsid w:val="00D36988"/>
    <w:rsid w:val="00D36CD0"/>
    <w:rsid w:val="00D36D2B"/>
    <w:rsid w:val="00D36F31"/>
    <w:rsid w:val="00D405AD"/>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5078"/>
    <w:rsid w:val="00D457CC"/>
    <w:rsid w:val="00D46846"/>
    <w:rsid w:val="00D469E9"/>
    <w:rsid w:val="00D46E9E"/>
    <w:rsid w:val="00D47438"/>
    <w:rsid w:val="00D4745B"/>
    <w:rsid w:val="00D47F8C"/>
    <w:rsid w:val="00D50029"/>
    <w:rsid w:val="00D51916"/>
    <w:rsid w:val="00D5242A"/>
    <w:rsid w:val="00D52F14"/>
    <w:rsid w:val="00D53340"/>
    <w:rsid w:val="00D536CF"/>
    <w:rsid w:val="00D56098"/>
    <w:rsid w:val="00D560B6"/>
    <w:rsid w:val="00D561B8"/>
    <w:rsid w:val="00D56DBA"/>
    <w:rsid w:val="00D572B7"/>
    <w:rsid w:val="00D575DA"/>
    <w:rsid w:val="00D57988"/>
    <w:rsid w:val="00D57A8A"/>
    <w:rsid w:val="00D57BB1"/>
    <w:rsid w:val="00D57CB6"/>
    <w:rsid w:val="00D603DC"/>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1B1"/>
    <w:rsid w:val="00D71A4F"/>
    <w:rsid w:val="00D720E6"/>
    <w:rsid w:val="00D72A40"/>
    <w:rsid w:val="00D72F5B"/>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60C"/>
    <w:rsid w:val="00D816A0"/>
    <w:rsid w:val="00D81A13"/>
    <w:rsid w:val="00D82026"/>
    <w:rsid w:val="00D82979"/>
    <w:rsid w:val="00D82CB4"/>
    <w:rsid w:val="00D82F25"/>
    <w:rsid w:val="00D83AA7"/>
    <w:rsid w:val="00D84484"/>
    <w:rsid w:val="00D846E1"/>
    <w:rsid w:val="00D8479E"/>
    <w:rsid w:val="00D84839"/>
    <w:rsid w:val="00D85B14"/>
    <w:rsid w:val="00D85EB1"/>
    <w:rsid w:val="00D874A8"/>
    <w:rsid w:val="00D8778A"/>
    <w:rsid w:val="00D8789E"/>
    <w:rsid w:val="00D90485"/>
    <w:rsid w:val="00D90752"/>
    <w:rsid w:val="00D907C4"/>
    <w:rsid w:val="00D91214"/>
    <w:rsid w:val="00D917FE"/>
    <w:rsid w:val="00D91A35"/>
    <w:rsid w:val="00D924A3"/>
    <w:rsid w:val="00D931A6"/>
    <w:rsid w:val="00D93A0A"/>
    <w:rsid w:val="00D93B00"/>
    <w:rsid w:val="00D93E21"/>
    <w:rsid w:val="00D93F25"/>
    <w:rsid w:val="00D94160"/>
    <w:rsid w:val="00D9419B"/>
    <w:rsid w:val="00D94280"/>
    <w:rsid w:val="00D94E27"/>
    <w:rsid w:val="00D94EB3"/>
    <w:rsid w:val="00D94FAF"/>
    <w:rsid w:val="00D95810"/>
    <w:rsid w:val="00D95CEB"/>
    <w:rsid w:val="00D974F9"/>
    <w:rsid w:val="00D97C91"/>
    <w:rsid w:val="00DA0749"/>
    <w:rsid w:val="00DA09EF"/>
    <w:rsid w:val="00DA10C5"/>
    <w:rsid w:val="00DA1821"/>
    <w:rsid w:val="00DA1A29"/>
    <w:rsid w:val="00DA34C2"/>
    <w:rsid w:val="00DA3785"/>
    <w:rsid w:val="00DA3994"/>
    <w:rsid w:val="00DA3EA1"/>
    <w:rsid w:val="00DA4991"/>
    <w:rsid w:val="00DA4CF2"/>
    <w:rsid w:val="00DA6555"/>
    <w:rsid w:val="00DA6ED9"/>
    <w:rsid w:val="00DA7551"/>
    <w:rsid w:val="00DA797A"/>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1409"/>
    <w:rsid w:val="00DC2A2D"/>
    <w:rsid w:val="00DC2D06"/>
    <w:rsid w:val="00DC3776"/>
    <w:rsid w:val="00DC3859"/>
    <w:rsid w:val="00DC3F7D"/>
    <w:rsid w:val="00DC4328"/>
    <w:rsid w:val="00DC4F91"/>
    <w:rsid w:val="00DC5895"/>
    <w:rsid w:val="00DC5BD1"/>
    <w:rsid w:val="00DC6024"/>
    <w:rsid w:val="00DC6E37"/>
    <w:rsid w:val="00DC6F5D"/>
    <w:rsid w:val="00DC767A"/>
    <w:rsid w:val="00DC7807"/>
    <w:rsid w:val="00DC7FF9"/>
    <w:rsid w:val="00DD0742"/>
    <w:rsid w:val="00DD0743"/>
    <w:rsid w:val="00DD127E"/>
    <w:rsid w:val="00DD228C"/>
    <w:rsid w:val="00DD2354"/>
    <w:rsid w:val="00DD38AC"/>
    <w:rsid w:val="00DD4690"/>
    <w:rsid w:val="00DD550B"/>
    <w:rsid w:val="00DD5D3D"/>
    <w:rsid w:val="00DD685F"/>
    <w:rsid w:val="00DD6AD1"/>
    <w:rsid w:val="00DD791C"/>
    <w:rsid w:val="00DE001A"/>
    <w:rsid w:val="00DE012E"/>
    <w:rsid w:val="00DE0483"/>
    <w:rsid w:val="00DE08D4"/>
    <w:rsid w:val="00DE0C0B"/>
    <w:rsid w:val="00DE1EAB"/>
    <w:rsid w:val="00DE2304"/>
    <w:rsid w:val="00DE2B2B"/>
    <w:rsid w:val="00DE38CD"/>
    <w:rsid w:val="00DE3CD1"/>
    <w:rsid w:val="00DE3EB9"/>
    <w:rsid w:val="00DE5469"/>
    <w:rsid w:val="00DE7910"/>
    <w:rsid w:val="00DE7B52"/>
    <w:rsid w:val="00DE7FD8"/>
    <w:rsid w:val="00DF0D77"/>
    <w:rsid w:val="00DF2172"/>
    <w:rsid w:val="00DF22C4"/>
    <w:rsid w:val="00DF265F"/>
    <w:rsid w:val="00DF273D"/>
    <w:rsid w:val="00DF2B13"/>
    <w:rsid w:val="00DF37A1"/>
    <w:rsid w:val="00DF3FA5"/>
    <w:rsid w:val="00DF4EA6"/>
    <w:rsid w:val="00DF53CD"/>
    <w:rsid w:val="00DF5405"/>
    <w:rsid w:val="00DF5648"/>
    <w:rsid w:val="00DF579A"/>
    <w:rsid w:val="00DF622C"/>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B83"/>
    <w:rsid w:val="00E05D82"/>
    <w:rsid w:val="00E06CCA"/>
    <w:rsid w:val="00E07BB8"/>
    <w:rsid w:val="00E1038F"/>
    <w:rsid w:val="00E103F1"/>
    <w:rsid w:val="00E106B6"/>
    <w:rsid w:val="00E10E54"/>
    <w:rsid w:val="00E10F4A"/>
    <w:rsid w:val="00E11015"/>
    <w:rsid w:val="00E118F8"/>
    <w:rsid w:val="00E12379"/>
    <w:rsid w:val="00E132DE"/>
    <w:rsid w:val="00E142EC"/>
    <w:rsid w:val="00E14DA4"/>
    <w:rsid w:val="00E1521B"/>
    <w:rsid w:val="00E156EC"/>
    <w:rsid w:val="00E162FA"/>
    <w:rsid w:val="00E16DFB"/>
    <w:rsid w:val="00E1730E"/>
    <w:rsid w:val="00E17369"/>
    <w:rsid w:val="00E1788D"/>
    <w:rsid w:val="00E1797F"/>
    <w:rsid w:val="00E204C6"/>
    <w:rsid w:val="00E211F0"/>
    <w:rsid w:val="00E213F1"/>
    <w:rsid w:val="00E2161C"/>
    <w:rsid w:val="00E216C3"/>
    <w:rsid w:val="00E2179A"/>
    <w:rsid w:val="00E222B9"/>
    <w:rsid w:val="00E225A8"/>
    <w:rsid w:val="00E22A99"/>
    <w:rsid w:val="00E22B8E"/>
    <w:rsid w:val="00E22DD1"/>
    <w:rsid w:val="00E22E47"/>
    <w:rsid w:val="00E2303F"/>
    <w:rsid w:val="00E2343A"/>
    <w:rsid w:val="00E237CA"/>
    <w:rsid w:val="00E23A71"/>
    <w:rsid w:val="00E24152"/>
    <w:rsid w:val="00E24D4B"/>
    <w:rsid w:val="00E24DD5"/>
    <w:rsid w:val="00E25296"/>
    <w:rsid w:val="00E25618"/>
    <w:rsid w:val="00E25A80"/>
    <w:rsid w:val="00E26481"/>
    <w:rsid w:val="00E27E36"/>
    <w:rsid w:val="00E27EAB"/>
    <w:rsid w:val="00E300A3"/>
    <w:rsid w:val="00E3042C"/>
    <w:rsid w:val="00E309B3"/>
    <w:rsid w:val="00E31D14"/>
    <w:rsid w:val="00E327B2"/>
    <w:rsid w:val="00E327CF"/>
    <w:rsid w:val="00E327DA"/>
    <w:rsid w:val="00E32C9D"/>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3ADF"/>
    <w:rsid w:val="00E43C13"/>
    <w:rsid w:val="00E449E0"/>
    <w:rsid w:val="00E45F57"/>
    <w:rsid w:val="00E462D8"/>
    <w:rsid w:val="00E46AF6"/>
    <w:rsid w:val="00E47A0A"/>
    <w:rsid w:val="00E47F6C"/>
    <w:rsid w:val="00E5015F"/>
    <w:rsid w:val="00E50816"/>
    <w:rsid w:val="00E5165B"/>
    <w:rsid w:val="00E5166E"/>
    <w:rsid w:val="00E516A3"/>
    <w:rsid w:val="00E518AB"/>
    <w:rsid w:val="00E52378"/>
    <w:rsid w:val="00E52463"/>
    <w:rsid w:val="00E52979"/>
    <w:rsid w:val="00E52AD7"/>
    <w:rsid w:val="00E53FBB"/>
    <w:rsid w:val="00E541AA"/>
    <w:rsid w:val="00E54449"/>
    <w:rsid w:val="00E544F4"/>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31FD"/>
    <w:rsid w:val="00E64707"/>
    <w:rsid w:val="00E65758"/>
    <w:rsid w:val="00E66082"/>
    <w:rsid w:val="00E663AF"/>
    <w:rsid w:val="00E666DD"/>
    <w:rsid w:val="00E66802"/>
    <w:rsid w:val="00E6736A"/>
    <w:rsid w:val="00E67A17"/>
    <w:rsid w:val="00E709FE"/>
    <w:rsid w:val="00E70C42"/>
    <w:rsid w:val="00E72BCE"/>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1FDD"/>
    <w:rsid w:val="00E826F1"/>
    <w:rsid w:val="00E8295F"/>
    <w:rsid w:val="00E83396"/>
    <w:rsid w:val="00E83523"/>
    <w:rsid w:val="00E838E6"/>
    <w:rsid w:val="00E839ED"/>
    <w:rsid w:val="00E83F3E"/>
    <w:rsid w:val="00E844A4"/>
    <w:rsid w:val="00E84777"/>
    <w:rsid w:val="00E84C0B"/>
    <w:rsid w:val="00E8542C"/>
    <w:rsid w:val="00E86571"/>
    <w:rsid w:val="00E87060"/>
    <w:rsid w:val="00E871AD"/>
    <w:rsid w:val="00E8770B"/>
    <w:rsid w:val="00E901E9"/>
    <w:rsid w:val="00E906C1"/>
    <w:rsid w:val="00E90EE8"/>
    <w:rsid w:val="00E93DDC"/>
    <w:rsid w:val="00E941F3"/>
    <w:rsid w:val="00E947C7"/>
    <w:rsid w:val="00E954B1"/>
    <w:rsid w:val="00E95873"/>
    <w:rsid w:val="00E95FEE"/>
    <w:rsid w:val="00E96A14"/>
    <w:rsid w:val="00E96DEA"/>
    <w:rsid w:val="00E976EF"/>
    <w:rsid w:val="00E97B2D"/>
    <w:rsid w:val="00E97E17"/>
    <w:rsid w:val="00EA00E7"/>
    <w:rsid w:val="00EA0942"/>
    <w:rsid w:val="00EA115D"/>
    <w:rsid w:val="00EA14C2"/>
    <w:rsid w:val="00EA1BB0"/>
    <w:rsid w:val="00EA1BC0"/>
    <w:rsid w:val="00EA20B9"/>
    <w:rsid w:val="00EA26BC"/>
    <w:rsid w:val="00EA2DE4"/>
    <w:rsid w:val="00EA36D6"/>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7A57"/>
    <w:rsid w:val="00EA7E10"/>
    <w:rsid w:val="00EB02B6"/>
    <w:rsid w:val="00EB1A9E"/>
    <w:rsid w:val="00EB1EBC"/>
    <w:rsid w:val="00EB26CE"/>
    <w:rsid w:val="00EB2928"/>
    <w:rsid w:val="00EB34CB"/>
    <w:rsid w:val="00EB37C9"/>
    <w:rsid w:val="00EB3B1A"/>
    <w:rsid w:val="00EB3F40"/>
    <w:rsid w:val="00EB3FB2"/>
    <w:rsid w:val="00EB4166"/>
    <w:rsid w:val="00EB6817"/>
    <w:rsid w:val="00EB6E8A"/>
    <w:rsid w:val="00EB7DE6"/>
    <w:rsid w:val="00EC11C7"/>
    <w:rsid w:val="00EC120A"/>
    <w:rsid w:val="00EC1B7D"/>
    <w:rsid w:val="00EC22B2"/>
    <w:rsid w:val="00EC250F"/>
    <w:rsid w:val="00EC29BA"/>
    <w:rsid w:val="00EC2CE5"/>
    <w:rsid w:val="00EC337F"/>
    <w:rsid w:val="00EC3E75"/>
    <w:rsid w:val="00EC4C68"/>
    <w:rsid w:val="00EC5B8C"/>
    <w:rsid w:val="00EC5C07"/>
    <w:rsid w:val="00EC5FFF"/>
    <w:rsid w:val="00EC62DA"/>
    <w:rsid w:val="00EC69A1"/>
    <w:rsid w:val="00EC7209"/>
    <w:rsid w:val="00EC7F88"/>
    <w:rsid w:val="00ED0143"/>
    <w:rsid w:val="00ED03C5"/>
    <w:rsid w:val="00ED05D3"/>
    <w:rsid w:val="00ED0C62"/>
    <w:rsid w:val="00ED12FE"/>
    <w:rsid w:val="00ED1571"/>
    <w:rsid w:val="00ED1AF9"/>
    <w:rsid w:val="00ED1D9C"/>
    <w:rsid w:val="00ED244A"/>
    <w:rsid w:val="00ED2A23"/>
    <w:rsid w:val="00ED2A7F"/>
    <w:rsid w:val="00ED3331"/>
    <w:rsid w:val="00ED3597"/>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E07E4"/>
    <w:rsid w:val="00EE09FA"/>
    <w:rsid w:val="00EE1394"/>
    <w:rsid w:val="00EE14B7"/>
    <w:rsid w:val="00EE1584"/>
    <w:rsid w:val="00EE18BA"/>
    <w:rsid w:val="00EE1E67"/>
    <w:rsid w:val="00EE2866"/>
    <w:rsid w:val="00EE3070"/>
    <w:rsid w:val="00EE3E48"/>
    <w:rsid w:val="00EE451A"/>
    <w:rsid w:val="00EE46B8"/>
    <w:rsid w:val="00EE48E9"/>
    <w:rsid w:val="00EE4BA3"/>
    <w:rsid w:val="00EE56F4"/>
    <w:rsid w:val="00EE5CE4"/>
    <w:rsid w:val="00EE64A4"/>
    <w:rsid w:val="00EE71F2"/>
    <w:rsid w:val="00EE7328"/>
    <w:rsid w:val="00EE7875"/>
    <w:rsid w:val="00EE7CFF"/>
    <w:rsid w:val="00EF0A18"/>
    <w:rsid w:val="00EF0F29"/>
    <w:rsid w:val="00EF1654"/>
    <w:rsid w:val="00EF17D2"/>
    <w:rsid w:val="00EF23AB"/>
    <w:rsid w:val="00EF2AF0"/>
    <w:rsid w:val="00EF2DD6"/>
    <w:rsid w:val="00EF330B"/>
    <w:rsid w:val="00EF3435"/>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1FF0"/>
    <w:rsid w:val="00F021B7"/>
    <w:rsid w:val="00F0301F"/>
    <w:rsid w:val="00F03112"/>
    <w:rsid w:val="00F038C9"/>
    <w:rsid w:val="00F03D5B"/>
    <w:rsid w:val="00F04223"/>
    <w:rsid w:val="00F046F7"/>
    <w:rsid w:val="00F04741"/>
    <w:rsid w:val="00F04936"/>
    <w:rsid w:val="00F052DB"/>
    <w:rsid w:val="00F05F5E"/>
    <w:rsid w:val="00F06B83"/>
    <w:rsid w:val="00F06D16"/>
    <w:rsid w:val="00F06E21"/>
    <w:rsid w:val="00F07542"/>
    <w:rsid w:val="00F1092B"/>
    <w:rsid w:val="00F11F87"/>
    <w:rsid w:val="00F12B14"/>
    <w:rsid w:val="00F13373"/>
    <w:rsid w:val="00F13733"/>
    <w:rsid w:val="00F1488F"/>
    <w:rsid w:val="00F151A9"/>
    <w:rsid w:val="00F15646"/>
    <w:rsid w:val="00F16084"/>
    <w:rsid w:val="00F16517"/>
    <w:rsid w:val="00F166FC"/>
    <w:rsid w:val="00F169B0"/>
    <w:rsid w:val="00F16D42"/>
    <w:rsid w:val="00F16E8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6DD"/>
    <w:rsid w:val="00F27C80"/>
    <w:rsid w:val="00F27E36"/>
    <w:rsid w:val="00F3023A"/>
    <w:rsid w:val="00F312EF"/>
    <w:rsid w:val="00F317B2"/>
    <w:rsid w:val="00F31C7E"/>
    <w:rsid w:val="00F32B03"/>
    <w:rsid w:val="00F32DC7"/>
    <w:rsid w:val="00F334C6"/>
    <w:rsid w:val="00F337EB"/>
    <w:rsid w:val="00F342BE"/>
    <w:rsid w:val="00F34485"/>
    <w:rsid w:val="00F34994"/>
    <w:rsid w:val="00F35426"/>
    <w:rsid w:val="00F35448"/>
    <w:rsid w:val="00F358D3"/>
    <w:rsid w:val="00F35A9C"/>
    <w:rsid w:val="00F35C7C"/>
    <w:rsid w:val="00F35F99"/>
    <w:rsid w:val="00F36491"/>
    <w:rsid w:val="00F364DA"/>
    <w:rsid w:val="00F36557"/>
    <w:rsid w:val="00F36D5D"/>
    <w:rsid w:val="00F36DB7"/>
    <w:rsid w:val="00F378B0"/>
    <w:rsid w:val="00F37F0A"/>
    <w:rsid w:val="00F401ED"/>
    <w:rsid w:val="00F41815"/>
    <w:rsid w:val="00F423A2"/>
    <w:rsid w:val="00F42801"/>
    <w:rsid w:val="00F439C6"/>
    <w:rsid w:val="00F4526D"/>
    <w:rsid w:val="00F46398"/>
    <w:rsid w:val="00F50EC9"/>
    <w:rsid w:val="00F50F09"/>
    <w:rsid w:val="00F5101E"/>
    <w:rsid w:val="00F511EE"/>
    <w:rsid w:val="00F514A2"/>
    <w:rsid w:val="00F51751"/>
    <w:rsid w:val="00F51BEC"/>
    <w:rsid w:val="00F51F20"/>
    <w:rsid w:val="00F520E5"/>
    <w:rsid w:val="00F53604"/>
    <w:rsid w:val="00F536F2"/>
    <w:rsid w:val="00F53B25"/>
    <w:rsid w:val="00F54473"/>
    <w:rsid w:val="00F5449C"/>
    <w:rsid w:val="00F54ED3"/>
    <w:rsid w:val="00F54EEE"/>
    <w:rsid w:val="00F55018"/>
    <w:rsid w:val="00F55923"/>
    <w:rsid w:val="00F55A47"/>
    <w:rsid w:val="00F55A7B"/>
    <w:rsid w:val="00F55E2F"/>
    <w:rsid w:val="00F55EA1"/>
    <w:rsid w:val="00F55F79"/>
    <w:rsid w:val="00F5612D"/>
    <w:rsid w:val="00F56595"/>
    <w:rsid w:val="00F568E7"/>
    <w:rsid w:val="00F5735D"/>
    <w:rsid w:val="00F57443"/>
    <w:rsid w:val="00F579A1"/>
    <w:rsid w:val="00F605D7"/>
    <w:rsid w:val="00F6083B"/>
    <w:rsid w:val="00F60866"/>
    <w:rsid w:val="00F61277"/>
    <w:rsid w:val="00F6143E"/>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992"/>
    <w:rsid w:val="00F71BAF"/>
    <w:rsid w:val="00F71BE3"/>
    <w:rsid w:val="00F72661"/>
    <w:rsid w:val="00F72C0B"/>
    <w:rsid w:val="00F733CE"/>
    <w:rsid w:val="00F73D19"/>
    <w:rsid w:val="00F7594B"/>
    <w:rsid w:val="00F760C5"/>
    <w:rsid w:val="00F76FEE"/>
    <w:rsid w:val="00F77133"/>
    <w:rsid w:val="00F804C7"/>
    <w:rsid w:val="00F80740"/>
    <w:rsid w:val="00F81C18"/>
    <w:rsid w:val="00F82A36"/>
    <w:rsid w:val="00F8333A"/>
    <w:rsid w:val="00F83630"/>
    <w:rsid w:val="00F841F7"/>
    <w:rsid w:val="00F85047"/>
    <w:rsid w:val="00F85B40"/>
    <w:rsid w:val="00F865F2"/>
    <w:rsid w:val="00F86A40"/>
    <w:rsid w:val="00F87095"/>
    <w:rsid w:val="00F87B6E"/>
    <w:rsid w:val="00F87D87"/>
    <w:rsid w:val="00F90F60"/>
    <w:rsid w:val="00F911FD"/>
    <w:rsid w:val="00F91E73"/>
    <w:rsid w:val="00F92F9B"/>
    <w:rsid w:val="00F932A8"/>
    <w:rsid w:val="00F932F0"/>
    <w:rsid w:val="00F93384"/>
    <w:rsid w:val="00F934A1"/>
    <w:rsid w:val="00F94072"/>
    <w:rsid w:val="00F9408A"/>
    <w:rsid w:val="00F942BE"/>
    <w:rsid w:val="00F94459"/>
    <w:rsid w:val="00F94945"/>
    <w:rsid w:val="00F94A66"/>
    <w:rsid w:val="00F94E9F"/>
    <w:rsid w:val="00F964E7"/>
    <w:rsid w:val="00FA09C5"/>
    <w:rsid w:val="00FA0DD3"/>
    <w:rsid w:val="00FA10AE"/>
    <w:rsid w:val="00FA1181"/>
    <w:rsid w:val="00FA1969"/>
    <w:rsid w:val="00FA1C01"/>
    <w:rsid w:val="00FA1D7E"/>
    <w:rsid w:val="00FA2D2D"/>
    <w:rsid w:val="00FA536E"/>
    <w:rsid w:val="00FA53FA"/>
    <w:rsid w:val="00FA6033"/>
    <w:rsid w:val="00FA67F3"/>
    <w:rsid w:val="00FA7448"/>
    <w:rsid w:val="00FA7E99"/>
    <w:rsid w:val="00FB01BD"/>
    <w:rsid w:val="00FB1833"/>
    <w:rsid w:val="00FB1DF7"/>
    <w:rsid w:val="00FB2510"/>
    <w:rsid w:val="00FB2521"/>
    <w:rsid w:val="00FB267C"/>
    <w:rsid w:val="00FB292A"/>
    <w:rsid w:val="00FB2DA4"/>
    <w:rsid w:val="00FB2F64"/>
    <w:rsid w:val="00FB3723"/>
    <w:rsid w:val="00FB38CC"/>
    <w:rsid w:val="00FB48F0"/>
    <w:rsid w:val="00FB5E88"/>
    <w:rsid w:val="00FB6229"/>
    <w:rsid w:val="00FB6464"/>
    <w:rsid w:val="00FB654C"/>
    <w:rsid w:val="00FB6688"/>
    <w:rsid w:val="00FB6A32"/>
    <w:rsid w:val="00FB6EF9"/>
    <w:rsid w:val="00FB71BB"/>
    <w:rsid w:val="00FB7A7E"/>
    <w:rsid w:val="00FB7B2D"/>
    <w:rsid w:val="00FC0ECB"/>
    <w:rsid w:val="00FC1013"/>
    <w:rsid w:val="00FC1294"/>
    <w:rsid w:val="00FC133E"/>
    <w:rsid w:val="00FC2285"/>
    <w:rsid w:val="00FC2487"/>
    <w:rsid w:val="00FC382A"/>
    <w:rsid w:val="00FC3E3F"/>
    <w:rsid w:val="00FC41C0"/>
    <w:rsid w:val="00FC451D"/>
    <w:rsid w:val="00FC4DA4"/>
    <w:rsid w:val="00FC5BA4"/>
    <w:rsid w:val="00FC5FDF"/>
    <w:rsid w:val="00FC714E"/>
    <w:rsid w:val="00FC728D"/>
    <w:rsid w:val="00FC7507"/>
    <w:rsid w:val="00FC76AB"/>
    <w:rsid w:val="00FD033A"/>
    <w:rsid w:val="00FD1368"/>
    <w:rsid w:val="00FD1EA7"/>
    <w:rsid w:val="00FD2DC1"/>
    <w:rsid w:val="00FD3C97"/>
    <w:rsid w:val="00FD448C"/>
    <w:rsid w:val="00FD574E"/>
    <w:rsid w:val="00FD57AD"/>
    <w:rsid w:val="00FD5AE5"/>
    <w:rsid w:val="00FD5B52"/>
    <w:rsid w:val="00FD619D"/>
    <w:rsid w:val="00FD72A1"/>
    <w:rsid w:val="00FD796F"/>
    <w:rsid w:val="00FD7C45"/>
    <w:rsid w:val="00FE01B0"/>
    <w:rsid w:val="00FE06C8"/>
    <w:rsid w:val="00FE1D39"/>
    <w:rsid w:val="00FE2A87"/>
    <w:rsid w:val="00FE4319"/>
    <w:rsid w:val="00FE4383"/>
    <w:rsid w:val="00FE441A"/>
    <w:rsid w:val="00FE4D9B"/>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39EB"/>
    <w:rsid w:val="00FF39F1"/>
    <w:rsid w:val="00FF3AF1"/>
    <w:rsid w:val="00FF44AC"/>
    <w:rsid w:val="00FF4ACB"/>
    <w:rsid w:val="00FF4EDC"/>
    <w:rsid w:val="00FF5363"/>
    <w:rsid w:val="00FF6233"/>
    <w:rsid w:val="00FF6360"/>
    <w:rsid w:val="00FF6B7B"/>
    <w:rsid w:val="00FF7804"/>
    <w:rsid w:val="00FF7A88"/>
    <w:rsid w:val="00FF7D9C"/>
    <w:rsid w:val="01887B60"/>
    <w:rsid w:val="01D55A0F"/>
    <w:rsid w:val="02137347"/>
    <w:rsid w:val="04A14C29"/>
    <w:rsid w:val="05D03AAD"/>
    <w:rsid w:val="069F374B"/>
    <w:rsid w:val="08862D6C"/>
    <w:rsid w:val="0B9D381C"/>
    <w:rsid w:val="15FB6BD7"/>
    <w:rsid w:val="1D5D13BA"/>
    <w:rsid w:val="1DA55DE8"/>
    <w:rsid w:val="1FF300F9"/>
    <w:rsid w:val="22876033"/>
    <w:rsid w:val="243B4281"/>
    <w:rsid w:val="25D10DBC"/>
    <w:rsid w:val="25DD3EE5"/>
    <w:rsid w:val="277549C7"/>
    <w:rsid w:val="2D017908"/>
    <w:rsid w:val="2E8C3A2A"/>
    <w:rsid w:val="3C205533"/>
    <w:rsid w:val="45F37E62"/>
    <w:rsid w:val="47656FAD"/>
    <w:rsid w:val="48AA2649"/>
    <w:rsid w:val="49341A91"/>
    <w:rsid w:val="5068087D"/>
    <w:rsid w:val="524F1B5B"/>
    <w:rsid w:val="59863C07"/>
    <w:rsid w:val="5B61619E"/>
    <w:rsid w:val="61500458"/>
    <w:rsid w:val="675A129D"/>
    <w:rsid w:val="6C1A796C"/>
    <w:rsid w:val="6FC95076"/>
    <w:rsid w:val="72F8122F"/>
    <w:rsid w:val="73AE1559"/>
    <w:rsid w:val="76A51934"/>
    <w:rsid w:val="796572BA"/>
    <w:rsid w:val="79E7658E"/>
    <w:rsid w:val="7ADA6E22"/>
    <w:rsid w:val="7AEE5ABC"/>
  </w:rsids>
  <m:mathPr>
    <m:mathFont m:val="Cambria Math"/>
    <m:brkBin m:val="before"/>
    <m:brkBinSub m:val="--"/>
    <m:smallFrac/>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719C"/>
  <w15:docId w15:val="{39D34F8E-C6CB-4425-93C4-6985AA0D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ZW" w:eastAsia="en-Z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Indent">
    <w:name w:val="Body Text Indent"/>
    <w:basedOn w:val="Normal"/>
    <w:link w:val="BodyTextIndentChar"/>
    <w:uiPriority w:val="99"/>
    <w:semiHidden/>
    <w:unhideWhenUsed/>
    <w:pPr>
      <w:spacing w:after="120"/>
      <w:ind w:left="283"/>
    </w:pPr>
  </w:style>
  <w:style w:type="paragraph" w:styleId="BodyTextIndent2">
    <w:name w:val="Body Text Indent 2"/>
    <w:basedOn w:val="Normal"/>
    <w:link w:val="BodyTextIndent2Char"/>
    <w:uiPriority w:val="99"/>
    <w:qFormat/>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paragraph" w:styleId="Caption">
    <w:name w:val="caption"/>
    <w:basedOn w:val="Normal"/>
    <w:uiPriority w:val="99"/>
    <w:qFormat/>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otnoteTextChar">
    <w:name w:val="Footnote Text Char"/>
    <w:basedOn w:val="DefaultParagraphFont"/>
    <w:link w:val="FootnoteText"/>
    <w:uiPriority w:val="99"/>
    <w:qFormat/>
    <w:rPr>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NoSpacing">
    <w:name w:val="No Spacing"/>
    <w:uiPriority w:val="1"/>
    <w:qFormat/>
    <w:rPr>
      <w:sz w:val="22"/>
      <w:szCs w:val="22"/>
      <w:lang w:eastAsia="en-US"/>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lang w:val="en-US"/>
    </w:rPr>
  </w:style>
  <w:style w:type="character" w:customStyle="1" w:styleId="BodyTextIndent2Char">
    <w:name w:val="Body Text Indent 2 Char"/>
    <w:basedOn w:val="DefaultParagraphFont"/>
    <w:link w:val="BodyTextIndent2"/>
    <w:uiPriority w:val="99"/>
    <w:rPr>
      <w:rFonts w:ascii="Graphos" w:eastAsia="Times New Roman" w:hAnsi="Graphos" w:cs="Times New Roman"/>
      <w:sz w:val="24"/>
      <w:szCs w:val="24"/>
      <w:lang w:val="en-GB"/>
    </w:rPr>
  </w:style>
  <w:style w:type="paragraph" w:customStyle="1" w:styleId="Default">
    <w:name w:val="Default"/>
    <w:qFormat/>
    <w:pPr>
      <w:autoSpaceDE w:val="0"/>
      <w:autoSpaceDN w:val="0"/>
      <w:adjustRightInd w:val="0"/>
    </w:pPr>
    <w:rPr>
      <w:rFonts w:ascii="DejaVu Sans" w:hAnsi="DejaVu Sans" w:cs="DejaVu Sans"/>
      <w:color w:val="000000"/>
      <w:sz w:val="24"/>
      <w:szCs w:val="24"/>
      <w:lang w:eastAsia="en-US"/>
    </w:rPr>
  </w:style>
  <w:style w:type="character" w:customStyle="1" w:styleId="BodyTextIndentChar">
    <w:name w:val="Body Text Indent Char"/>
    <w:basedOn w:val="DefaultParagraphFont"/>
    <w:link w:val="BodyTextIndent"/>
    <w:uiPriority w:val="99"/>
    <w:semiHidden/>
    <w:qFormat/>
  </w:style>
  <w:style w:type="character" w:customStyle="1" w:styleId="acopre">
    <w:name w:val="acopre"/>
    <w:basedOn w:val="DefaultParagraphFont"/>
    <w:qFormat/>
  </w:style>
  <w:style w:type="character" w:customStyle="1" w:styleId="hgkelc">
    <w:name w:val="hgkel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2A385-81AF-41CF-9702-25EF5363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3138</Words>
  <Characters>17888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2023-01-26T08:10:00Z</cp:lastPrinted>
  <dcterms:created xsi:type="dcterms:W3CDTF">2025-05-09T10:18:00Z</dcterms:created>
  <dcterms:modified xsi:type="dcterms:W3CDTF">2025-05-09T10:18:00Z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9B792CBDFC334860B0B4DCDF5B234AAC_13</vt:lpwstr>
  </property>
</Properties>
</file>