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2F3C80" w14:textId="45F9F283" w:rsidR="00F33506" w:rsidRPr="00F33506" w:rsidRDefault="00580BD6" w:rsidP="008D4E6E">
      <w:pPr>
        <w:spacing w:after="0" w:line="240" w:lineRule="auto"/>
        <w:jc w:val="both"/>
        <w:rPr>
          <w:rFonts w:ascii="Times New Roman" w:eastAsia="Times New Roman" w:hAnsi="Times New Roman" w:cs="Times New Roman"/>
          <w:sz w:val="24"/>
          <w:szCs w:val="24"/>
          <w:lang w:eastAsia="en-ZW"/>
        </w:rPr>
      </w:pPr>
      <w:bookmarkStart w:id="0" w:name="_GoBack"/>
      <w:bookmarkEnd w:id="0"/>
      <w:r>
        <w:rPr>
          <w:rFonts w:ascii="Times New Roman" w:eastAsia="Times New Roman" w:hAnsi="Times New Roman" w:cs="Times New Roman"/>
          <w:sz w:val="24"/>
          <w:szCs w:val="24"/>
          <w:lang w:eastAsia="en-ZW"/>
        </w:rPr>
        <w:t>UPPER CROWHILL RESIDENTS ASSOCIATION</w:t>
      </w:r>
    </w:p>
    <w:p w14:paraId="0D7A572D" w14:textId="67755073" w:rsidR="008D4E6E" w:rsidRDefault="008D4E6E" w:rsidP="008D4E6E">
      <w:pPr>
        <w:spacing w:after="0" w:line="240" w:lineRule="auto"/>
        <w:jc w:val="both"/>
        <w:rPr>
          <w:rFonts w:ascii="Times New Roman" w:eastAsia="Times New Roman" w:hAnsi="Times New Roman" w:cs="Times New Roman"/>
          <w:sz w:val="24"/>
          <w:szCs w:val="24"/>
          <w:lang w:eastAsia="en-ZW"/>
        </w:rPr>
      </w:pPr>
      <w:proofErr w:type="gramStart"/>
      <w:r w:rsidRPr="00F33506">
        <w:rPr>
          <w:rFonts w:ascii="Times New Roman" w:eastAsia="Times New Roman" w:hAnsi="Times New Roman" w:cs="Times New Roman"/>
          <w:sz w:val="24"/>
          <w:szCs w:val="24"/>
          <w:lang w:eastAsia="en-ZW"/>
        </w:rPr>
        <w:t>versus</w:t>
      </w:r>
      <w:proofErr w:type="gramEnd"/>
    </w:p>
    <w:p w14:paraId="721EBAAE" w14:textId="296F12BF" w:rsidR="00F33506" w:rsidRPr="00F33506" w:rsidRDefault="00580BD6" w:rsidP="008D4E6E">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MOUNT BREEZE BORROWDALE BROOKE OWNERS ASSOCIATION</w:t>
      </w:r>
    </w:p>
    <w:p w14:paraId="5486DF41" w14:textId="76D9E7D9" w:rsidR="00F33506" w:rsidRPr="00F33506" w:rsidRDefault="008D4E6E" w:rsidP="008D4E6E">
      <w:pPr>
        <w:spacing w:after="0" w:line="240" w:lineRule="auto"/>
        <w:jc w:val="both"/>
        <w:rPr>
          <w:rFonts w:ascii="Times New Roman" w:eastAsia="Times New Roman" w:hAnsi="Times New Roman" w:cs="Times New Roman"/>
          <w:sz w:val="24"/>
          <w:szCs w:val="24"/>
          <w:lang w:eastAsia="en-ZW"/>
        </w:rPr>
      </w:pPr>
      <w:proofErr w:type="gramStart"/>
      <w:r w:rsidRPr="00F33506">
        <w:rPr>
          <w:rFonts w:ascii="Times New Roman" w:eastAsia="Times New Roman" w:hAnsi="Times New Roman" w:cs="Times New Roman"/>
          <w:sz w:val="24"/>
          <w:szCs w:val="24"/>
          <w:lang w:eastAsia="en-ZW"/>
        </w:rPr>
        <w:t>and</w:t>
      </w:r>
      <w:proofErr w:type="gramEnd"/>
      <w:r w:rsidR="00545E33" w:rsidRPr="00F33506">
        <w:rPr>
          <w:rFonts w:ascii="Times New Roman" w:eastAsia="Times New Roman" w:hAnsi="Times New Roman" w:cs="Times New Roman"/>
          <w:sz w:val="24"/>
          <w:szCs w:val="24"/>
          <w:lang w:eastAsia="en-ZW"/>
        </w:rPr>
        <w:br/>
      </w:r>
      <w:r w:rsidR="00580BD6">
        <w:rPr>
          <w:rFonts w:ascii="Times New Roman" w:eastAsia="Times New Roman" w:hAnsi="Times New Roman" w:cs="Times New Roman"/>
          <w:sz w:val="24"/>
          <w:szCs w:val="24"/>
          <w:lang w:eastAsia="en-ZW"/>
        </w:rPr>
        <w:t>CITY OF HARARE</w:t>
      </w:r>
    </w:p>
    <w:p w14:paraId="1A5C0714" w14:textId="38C4E7EB" w:rsidR="00F33506" w:rsidRPr="00F33506" w:rsidRDefault="008D4E6E" w:rsidP="008D4E6E">
      <w:pPr>
        <w:spacing w:after="0" w:line="240" w:lineRule="auto"/>
        <w:jc w:val="both"/>
        <w:rPr>
          <w:rFonts w:ascii="Times New Roman" w:eastAsia="Times New Roman" w:hAnsi="Times New Roman" w:cs="Times New Roman"/>
          <w:sz w:val="24"/>
          <w:szCs w:val="24"/>
          <w:lang w:eastAsia="en-ZW"/>
        </w:rPr>
      </w:pPr>
      <w:proofErr w:type="gramStart"/>
      <w:r w:rsidRPr="00F33506">
        <w:rPr>
          <w:rFonts w:ascii="Times New Roman" w:eastAsia="Times New Roman" w:hAnsi="Times New Roman" w:cs="Times New Roman"/>
          <w:sz w:val="24"/>
          <w:szCs w:val="24"/>
          <w:lang w:eastAsia="en-ZW"/>
        </w:rPr>
        <w:t>and</w:t>
      </w:r>
      <w:proofErr w:type="gramEnd"/>
      <w:r w:rsidR="00545E33" w:rsidRPr="00F33506">
        <w:rPr>
          <w:rFonts w:ascii="Times New Roman" w:eastAsia="Times New Roman" w:hAnsi="Times New Roman" w:cs="Times New Roman"/>
          <w:sz w:val="24"/>
          <w:szCs w:val="24"/>
          <w:lang w:eastAsia="en-ZW"/>
        </w:rPr>
        <w:br/>
      </w:r>
      <w:r w:rsidR="00580BD6">
        <w:rPr>
          <w:rFonts w:ascii="Times New Roman" w:eastAsia="Times New Roman" w:hAnsi="Times New Roman" w:cs="Times New Roman"/>
          <w:sz w:val="24"/>
          <w:szCs w:val="24"/>
          <w:lang w:eastAsia="en-ZW"/>
        </w:rPr>
        <w:t>CROWHILL PROPERTY OWNERS ASSOCIATION</w:t>
      </w:r>
    </w:p>
    <w:p w14:paraId="2B3A1877" w14:textId="6594D38D" w:rsidR="00F33506" w:rsidRPr="00F33506" w:rsidRDefault="008D4E6E" w:rsidP="008D4E6E">
      <w:pPr>
        <w:spacing w:after="0" w:line="240" w:lineRule="auto"/>
        <w:jc w:val="both"/>
        <w:rPr>
          <w:rFonts w:ascii="Times New Roman" w:eastAsia="Times New Roman" w:hAnsi="Times New Roman" w:cs="Times New Roman"/>
          <w:sz w:val="24"/>
          <w:szCs w:val="24"/>
          <w:lang w:eastAsia="en-ZW"/>
        </w:rPr>
      </w:pPr>
      <w:proofErr w:type="gramStart"/>
      <w:r w:rsidRPr="00F33506">
        <w:rPr>
          <w:rFonts w:ascii="Times New Roman" w:eastAsia="Times New Roman" w:hAnsi="Times New Roman" w:cs="Times New Roman"/>
          <w:sz w:val="24"/>
          <w:szCs w:val="24"/>
          <w:lang w:eastAsia="en-ZW"/>
        </w:rPr>
        <w:t>and</w:t>
      </w:r>
      <w:proofErr w:type="gramEnd"/>
      <w:r w:rsidR="00545E33" w:rsidRPr="00F33506">
        <w:rPr>
          <w:rFonts w:ascii="Times New Roman" w:eastAsia="Times New Roman" w:hAnsi="Times New Roman" w:cs="Times New Roman"/>
          <w:sz w:val="24"/>
          <w:szCs w:val="24"/>
          <w:lang w:eastAsia="en-ZW"/>
        </w:rPr>
        <w:br/>
      </w:r>
      <w:r w:rsidR="00580BD6">
        <w:rPr>
          <w:rFonts w:ascii="Times New Roman" w:eastAsia="Times New Roman" w:hAnsi="Times New Roman" w:cs="Times New Roman"/>
          <w:sz w:val="24"/>
          <w:szCs w:val="24"/>
          <w:lang w:eastAsia="en-ZW"/>
        </w:rPr>
        <w:t>PILDAH MOLLY CHIKEREMA</w:t>
      </w:r>
    </w:p>
    <w:p w14:paraId="3196F1DA" w14:textId="11020936" w:rsidR="00545E33" w:rsidRDefault="008D4E6E" w:rsidP="008D4E6E">
      <w:pPr>
        <w:spacing w:after="0" w:line="240" w:lineRule="auto"/>
        <w:jc w:val="both"/>
        <w:rPr>
          <w:rFonts w:ascii="Times New Roman" w:eastAsia="Times New Roman" w:hAnsi="Times New Roman" w:cs="Times New Roman"/>
          <w:sz w:val="24"/>
          <w:szCs w:val="24"/>
          <w:lang w:eastAsia="en-ZW"/>
        </w:rPr>
      </w:pPr>
      <w:proofErr w:type="gramStart"/>
      <w:r w:rsidRPr="00F33506">
        <w:rPr>
          <w:rFonts w:ascii="Times New Roman" w:eastAsia="Times New Roman" w:hAnsi="Times New Roman" w:cs="Times New Roman"/>
          <w:sz w:val="24"/>
          <w:szCs w:val="24"/>
          <w:lang w:eastAsia="en-ZW"/>
        </w:rPr>
        <w:t>and</w:t>
      </w:r>
      <w:proofErr w:type="gramEnd"/>
      <w:r w:rsidR="00545E33" w:rsidRPr="00F33506">
        <w:rPr>
          <w:rFonts w:ascii="Times New Roman" w:eastAsia="Times New Roman" w:hAnsi="Times New Roman" w:cs="Times New Roman"/>
          <w:sz w:val="24"/>
          <w:szCs w:val="24"/>
          <w:lang w:eastAsia="en-ZW"/>
        </w:rPr>
        <w:br/>
      </w:r>
      <w:r w:rsidR="00580BD6">
        <w:rPr>
          <w:rFonts w:ascii="Times New Roman" w:eastAsia="Times New Roman" w:hAnsi="Times New Roman" w:cs="Times New Roman"/>
          <w:sz w:val="24"/>
          <w:szCs w:val="24"/>
          <w:lang w:eastAsia="en-ZW"/>
        </w:rPr>
        <w:t>REGISTRAR OF DEEDS</w:t>
      </w:r>
    </w:p>
    <w:p w14:paraId="16281471" w14:textId="77777777" w:rsidR="008D4E6E" w:rsidRDefault="008D4E6E" w:rsidP="008D4E6E">
      <w:pPr>
        <w:spacing w:after="0" w:line="240" w:lineRule="auto"/>
        <w:jc w:val="both"/>
        <w:rPr>
          <w:rFonts w:ascii="Times New Roman" w:eastAsia="Times New Roman" w:hAnsi="Times New Roman" w:cs="Times New Roman"/>
          <w:sz w:val="24"/>
          <w:szCs w:val="24"/>
          <w:lang w:eastAsia="en-ZW"/>
        </w:rPr>
      </w:pPr>
    </w:p>
    <w:p w14:paraId="1AA4F2E4" w14:textId="77777777" w:rsidR="008D4E6E" w:rsidRPr="00F33506" w:rsidRDefault="008D4E6E" w:rsidP="008D4E6E">
      <w:pPr>
        <w:spacing w:after="0" w:line="240" w:lineRule="auto"/>
        <w:jc w:val="both"/>
        <w:rPr>
          <w:rFonts w:ascii="Times New Roman" w:eastAsia="Times New Roman" w:hAnsi="Times New Roman" w:cs="Times New Roman"/>
          <w:sz w:val="24"/>
          <w:szCs w:val="24"/>
          <w:lang w:eastAsia="en-ZW"/>
        </w:rPr>
      </w:pPr>
    </w:p>
    <w:p w14:paraId="49D45E84" w14:textId="046F8A1F" w:rsidR="00F33506" w:rsidRPr="00F33506" w:rsidRDefault="00F33506" w:rsidP="008D4E6E">
      <w:pPr>
        <w:spacing w:after="0" w:line="240" w:lineRule="auto"/>
        <w:jc w:val="both"/>
        <w:rPr>
          <w:rFonts w:ascii="Times New Roman" w:eastAsia="Times New Roman" w:hAnsi="Times New Roman" w:cs="Times New Roman"/>
          <w:sz w:val="24"/>
          <w:szCs w:val="24"/>
          <w:lang w:eastAsia="en-ZW"/>
        </w:rPr>
      </w:pPr>
      <w:r w:rsidRPr="00F33506">
        <w:rPr>
          <w:rFonts w:ascii="Times New Roman" w:eastAsia="Times New Roman" w:hAnsi="Times New Roman" w:cs="Times New Roman"/>
          <w:sz w:val="24"/>
          <w:szCs w:val="24"/>
          <w:lang w:eastAsia="en-ZW"/>
        </w:rPr>
        <w:t>HIGH COURT OF ZIMBABWE</w:t>
      </w:r>
    </w:p>
    <w:p w14:paraId="46127665" w14:textId="67DF659F" w:rsidR="00F33506" w:rsidRPr="00F33506" w:rsidRDefault="00F33506" w:rsidP="008D4E6E">
      <w:pPr>
        <w:spacing w:after="0" w:line="240" w:lineRule="auto"/>
        <w:jc w:val="both"/>
        <w:rPr>
          <w:rFonts w:ascii="Times New Roman" w:eastAsia="Times New Roman" w:hAnsi="Times New Roman" w:cs="Times New Roman"/>
          <w:b/>
          <w:bCs/>
          <w:sz w:val="24"/>
          <w:szCs w:val="24"/>
          <w:lang w:eastAsia="en-ZW"/>
        </w:rPr>
      </w:pPr>
      <w:r w:rsidRPr="00F33506">
        <w:rPr>
          <w:rFonts w:ascii="Times New Roman" w:eastAsia="Times New Roman" w:hAnsi="Times New Roman" w:cs="Times New Roman"/>
          <w:b/>
          <w:bCs/>
          <w:sz w:val="24"/>
          <w:szCs w:val="24"/>
          <w:lang w:eastAsia="en-ZW"/>
        </w:rPr>
        <w:t>MAMBARA J</w:t>
      </w:r>
    </w:p>
    <w:p w14:paraId="004A6F17" w14:textId="5852C7B7" w:rsidR="00F33506" w:rsidRDefault="008D4E6E" w:rsidP="008D4E6E">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HARARE 30 July 2025 &amp;</w:t>
      </w:r>
      <w:r w:rsidR="00F33506" w:rsidRPr="00F33506">
        <w:rPr>
          <w:rFonts w:ascii="Times New Roman" w:eastAsia="Times New Roman" w:hAnsi="Times New Roman" w:cs="Times New Roman"/>
          <w:sz w:val="24"/>
          <w:szCs w:val="24"/>
          <w:lang w:eastAsia="en-ZW"/>
        </w:rPr>
        <w:t xml:space="preserve"> </w:t>
      </w:r>
      <w:r w:rsidR="004C41F1">
        <w:rPr>
          <w:rFonts w:ascii="Times New Roman" w:eastAsia="Times New Roman" w:hAnsi="Times New Roman" w:cs="Times New Roman"/>
          <w:sz w:val="24"/>
          <w:szCs w:val="24"/>
          <w:lang w:eastAsia="en-ZW"/>
        </w:rPr>
        <w:t xml:space="preserve">8 </w:t>
      </w:r>
      <w:r>
        <w:rPr>
          <w:rFonts w:ascii="Times New Roman" w:eastAsia="Times New Roman" w:hAnsi="Times New Roman" w:cs="Times New Roman"/>
          <w:sz w:val="24"/>
          <w:szCs w:val="24"/>
          <w:lang w:eastAsia="en-ZW"/>
        </w:rPr>
        <w:t>September 2025</w:t>
      </w:r>
    </w:p>
    <w:p w14:paraId="4506E560" w14:textId="77777777" w:rsidR="008D4E6E" w:rsidRDefault="008D4E6E" w:rsidP="008D4E6E">
      <w:pPr>
        <w:spacing w:after="0" w:line="240" w:lineRule="auto"/>
        <w:jc w:val="both"/>
        <w:rPr>
          <w:rFonts w:ascii="Times New Roman" w:eastAsia="Times New Roman" w:hAnsi="Times New Roman" w:cs="Times New Roman"/>
          <w:sz w:val="24"/>
          <w:szCs w:val="24"/>
          <w:lang w:eastAsia="en-ZW"/>
        </w:rPr>
      </w:pPr>
    </w:p>
    <w:p w14:paraId="349A77D5" w14:textId="77777777" w:rsidR="008D4E6E" w:rsidRPr="00F33506" w:rsidRDefault="008D4E6E" w:rsidP="008D4E6E">
      <w:pPr>
        <w:spacing w:after="0" w:line="240" w:lineRule="auto"/>
        <w:jc w:val="both"/>
        <w:rPr>
          <w:rFonts w:ascii="Times New Roman" w:eastAsia="Times New Roman" w:hAnsi="Times New Roman" w:cs="Times New Roman"/>
          <w:sz w:val="24"/>
          <w:szCs w:val="24"/>
          <w:lang w:eastAsia="en-ZW"/>
        </w:rPr>
      </w:pPr>
    </w:p>
    <w:p w14:paraId="50F95A77" w14:textId="097646EB" w:rsidR="00F33506" w:rsidRDefault="00F33506" w:rsidP="008D4E6E">
      <w:pPr>
        <w:spacing w:after="0" w:line="240" w:lineRule="auto"/>
        <w:jc w:val="both"/>
        <w:rPr>
          <w:rFonts w:ascii="Times New Roman" w:eastAsia="Times New Roman" w:hAnsi="Times New Roman" w:cs="Times New Roman"/>
          <w:b/>
          <w:bCs/>
          <w:i/>
          <w:iCs/>
          <w:sz w:val="24"/>
          <w:szCs w:val="24"/>
          <w:lang w:eastAsia="en-ZW"/>
        </w:rPr>
      </w:pPr>
      <w:r w:rsidRPr="00F33506">
        <w:rPr>
          <w:rFonts w:ascii="Times New Roman" w:eastAsia="Times New Roman" w:hAnsi="Times New Roman" w:cs="Times New Roman"/>
          <w:b/>
          <w:bCs/>
          <w:i/>
          <w:iCs/>
          <w:sz w:val="24"/>
          <w:szCs w:val="24"/>
          <w:lang w:eastAsia="en-ZW"/>
        </w:rPr>
        <w:t>Opposed Court Application</w:t>
      </w:r>
    </w:p>
    <w:p w14:paraId="09C9994B" w14:textId="77777777" w:rsidR="008D4E6E" w:rsidRDefault="008D4E6E" w:rsidP="008D4E6E">
      <w:pPr>
        <w:spacing w:after="0" w:line="240" w:lineRule="auto"/>
        <w:jc w:val="both"/>
        <w:rPr>
          <w:rFonts w:ascii="Times New Roman" w:eastAsia="Times New Roman" w:hAnsi="Times New Roman" w:cs="Times New Roman"/>
          <w:b/>
          <w:bCs/>
          <w:i/>
          <w:iCs/>
          <w:sz w:val="24"/>
          <w:szCs w:val="24"/>
          <w:lang w:eastAsia="en-ZW"/>
        </w:rPr>
      </w:pPr>
    </w:p>
    <w:p w14:paraId="160A7EFB" w14:textId="77777777" w:rsidR="008D4E6E" w:rsidRPr="00F33506" w:rsidRDefault="008D4E6E" w:rsidP="008D4E6E">
      <w:pPr>
        <w:spacing w:after="0" w:line="240" w:lineRule="auto"/>
        <w:jc w:val="both"/>
        <w:rPr>
          <w:rFonts w:ascii="Times New Roman" w:eastAsia="Times New Roman" w:hAnsi="Times New Roman" w:cs="Times New Roman"/>
          <w:b/>
          <w:bCs/>
          <w:i/>
          <w:iCs/>
          <w:sz w:val="24"/>
          <w:szCs w:val="24"/>
          <w:lang w:eastAsia="en-ZW"/>
        </w:rPr>
      </w:pPr>
    </w:p>
    <w:p w14:paraId="198B5135" w14:textId="00712A8A" w:rsidR="00F33506" w:rsidRPr="00F33506" w:rsidRDefault="00F33506" w:rsidP="008D4E6E">
      <w:pPr>
        <w:spacing w:after="0" w:line="240" w:lineRule="auto"/>
        <w:jc w:val="both"/>
        <w:rPr>
          <w:rFonts w:ascii="Times New Roman" w:eastAsia="Times New Roman" w:hAnsi="Times New Roman" w:cs="Times New Roman"/>
          <w:sz w:val="24"/>
          <w:szCs w:val="24"/>
          <w:lang w:eastAsia="en-ZW"/>
        </w:rPr>
      </w:pPr>
      <w:r w:rsidRPr="00F33506">
        <w:rPr>
          <w:rFonts w:ascii="Times New Roman" w:eastAsia="Times New Roman" w:hAnsi="Times New Roman" w:cs="Times New Roman"/>
          <w:i/>
          <w:iCs/>
          <w:sz w:val="24"/>
          <w:szCs w:val="24"/>
          <w:lang w:eastAsia="en-ZW"/>
        </w:rPr>
        <w:t xml:space="preserve">C. </w:t>
      </w:r>
      <w:proofErr w:type="spellStart"/>
      <w:r w:rsidRPr="00F33506">
        <w:rPr>
          <w:rFonts w:ascii="Times New Roman" w:eastAsia="Times New Roman" w:hAnsi="Times New Roman" w:cs="Times New Roman"/>
          <w:i/>
          <w:iCs/>
          <w:sz w:val="24"/>
          <w:szCs w:val="24"/>
          <w:lang w:eastAsia="en-ZW"/>
        </w:rPr>
        <w:t>Tafireyi</w:t>
      </w:r>
      <w:proofErr w:type="spellEnd"/>
      <w:r w:rsidRPr="00F33506">
        <w:rPr>
          <w:rFonts w:ascii="Times New Roman" w:eastAsia="Times New Roman" w:hAnsi="Times New Roman" w:cs="Times New Roman"/>
          <w:sz w:val="24"/>
          <w:szCs w:val="24"/>
          <w:lang w:eastAsia="en-ZW"/>
        </w:rPr>
        <w:t>, for the applicant</w:t>
      </w:r>
    </w:p>
    <w:p w14:paraId="1079B213" w14:textId="4C4E42E0" w:rsidR="00F33506" w:rsidRPr="00F33506" w:rsidRDefault="00F33506" w:rsidP="008D4E6E">
      <w:pPr>
        <w:spacing w:after="0" w:line="240" w:lineRule="auto"/>
        <w:jc w:val="both"/>
        <w:rPr>
          <w:rFonts w:ascii="Times New Roman" w:eastAsia="Times New Roman" w:hAnsi="Times New Roman" w:cs="Times New Roman"/>
          <w:sz w:val="24"/>
          <w:szCs w:val="24"/>
          <w:lang w:eastAsia="en-ZW"/>
        </w:rPr>
      </w:pPr>
      <w:r w:rsidRPr="00F33506">
        <w:rPr>
          <w:rFonts w:ascii="Times New Roman" w:eastAsia="Times New Roman" w:hAnsi="Times New Roman" w:cs="Times New Roman"/>
          <w:i/>
          <w:iCs/>
          <w:sz w:val="24"/>
          <w:szCs w:val="24"/>
          <w:lang w:eastAsia="en-ZW"/>
        </w:rPr>
        <w:t xml:space="preserve">Z.W. </w:t>
      </w:r>
      <w:proofErr w:type="spellStart"/>
      <w:r w:rsidRPr="00F33506">
        <w:rPr>
          <w:rFonts w:ascii="Times New Roman" w:eastAsia="Times New Roman" w:hAnsi="Times New Roman" w:cs="Times New Roman"/>
          <w:i/>
          <w:iCs/>
          <w:sz w:val="24"/>
          <w:szCs w:val="24"/>
          <w:lang w:eastAsia="en-ZW"/>
        </w:rPr>
        <w:t>Makwanya</w:t>
      </w:r>
      <w:proofErr w:type="spellEnd"/>
      <w:r w:rsidRPr="00F33506">
        <w:rPr>
          <w:rFonts w:ascii="Times New Roman" w:eastAsia="Times New Roman" w:hAnsi="Times New Roman" w:cs="Times New Roman"/>
          <w:sz w:val="24"/>
          <w:szCs w:val="24"/>
          <w:lang w:eastAsia="en-ZW"/>
        </w:rPr>
        <w:t>, for 1</w:t>
      </w:r>
      <w:r w:rsidRPr="00F33506">
        <w:rPr>
          <w:rFonts w:ascii="Times New Roman" w:eastAsia="Times New Roman" w:hAnsi="Times New Roman" w:cs="Times New Roman"/>
          <w:sz w:val="24"/>
          <w:szCs w:val="24"/>
          <w:vertAlign w:val="superscript"/>
          <w:lang w:eastAsia="en-ZW"/>
        </w:rPr>
        <w:t>st</w:t>
      </w:r>
      <w:r w:rsidRPr="00F33506">
        <w:rPr>
          <w:rFonts w:ascii="Times New Roman" w:eastAsia="Times New Roman" w:hAnsi="Times New Roman" w:cs="Times New Roman"/>
          <w:sz w:val="24"/>
          <w:szCs w:val="24"/>
          <w:lang w:eastAsia="en-ZW"/>
        </w:rPr>
        <w:t xml:space="preserve"> respondent</w:t>
      </w:r>
    </w:p>
    <w:p w14:paraId="7168795E" w14:textId="0BE8F657" w:rsidR="00F33506" w:rsidRPr="00F33506" w:rsidRDefault="00F33506" w:rsidP="008D4E6E">
      <w:pPr>
        <w:spacing w:after="0" w:line="240" w:lineRule="auto"/>
        <w:jc w:val="both"/>
        <w:rPr>
          <w:rFonts w:ascii="Times New Roman" w:eastAsia="Times New Roman" w:hAnsi="Times New Roman" w:cs="Times New Roman"/>
          <w:sz w:val="24"/>
          <w:szCs w:val="24"/>
          <w:lang w:eastAsia="en-ZW"/>
        </w:rPr>
      </w:pPr>
      <w:r w:rsidRPr="00F33506">
        <w:rPr>
          <w:rFonts w:ascii="Times New Roman" w:eastAsia="Times New Roman" w:hAnsi="Times New Roman" w:cs="Times New Roman"/>
          <w:i/>
          <w:iCs/>
          <w:sz w:val="24"/>
          <w:szCs w:val="24"/>
          <w:lang w:eastAsia="en-ZW"/>
        </w:rPr>
        <w:t xml:space="preserve">A. </w:t>
      </w:r>
      <w:proofErr w:type="spellStart"/>
      <w:r w:rsidRPr="00F33506">
        <w:rPr>
          <w:rFonts w:ascii="Times New Roman" w:eastAsia="Times New Roman" w:hAnsi="Times New Roman" w:cs="Times New Roman"/>
          <w:i/>
          <w:iCs/>
          <w:sz w:val="24"/>
          <w:szCs w:val="24"/>
          <w:lang w:eastAsia="en-ZW"/>
        </w:rPr>
        <w:t>Moyo</w:t>
      </w:r>
      <w:proofErr w:type="spellEnd"/>
      <w:r w:rsidRPr="00F33506">
        <w:rPr>
          <w:rFonts w:ascii="Times New Roman" w:eastAsia="Times New Roman" w:hAnsi="Times New Roman" w:cs="Times New Roman"/>
          <w:sz w:val="24"/>
          <w:szCs w:val="24"/>
          <w:lang w:eastAsia="en-ZW"/>
        </w:rPr>
        <w:t>, for 2</w:t>
      </w:r>
      <w:r w:rsidRPr="00F33506">
        <w:rPr>
          <w:rFonts w:ascii="Times New Roman" w:eastAsia="Times New Roman" w:hAnsi="Times New Roman" w:cs="Times New Roman"/>
          <w:sz w:val="24"/>
          <w:szCs w:val="24"/>
          <w:vertAlign w:val="superscript"/>
          <w:lang w:eastAsia="en-ZW"/>
        </w:rPr>
        <w:t>nd</w:t>
      </w:r>
      <w:r w:rsidRPr="00F33506">
        <w:rPr>
          <w:rFonts w:ascii="Times New Roman" w:eastAsia="Times New Roman" w:hAnsi="Times New Roman" w:cs="Times New Roman"/>
          <w:sz w:val="24"/>
          <w:szCs w:val="24"/>
          <w:lang w:eastAsia="en-ZW"/>
        </w:rPr>
        <w:t xml:space="preserve"> respondent</w:t>
      </w:r>
    </w:p>
    <w:p w14:paraId="033F1EE8" w14:textId="4B391A5D" w:rsidR="00F33506" w:rsidRDefault="00F33506" w:rsidP="008D4E6E">
      <w:pPr>
        <w:spacing w:after="0" w:line="240" w:lineRule="auto"/>
        <w:jc w:val="both"/>
        <w:rPr>
          <w:rFonts w:ascii="Times New Roman" w:eastAsia="Times New Roman" w:hAnsi="Times New Roman" w:cs="Times New Roman"/>
          <w:sz w:val="24"/>
          <w:szCs w:val="24"/>
          <w:lang w:eastAsia="en-ZW"/>
        </w:rPr>
      </w:pPr>
      <w:r w:rsidRPr="00F33506">
        <w:rPr>
          <w:rFonts w:ascii="Times New Roman" w:eastAsia="Times New Roman" w:hAnsi="Times New Roman" w:cs="Times New Roman"/>
          <w:i/>
          <w:iCs/>
          <w:sz w:val="24"/>
          <w:szCs w:val="24"/>
          <w:lang w:eastAsia="en-ZW"/>
        </w:rPr>
        <w:t xml:space="preserve">C. W. </w:t>
      </w:r>
      <w:proofErr w:type="spellStart"/>
      <w:r w:rsidRPr="00F33506">
        <w:rPr>
          <w:rFonts w:ascii="Times New Roman" w:eastAsia="Times New Roman" w:hAnsi="Times New Roman" w:cs="Times New Roman"/>
          <w:i/>
          <w:iCs/>
          <w:sz w:val="24"/>
          <w:szCs w:val="24"/>
          <w:lang w:eastAsia="en-ZW"/>
        </w:rPr>
        <w:t>Gumiro</w:t>
      </w:r>
      <w:proofErr w:type="spellEnd"/>
      <w:r w:rsidRPr="00F33506">
        <w:rPr>
          <w:rFonts w:ascii="Times New Roman" w:eastAsia="Times New Roman" w:hAnsi="Times New Roman" w:cs="Times New Roman"/>
          <w:sz w:val="24"/>
          <w:szCs w:val="24"/>
          <w:lang w:eastAsia="en-ZW"/>
        </w:rPr>
        <w:t>, for 3</w:t>
      </w:r>
      <w:r w:rsidRPr="00F33506">
        <w:rPr>
          <w:rFonts w:ascii="Times New Roman" w:eastAsia="Times New Roman" w:hAnsi="Times New Roman" w:cs="Times New Roman"/>
          <w:sz w:val="24"/>
          <w:szCs w:val="24"/>
          <w:vertAlign w:val="superscript"/>
          <w:lang w:eastAsia="en-ZW"/>
        </w:rPr>
        <w:t>rd</w:t>
      </w:r>
      <w:r w:rsidRPr="00F33506">
        <w:rPr>
          <w:rFonts w:ascii="Times New Roman" w:eastAsia="Times New Roman" w:hAnsi="Times New Roman" w:cs="Times New Roman"/>
          <w:sz w:val="24"/>
          <w:szCs w:val="24"/>
          <w:lang w:eastAsia="en-ZW"/>
        </w:rPr>
        <w:t xml:space="preserve"> respondent</w:t>
      </w:r>
    </w:p>
    <w:p w14:paraId="2BB62785" w14:textId="77777777" w:rsidR="008D4E6E" w:rsidRDefault="008D4E6E" w:rsidP="008D4E6E">
      <w:pPr>
        <w:spacing w:after="0" w:line="240" w:lineRule="auto"/>
        <w:jc w:val="both"/>
        <w:rPr>
          <w:rFonts w:ascii="Times New Roman" w:eastAsia="Times New Roman" w:hAnsi="Times New Roman" w:cs="Times New Roman"/>
          <w:sz w:val="24"/>
          <w:szCs w:val="24"/>
          <w:lang w:eastAsia="en-ZW"/>
        </w:rPr>
      </w:pPr>
    </w:p>
    <w:p w14:paraId="0616E5F9" w14:textId="77777777" w:rsidR="008D4E6E" w:rsidRPr="00F33506" w:rsidRDefault="008D4E6E" w:rsidP="008D4E6E">
      <w:pPr>
        <w:spacing w:after="0" w:line="240" w:lineRule="auto"/>
        <w:jc w:val="both"/>
        <w:rPr>
          <w:rFonts w:ascii="Times New Roman" w:eastAsia="Times New Roman" w:hAnsi="Times New Roman" w:cs="Times New Roman"/>
          <w:sz w:val="24"/>
          <w:szCs w:val="24"/>
          <w:lang w:eastAsia="en-ZW"/>
        </w:rPr>
      </w:pPr>
    </w:p>
    <w:p w14:paraId="06C913D6" w14:textId="7F51D968" w:rsidR="00545E33" w:rsidRDefault="008D4E6E" w:rsidP="008D4E6E">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545E33" w:rsidRPr="00F33506">
        <w:rPr>
          <w:rFonts w:ascii="Times New Roman" w:eastAsia="Times New Roman" w:hAnsi="Times New Roman" w:cs="Times New Roman"/>
          <w:sz w:val="24"/>
          <w:szCs w:val="24"/>
          <w:lang w:eastAsia="en-ZW"/>
        </w:rPr>
        <w:t>M</w:t>
      </w:r>
      <w:r w:rsidR="00F33506" w:rsidRPr="00F33506">
        <w:rPr>
          <w:rFonts w:ascii="Times New Roman" w:eastAsia="Times New Roman" w:hAnsi="Times New Roman" w:cs="Times New Roman"/>
          <w:sz w:val="24"/>
          <w:szCs w:val="24"/>
          <w:lang w:eastAsia="en-ZW"/>
        </w:rPr>
        <w:t>AMBARA J</w:t>
      </w:r>
      <w:r>
        <w:rPr>
          <w:rFonts w:ascii="Times New Roman" w:eastAsia="Times New Roman" w:hAnsi="Times New Roman" w:cs="Times New Roman"/>
          <w:sz w:val="24"/>
          <w:szCs w:val="24"/>
          <w:lang w:eastAsia="en-ZW"/>
        </w:rPr>
        <w:t>:</w:t>
      </w:r>
    </w:p>
    <w:p w14:paraId="71CD3285" w14:textId="77777777" w:rsidR="008D4E6E" w:rsidRDefault="008D4E6E" w:rsidP="008D4E6E">
      <w:pPr>
        <w:spacing w:after="0" w:line="240" w:lineRule="auto"/>
        <w:jc w:val="both"/>
        <w:rPr>
          <w:rFonts w:ascii="Times New Roman" w:eastAsia="Times New Roman" w:hAnsi="Times New Roman" w:cs="Times New Roman"/>
          <w:sz w:val="24"/>
          <w:szCs w:val="24"/>
          <w:lang w:eastAsia="en-ZW"/>
        </w:rPr>
      </w:pPr>
    </w:p>
    <w:p w14:paraId="681817B1" w14:textId="77777777" w:rsidR="008D4E6E" w:rsidRPr="00F33506" w:rsidRDefault="008D4E6E" w:rsidP="008D4E6E">
      <w:pPr>
        <w:spacing w:after="0" w:line="240" w:lineRule="auto"/>
        <w:jc w:val="both"/>
        <w:rPr>
          <w:rFonts w:ascii="Times New Roman" w:eastAsia="Times New Roman" w:hAnsi="Times New Roman" w:cs="Times New Roman"/>
          <w:sz w:val="24"/>
          <w:szCs w:val="24"/>
          <w:lang w:eastAsia="en-ZW"/>
        </w:rPr>
      </w:pPr>
    </w:p>
    <w:p w14:paraId="3A3D6AA5" w14:textId="435F419B" w:rsidR="008D4E6E" w:rsidRPr="008D4E6E" w:rsidRDefault="00545E33" w:rsidP="008D4E6E">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sidRPr="008D4E6E">
        <w:rPr>
          <w:rFonts w:ascii="Times New Roman" w:eastAsia="Times New Roman" w:hAnsi="Times New Roman" w:cs="Times New Roman"/>
          <w:sz w:val="24"/>
          <w:szCs w:val="24"/>
          <w:lang w:eastAsia="en-ZW"/>
        </w:rPr>
        <w:t xml:space="preserve">This is an opposed court application in which the applicant, a residents’ association for the </w:t>
      </w:r>
      <w:proofErr w:type="spellStart"/>
      <w:r w:rsidRPr="008D4E6E">
        <w:rPr>
          <w:rFonts w:ascii="Times New Roman" w:eastAsia="Times New Roman" w:hAnsi="Times New Roman" w:cs="Times New Roman"/>
          <w:sz w:val="24"/>
          <w:szCs w:val="24"/>
          <w:lang w:eastAsia="en-ZW"/>
        </w:rPr>
        <w:t>Crowhill</w:t>
      </w:r>
      <w:proofErr w:type="spellEnd"/>
      <w:r w:rsidRPr="008D4E6E">
        <w:rPr>
          <w:rFonts w:ascii="Times New Roman" w:eastAsia="Times New Roman" w:hAnsi="Times New Roman" w:cs="Times New Roman"/>
          <w:sz w:val="24"/>
          <w:szCs w:val="24"/>
          <w:lang w:eastAsia="en-ZW"/>
        </w:rPr>
        <w:t xml:space="preserve"> area, seeks a declaratory order together with ancillary relief in terms of s 14 of the High Court Act [</w:t>
      </w:r>
      <w:r w:rsidRPr="00A94F0A">
        <w:rPr>
          <w:rFonts w:ascii="Times New Roman" w:eastAsia="Times New Roman" w:hAnsi="Times New Roman" w:cs="Times New Roman"/>
          <w:i/>
          <w:sz w:val="24"/>
          <w:szCs w:val="24"/>
          <w:lang w:eastAsia="en-ZW"/>
        </w:rPr>
        <w:t>Chapter 7:06</w:t>
      </w:r>
      <w:r w:rsidRPr="008D4E6E">
        <w:rPr>
          <w:rFonts w:ascii="Times New Roman" w:eastAsia="Times New Roman" w:hAnsi="Times New Roman" w:cs="Times New Roman"/>
          <w:sz w:val="24"/>
          <w:szCs w:val="24"/>
          <w:lang w:eastAsia="en-ZW"/>
        </w:rPr>
        <w:t>]. In essence, the applicant asks the Court to invalidate the establishme</w:t>
      </w:r>
      <w:r w:rsidR="008D4E6E">
        <w:rPr>
          <w:rFonts w:ascii="Times New Roman" w:eastAsia="Times New Roman" w:hAnsi="Times New Roman" w:cs="Times New Roman"/>
          <w:sz w:val="24"/>
          <w:szCs w:val="24"/>
          <w:lang w:eastAsia="en-ZW"/>
        </w:rPr>
        <w:t>nt of a gated community by the fir</w:t>
      </w:r>
      <w:r w:rsidRPr="008D4E6E">
        <w:rPr>
          <w:rFonts w:ascii="Times New Roman" w:eastAsia="Times New Roman" w:hAnsi="Times New Roman" w:cs="Times New Roman"/>
          <w:sz w:val="24"/>
          <w:szCs w:val="24"/>
          <w:lang w:eastAsia="en-ZW"/>
        </w:rPr>
        <w:t>st respondent (Mount Breeze Borrowdale Brooke Estate Owners Association) and to affirm the applicant’s members’ right to use a road (commonly known as</w:t>
      </w:r>
      <w:r w:rsidR="008D4E6E">
        <w:rPr>
          <w:rFonts w:ascii="Times New Roman" w:eastAsia="Times New Roman" w:hAnsi="Times New Roman" w:cs="Times New Roman"/>
          <w:sz w:val="24"/>
          <w:szCs w:val="24"/>
          <w:lang w:eastAsia="en-ZW"/>
        </w:rPr>
        <w:t xml:space="preserve"> </w:t>
      </w:r>
      <w:proofErr w:type="spellStart"/>
      <w:r w:rsidR="008D4E6E">
        <w:rPr>
          <w:rFonts w:ascii="Times New Roman" w:eastAsia="Times New Roman" w:hAnsi="Times New Roman" w:cs="Times New Roman"/>
          <w:sz w:val="24"/>
          <w:szCs w:val="24"/>
          <w:lang w:eastAsia="en-ZW"/>
        </w:rPr>
        <w:t>Crowhill</w:t>
      </w:r>
      <w:proofErr w:type="spellEnd"/>
      <w:r w:rsidR="008D4E6E">
        <w:rPr>
          <w:rFonts w:ascii="Times New Roman" w:eastAsia="Times New Roman" w:hAnsi="Times New Roman" w:cs="Times New Roman"/>
          <w:sz w:val="24"/>
          <w:szCs w:val="24"/>
          <w:lang w:eastAsia="en-ZW"/>
        </w:rPr>
        <w:t xml:space="preserve"> Road) traversing the fir</w:t>
      </w:r>
      <w:r w:rsidRPr="008D4E6E">
        <w:rPr>
          <w:rFonts w:ascii="Times New Roman" w:eastAsia="Times New Roman" w:hAnsi="Times New Roman" w:cs="Times New Roman"/>
          <w:sz w:val="24"/>
          <w:szCs w:val="24"/>
          <w:lang w:eastAsia="en-ZW"/>
        </w:rPr>
        <w:t>st respondent’s property. The draft order prays for a declaration</w:t>
      </w:r>
      <w:r w:rsidR="008D4E6E">
        <w:rPr>
          <w:rFonts w:ascii="Times New Roman" w:eastAsia="Times New Roman" w:hAnsi="Times New Roman" w:cs="Times New Roman"/>
          <w:sz w:val="24"/>
          <w:szCs w:val="24"/>
          <w:lang w:eastAsia="en-ZW"/>
        </w:rPr>
        <w:t xml:space="preserve"> that the letter issued by the seco</w:t>
      </w:r>
      <w:r w:rsidRPr="008D4E6E">
        <w:rPr>
          <w:rFonts w:ascii="Times New Roman" w:eastAsia="Times New Roman" w:hAnsi="Times New Roman" w:cs="Times New Roman"/>
          <w:sz w:val="24"/>
          <w:szCs w:val="24"/>
          <w:lang w:eastAsia="en-ZW"/>
        </w:rPr>
        <w:t>nd respondent (City of Harare) on 18 November 2015 – wherein the City</w:t>
      </w:r>
      <w:r w:rsidR="008D4E6E">
        <w:rPr>
          <w:rFonts w:ascii="Times New Roman" w:eastAsia="Times New Roman" w:hAnsi="Times New Roman" w:cs="Times New Roman"/>
          <w:sz w:val="24"/>
          <w:szCs w:val="24"/>
          <w:lang w:eastAsia="en-ZW"/>
        </w:rPr>
        <w:t xml:space="preserve"> indicated no objection to the fir</w:t>
      </w:r>
      <w:r w:rsidRPr="008D4E6E">
        <w:rPr>
          <w:rFonts w:ascii="Times New Roman" w:eastAsia="Times New Roman" w:hAnsi="Times New Roman" w:cs="Times New Roman"/>
          <w:sz w:val="24"/>
          <w:szCs w:val="24"/>
          <w:lang w:eastAsia="en-ZW"/>
        </w:rPr>
        <w:t xml:space="preserve">st respondent’s gated community – “be and is hereby declared a nullity”. It also seeks the </w:t>
      </w:r>
      <w:r w:rsidRPr="008D4E6E">
        <w:rPr>
          <w:rFonts w:ascii="Times New Roman" w:eastAsia="Times New Roman" w:hAnsi="Times New Roman" w:cs="Times New Roman"/>
          <w:i/>
          <w:iCs/>
          <w:sz w:val="24"/>
          <w:szCs w:val="24"/>
          <w:lang w:eastAsia="en-ZW"/>
        </w:rPr>
        <w:t>cancellation</w:t>
      </w:r>
      <w:r w:rsidRPr="008D4E6E">
        <w:rPr>
          <w:rFonts w:ascii="Times New Roman" w:eastAsia="Times New Roman" w:hAnsi="Times New Roman" w:cs="Times New Roman"/>
          <w:sz w:val="24"/>
          <w:szCs w:val="24"/>
          <w:lang w:eastAsia="en-ZW"/>
        </w:rPr>
        <w:t xml:space="preserve"> of two registered roadway servitudes (numbers MA13/52 and MA114</w:t>
      </w:r>
      <w:r w:rsidR="008D4E6E">
        <w:rPr>
          <w:rFonts w:ascii="Times New Roman" w:eastAsia="Times New Roman" w:hAnsi="Times New Roman" w:cs="Times New Roman"/>
          <w:sz w:val="24"/>
          <w:szCs w:val="24"/>
          <w:lang w:eastAsia="en-ZW"/>
        </w:rPr>
        <w:t>/73), an interdict barring the fir</w:t>
      </w:r>
      <w:r w:rsidRPr="008D4E6E">
        <w:rPr>
          <w:rFonts w:ascii="Times New Roman" w:eastAsia="Times New Roman" w:hAnsi="Times New Roman" w:cs="Times New Roman"/>
          <w:sz w:val="24"/>
          <w:szCs w:val="24"/>
          <w:lang w:eastAsia="en-ZW"/>
        </w:rPr>
        <w:t xml:space="preserve">st respondent from erecting gates or otherwise impeding free passage along </w:t>
      </w:r>
      <w:proofErr w:type="spellStart"/>
      <w:r w:rsidRPr="008D4E6E">
        <w:rPr>
          <w:rFonts w:ascii="Times New Roman" w:eastAsia="Times New Roman" w:hAnsi="Times New Roman" w:cs="Times New Roman"/>
          <w:sz w:val="24"/>
          <w:szCs w:val="24"/>
          <w:lang w:eastAsia="en-ZW"/>
        </w:rPr>
        <w:t>Crowhill</w:t>
      </w:r>
      <w:proofErr w:type="spellEnd"/>
      <w:r w:rsidRPr="008D4E6E">
        <w:rPr>
          <w:rFonts w:ascii="Times New Roman" w:eastAsia="Times New Roman" w:hAnsi="Times New Roman" w:cs="Times New Roman"/>
          <w:sz w:val="24"/>
          <w:szCs w:val="24"/>
          <w:lang w:eastAsia="en-ZW"/>
        </w:rPr>
        <w:t xml:space="preserve"> Road, and costs on a higher scale.</w:t>
      </w:r>
    </w:p>
    <w:p w14:paraId="059D5AC5" w14:textId="6DD74B70" w:rsidR="008D4E6E" w:rsidRPr="008D4E6E" w:rsidRDefault="00545E33" w:rsidP="008D4E6E">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sidRPr="008D4E6E">
        <w:rPr>
          <w:rFonts w:ascii="Times New Roman" w:eastAsia="Times New Roman" w:hAnsi="Times New Roman" w:cs="Times New Roman"/>
          <w:sz w:val="24"/>
          <w:szCs w:val="24"/>
          <w:lang w:eastAsia="en-ZW"/>
        </w:rPr>
        <w:lastRenderedPageBreak/>
        <w:t>The applic</w:t>
      </w:r>
      <w:r w:rsidR="008D4E6E">
        <w:rPr>
          <w:rFonts w:ascii="Times New Roman" w:eastAsia="Times New Roman" w:hAnsi="Times New Roman" w:cs="Times New Roman"/>
          <w:sz w:val="24"/>
          <w:szCs w:val="24"/>
          <w:lang w:eastAsia="en-ZW"/>
        </w:rPr>
        <w:t>ation is strongly opposed. The first and seco</w:t>
      </w:r>
      <w:r w:rsidRPr="008D4E6E">
        <w:rPr>
          <w:rFonts w:ascii="Times New Roman" w:eastAsia="Times New Roman" w:hAnsi="Times New Roman" w:cs="Times New Roman"/>
          <w:sz w:val="24"/>
          <w:szCs w:val="24"/>
          <w:lang w:eastAsia="en-ZW"/>
        </w:rPr>
        <w:t xml:space="preserve">nd respondents filed notices of opposition and opposing affidavits, taking several points </w:t>
      </w:r>
      <w:r w:rsidRPr="008D4E6E">
        <w:rPr>
          <w:rFonts w:ascii="Times New Roman" w:eastAsia="Times New Roman" w:hAnsi="Times New Roman" w:cs="Times New Roman"/>
          <w:i/>
          <w:iCs/>
          <w:sz w:val="24"/>
          <w:szCs w:val="24"/>
          <w:lang w:eastAsia="en-ZW"/>
        </w:rPr>
        <w:t xml:space="preserve">in </w:t>
      </w:r>
      <w:proofErr w:type="spellStart"/>
      <w:r w:rsidRPr="008D4E6E">
        <w:rPr>
          <w:rFonts w:ascii="Times New Roman" w:eastAsia="Times New Roman" w:hAnsi="Times New Roman" w:cs="Times New Roman"/>
          <w:i/>
          <w:iCs/>
          <w:sz w:val="24"/>
          <w:szCs w:val="24"/>
          <w:lang w:eastAsia="en-ZW"/>
        </w:rPr>
        <w:t>limine</w:t>
      </w:r>
      <w:proofErr w:type="spellEnd"/>
      <w:r w:rsidRPr="008D4E6E">
        <w:rPr>
          <w:rFonts w:ascii="Times New Roman" w:eastAsia="Times New Roman" w:hAnsi="Times New Roman" w:cs="Times New Roman"/>
          <w:sz w:val="24"/>
          <w:szCs w:val="24"/>
          <w:lang w:eastAsia="en-ZW"/>
        </w:rPr>
        <w:t xml:space="preserve"> which they contend are dispositive of the matter. These preliminary objections include: lack of </w:t>
      </w:r>
      <w:r w:rsidRPr="00A94F0A">
        <w:rPr>
          <w:rFonts w:ascii="Times New Roman" w:eastAsia="Times New Roman" w:hAnsi="Times New Roman" w:cs="Times New Roman"/>
          <w:i/>
          <w:sz w:val="24"/>
          <w:szCs w:val="24"/>
          <w:lang w:eastAsia="en-ZW"/>
        </w:rPr>
        <w:t>locus standi</w:t>
      </w:r>
      <w:r w:rsidRPr="008D4E6E">
        <w:rPr>
          <w:rFonts w:ascii="Times New Roman" w:eastAsia="Times New Roman" w:hAnsi="Times New Roman" w:cs="Times New Roman"/>
          <w:sz w:val="24"/>
          <w:szCs w:val="24"/>
          <w:lang w:eastAsia="en-ZW"/>
        </w:rPr>
        <w:t xml:space="preserve"> on the part of the applicant; mischaracterisation of what is essentially a review or appeal as a mere declaratory application (in an attempt to evade procedural time limits); </w:t>
      </w:r>
      <w:proofErr w:type="spellStart"/>
      <w:r w:rsidRPr="008D4E6E">
        <w:rPr>
          <w:rFonts w:ascii="Times New Roman" w:eastAsia="Times New Roman" w:hAnsi="Times New Roman" w:cs="Times New Roman"/>
          <w:sz w:val="24"/>
          <w:szCs w:val="24"/>
          <w:lang w:eastAsia="en-ZW"/>
        </w:rPr>
        <w:t>lis</w:t>
      </w:r>
      <w:proofErr w:type="spellEnd"/>
      <w:r w:rsidRPr="008D4E6E">
        <w:rPr>
          <w:rFonts w:ascii="Times New Roman" w:eastAsia="Times New Roman" w:hAnsi="Times New Roman" w:cs="Times New Roman"/>
          <w:sz w:val="24"/>
          <w:szCs w:val="24"/>
          <w:lang w:eastAsia="en-ZW"/>
        </w:rPr>
        <w:t xml:space="preserve"> </w:t>
      </w:r>
      <w:proofErr w:type="spellStart"/>
      <w:r w:rsidRPr="008D4E6E">
        <w:rPr>
          <w:rFonts w:ascii="Times New Roman" w:eastAsia="Times New Roman" w:hAnsi="Times New Roman" w:cs="Times New Roman"/>
          <w:sz w:val="24"/>
          <w:szCs w:val="24"/>
          <w:lang w:eastAsia="en-ZW"/>
        </w:rPr>
        <w:t>pendens</w:t>
      </w:r>
      <w:proofErr w:type="spellEnd"/>
      <w:r w:rsidRPr="008D4E6E">
        <w:rPr>
          <w:rFonts w:ascii="Times New Roman" w:eastAsia="Times New Roman" w:hAnsi="Times New Roman" w:cs="Times New Roman"/>
          <w:sz w:val="24"/>
          <w:szCs w:val="24"/>
          <w:lang w:eastAsia="en-ZW"/>
        </w:rPr>
        <w:t xml:space="preserve"> (another matter concerning the same subject was already before the courts); and allegedly defective service and non-joinder of c</w:t>
      </w:r>
      <w:r w:rsidR="008D4E6E">
        <w:rPr>
          <w:rFonts w:ascii="Times New Roman" w:eastAsia="Times New Roman" w:hAnsi="Times New Roman" w:cs="Times New Roman"/>
          <w:sz w:val="24"/>
          <w:szCs w:val="24"/>
          <w:lang w:eastAsia="en-ZW"/>
        </w:rPr>
        <w:t>ertain interested parties. The thi</w:t>
      </w:r>
      <w:r w:rsidRPr="008D4E6E">
        <w:rPr>
          <w:rFonts w:ascii="Times New Roman" w:eastAsia="Times New Roman" w:hAnsi="Times New Roman" w:cs="Times New Roman"/>
          <w:sz w:val="24"/>
          <w:szCs w:val="24"/>
          <w:lang w:eastAsia="en-ZW"/>
        </w:rPr>
        <w:t xml:space="preserve">rd respondent – </w:t>
      </w:r>
      <w:proofErr w:type="spellStart"/>
      <w:r w:rsidRPr="008D4E6E">
        <w:rPr>
          <w:rFonts w:ascii="Times New Roman" w:eastAsia="Times New Roman" w:hAnsi="Times New Roman" w:cs="Times New Roman"/>
          <w:sz w:val="24"/>
          <w:szCs w:val="24"/>
          <w:lang w:eastAsia="en-ZW"/>
        </w:rPr>
        <w:t>Crowhill</w:t>
      </w:r>
      <w:proofErr w:type="spellEnd"/>
      <w:r w:rsidRPr="008D4E6E">
        <w:rPr>
          <w:rFonts w:ascii="Times New Roman" w:eastAsia="Times New Roman" w:hAnsi="Times New Roman" w:cs="Times New Roman"/>
          <w:sz w:val="24"/>
          <w:szCs w:val="24"/>
          <w:lang w:eastAsia="en-ZW"/>
        </w:rPr>
        <w:t xml:space="preserve"> Property Owners Association, which is another association of landowners in the </w:t>
      </w:r>
      <w:proofErr w:type="spellStart"/>
      <w:r w:rsidRPr="008D4E6E">
        <w:rPr>
          <w:rFonts w:ascii="Times New Roman" w:eastAsia="Times New Roman" w:hAnsi="Times New Roman" w:cs="Times New Roman"/>
          <w:sz w:val="24"/>
          <w:szCs w:val="24"/>
          <w:lang w:eastAsia="en-ZW"/>
        </w:rPr>
        <w:t>Crowhill</w:t>
      </w:r>
      <w:proofErr w:type="spellEnd"/>
      <w:r w:rsidRPr="008D4E6E">
        <w:rPr>
          <w:rFonts w:ascii="Times New Roman" w:eastAsia="Times New Roman" w:hAnsi="Times New Roman" w:cs="Times New Roman"/>
          <w:sz w:val="24"/>
          <w:szCs w:val="24"/>
          <w:lang w:eastAsia="en-ZW"/>
        </w:rPr>
        <w:t xml:space="preserve"> area – notably did not join forces with the a</w:t>
      </w:r>
      <w:r w:rsidR="008D4E6E">
        <w:rPr>
          <w:rFonts w:ascii="Times New Roman" w:eastAsia="Times New Roman" w:hAnsi="Times New Roman" w:cs="Times New Roman"/>
          <w:sz w:val="24"/>
          <w:szCs w:val="24"/>
          <w:lang w:eastAsia="en-ZW"/>
        </w:rPr>
        <w:t>pplicant. On the contrary, the thi</w:t>
      </w:r>
      <w:r w:rsidRPr="008D4E6E">
        <w:rPr>
          <w:rFonts w:ascii="Times New Roman" w:eastAsia="Times New Roman" w:hAnsi="Times New Roman" w:cs="Times New Roman"/>
          <w:sz w:val="24"/>
          <w:szCs w:val="24"/>
          <w:lang w:eastAsia="en-ZW"/>
        </w:rPr>
        <w:t>rd respondent has dissociated itself from this application, indicating that it neither authorised nor support</w:t>
      </w:r>
      <w:r w:rsidR="008D4E6E">
        <w:rPr>
          <w:rFonts w:ascii="Times New Roman" w:eastAsia="Times New Roman" w:hAnsi="Times New Roman" w:cs="Times New Roman"/>
          <w:sz w:val="24"/>
          <w:szCs w:val="24"/>
          <w:lang w:eastAsia="en-ZW"/>
        </w:rPr>
        <w:t>s the applicant’s lawsuit. The four</w:t>
      </w:r>
      <w:r w:rsidRPr="008D4E6E">
        <w:rPr>
          <w:rFonts w:ascii="Times New Roman" w:eastAsia="Times New Roman" w:hAnsi="Times New Roman" w:cs="Times New Roman"/>
          <w:sz w:val="24"/>
          <w:szCs w:val="24"/>
          <w:lang w:eastAsia="en-ZW"/>
        </w:rPr>
        <w:t xml:space="preserve">th respondent (Ms. </w:t>
      </w:r>
      <w:proofErr w:type="spellStart"/>
      <w:proofErr w:type="gramStart"/>
      <w:r w:rsidRPr="008D4E6E">
        <w:rPr>
          <w:rFonts w:ascii="Times New Roman" w:eastAsia="Times New Roman" w:hAnsi="Times New Roman" w:cs="Times New Roman"/>
          <w:sz w:val="24"/>
          <w:szCs w:val="24"/>
          <w:lang w:eastAsia="en-ZW"/>
        </w:rPr>
        <w:t>Chikerema</w:t>
      </w:r>
      <w:proofErr w:type="spellEnd"/>
      <w:r w:rsidRPr="008D4E6E">
        <w:rPr>
          <w:rFonts w:ascii="Times New Roman" w:eastAsia="Times New Roman" w:hAnsi="Times New Roman" w:cs="Times New Roman"/>
          <w:sz w:val="24"/>
          <w:szCs w:val="24"/>
          <w:lang w:eastAsia="en-ZW"/>
        </w:rPr>
        <w:t>,</w:t>
      </w:r>
      <w:proofErr w:type="gramEnd"/>
      <w:r w:rsidRPr="008D4E6E">
        <w:rPr>
          <w:rFonts w:ascii="Times New Roman" w:eastAsia="Times New Roman" w:hAnsi="Times New Roman" w:cs="Times New Roman"/>
          <w:sz w:val="24"/>
          <w:szCs w:val="24"/>
          <w:lang w:eastAsia="en-ZW"/>
        </w:rPr>
        <w:t xml:space="preserve"> cited as owner of a stand in the Mt Breeze estate) a</w:t>
      </w:r>
      <w:r w:rsidR="008D4E6E">
        <w:rPr>
          <w:rFonts w:ascii="Times New Roman" w:eastAsia="Times New Roman" w:hAnsi="Times New Roman" w:cs="Times New Roman"/>
          <w:sz w:val="24"/>
          <w:szCs w:val="24"/>
          <w:lang w:eastAsia="en-ZW"/>
        </w:rPr>
        <w:t>nd the fif</w:t>
      </w:r>
      <w:r w:rsidRPr="008D4E6E">
        <w:rPr>
          <w:rFonts w:ascii="Times New Roman" w:eastAsia="Times New Roman" w:hAnsi="Times New Roman" w:cs="Times New Roman"/>
          <w:sz w:val="24"/>
          <w:szCs w:val="24"/>
          <w:lang w:eastAsia="en-ZW"/>
        </w:rPr>
        <w:t>th respondent (Registrar of Deeds) have not actively participated in these proceedings. The matter therefore fell to be determined on the papers filed and the submissions made on behalf of the applicant and the opposing respondents.</w:t>
      </w:r>
    </w:p>
    <w:p w14:paraId="383CDD03" w14:textId="289BE791" w:rsidR="008D4E6E" w:rsidRPr="008D4E6E" w:rsidRDefault="00545E33" w:rsidP="008D4E6E">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sidRPr="008D4E6E">
        <w:rPr>
          <w:rFonts w:ascii="Times New Roman" w:eastAsia="Times New Roman" w:hAnsi="Times New Roman" w:cs="Times New Roman"/>
          <w:sz w:val="24"/>
          <w:szCs w:val="24"/>
          <w:lang w:eastAsia="en-ZW"/>
        </w:rPr>
        <w:t xml:space="preserve">The dispute arises from the intersection of two </w:t>
      </w:r>
      <w:r w:rsidR="008D4E6E" w:rsidRPr="008D4E6E">
        <w:rPr>
          <w:rFonts w:ascii="Times New Roman" w:eastAsia="Times New Roman" w:hAnsi="Times New Roman" w:cs="Times New Roman"/>
          <w:sz w:val="24"/>
          <w:szCs w:val="24"/>
          <w:lang w:eastAsia="en-ZW"/>
        </w:rPr>
        <w:t>neighbouring</w:t>
      </w:r>
      <w:r w:rsidRPr="008D4E6E">
        <w:rPr>
          <w:rFonts w:ascii="Times New Roman" w:eastAsia="Times New Roman" w:hAnsi="Times New Roman" w:cs="Times New Roman"/>
          <w:sz w:val="24"/>
          <w:szCs w:val="24"/>
          <w:lang w:eastAsia="en-ZW"/>
        </w:rPr>
        <w:t xml:space="preserve"> developments on the outskirts of Harare. On one side is the </w:t>
      </w:r>
      <w:proofErr w:type="spellStart"/>
      <w:r w:rsidRPr="008D4E6E">
        <w:rPr>
          <w:rFonts w:ascii="Times New Roman" w:eastAsia="Times New Roman" w:hAnsi="Times New Roman" w:cs="Times New Roman"/>
          <w:sz w:val="24"/>
          <w:szCs w:val="24"/>
          <w:lang w:eastAsia="en-ZW"/>
        </w:rPr>
        <w:t>Crowhill</w:t>
      </w:r>
      <w:proofErr w:type="spellEnd"/>
      <w:r w:rsidRPr="008D4E6E">
        <w:rPr>
          <w:rFonts w:ascii="Times New Roman" w:eastAsia="Times New Roman" w:hAnsi="Times New Roman" w:cs="Times New Roman"/>
          <w:sz w:val="24"/>
          <w:szCs w:val="24"/>
          <w:lang w:eastAsia="en-ZW"/>
        </w:rPr>
        <w:t xml:space="preserve"> area (also referred to as “Lot J of Borrowdale Estate” in some document</w:t>
      </w:r>
      <w:r w:rsidR="00E14E9B" w:rsidRPr="008D4E6E">
        <w:rPr>
          <w:rFonts w:ascii="Times New Roman" w:eastAsia="Times New Roman" w:hAnsi="Times New Roman" w:cs="Times New Roman"/>
          <w:sz w:val="24"/>
          <w:szCs w:val="24"/>
          <w:lang w:eastAsia="en-ZW"/>
        </w:rPr>
        <w:t>s</w:t>
      </w:r>
      <w:r w:rsidRPr="008D4E6E">
        <w:rPr>
          <w:rFonts w:ascii="Times New Roman" w:eastAsia="Times New Roman" w:hAnsi="Times New Roman" w:cs="Times New Roman"/>
          <w:sz w:val="24"/>
          <w:szCs w:val="24"/>
          <w:lang w:eastAsia="en-ZW"/>
        </w:rPr>
        <w:t xml:space="preserve">, where the applicant’s members </w:t>
      </w:r>
      <w:proofErr w:type="gramStart"/>
      <w:r w:rsidRPr="008D4E6E">
        <w:rPr>
          <w:rFonts w:ascii="Times New Roman" w:eastAsia="Times New Roman" w:hAnsi="Times New Roman" w:cs="Times New Roman"/>
          <w:sz w:val="24"/>
          <w:szCs w:val="24"/>
          <w:lang w:eastAsia="en-ZW"/>
        </w:rPr>
        <w:t>reside.</w:t>
      </w:r>
      <w:proofErr w:type="gramEnd"/>
      <w:r w:rsidRPr="008D4E6E">
        <w:rPr>
          <w:rFonts w:ascii="Times New Roman" w:eastAsia="Times New Roman" w:hAnsi="Times New Roman" w:cs="Times New Roman"/>
          <w:sz w:val="24"/>
          <w:szCs w:val="24"/>
          <w:lang w:eastAsia="en-ZW"/>
        </w:rPr>
        <w:t xml:space="preserve"> On the other side is the Mt Breezes Borrowdale Brooke Estate (Subdivision E of Lot H of Borrowdale Estate), a gated residential development represented by the 1st respondent. The ap</w:t>
      </w:r>
      <w:r w:rsidR="008D4E6E">
        <w:rPr>
          <w:rFonts w:ascii="Times New Roman" w:eastAsia="Times New Roman" w:hAnsi="Times New Roman" w:cs="Times New Roman"/>
          <w:sz w:val="24"/>
          <w:szCs w:val="24"/>
          <w:lang w:eastAsia="en-ZW"/>
        </w:rPr>
        <w:t>plicant avers that in 1999 the four</w:t>
      </w:r>
      <w:r w:rsidRPr="008D4E6E">
        <w:rPr>
          <w:rFonts w:ascii="Times New Roman" w:eastAsia="Times New Roman" w:hAnsi="Times New Roman" w:cs="Times New Roman"/>
          <w:sz w:val="24"/>
          <w:szCs w:val="24"/>
          <w:lang w:eastAsia="en-ZW"/>
        </w:rPr>
        <w:t xml:space="preserve">th respondent, Ms. </w:t>
      </w:r>
      <w:proofErr w:type="spellStart"/>
      <w:r w:rsidRPr="008D4E6E">
        <w:rPr>
          <w:rFonts w:ascii="Times New Roman" w:eastAsia="Times New Roman" w:hAnsi="Times New Roman" w:cs="Times New Roman"/>
          <w:sz w:val="24"/>
          <w:szCs w:val="24"/>
          <w:lang w:eastAsia="en-ZW"/>
        </w:rPr>
        <w:t>Pildah</w:t>
      </w:r>
      <w:proofErr w:type="spellEnd"/>
      <w:r w:rsidRPr="008D4E6E">
        <w:rPr>
          <w:rFonts w:ascii="Times New Roman" w:eastAsia="Times New Roman" w:hAnsi="Times New Roman" w:cs="Times New Roman"/>
          <w:sz w:val="24"/>
          <w:szCs w:val="24"/>
          <w:lang w:eastAsia="en-ZW"/>
        </w:rPr>
        <w:t xml:space="preserve"> Molly </w:t>
      </w:r>
      <w:proofErr w:type="spellStart"/>
      <w:r w:rsidRPr="008D4E6E">
        <w:rPr>
          <w:rFonts w:ascii="Times New Roman" w:eastAsia="Times New Roman" w:hAnsi="Times New Roman" w:cs="Times New Roman"/>
          <w:sz w:val="24"/>
          <w:szCs w:val="24"/>
          <w:lang w:eastAsia="en-ZW"/>
        </w:rPr>
        <w:t>Chikerema</w:t>
      </w:r>
      <w:proofErr w:type="spellEnd"/>
      <w:r w:rsidRPr="008D4E6E">
        <w:rPr>
          <w:rFonts w:ascii="Times New Roman" w:eastAsia="Times New Roman" w:hAnsi="Times New Roman" w:cs="Times New Roman"/>
          <w:sz w:val="24"/>
          <w:szCs w:val="24"/>
          <w:lang w:eastAsia="en-ZW"/>
        </w:rPr>
        <w:t>, obtained a subdivision permit (No. SD/381) from the City of Harare to cut her farm into 62 residential stands. As a</w:t>
      </w:r>
      <w:r w:rsidR="008D4E6E">
        <w:rPr>
          <w:rFonts w:ascii="Times New Roman" w:eastAsia="Times New Roman" w:hAnsi="Times New Roman" w:cs="Times New Roman"/>
          <w:sz w:val="24"/>
          <w:szCs w:val="24"/>
          <w:lang w:eastAsia="en-ZW"/>
        </w:rPr>
        <w:t xml:space="preserve"> condition of that permit, the four</w:t>
      </w:r>
      <w:r w:rsidRPr="008D4E6E">
        <w:rPr>
          <w:rFonts w:ascii="Times New Roman" w:eastAsia="Times New Roman" w:hAnsi="Times New Roman" w:cs="Times New Roman"/>
          <w:sz w:val="24"/>
          <w:szCs w:val="24"/>
          <w:lang w:eastAsia="en-ZW"/>
        </w:rPr>
        <w:t>th respondent was required to develop an existing road along the route of certain old servitudes – namely servitude MA13/52 of 1952 and MA114/73 of 1973 – which historically provided a passageway between</w:t>
      </w:r>
      <w:r w:rsidR="008D4E6E">
        <w:rPr>
          <w:rFonts w:ascii="Times New Roman" w:eastAsia="Times New Roman" w:hAnsi="Times New Roman" w:cs="Times New Roman"/>
          <w:sz w:val="24"/>
          <w:szCs w:val="24"/>
          <w:lang w:eastAsia="en-ZW"/>
        </w:rPr>
        <w:t xml:space="preserve"> the farms. In compliance, the four</w:t>
      </w:r>
      <w:r w:rsidRPr="008D4E6E">
        <w:rPr>
          <w:rFonts w:ascii="Times New Roman" w:eastAsia="Times New Roman" w:hAnsi="Times New Roman" w:cs="Times New Roman"/>
          <w:sz w:val="24"/>
          <w:szCs w:val="24"/>
          <w:lang w:eastAsia="en-ZW"/>
        </w:rPr>
        <w:t xml:space="preserve">th respondent allegedly “abandoned” those servitudes upon subdivision, instead constructing new roads dedicated to the City of Harare as public roads under the permit. The road in question, commonly known as </w:t>
      </w:r>
      <w:proofErr w:type="spellStart"/>
      <w:r w:rsidRPr="008D4E6E">
        <w:rPr>
          <w:rFonts w:ascii="Times New Roman" w:eastAsia="Times New Roman" w:hAnsi="Times New Roman" w:cs="Times New Roman"/>
          <w:sz w:val="24"/>
          <w:szCs w:val="24"/>
          <w:lang w:eastAsia="en-ZW"/>
        </w:rPr>
        <w:t>Crowhill</w:t>
      </w:r>
      <w:proofErr w:type="spellEnd"/>
      <w:r w:rsidRPr="008D4E6E">
        <w:rPr>
          <w:rFonts w:ascii="Times New Roman" w:eastAsia="Times New Roman" w:hAnsi="Times New Roman" w:cs="Times New Roman"/>
          <w:sz w:val="24"/>
          <w:szCs w:val="24"/>
          <w:lang w:eastAsia="en-ZW"/>
        </w:rPr>
        <w:t xml:space="preserve"> Road, runs through what became the Mt Breezes Estate and connects the </w:t>
      </w:r>
      <w:proofErr w:type="spellStart"/>
      <w:r w:rsidRPr="008D4E6E">
        <w:rPr>
          <w:rFonts w:ascii="Times New Roman" w:eastAsia="Times New Roman" w:hAnsi="Times New Roman" w:cs="Times New Roman"/>
          <w:sz w:val="24"/>
          <w:szCs w:val="24"/>
          <w:lang w:eastAsia="en-ZW"/>
        </w:rPr>
        <w:t>Crowhill</w:t>
      </w:r>
      <w:proofErr w:type="spellEnd"/>
      <w:r w:rsidRPr="008D4E6E">
        <w:rPr>
          <w:rFonts w:ascii="Times New Roman" w:eastAsia="Times New Roman" w:hAnsi="Times New Roman" w:cs="Times New Roman"/>
          <w:sz w:val="24"/>
          <w:szCs w:val="24"/>
          <w:lang w:eastAsia="en-ZW"/>
        </w:rPr>
        <w:t>/Charlotte Brook/</w:t>
      </w:r>
      <w:proofErr w:type="spellStart"/>
      <w:r w:rsidRPr="008D4E6E">
        <w:rPr>
          <w:rFonts w:ascii="Times New Roman" w:eastAsia="Times New Roman" w:hAnsi="Times New Roman" w:cs="Times New Roman"/>
          <w:sz w:val="24"/>
          <w:szCs w:val="24"/>
          <w:lang w:eastAsia="en-ZW"/>
        </w:rPr>
        <w:t>Cleverhill</w:t>
      </w:r>
      <w:proofErr w:type="spellEnd"/>
      <w:r w:rsidRPr="008D4E6E">
        <w:rPr>
          <w:rFonts w:ascii="Times New Roman" w:eastAsia="Times New Roman" w:hAnsi="Times New Roman" w:cs="Times New Roman"/>
          <w:sz w:val="24"/>
          <w:szCs w:val="24"/>
          <w:lang w:eastAsia="en-ZW"/>
        </w:rPr>
        <w:t xml:space="preserve"> settlements to the main Borrowdale/</w:t>
      </w:r>
      <w:proofErr w:type="spellStart"/>
      <w:r w:rsidRPr="008D4E6E">
        <w:rPr>
          <w:rFonts w:ascii="Times New Roman" w:eastAsia="Times New Roman" w:hAnsi="Times New Roman" w:cs="Times New Roman"/>
          <w:sz w:val="24"/>
          <w:szCs w:val="24"/>
          <w:lang w:eastAsia="en-ZW"/>
        </w:rPr>
        <w:t>Domboshava</w:t>
      </w:r>
      <w:proofErr w:type="spellEnd"/>
      <w:r w:rsidRPr="008D4E6E">
        <w:rPr>
          <w:rFonts w:ascii="Times New Roman" w:eastAsia="Times New Roman" w:hAnsi="Times New Roman" w:cs="Times New Roman"/>
          <w:sz w:val="24"/>
          <w:szCs w:val="24"/>
          <w:lang w:eastAsia="en-ZW"/>
        </w:rPr>
        <w:t xml:space="preserve"> Road. It is this road (or segment of road) through Mt Breezes that lies at the heart of the present conflict.</w:t>
      </w:r>
    </w:p>
    <w:p w14:paraId="33A39D9F" w14:textId="691C8F71" w:rsidR="008D4E6E" w:rsidRPr="008D4E6E" w:rsidRDefault="008D4E6E" w:rsidP="008D4E6E">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lastRenderedPageBreak/>
        <w:t>In November 2015, the fir</w:t>
      </w:r>
      <w:r w:rsidR="00545E33" w:rsidRPr="008D4E6E">
        <w:rPr>
          <w:rFonts w:ascii="Times New Roman" w:eastAsia="Times New Roman" w:hAnsi="Times New Roman" w:cs="Times New Roman"/>
          <w:sz w:val="24"/>
          <w:szCs w:val="24"/>
          <w:lang w:eastAsia="en-ZW"/>
        </w:rPr>
        <w:t>st respondent sought official approval to formalise Mt Breezes as a gated community. Rather than issuing a full developme</w:t>
      </w:r>
      <w:r>
        <w:rPr>
          <w:rFonts w:ascii="Times New Roman" w:eastAsia="Times New Roman" w:hAnsi="Times New Roman" w:cs="Times New Roman"/>
          <w:sz w:val="24"/>
          <w:szCs w:val="24"/>
          <w:lang w:eastAsia="en-ZW"/>
        </w:rPr>
        <w:t>nt permit, the City of Harare (seco</w:t>
      </w:r>
      <w:r w:rsidR="00545E33" w:rsidRPr="008D4E6E">
        <w:rPr>
          <w:rFonts w:ascii="Times New Roman" w:eastAsia="Times New Roman" w:hAnsi="Times New Roman" w:cs="Times New Roman"/>
          <w:sz w:val="24"/>
          <w:szCs w:val="24"/>
          <w:lang w:eastAsia="en-ZW"/>
        </w:rPr>
        <w:t>nd respondent) responded with a letter dated 18 November 2015 stating it had “no objection to the establishment of a gated community in Mount Breezes”. Armed</w:t>
      </w:r>
      <w:r>
        <w:rPr>
          <w:rFonts w:ascii="Times New Roman" w:eastAsia="Times New Roman" w:hAnsi="Times New Roman" w:cs="Times New Roman"/>
          <w:sz w:val="24"/>
          <w:szCs w:val="24"/>
          <w:lang w:eastAsia="en-ZW"/>
        </w:rPr>
        <w:t xml:space="preserve"> with this tacit approval, the fir</w:t>
      </w:r>
      <w:r w:rsidR="00545E33" w:rsidRPr="008D4E6E">
        <w:rPr>
          <w:rFonts w:ascii="Times New Roman" w:eastAsia="Times New Roman" w:hAnsi="Times New Roman" w:cs="Times New Roman"/>
          <w:sz w:val="24"/>
          <w:szCs w:val="24"/>
          <w:lang w:eastAsia="en-ZW"/>
        </w:rPr>
        <w:t xml:space="preserve">st respondent proceeded to install gates and security infrastructure, effectively privatizing the roads within Mt Breezes. The applicant’s position is that the City’s </w:t>
      </w:r>
      <w:r w:rsidR="00545E33" w:rsidRPr="008D4E6E">
        <w:rPr>
          <w:rFonts w:ascii="Times New Roman" w:eastAsia="Times New Roman" w:hAnsi="Times New Roman" w:cs="Times New Roman"/>
          <w:i/>
          <w:iCs/>
          <w:sz w:val="24"/>
          <w:szCs w:val="24"/>
          <w:lang w:eastAsia="en-ZW"/>
        </w:rPr>
        <w:t>“no objection”</w:t>
      </w:r>
      <w:r w:rsidR="00545E33" w:rsidRPr="008D4E6E">
        <w:rPr>
          <w:rFonts w:ascii="Times New Roman" w:eastAsia="Times New Roman" w:hAnsi="Times New Roman" w:cs="Times New Roman"/>
          <w:sz w:val="24"/>
          <w:szCs w:val="24"/>
          <w:lang w:eastAsia="en-ZW"/>
        </w:rPr>
        <w:t xml:space="preserve"> letter was procedurally and substantively improper – it was not a lawful permit under the Regional, Town and Country Planning Act, and the City failed to consider several critical factors. In particular, the applicant contends the City ought to have considered that </w:t>
      </w:r>
      <w:r w:rsidR="00545E33" w:rsidRPr="008D4E6E">
        <w:rPr>
          <w:rFonts w:ascii="Times New Roman" w:eastAsia="Times New Roman" w:hAnsi="Times New Roman" w:cs="Times New Roman"/>
          <w:i/>
          <w:iCs/>
          <w:sz w:val="24"/>
          <w:szCs w:val="24"/>
          <w:lang w:eastAsia="en-ZW"/>
        </w:rPr>
        <w:t>“there was a development and residence upstream”</w:t>
      </w:r>
      <w:r w:rsidR="00545E33" w:rsidRPr="008D4E6E">
        <w:rPr>
          <w:rFonts w:ascii="Times New Roman" w:eastAsia="Times New Roman" w:hAnsi="Times New Roman" w:cs="Times New Roman"/>
          <w:sz w:val="24"/>
          <w:szCs w:val="24"/>
          <w:lang w:eastAsia="en-ZW"/>
        </w:rPr>
        <w:t xml:space="preserve"> of Mt Breezes (namely </w:t>
      </w:r>
      <w:proofErr w:type="spellStart"/>
      <w:r w:rsidR="00545E33" w:rsidRPr="008D4E6E">
        <w:rPr>
          <w:rFonts w:ascii="Times New Roman" w:eastAsia="Times New Roman" w:hAnsi="Times New Roman" w:cs="Times New Roman"/>
          <w:sz w:val="24"/>
          <w:szCs w:val="24"/>
          <w:lang w:eastAsia="en-ZW"/>
        </w:rPr>
        <w:t>Crowhill</w:t>
      </w:r>
      <w:proofErr w:type="spellEnd"/>
      <w:r w:rsidR="00545E33" w:rsidRPr="008D4E6E">
        <w:rPr>
          <w:rFonts w:ascii="Times New Roman" w:eastAsia="Times New Roman" w:hAnsi="Times New Roman" w:cs="Times New Roman"/>
          <w:sz w:val="24"/>
          <w:szCs w:val="24"/>
          <w:lang w:eastAsia="en-ZW"/>
        </w:rPr>
        <w:t xml:space="preserve"> and surrounding communities) who had long been using </w:t>
      </w:r>
      <w:proofErr w:type="spellStart"/>
      <w:r w:rsidR="00545E33" w:rsidRPr="008D4E6E">
        <w:rPr>
          <w:rFonts w:ascii="Times New Roman" w:eastAsia="Times New Roman" w:hAnsi="Times New Roman" w:cs="Times New Roman"/>
          <w:sz w:val="24"/>
          <w:szCs w:val="24"/>
          <w:lang w:eastAsia="en-ZW"/>
        </w:rPr>
        <w:t>Crowhill</w:t>
      </w:r>
      <w:proofErr w:type="spellEnd"/>
      <w:r w:rsidR="00545E33" w:rsidRPr="008D4E6E">
        <w:rPr>
          <w:rFonts w:ascii="Times New Roman" w:eastAsia="Times New Roman" w:hAnsi="Times New Roman" w:cs="Times New Roman"/>
          <w:sz w:val="24"/>
          <w:szCs w:val="24"/>
          <w:lang w:eastAsia="en-ZW"/>
        </w:rPr>
        <w:t xml:space="preserve"> Road through the servitudes MA114/73 and MA13/52. The closure of this road by the Mt Breezes gate would </w:t>
      </w:r>
      <w:r w:rsidRPr="008D4E6E">
        <w:rPr>
          <w:rFonts w:ascii="Times New Roman" w:eastAsia="Times New Roman" w:hAnsi="Times New Roman" w:cs="Times New Roman"/>
          <w:sz w:val="24"/>
          <w:szCs w:val="24"/>
          <w:lang w:eastAsia="en-ZW"/>
        </w:rPr>
        <w:t>land lock</w:t>
      </w:r>
      <w:r w:rsidR="00545E33" w:rsidRPr="008D4E6E">
        <w:rPr>
          <w:rFonts w:ascii="Times New Roman" w:eastAsia="Times New Roman" w:hAnsi="Times New Roman" w:cs="Times New Roman"/>
          <w:sz w:val="24"/>
          <w:szCs w:val="24"/>
          <w:lang w:eastAsia="en-ZW"/>
        </w:rPr>
        <w:t xml:space="preserve"> those communities, including a local primary school, which rely on that access route. The applicant further alleges that the 2015 gating approval was granted </w:t>
      </w:r>
      <w:r w:rsidR="00545E33" w:rsidRPr="008D4E6E">
        <w:rPr>
          <w:rFonts w:ascii="Times New Roman" w:eastAsia="Times New Roman" w:hAnsi="Times New Roman" w:cs="Times New Roman"/>
          <w:iCs/>
          <w:sz w:val="24"/>
          <w:szCs w:val="24"/>
          <w:lang w:eastAsia="en-ZW"/>
        </w:rPr>
        <w:t>irregularly</w:t>
      </w:r>
      <w:r w:rsidR="00545E33" w:rsidRPr="008D4E6E">
        <w:rPr>
          <w:rFonts w:ascii="Times New Roman" w:eastAsia="Times New Roman" w:hAnsi="Times New Roman" w:cs="Times New Roman"/>
          <w:sz w:val="24"/>
          <w:szCs w:val="24"/>
          <w:lang w:eastAsia="en-ZW"/>
        </w:rPr>
        <w:t xml:space="preserve">: no formal change of land-use permit was obtained to supersede the existing Subdivision Permit SD/381, and affected </w:t>
      </w:r>
      <w:r w:rsidR="00E14E9B" w:rsidRPr="008D4E6E">
        <w:rPr>
          <w:rFonts w:ascii="Times New Roman" w:eastAsia="Times New Roman" w:hAnsi="Times New Roman" w:cs="Times New Roman"/>
          <w:sz w:val="24"/>
          <w:szCs w:val="24"/>
          <w:lang w:eastAsia="en-ZW"/>
        </w:rPr>
        <w:t>neighbours</w:t>
      </w:r>
      <w:r w:rsidR="00545E33" w:rsidRPr="008D4E6E">
        <w:rPr>
          <w:rFonts w:ascii="Times New Roman" w:eastAsia="Times New Roman" w:hAnsi="Times New Roman" w:cs="Times New Roman"/>
          <w:sz w:val="24"/>
          <w:szCs w:val="24"/>
          <w:lang w:eastAsia="en-ZW"/>
        </w:rPr>
        <w:t xml:space="preserve"> (such as the </w:t>
      </w:r>
      <w:proofErr w:type="spellStart"/>
      <w:r w:rsidR="00545E33" w:rsidRPr="008D4E6E">
        <w:rPr>
          <w:rFonts w:ascii="Times New Roman" w:eastAsia="Times New Roman" w:hAnsi="Times New Roman" w:cs="Times New Roman"/>
          <w:sz w:val="24"/>
          <w:szCs w:val="24"/>
          <w:lang w:eastAsia="en-ZW"/>
        </w:rPr>
        <w:t>Crowhill</w:t>
      </w:r>
      <w:proofErr w:type="spellEnd"/>
      <w:r w:rsidR="00545E33" w:rsidRPr="008D4E6E">
        <w:rPr>
          <w:rFonts w:ascii="Times New Roman" w:eastAsia="Times New Roman" w:hAnsi="Times New Roman" w:cs="Times New Roman"/>
          <w:sz w:val="24"/>
          <w:szCs w:val="24"/>
          <w:lang w:eastAsia="en-ZW"/>
        </w:rPr>
        <w:t xml:space="preserve"> residents) were not notified or consulted as required by law.</w:t>
      </w:r>
    </w:p>
    <w:p w14:paraId="100FB660" w14:textId="2588AB9E" w:rsidR="008D4E6E" w:rsidRPr="008D4E6E" w:rsidRDefault="008D4E6E" w:rsidP="008D4E6E">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The fir</w:t>
      </w:r>
      <w:r w:rsidR="00545E33" w:rsidRPr="008D4E6E">
        <w:rPr>
          <w:rFonts w:ascii="Times New Roman" w:eastAsia="Times New Roman" w:hAnsi="Times New Roman" w:cs="Times New Roman"/>
          <w:sz w:val="24"/>
          <w:szCs w:val="24"/>
          <w:lang w:eastAsia="en-ZW"/>
        </w:rPr>
        <w:t xml:space="preserve">st respondent, for its part, rejects the notion that </w:t>
      </w:r>
      <w:proofErr w:type="spellStart"/>
      <w:r w:rsidR="00545E33" w:rsidRPr="008D4E6E">
        <w:rPr>
          <w:rFonts w:ascii="Times New Roman" w:eastAsia="Times New Roman" w:hAnsi="Times New Roman" w:cs="Times New Roman"/>
          <w:sz w:val="24"/>
          <w:szCs w:val="24"/>
          <w:lang w:eastAsia="en-ZW"/>
        </w:rPr>
        <w:t>Crowhill</w:t>
      </w:r>
      <w:proofErr w:type="spellEnd"/>
      <w:r w:rsidR="00545E33" w:rsidRPr="008D4E6E">
        <w:rPr>
          <w:rFonts w:ascii="Times New Roman" w:eastAsia="Times New Roman" w:hAnsi="Times New Roman" w:cs="Times New Roman"/>
          <w:sz w:val="24"/>
          <w:szCs w:val="24"/>
          <w:lang w:eastAsia="en-ZW"/>
        </w:rPr>
        <w:t xml:space="preserve"> Road inside Mt Breezes is a public thoroughfare. It maintains that any road beyond a certain point (the roundabout abutting the </w:t>
      </w:r>
      <w:proofErr w:type="spellStart"/>
      <w:r w:rsidR="00545E33" w:rsidRPr="008D4E6E">
        <w:rPr>
          <w:rFonts w:ascii="Times New Roman" w:eastAsia="Times New Roman" w:hAnsi="Times New Roman" w:cs="Times New Roman"/>
          <w:sz w:val="24"/>
          <w:szCs w:val="24"/>
          <w:lang w:eastAsia="en-ZW"/>
        </w:rPr>
        <w:t>Crowhill</w:t>
      </w:r>
      <w:proofErr w:type="spellEnd"/>
      <w:r w:rsidR="00545E33" w:rsidRPr="008D4E6E">
        <w:rPr>
          <w:rFonts w:ascii="Times New Roman" w:eastAsia="Times New Roman" w:hAnsi="Times New Roman" w:cs="Times New Roman"/>
          <w:sz w:val="24"/>
          <w:szCs w:val="24"/>
          <w:lang w:eastAsia="en-ZW"/>
        </w:rPr>
        <w:t xml:space="preserve"> development) was never proclaimed as public and exists only as a private servitude road withi</w:t>
      </w:r>
      <w:r>
        <w:rPr>
          <w:rFonts w:ascii="Times New Roman" w:eastAsia="Times New Roman" w:hAnsi="Times New Roman" w:cs="Times New Roman"/>
          <w:sz w:val="24"/>
          <w:szCs w:val="24"/>
          <w:lang w:eastAsia="en-ZW"/>
        </w:rPr>
        <w:t>n Mt Breezes. According to the fir</w:t>
      </w:r>
      <w:r w:rsidR="00545E33" w:rsidRPr="008D4E6E">
        <w:rPr>
          <w:rFonts w:ascii="Times New Roman" w:eastAsia="Times New Roman" w:hAnsi="Times New Roman" w:cs="Times New Roman"/>
          <w:sz w:val="24"/>
          <w:szCs w:val="24"/>
          <w:lang w:eastAsia="en-ZW"/>
        </w:rPr>
        <w:t xml:space="preserve">st respondent, the 1999 permit SD/381 provided for an internal road network essentially for the benefit of the Mt Breezes subdivision, and did not confer on the </w:t>
      </w:r>
      <w:proofErr w:type="spellStart"/>
      <w:r w:rsidR="00545E33" w:rsidRPr="008D4E6E">
        <w:rPr>
          <w:rFonts w:ascii="Times New Roman" w:eastAsia="Times New Roman" w:hAnsi="Times New Roman" w:cs="Times New Roman"/>
          <w:sz w:val="24"/>
          <w:szCs w:val="24"/>
          <w:lang w:eastAsia="en-ZW"/>
        </w:rPr>
        <w:t>Crowhill</w:t>
      </w:r>
      <w:proofErr w:type="spellEnd"/>
      <w:r w:rsidR="00545E33" w:rsidRPr="008D4E6E">
        <w:rPr>
          <w:rFonts w:ascii="Times New Roman" w:eastAsia="Times New Roman" w:hAnsi="Times New Roman" w:cs="Times New Roman"/>
          <w:sz w:val="24"/>
          <w:szCs w:val="24"/>
          <w:lang w:eastAsia="en-ZW"/>
        </w:rPr>
        <w:t xml:space="preserve"> residents a perpetual right of way t</w:t>
      </w:r>
      <w:r>
        <w:rPr>
          <w:rFonts w:ascii="Times New Roman" w:eastAsia="Times New Roman" w:hAnsi="Times New Roman" w:cs="Times New Roman"/>
          <w:sz w:val="24"/>
          <w:szCs w:val="24"/>
          <w:lang w:eastAsia="en-ZW"/>
        </w:rPr>
        <w:t>hrough the estate. Indeed, the fir</w:t>
      </w:r>
      <w:r w:rsidR="00545E33" w:rsidRPr="008D4E6E">
        <w:rPr>
          <w:rFonts w:ascii="Times New Roman" w:eastAsia="Times New Roman" w:hAnsi="Times New Roman" w:cs="Times New Roman"/>
          <w:sz w:val="24"/>
          <w:szCs w:val="24"/>
          <w:lang w:eastAsia="en-ZW"/>
        </w:rPr>
        <w:t xml:space="preserve">st respondent avers that </w:t>
      </w:r>
      <w:r>
        <w:rPr>
          <w:rFonts w:ascii="Times New Roman" w:eastAsia="Times New Roman" w:hAnsi="Times New Roman" w:cs="Times New Roman"/>
          <w:i/>
          <w:iCs/>
          <w:sz w:val="24"/>
          <w:szCs w:val="24"/>
          <w:lang w:eastAsia="en-ZW"/>
        </w:rPr>
        <w:t>“from the roundabout into the first r</w:t>
      </w:r>
      <w:r w:rsidR="00545E33" w:rsidRPr="008D4E6E">
        <w:rPr>
          <w:rFonts w:ascii="Times New Roman" w:eastAsia="Times New Roman" w:hAnsi="Times New Roman" w:cs="Times New Roman"/>
          <w:i/>
          <w:iCs/>
          <w:sz w:val="24"/>
          <w:szCs w:val="24"/>
          <w:lang w:eastAsia="en-ZW"/>
        </w:rPr>
        <w:t>espondent’s development there is no public road”</w:t>
      </w:r>
      <w:r w:rsidR="00545E33" w:rsidRPr="008D4E6E">
        <w:rPr>
          <w:rFonts w:ascii="Times New Roman" w:eastAsia="Times New Roman" w:hAnsi="Times New Roman" w:cs="Times New Roman"/>
          <w:sz w:val="24"/>
          <w:szCs w:val="24"/>
          <w:lang w:eastAsia="en-ZW"/>
        </w:rPr>
        <w:t xml:space="preserve"> at all. What the </w:t>
      </w:r>
      <w:proofErr w:type="spellStart"/>
      <w:r w:rsidR="00545E33" w:rsidRPr="008D4E6E">
        <w:rPr>
          <w:rFonts w:ascii="Times New Roman" w:eastAsia="Times New Roman" w:hAnsi="Times New Roman" w:cs="Times New Roman"/>
          <w:sz w:val="24"/>
          <w:szCs w:val="24"/>
          <w:lang w:eastAsia="en-ZW"/>
        </w:rPr>
        <w:t>Crowhill</w:t>
      </w:r>
      <w:proofErr w:type="spellEnd"/>
      <w:r w:rsidR="00545E33" w:rsidRPr="008D4E6E">
        <w:rPr>
          <w:rFonts w:ascii="Times New Roman" w:eastAsia="Times New Roman" w:hAnsi="Times New Roman" w:cs="Times New Roman"/>
          <w:sz w:val="24"/>
          <w:szCs w:val="24"/>
          <w:lang w:eastAsia="en-ZW"/>
        </w:rPr>
        <w:t xml:space="preserve"> residents have been using is characterised as an “improvised path” or </w:t>
      </w:r>
      <w:r w:rsidR="00545E33" w:rsidRPr="008D4E6E">
        <w:rPr>
          <w:rFonts w:ascii="Times New Roman" w:eastAsia="Times New Roman" w:hAnsi="Times New Roman" w:cs="Times New Roman"/>
          <w:i/>
          <w:iCs/>
          <w:sz w:val="24"/>
          <w:szCs w:val="24"/>
          <w:lang w:eastAsia="en-ZW"/>
        </w:rPr>
        <w:t>“illegal road”</w:t>
      </w:r>
      <w:r w:rsidR="00545E33" w:rsidRPr="008D4E6E">
        <w:rPr>
          <w:rFonts w:ascii="Times New Roman" w:eastAsia="Times New Roman" w:hAnsi="Times New Roman" w:cs="Times New Roman"/>
          <w:sz w:val="24"/>
          <w:szCs w:val="24"/>
          <w:lang w:eastAsia="en-ZW"/>
        </w:rPr>
        <w:t xml:space="preserve"> cut across private property (specifically across stand 32 in Mt Breezes) without approval. This unlawful road was apparently created by the applicant’s members as a shortcut to reach the tarred Borrowdale Road, rather than using the longer official route available to </w:t>
      </w:r>
      <w:proofErr w:type="spellStart"/>
      <w:r w:rsidR="00545E33" w:rsidRPr="008D4E6E">
        <w:rPr>
          <w:rFonts w:ascii="Times New Roman" w:eastAsia="Times New Roman" w:hAnsi="Times New Roman" w:cs="Times New Roman"/>
          <w:sz w:val="24"/>
          <w:szCs w:val="24"/>
          <w:lang w:eastAsia="en-ZW"/>
        </w:rPr>
        <w:t>Crowhill</w:t>
      </w:r>
      <w:proofErr w:type="spellEnd"/>
      <w:r w:rsidR="00545E33" w:rsidRPr="008D4E6E">
        <w:rPr>
          <w:rFonts w:ascii="Times New Roman" w:eastAsia="Times New Roman" w:hAnsi="Times New Roman" w:cs="Times New Roman"/>
          <w:sz w:val="24"/>
          <w:szCs w:val="24"/>
          <w:lang w:eastAsia="en-ZW"/>
        </w:rPr>
        <w:t xml:space="preserve"> (which may be underdeveloped or inconvenient).</w:t>
      </w:r>
    </w:p>
    <w:p w14:paraId="198BDAB2" w14:textId="54CD3C88" w:rsidR="008D4E6E" w:rsidRPr="008D4E6E" w:rsidRDefault="00545E33" w:rsidP="008D4E6E">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sidRPr="008D4E6E">
        <w:rPr>
          <w:rFonts w:ascii="Times New Roman" w:eastAsia="Times New Roman" w:hAnsi="Times New Roman" w:cs="Times New Roman"/>
          <w:sz w:val="24"/>
          <w:szCs w:val="24"/>
          <w:lang w:eastAsia="en-ZW"/>
        </w:rPr>
        <w:t>The friction between the two communities escalated into prior litigation. Not</w:t>
      </w:r>
      <w:r w:rsidR="008D4E6E">
        <w:rPr>
          <w:rFonts w:ascii="Times New Roman" w:eastAsia="Times New Roman" w:hAnsi="Times New Roman" w:cs="Times New Roman"/>
          <w:sz w:val="24"/>
          <w:szCs w:val="24"/>
          <w:lang w:eastAsia="en-ZW"/>
        </w:rPr>
        <w:t>ably, on 9 September 2020, the fir</w:t>
      </w:r>
      <w:r w:rsidRPr="008D4E6E">
        <w:rPr>
          <w:rFonts w:ascii="Times New Roman" w:eastAsia="Times New Roman" w:hAnsi="Times New Roman" w:cs="Times New Roman"/>
          <w:sz w:val="24"/>
          <w:szCs w:val="24"/>
          <w:lang w:eastAsia="en-ZW"/>
        </w:rPr>
        <w:t xml:space="preserve">st respondent obtained a High Court order (Case HC 4174/20) interdicting the </w:t>
      </w:r>
      <w:proofErr w:type="spellStart"/>
      <w:r w:rsidRPr="008D4E6E">
        <w:rPr>
          <w:rFonts w:ascii="Times New Roman" w:eastAsia="Times New Roman" w:hAnsi="Times New Roman" w:cs="Times New Roman"/>
          <w:sz w:val="24"/>
          <w:szCs w:val="24"/>
          <w:lang w:eastAsia="en-ZW"/>
        </w:rPr>
        <w:t>Crowhill</w:t>
      </w:r>
      <w:proofErr w:type="spellEnd"/>
      <w:r w:rsidRPr="008D4E6E">
        <w:rPr>
          <w:rFonts w:ascii="Times New Roman" w:eastAsia="Times New Roman" w:hAnsi="Times New Roman" w:cs="Times New Roman"/>
          <w:sz w:val="24"/>
          <w:szCs w:val="24"/>
          <w:lang w:eastAsia="en-ZW"/>
        </w:rPr>
        <w:t xml:space="preserve"> developers and all those claiming occupation through them from </w:t>
      </w:r>
      <w:r w:rsidRPr="008D4E6E">
        <w:rPr>
          <w:rFonts w:ascii="Times New Roman" w:eastAsia="Times New Roman" w:hAnsi="Times New Roman" w:cs="Times New Roman"/>
          <w:sz w:val="24"/>
          <w:szCs w:val="24"/>
          <w:lang w:eastAsia="en-ZW"/>
        </w:rPr>
        <w:lastRenderedPageBreak/>
        <w:t xml:space="preserve">encroaching upon or trespassing into Mt Breezes. That order was aimed at stopping the construction or use of the rogue road through stand 32. The applicant’s members, however, did not relent. They continued to use the route in defiance of the court order – conduct which the 1st respondent characterises as blatant “dirty hands” and contempt of court. By the time this application was launched (December 2024), a separate proceeding was also underway in this Court involving many of the same issues. In </w:t>
      </w:r>
      <w:r w:rsidRPr="008D4E6E">
        <w:rPr>
          <w:rFonts w:ascii="Times New Roman" w:eastAsia="Times New Roman" w:hAnsi="Times New Roman" w:cs="Times New Roman"/>
          <w:i/>
          <w:iCs/>
          <w:sz w:val="24"/>
          <w:szCs w:val="24"/>
          <w:lang w:eastAsia="en-ZW"/>
        </w:rPr>
        <w:t>Mt Breezes Borrowdale Estate Owners Assn</w:t>
      </w:r>
      <w:r w:rsidRPr="008D4E6E">
        <w:rPr>
          <w:rFonts w:ascii="Times New Roman" w:eastAsia="Times New Roman" w:hAnsi="Times New Roman" w:cs="Times New Roman"/>
          <w:iCs/>
          <w:sz w:val="24"/>
          <w:szCs w:val="24"/>
          <w:lang w:eastAsia="en-ZW"/>
        </w:rPr>
        <w:t xml:space="preserve"> v</w:t>
      </w:r>
      <w:r w:rsidRPr="008D4E6E">
        <w:rPr>
          <w:rFonts w:ascii="Times New Roman" w:eastAsia="Times New Roman" w:hAnsi="Times New Roman" w:cs="Times New Roman"/>
          <w:i/>
          <w:iCs/>
          <w:sz w:val="24"/>
          <w:szCs w:val="24"/>
          <w:lang w:eastAsia="en-ZW"/>
        </w:rPr>
        <w:t xml:space="preserve"> </w:t>
      </w:r>
      <w:proofErr w:type="spellStart"/>
      <w:r w:rsidRPr="008D4E6E">
        <w:rPr>
          <w:rFonts w:ascii="Times New Roman" w:eastAsia="Times New Roman" w:hAnsi="Times New Roman" w:cs="Times New Roman"/>
          <w:i/>
          <w:iCs/>
          <w:sz w:val="24"/>
          <w:szCs w:val="24"/>
          <w:lang w:eastAsia="en-ZW"/>
        </w:rPr>
        <w:t>Crowhill</w:t>
      </w:r>
      <w:proofErr w:type="spellEnd"/>
      <w:r w:rsidRPr="008D4E6E">
        <w:rPr>
          <w:rFonts w:ascii="Times New Roman" w:eastAsia="Times New Roman" w:hAnsi="Times New Roman" w:cs="Times New Roman"/>
          <w:i/>
          <w:iCs/>
          <w:sz w:val="24"/>
          <w:szCs w:val="24"/>
          <w:lang w:eastAsia="en-ZW"/>
        </w:rPr>
        <w:t xml:space="preserve"> Farm (Pvt) Ltd &amp; Others</w:t>
      </w:r>
      <w:r w:rsidRPr="008D4E6E">
        <w:rPr>
          <w:rFonts w:ascii="Times New Roman" w:eastAsia="Times New Roman" w:hAnsi="Times New Roman" w:cs="Times New Roman"/>
          <w:sz w:val="24"/>
          <w:szCs w:val="24"/>
          <w:lang w:eastAsia="en-ZW"/>
        </w:rPr>
        <w:t xml:space="preserve"> (HCH 5399/24), the developers of Mt Breezes sought declaratory and injunctive relief against </w:t>
      </w:r>
      <w:proofErr w:type="spellStart"/>
      <w:r w:rsidRPr="008D4E6E">
        <w:rPr>
          <w:rFonts w:ascii="Times New Roman" w:eastAsia="Times New Roman" w:hAnsi="Times New Roman" w:cs="Times New Roman"/>
          <w:sz w:val="24"/>
          <w:szCs w:val="24"/>
          <w:lang w:eastAsia="en-ZW"/>
        </w:rPr>
        <w:t>Crowhill</w:t>
      </w:r>
      <w:proofErr w:type="spellEnd"/>
      <w:r w:rsidRPr="008D4E6E">
        <w:rPr>
          <w:rFonts w:ascii="Times New Roman" w:eastAsia="Times New Roman" w:hAnsi="Times New Roman" w:cs="Times New Roman"/>
          <w:sz w:val="24"/>
          <w:szCs w:val="24"/>
          <w:lang w:eastAsia="en-ZW"/>
        </w:rPr>
        <w:t xml:space="preserve"> interests to vindicate Mt Breezes’ right to exclude the would-be road. That matter has since been determined: on 18 November 2024, </w:t>
      </w:r>
      <w:proofErr w:type="spellStart"/>
      <w:r w:rsidRPr="008D4E6E">
        <w:rPr>
          <w:rFonts w:ascii="Times New Roman" w:eastAsia="Times New Roman" w:hAnsi="Times New Roman" w:cs="Times New Roman"/>
          <w:smallCaps/>
          <w:sz w:val="24"/>
          <w:szCs w:val="24"/>
          <w:lang w:eastAsia="en-ZW"/>
        </w:rPr>
        <w:t>Musithu</w:t>
      </w:r>
      <w:proofErr w:type="spellEnd"/>
      <w:r w:rsidRPr="008D4E6E">
        <w:rPr>
          <w:rFonts w:ascii="Times New Roman" w:eastAsia="Times New Roman" w:hAnsi="Times New Roman" w:cs="Times New Roman"/>
          <w:smallCaps/>
          <w:sz w:val="24"/>
          <w:szCs w:val="24"/>
          <w:lang w:eastAsia="en-ZW"/>
        </w:rPr>
        <w:t xml:space="preserve"> J</w:t>
      </w:r>
      <w:r w:rsidRPr="008D4E6E">
        <w:rPr>
          <w:rFonts w:ascii="Times New Roman" w:eastAsia="Times New Roman" w:hAnsi="Times New Roman" w:cs="Times New Roman"/>
          <w:sz w:val="24"/>
          <w:szCs w:val="24"/>
          <w:lang w:eastAsia="en-ZW"/>
        </w:rPr>
        <w:t xml:space="preserve"> issued a judgment declaring, inter alia, that the road being forged through stand 32 (and along the Mt Breezes boundary) </w:t>
      </w:r>
      <w:r w:rsidRPr="008D4E6E">
        <w:rPr>
          <w:rFonts w:ascii="Times New Roman" w:eastAsia="Times New Roman" w:hAnsi="Times New Roman" w:cs="Times New Roman"/>
          <w:i/>
          <w:iCs/>
          <w:sz w:val="24"/>
          <w:szCs w:val="24"/>
          <w:lang w:eastAsia="en-ZW"/>
        </w:rPr>
        <w:t>“does not legally exist”</w:t>
      </w:r>
      <w:r w:rsidRPr="008D4E6E">
        <w:rPr>
          <w:rFonts w:ascii="Times New Roman" w:eastAsia="Times New Roman" w:hAnsi="Times New Roman" w:cs="Times New Roman"/>
          <w:sz w:val="24"/>
          <w:szCs w:val="24"/>
          <w:lang w:eastAsia="en-ZW"/>
        </w:rPr>
        <w:t xml:space="preserve"> on any survey plans, and that the </w:t>
      </w:r>
      <w:proofErr w:type="spellStart"/>
      <w:r w:rsidRPr="008D4E6E">
        <w:rPr>
          <w:rFonts w:ascii="Times New Roman" w:eastAsia="Times New Roman" w:hAnsi="Times New Roman" w:cs="Times New Roman"/>
          <w:sz w:val="24"/>
          <w:szCs w:val="24"/>
          <w:lang w:eastAsia="en-ZW"/>
        </w:rPr>
        <w:t>Crowhill</w:t>
      </w:r>
      <w:proofErr w:type="spellEnd"/>
      <w:r w:rsidRPr="008D4E6E">
        <w:rPr>
          <w:rFonts w:ascii="Times New Roman" w:eastAsia="Times New Roman" w:hAnsi="Times New Roman" w:cs="Times New Roman"/>
          <w:sz w:val="24"/>
          <w:szCs w:val="24"/>
          <w:lang w:eastAsia="en-ZW"/>
        </w:rPr>
        <w:t xml:space="preserve"> respondents’ construction of that road constituted an </w:t>
      </w:r>
      <w:r w:rsidRPr="008D4E6E">
        <w:rPr>
          <w:rFonts w:ascii="Times New Roman" w:eastAsia="Times New Roman" w:hAnsi="Times New Roman" w:cs="Times New Roman"/>
          <w:i/>
          <w:iCs/>
          <w:sz w:val="24"/>
          <w:szCs w:val="24"/>
          <w:lang w:eastAsia="en-ZW"/>
        </w:rPr>
        <w:t>“illegal and unlawful interference”</w:t>
      </w:r>
      <w:r w:rsidRPr="008D4E6E">
        <w:rPr>
          <w:rFonts w:ascii="Times New Roman" w:eastAsia="Times New Roman" w:hAnsi="Times New Roman" w:cs="Times New Roman"/>
          <w:sz w:val="24"/>
          <w:szCs w:val="24"/>
          <w:lang w:eastAsia="en-ZW"/>
        </w:rPr>
        <w:t xml:space="preserve"> with the Mt Breezes owners’ property rights. The court in that case further confirmed that Mt Breezes residents are entitled to the full enjoyment of their gated community, free from trespass. In short, the </w:t>
      </w:r>
      <w:proofErr w:type="spellStart"/>
      <w:r w:rsidRPr="008D4E6E">
        <w:rPr>
          <w:rFonts w:ascii="Times New Roman" w:eastAsia="Times New Roman" w:hAnsi="Times New Roman" w:cs="Times New Roman"/>
          <w:sz w:val="24"/>
          <w:szCs w:val="24"/>
          <w:lang w:eastAsia="en-ZW"/>
        </w:rPr>
        <w:t>Crowhill</w:t>
      </w:r>
      <w:proofErr w:type="spellEnd"/>
      <w:r w:rsidRPr="008D4E6E">
        <w:rPr>
          <w:rFonts w:ascii="Times New Roman" w:eastAsia="Times New Roman" w:hAnsi="Times New Roman" w:cs="Times New Roman"/>
          <w:sz w:val="24"/>
          <w:szCs w:val="24"/>
          <w:lang w:eastAsia="en-ZW"/>
        </w:rPr>
        <w:t xml:space="preserve"> side lost on those issues. Undeterred (or perhaps spurred by that outcome), the applicant in </w:t>
      </w:r>
      <w:proofErr w:type="spellStart"/>
      <w:r w:rsidRPr="00A94F0A">
        <w:rPr>
          <w:rFonts w:ascii="Times New Roman" w:eastAsia="Times New Roman" w:hAnsi="Times New Roman" w:cs="Times New Roman"/>
          <w:i/>
          <w:sz w:val="24"/>
          <w:szCs w:val="24"/>
          <w:lang w:eastAsia="en-ZW"/>
        </w:rPr>
        <w:t>casu</w:t>
      </w:r>
      <w:proofErr w:type="spellEnd"/>
      <w:r w:rsidRPr="008D4E6E">
        <w:rPr>
          <w:rFonts w:ascii="Times New Roman" w:eastAsia="Times New Roman" w:hAnsi="Times New Roman" w:cs="Times New Roman"/>
          <w:sz w:val="24"/>
          <w:szCs w:val="24"/>
          <w:lang w:eastAsia="en-ZW"/>
        </w:rPr>
        <w:t xml:space="preserve"> presses on with the present application, seeking to undo the legal underpinnings of Mt Breezes’ gated status.</w:t>
      </w:r>
    </w:p>
    <w:p w14:paraId="77B673A6" w14:textId="77777777" w:rsidR="008D4E6E" w:rsidRPr="008D4E6E" w:rsidRDefault="00545E33" w:rsidP="008D4E6E">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sidRPr="008D4E6E">
        <w:rPr>
          <w:rFonts w:ascii="Times New Roman" w:eastAsia="Times New Roman" w:hAnsi="Times New Roman" w:cs="Times New Roman"/>
          <w:sz w:val="24"/>
          <w:szCs w:val="24"/>
          <w:lang w:eastAsia="en-ZW"/>
        </w:rPr>
        <w:t xml:space="preserve">Procedural History: The applicant filed this application on 13 December 2024. It was accompanied by a founding affidavit deposed by </w:t>
      </w:r>
      <w:r w:rsidRPr="008D4E6E">
        <w:rPr>
          <w:rFonts w:ascii="Times New Roman" w:eastAsia="Times New Roman" w:hAnsi="Times New Roman" w:cs="Times New Roman"/>
          <w:iCs/>
          <w:sz w:val="24"/>
          <w:szCs w:val="24"/>
          <w:lang w:eastAsia="en-ZW"/>
        </w:rPr>
        <w:t xml:space="preserve">Mr. </w:t>
      </w:r>
      <w:r w:rsidRPr="008D4E6E">
        <w:rPr>
          <w:rFonts w:ascii="Times New Roman" w:eastAsia="Times New Roman" w:hAnsi="Times New Roman" w:cs="Times New Roman"/>
          <w:i/>
          <w:iCs/>
          <w:sz w:val="24"/>
          <w:szCs w:val="24"/>
          <w:lang w:eastAsia="en-ZW"/>
        </w:rPr>
        <w:t xml:space="preserve">Sidney </w:t>
      </w:r>
      <w:proofErr w:type="spellStart"/>
      <w:r w:rsidRPr="008D4E6E">
        <w:rPr>
          <w:rFonts w:ascii="Times New Roman" w:eastAsia="Times New Roman" w:hAnsi="Times New Roman" w:cs="Times New Roman"/>
          <w:i/>
          <w:iCs/>
          <w:sz w:val="24"/>
          <w:szCs w:val="24"/>
          <w:lang w:eastAsia="en-ZW"/>
        </w:rPr>
        <w:t>Chikandiwa</w:t>
      </w:r>
      <w:proofErr w:type="spellEnd"/>
      <w:r w:rsidRPr="008D4E6E">
        <w:rPr>
          <w:rFonts w:ascii="Times New Roman" w:eastAsia="Times New Roman" w:hAnsi="Times New Roman" w:cs="Times New Roman"/>
          <w:sz w:val="24"/>
          <w:szCs w:val="24"/>
          <w:lang w:eastAsia="en-ZW"/>
        </w:rPr>
        <w:t xml:space="preserve">, who is the Secretary General of the applicant association. In that affidavit, Mr. </w:t>
      </w:r>
      <w:proofErr w:type="spellStart"/>
      <w:r w:rsidRPr="008D4E6E">
        <w:rPr>
          <w:rFonts w:ascii="Times New Roman" w:eastAsia="Times New Roman" w:hAnsi="Times New Roman" w:cs="Times New Roman"/>
          <w:i/>
          <w:sz w:val="24"/>
          <w:szCs w:val="24"/>
          <w:lang w:eastAsia="en-ZW"/>
        </w:rPr>
        <w:t>Chikandiwa</w:t>
      </w:r>
      <w:proofErr w:type="spellEnd"/>
      <w:r w:rsidRPr="008D4E6E">
        <w:rPr>
          <w:rFonts w:ascii="Times New Roman" w:eastAsia="Times New Roman" w:hAnsi="Times New Roman" w:cs="Times New Roman"/>
          <w:sz w:val="24"/>
          <w:szCs w:val="24"/>
          <w:lang w:eastAsia="en-ZW"/>
        </w:rPr>
        <w:t xml:space="preserve"> averred that the applicant is a </w:t>
      </w:r>
      <w:proofErr w:type="spellStart"/>
      <w:r w:rsidRPr="008D4E6E">
        <w:rPr>
          <w:rFonts w:ascii="Times New Roman" w:eastAsia="Times New Roman" w:hAnsi="Times New Roman" w:cs="Times New Roman"/>
          <w:sz w:val="24"/>
          <w:szCs w:val="24"/>
          <w:lang w:eastAsia="en-ZW"/>
        </w:rPr>
        <w:t>universitas</w:t>
      </w:r>
      <w:proofErr w:type="spellEnd"/>
      <w:r w:rsidRPr="008D4E6E">
        <w:rPr>
          <w:rFonts w:ascii="Times New Roman" w:eastAsia="Times New Roman" w:hAnsi="Times New Roman" w:cs="Times New Roman"/>
          <w:sz w:val="24"/>
          <w:szCs w:val="24"/>
          <w:lang w:eastAsia="en-ZW"/>
        </w:rPr>
        <w:t xml:space="preserve"> of </w:t>
      </w:r>
      <w:proofErr w:type="spellStart"/>
      <w:r w:rsidRPr="008D4E6E">
        <w:rPr>
          <w:rFonts w:ascii="Times New Roman" w:eastAsia="Times New Roman" w:hAnsi="Times New Roman" w:cs="Times New Roman"/>
          <w:sz w:val="24"/>
          <w:szCs w:val="24"/>
          <w:lang w:eastAsia="en-ZW"/>
        </w:rPr>
        <w:t>Crowhill</w:t>
      </w:r>
      <w:proofErr w:type="spellEnd"/>
      <w:r w:rsidRPr="008D4E6E">
        <w:rPr>
          <w:rFonts w:ascii="Times New Roman" w:eastAsia="Times New Roman" w:hAnsi="Times New Roman" w:cs="Times New Roman"/>
          <w:sz w:val="24"/>
          <w:szCs w:val="24"/>
          <w:lang w:eastAsia="en-ZW"/>
        </w:rPr>
        <w:t xml:space="preserve"> residents formed in terms of a constitution adopted by its members. A copy of the association’s constitution and a resolution authorising this court action were attached to the application (Annexures “B” and “A” respectively). After outlining the background summarized above, the applicant’s founding papers prayed for a </w:t>
      </w:r>
      <w:proofErr w:type="spellStart"/>
      <w:r w:rsidRPr="008D4E6E">
        <w:rPr>
          <w:rFonts w:ascii="Times New Roman" w:eastAsia="Times New Roman" w:hAnsi="Times New Roman" w:cs="Times New Roman"/>
          <w:sz w:val="24"/>
          <w:szCs w:val="24"/>
          <w:lang w:eastAsia="en-ZW"/>
        </w:rPr>
        <w:t>declaratur</w:t>
      </w:r>
      <w:proofErr w:type="spellEnd"/>
      <w:r w:rsidRPr="008D4E6E">
        <w:rPr>
          <w:rFonts w:ascii="Times New Roman" w:eastAsia="Times New Roman" w:hAnsi="Times New Roman" w:cs="Times New Roman"/>
          <w:sz w:val="24"/>
          <w:szCs w:val="24"/>
          <w:lang w:eastAsia="en-ZW"/>
        </w:rPr>
        <w:t xml:space="preserve"> and ancillary relief in the terms of the draft order already described.</w:t>
      </w:r>
    </w:p>
    <w:p w14:paraId="46F38224" w14:textId="325F8436" w:rsidR="00545E33" w:rsidRPr="008D4E6E" w:rsidRDefault="008D4E6E" w:rsidP="008D4E6E">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The fir</w:t>
      </w:r>
      <w:r w:rsidR="00545E33" w:rsidRPr="008D4E6E">
        <w:rPr>
          <w:rFonts w:ascii="Times New Roman" w:eastAsia="Times New Roman" w:hAnsi="Times New Roman" w:cs="Times New Roman"/>
          <w:sz w:val="24"/>
          <w:szCs w:val="24"/>
          <w:lang w:eastAsia="en-ZW"/>
        </w:rPr>
        <w:t xml:space="preserve">st respondent opposed the application, filing an opposing affidavit by </w:t>
      </w:r>
      <w:r w:rsidR="00545E33" w:rsidRPr="008D4E6E">
        <w:rPr>
          <w:rFonts w:ascii="Times New Roman" w:eastAsia="Times New Roman" w:hAnsi="Times New Roman" w:cs="Times New Roman"/>
          <w:iCs/>
          <w:sz w:val="24"/>
          <w:szCs w:val="24"/>
          <w:lang w:eastAsia="en-ZW"/>
        </w:rPr>
        <w:t xml:space="preserve">Mr. </w:t>
      </w:r>
      <w:r w:rsidR="00545E33" w:rsidRPr="008D4E6E">
        <w:rPr>
          <w:rFonts w:ascii="Times New Roman" w:eastAsia="Times New Roman" w:hAnsi="Times New Roman" w:cs="Times New Roman"/>
          <w:i/>
          <w:iCs/>
          <w:sz w:val="24"/>
          <w:szCs w:val="24"/>
          <w:lang w:eastAsia="en-ZW"/>
        </w:rPr>
        <w:t xml:space="preserve">Philani </w:t>
      </w:r>
      <w:proofErr w:type="spellStart"/>
      <w:r w:rsidR="00545E33" w:rsidRPr="008D4E6E">
        <w:rPr>
          <w:rFonts w:ascii="Times New Roman" w:eastAsia="Times New Roman" w:hAnsi="Times New Roman" w:cs="Times New Roman"/>
          <w:i/>
          <w:iCs/>
          <w:sz w:val="24"/>
          <w:szCs w:val="24"/>
          <w:lang w:eastAsia="en-ZW"/>
        </w:rPr>
        <w:t>Ndlovu-Mathiya</w:t>
      </w:r>
      <w:proofErr w:type="spellEnd"/>
      <w:r>
        <w:rPr>
          <w:rFonts w:ascii="Times New Roman" w:eastAsia="Times New Roman" w:hAnsi="Times New Roman" w:cs="Times New Roman"/>
          <w:sz w:val="24"/>
          <w:szCs w:val="24"/>
          <w:lang w:eastAsia="en-ZW"/>
        </w:rPr>
        <w:t>, its chairman. The seco</w:t>
      </w:r>
      <w:r w:rsidR="00545E33" w:rsidRPr="008D4E6E">
        <w:rPr>
          <w:rFonts w:ascii="Times New Roman" w:eastAsia="Times New Roman" w:hAnsi="Times New Roman" w:cs="Times New Roman"/>
          <w:sz w:val="24"/>
          <w:szCs w:val="24"/>
          <w:lang w:eastAsia="en-ZW"/>
        </w:rPr>
        <w:t>nd respondent</w:t>
      </w:r>
      <w:r w:rsidR="00883146" w:rsidRPr="008D4E6E">
        <w:rPr>
          <w:rFonts w:ascii="Times New Roman" w:eastAsia="Times New Roman" w:hAnsi="Times New Roman" w:cs="Times New Roman"/>
          <w:sz w:val="24"/>
          <w:szCs w:val="24"/>
          <w:lang w:eastAsia="en-ZW"/>
        </w:rPr>
        <w:t xml:space="preserve">, </w:t>
      </w:r>
      <w:r w:rsidR="00545E33" w:rsidRPr="008D4E6E">
        <w:rPr>
          <w:rFonts w:ascii="Times New Roman" w:eastAsia="Times New Roman" w:hAnsi="Times New Roman" w:cs="Times New Roman"/>
          <w:sz w:val="24"/>
          <w:szCs w:val="24"/>
          <w:lang w:eastAsia="en-ZW"/>
        </w:rPr>
        <w:t>City of Harare</w:t>
      </w:r>
      <w:r w:rsidR="00883146" w:rsidRPr="008D4E6E">
        <w:rPr>
          <w:rFonts w:ascii="Times New Roman" w:eastAsia="Times New Roman" w:hAnsi="Times New Roman" w:cs="Times New Roman"/>
          <w:sz w:val="24"/>
          <w:szCs w:val="24"/>
          <w:lang w:eastAsia="en-ZW"/>
        </w:rPr>
        <w:t>,</w:t>
      </w:r>
      <w:r w:rsidR="00545E33" w:rsidRPr="008D4E6E">
        <w:rPr>
          <w:rFonts w:ascii="Times New Roman" w:eastAsia="Times New Roman" w:hAnsi="Times New Roman" w:cs="Times New Roman"/>
          <w:sz w:val="24"/>
          <w:szCs w:val="24"/>
          <w:lang w:eastAsia="en-ZW"/>
        </w:rPr>
        <w:t xml:space="preserve"> likewise opposed, filing an opposing affidavit by </w:t>
      </w:r>
      <w:r w:rsidR="00545E33" w:rsidRPr="008D4E6E">
        <w:rPr>
          <w:rFonts w:ascii="Times New Roman" w:eastAsia="Times New Roman" w:hAnsi="Times New Roman" w:cs="Times New Roman"/>
          <w:iCs/>
          <w:sz w:val="24"/>
          <w:szCs w:val="24"/>
          <w:lang w:eastAsia="en-ZW"/>
        </w:rPr>
        <w:t>Mr.</w:t>
      </w:r>
      <w:r w:rsidR="00545E33" w:rsidRPr="008D4E6E">
        <w:rPr>
          <w:rFonts w:ascii="Times New Roman" w:eastAsia="Times New Roman" w:hAnsi="Times New Roman" w:cs="Times New Roman"/>
          <w:i/>
          <w:iCs/>
          <w:sz w:val="24"/>
          <w:szCs w:val="24"/>
          <w:lang w:eastAsia="en-ZW"/>
        </w:rPr>
        <w:t xml:space="preserve"> </w:t>
      </w:r>
      <w:proofErr w:type="spellStart"/>
      <w:r w:rsidR="00545E33" w:rsidRPr="008D4E6E">
        <w:rPr>
          <w:rFonts w:ascii="Times New Roman" w:eastAsia="Times New Roman" w:hAnsi="Times New Roman" w:cs="Times New Roman"/>
          <w:i/>
          <w:iCs/>
          <w:sz w:val="24"/>
          <w:szCs w:val="24"/>
          <w:lang w:eastAsia="en-ZW"/>
        </w:rPr>
        <w:t>Addmore</w:t>
      </w:r>
      <w:proofErr w:type="spellEnd"/>
      <w:r w:rsidR="00545E33" w:rsidRPr="008D4E6E">
        <w:rPr>
          <w:rFonts w:ascii="Times New Roman" w:eastAsia="Times New Roman" w:hAnsi="Times New Roman" w:cs="Times New Roman"/>
          <w:i/>
          <w:iCs/>
          <w:sz w:val="24"/>
          <w:szCs w:val="24"/>
          <w:lang w:eastAsia="en-ZW"/>
        </w:rPr>
        <w:t xml:space="preserve"> </w:t>
      </w:r>
      <w:proofErr w:type="spellStart"/>
      <w:r w:rsidR="00545E33" w:rsidRPr="008D4E6E">
        <w:rPr>
          <w:rFonts w:ascii="Times New Roman" w:eastAsia="Times New Roman" w:hAnsi="Times New Roman" w:cs="Times New Roman"/>
          <w:i/>
          <w:iCs/>
          <w:sz w:val="24"/>
          <w:szCs w:val="24"/>
          <w:lang w:eastAsia="en-ZW"/>
        </w:rPr>
        <w:t>Nhekairo</w:t>
      </w:r>
      <w:proofErr w:type="spellEnd"/>
      <w:r w:rsidR="00545E33" w:rsidRPr="008D4E6E">
        <w:rPr>
          <w:rFonts w:ascii="Times New Roman" w:eastAsia="Times New Roman" w:hAnsi="Times New Roman" w:cs="Times New Roman"/>
          <w:sz w:val="24"/>
          <w:szCs w:val="24"/>
          <w:lang w:eastAsia="en-ZW"/>
        </w:rPr>
        <w:t xml:space="preserve">, the </w:t>
      </w:r>
      <w:r>
        <w:rPr>
          <w:rFonts w:ascii="Times New Roman" w:eastAsia="Times New Roman" w:hAnsi="Times New Roman" w:cs="Times New Roman"/>
          <w:sz w:val="24"/>
          <w:szCs w:val="24"/>
          <w:lang w:eastAsia="en-ZW"/>
        </w:rPr>
        <w:t>Acting Town Clerk. The thi</w:t>
      </w:r>
      <w:r w:rsidR="00545E33" w:rsidRPr="008D4E6E">
        <w:rPr>
          <w:rFonts w:ascii="Times New Roman" w:eastAsia="Times New Roman" w:hAnsi="Times New Roman" w:cs="Times New Roman"/>
          <w:sz w:val="24"/>
          <w:szCs w:val="24"/>
          <w:lang w:eastAsia="en-ZW"/>
        </w:rPr>
        <w:t>rd respondent</w:t>
      </w:r>
      <w:r w:rsidR="00883146" w:rsidRPr="008D4E6E">
        <w:rPr>
          <w:rFonts w:ascii="Times New Roman" w:eastAsia="Times New Roman" w:hAnsi="Times New Roman" w:cs="Times New Roman"/>
          <w:sz w:val="24"/>
          <w:szCs w:val="24"/>
          <w:lang w:eastAsia="en-ZW"/>
        </w:rPr>
        <w:t xml:space="preserve">, </w:t>
      </w:r>
      <w:proofErr w:type="spellStart"/>
      <w:r w:rsidR="00545E33" w:rsidRPr="008D4E6E">
        <w:rPr>
          <w:rFonts w:ascii="Times New Roman" w:eastAsia="Times New Roman" w:hAnsi="Times New Roman" w:cs="Times New Roman"/>
          <w:sz w:val="24"/>
          <w:szCs w:val="24"/>
          <w:lang w:eastAsia="en-ZW"/>
        </w:rPr>
        <w:t>Crowhill</w:t>
      </w:r>
      <w:proofErr w:type="spellEnd"/>
      <w:r w:rsidR="00545E33" w:rsidRPr="008D4E6E">
        <w:rPr>
          <w:rFonts w:ascii="Times New Roman" w:eastAsia="Times New Roman" w:hAnsi="Times New Roman" w:cs="Times New Roman"/>
          <w:sz w:val="24"/>
          <w:szCs w:val="24"/>
          <w:lang w:eastAsia="en-ZW"/>
        </w:rPr>
        <w:t xml:space="preserve"> Property Owners Association</w:t>
      </w:r>
      <w:r w:rsidR="00883146" w:rsidRPr="008D4E6E">
        <w:rPr>
          <w:rFonts w:ascii="Times New Roman" w:eastAsia="Times New Roman" w:hAnsi="Times New Roman" w:cs="Times New Roman"/>
          <w:sz w:val="24"/>
          <w:szCs w:val="24"/>
          <w:lang w:eastAsia="en-ZW"/>
        </w:rPr>
        <w:t>,</w:t>
      </w:r>
      <w:r w:rsidR="00545E33" w:rsidRPr="008D4E6E">
        <w:rPr>
          <w:rFonts w:ascii="Times New Roman" w:eastAsia="Times New Roman" w:hAnsi="Times New Roman" w:cs="Times New Roman"/>
          <w:sz w:val="24"/>
          <w:szCs w:val="24"/>
          <w:lang w:eastAsia="en-ZW"/>
        </w:rPr>
        <w:t xml:space="preserve"> did not file a substantive opposing affidavit in the ordinary sense; however, correspondence on record and the stance taken at the </w:t>
      </w:r>
      <w:r>
        <w:rPr>
          <w:rFonts w:ascii="Times New Roman" w:eastAsia="Times New Roman" w:hAnsi="Times New Roman" w:cs="Times New Roman"/>
          <w:sz w:val="24"/>
          <w:szCs w:val="24"/>
          <w:lang w:eastAsia="en-ZW"/>
        </w:rPr>
        <w:t>hearing make it clear that the thi</w:t>
      </w:r>
      <w:r w:rsidR="00545E33" w:rsidRPr="008D4E6E">
        <w:rPr>
          <w:rFonts w:ascii="Times New Roman" w:eastAsia="Times New Roman" w:hAnsi="Times New Roman" w:cs="Times New Roman"/>
          <w:sz w:val="24"/>
          <w:szCs w:val="24"/>
          <w:lang w:eastAsia="en-ZW"/>
        </w:rPr>
        <w:t>rd respondent does not support the appli</w:t>
      </w:r>
      <w:r>
        <w:rPr>
          <w:rFonts w:ascii="Times New Roman" w:eastAsia="Times New Roman" w:hAnsi="Times New Roman" w:cs="Times New Roman"/>
          <w:sz w:val="24"/>
          <w:szCs w:val="24"/>
          <w:lang w:eastAsia="en-ZW"/>
        </w:rPr>
        <w:t xml:space="preserve">cant’s </w:t>
      </w:r>
      <w:proofErr w:type="gramStart"/>
      <w:r>
        <w:rPr>
          <w:rFonts w:ascii="Times New Roman" w:eastAsia="Times New Roman" w:hAnsi="Times New Roman" w:cs="Times New Roman"/>
          <w:sz w:val="24"/>
          <w:szCs w:val="24"/>
          <w:lang w:eastAsia="en-ZW"/>
        </w:rPr>
        <w:t>cause</w:t>
      </w:r>
      <w:proofErr w:type="gramEnd"/>
      <w:r>
        <w:rPr>
          <w:rFonts w:ascii="Times New Roman" w:eastAsia="Times New Roman" w:hAnsi="Times New Roman" w:cs="Times New Roman"/>
          <w:sz w:val="24"/>
          <w:szCs w:val="24"/>
          <w:lang w:eastAsia="en-ZW"/>
        </w:rPr>
        <w:t xml:space="preserve">. </w:t>
      </w:r>
      <w:r>
        <w:rPr>
          <w:rFonts w:ascii="Times New Roman" w:eastAsia="Times New Roman" w:hAnsi="Times New Roman" w:cs="Times New Roman"/>
          <w:sz w:val="24"/>
          <w:szCs w:val="24"/>
          <w:lang w:eastAsia="en-ZW"/>
        </w:rPr>
        <w:lastRenderedPageBreak/>
        <w:t>If anything, the thi</w:t>
      </w:r>
      <w:r w:rsidR="00545E33" w:rsidRPr="008D4E6E">
        <w:rPr>
          <w:rFonts w:ascii="Times New Roman" w:eastAsia="Times New Roman" w:hAnsi="Times New Roman" w:cs="Times New Roman"/>
          <w:sz w:val="24"/>
          <w:szCs w:val="24"/>
          <w:lang w:eastAsia="en-ZW"/>
        </w:rPr>
        <w:t xml:space="preserve">rd respondent aligns itself with the view that this application is ill-conceived. It is noteworthy that in an earlier related case, HC 7674/14, an order was granted designating </w:t>
      </w:r>
      <w:proofErr w:type="spellStart"/>
      <w:r w:rsidR="00545E33" w:rsidRPr="008D4E6E">
        <w:rPr>
          <w:rFonts w:ascii="Times New Roman" w:eastAsia="Times New Roman" w:hAnsi="Times New Roman" w:cs="Times New Roman"/>
          <w:sz w:val="24"/>
          <w:szCs w:val="24"/>
          <w:lang w:eastAsia="en-ZW"/>
        </w:rPr>
        <w:t>Crowhill</w:t>
      </w:r>
      <w:proofErr w:type="spellEnd"/>
      <w:r w:rsidR="00545E33" w:rsidRPr="008D4E6E">
        <w:rPr>
          <w:rFonts w:ascii="Times New Roman" w:eastAsia="Times New Roman" w:hAnsi="Times New Roman" w:cs="Times New Roman"/>
          <w:sz w:val="24"/>
          <w:szCs w:val="24"/>
          <w:lang w:eastAsia="en-ZW"/>
        </w:rPr>
        <w:t xml:space="preserve"> Farm (Pvt) Ltd – the developer of </w:t>
      </w:r>
      <w:proofErr w:type="spellStart"/>
      <w:r w:rsidR="00545E33" w:rsidRPr="008D4E6E">
        <w:rPr>
          <w:rFonts w:ascii="Times New Roman" w:eastAsia="Times New Roman" w:hAnsi="Times New Roman" w:cs="Times New Roman"/>
          <w:sz w:val="24"/>
          <w:szCs w:val="24"/>
          <w:lang w:eastAsia="en-ZW"/>
        </w:rPr>
        <w:t>Crowhill</w:t>
      </w:r>
      <w:proofErr w:type="spellEnd"/>
      <w:r w:rsidR="00545E33" w:rsidRPr="008D4E6E">
        <w:rPr>
          <w:rFonts w:ascii="Times New Roman" w:eastAsia="Times New Roman" w:hAnsi="Times New Roman" w:cs="Times New Roman"/>
          <w:sz w:val="24"/>
          <w:szCs w:val="24"/>
          <w:lang w:eastAsia="en-ZW"/>
        </w:rPr>
        <w:t xml:space="preserve"> – as the representative of all </w:t>
      </w:r>
      <w:proofErr w:type="spellStart"/>
      <w:r w:rsidR="00545E33" w:rsidRPr="008D4E6E">
        <w:rPr>
          <w:rFonts w:ascii="Times New Roman" w:eastAsia="Times New Roman" w:hAnsi="Times New Roman" w:cs="Times New Roman"/>
          <w:sz w:val="24"/>
          <w:szCs w:val="24"/>
          <w:lang w:eastAsia="en-ZW"/>
        </w:rPr>
        <w:t>Crowhill</w:t>
      </w:r>
      <w:proofErr w:type="spellEnd"/>
      <w:r w:rsidR="00545E33" w:rsidRPr="008D4E6E">
        <w:rPr>
          <w:rFonts w:ascii="Times New Roman" w:eastAsia="Times New Roman" w:hAnsi="Times New Roman" w:cs="Times New Roman"/>
          <w:sz w:val="24"/>
          <w:szCs w:val="24"/>
          <w:lang w:eastAsia="en-ZW"/>
        </w:rPr>
        <w:t xml:space="preserve"> stand owners and associations until comp</w:t>
      </w:r>
      <w:r>
        <w:rPr>
          <w:rFonts w:ascii="Times New Roman" w:eastAsia="Times New Roman" w:hAnsi="Times New Roman" w:cs="Times New Roman"/>
          <w:sz w:val="24"/>
          <w:szCs w:val="24"/>
          <w:lang w:eastAsia="en-ZW"/>
        </w:rPr>
        <w:t>letion of the development. The thi</w:t>
      </w:r>
      <w:r w:rsidR="00545E33" w:rsidRPr="008D4E6E">
        <w:rPr>
          <w:rFonts w:ascii="Times New Roman" w:eastAsia="Times New Roman" w:hAnsi="Times New Roman" w:cs="Times New Roman"/>
          <w:sz w:val="24"/>
          <w:szCs w:val="24"/>
          <w:lang w:eastAsia="en-ZW"/>
        </w:rPr>
        <w:t>rd respondent would presumably abide by that arrangement, casting further doubt o</w:t>
      </w:r>
      <w:r>
        <w:rPr>
          <w:rFonts w:ascii="Times New Roman" w:eastAsia="Times New Roman" w:hAnsi="Times New Roman" w:cs="Times New Roman"/>
          <w:sz w:val="24"/>
          <w:szCs w:val="24"/>
          <w:lang w:eastAsia="en-ZW"/>
        </w:rPr>
        <w:t>n the applicant’s mandate. The four</w:t>
      </w:r>
      <w:r w:rsidR="00545E33" w:rsidRPr="008D4E6E">
        <w:rPr>
          <w:rFonts w:ascii="Times New Roman" w:eastAsia="Times New Roman" w:hAnsi="Times New Roman" w:cs="Times New Roman"/>
          <w:sz w:val="24"/>
          <w:szCs w:val="24"/>
          <w:lang w:eastAsia="en-ZW"/>
        </w:rPr>
        <w:t>th</w:t>
      </w:r>
      <w:r>
        <w:rPr>
          <w:rFonts w:ascii="Times New Roman" w:eastAsia="Times New Roman" w:hAnsi="Times New Roman" w:cs="Times New Roman"/>
          <w:sz w:val="24"/>
          <w:szCs w:val="24"/>
          <w:lang w:eastAsia="en-ZW"/>
        </w:rPr>
        <w:t xml:space="preserve"> and fif</w:t>
      </w:r>
      <w:r w:rsidR="00545E33" w:rsidRPr="008D4E6E">
        <w:rPr>
          <w:rFonts w:ascii="Times New Roman" w:eastAsia="Times New Roman" w:hAnsi="Times New Roman" w:cs="Times New Roman"/>
          <w:sz w:val="24"/>
          <w:szCs w:val="24"/>
          <w:lang w:eastAsia="en-ZW"/>
        </w:rPr>
        <w:t>th respondents were served with the application but did</w:t>
      </w:r>
      <w:r>
        <w:rPr>
          <w:rFonts w:ascii="Times New Roman" w:eastAsia="Times New Roman" w:hAnsi="Times New Roman" w:cs="Times New Roman"/>
          <w:sz w:val="24"/>
          <w:szCs w:val="24"/>
          <w:lang w:eastAsia="en-ZW"/>
        </w:rPr>
        <w:t xml:space="preserve"> not file opposing papers; the four</w:t>
      </w:r>
      <w:r w:rsidR="00545E33" w:rsidRPr="008D4E6E">
        <w:rPr>
          <w:rFonts w:ascii="Times New Roman" w:eastAsia="Times New Roman" w:hAnsi="Times New Roman" w:cs="Times New Roman"/>
          <w:sz w:val="24"/>
          <w:szCs w:val="24"/>
          <w:lang w:eastAsia="en-ZW"/>
        </w:rPr>
        <w:t xml:space="preserve">th respondent’s interests as landowner in Mt Breezes are </w:t>
      </w:r>
      <w:r>
        <w:rPr>
          <w:rFonts w:ascii="Times New Roman" w:eastAsia="Times New Roman" w:hAnsi="Times New Roman" w:cs="Times New Roman"/>
          <w:sz w:val="24"/>
          <w:szCs w:val="24"/>
          <w:lang w:eastAsia="en-ZW"/>
        </w:rPr>
        <w:t>effectively represented by the first respondent, while the fif</w:t>
      </w:r>
      <w:r w:rsidR="00545E33" w:rsidRPr="008D4E6E">
        <w:rPr>
          <w:rFonts w:ascii="Times New Roman" w:eastAsia="Times New Roman" w:hAnsi="Times New Roman" w:cs="Times New Roman"/>
          <w:sz w:val="24"/>
          <w:szCs w:val="24"/>
          <w:lang w:eastAsia="en-ZW"/>
        </w:rPr>
        <w:t>th respondent</w:t>
      </w:r>
      <w:r w:rsidR="00883146" w:rsidRPr="008D4E6E">
        <w:rPr>
          <w:rFonts w:ascii="Times New Roman" w:eastAsia="Times New Roman" w:hAnsi="Times New Roman" w:cs="Times New Roman"/>
          <w:sz w:val="24"/>
          <w:szCs w:val="24"/>
          <w:lang w:eastAsia="en-ZW"/>
        </w:rPr>
        <w:t xml:space="preserve">, </w:t>
      </w:r>
      <w:r w:rsidR="00545E33" w:rsidRPr="008D4E6E">
        <w:rPr>
          <w:rFonts w:ascii="Times New Roman" w:eastAsia="Times New Roman" w:hAnsi="Times New Roman" w:cs="Times New Roman"/>
          <w:sz w:val="24"/>
          <w:szCs w:val="24"/>
          <w:lang w:eastAsia="en-ZW"/>
        </w:rPr>
        <w:t>Registrar</w:t>
      </w:r>
      <w:r w:rsidR="00883146" w:rsidRPr="008D4E6E">
        <w:rPr>
          <w:rFonts w:ascii="Times New Roman" w:eastAsia="Times New Roman" w:hAnsi="Times New Roman" w:cs="Times New Roman"/>
          <w:sz w:val="24"/>
          <w:szCs w:val="24"/>
          <w:lang w:eastAsia="en-ZW"/>
        </w:rPr>
        <w:t>,</w:t>
      </w:r>
      <w:r w:rsidR="00545E33" w:rsidRPr="008D4E6E">
        <w:rPr>
          <w:rFonts w:ascii="Times New Roman" w:eastAsia="Times New Roman" w:hAnsi="Times New Roman" w:cs="Times New Roman"/>
          <w:sz w:val="24"/>
          <w:szCs w:val="24"/>
          <w:lang w:eastAsia="en-ZW"/>
        </w:rPr>
        <w:t xml:space="preserve"> indicated it would abide by the Court’s decision.</w:t>
      </w:r>
    </w:p>
    <w:p w14:paraId="43250F10" w14:textId="77777777" w:rsidR="00545E33" w:rsidRPr="008D4E6E" w:rsidRDefault="00545E33" w:rsidP="008D4E6E">
      <w:pPr>
        <w:spacing w:after="0" w:line="360" w:lineRule="auto"/>
        <w:jc w:val="both"/>
        <w:outlineLvl w:val="1"/>
        <w:rPr>
          <w:rFonts w:ascii="Times New Roman" w:eastAsia="Times New Roman" w:hAnsi="Times New Roman" w:cs="Times New Roman"/>
          <w:b/>
          <w:sz w:val="24"/>
          <w:szCs w:val="24"/>
          <w:u w:val="single"/>
          <w:lang w:eastAsia="en-ZW"/>
        </w:rPr>
      </w:pPr>
      <w:r w:rsidRPr="008D4E6E">
        <w:rPr>
          <w:rFonts w:ascii="Times New Roman" w:eastAsia="Times New Roman" w:hAnsi="Times New Roman" w:cs="Times New Roman"/>
          <w:b/>
          <w:sz w:val="24"/>
          <w:szCs w:val="24"/>
          <w:u w:val="single"/>
          <w:lang w:eastAsia="en-ZW"/>
        </w:rPr>
        <w:t xml:space="preserve">Points in </w:t>
      </w:r>
      <w:proofErr w:type="spellStart"/>
      <w:r w:rsidRPr="008D4E6E">
        <w:rPr>
          <w:rFonts w:ascii="Times New Roman" w:eastAsia="Times New Roman" w:hAnsi="Times New Roman" w:cs="Times New Roman"/>
          <w:b/>
          <w:sz w:val="24"/>
          <w:szCs w:val="24"/>
          <w:u w:val="single"/>
          <w:lang w:eastAsia="en-ZW"/>
        </w:rPr>
        <w:t>Limine</w:t>
      </w:r>
      <w:proofErr w:type="spellEnd"/>
    </w:p>
    <w:p w14:paraId="7FBFBEB6" w14:textId="4B8FE0FB" w:rsidR="00545E33" w:rsidRPr="008D4E6E" w:rsidRDefault="00545E33" w:rsidP="008D4E6E">
      <w:pPr>
        <w:spacing w:after="0" w:line="360" w:lineRule="auto"/>
        <w:jc w:val="both"/>
        <w:outlineLvl w:val="2"/>
        <w:rPr>
          <w:rFonts w:ascii="Times New Roman" w:eastAsia="Times New Roman" w:hAnsi="Times New Roman" w:cs="Times New Roman"/>
          <w:b/>
          <w:sz w:val="24"/>
          <w:szCs w:val="24"/>
          <w:u w:val="single"/>
          <w:lang w:eastAsia="en-ZW"/>
        </w:rPr>
      </w:pPr>
      <w:r w:rsidRPr="008D4E6E">
        <w:rPr>
          <w:rFonts w:ascii="Times New Roman" w:eastAsia="Times New Roman" w:hAnsi="Times New Roman" w:cs="Times New Roman"/>
          <w:b/>
          <w:sz w:val="24"/>
          <w:szCs w:val="24"/>
          <w:u w:val="single"/>
          <w:lang w:eastAsia="en-ZW"/>
        </w:rPr>
        <w:t>(a) Locus Standi and Dirty Hands</w:t>
      </w:r>
    </w:p>
    <w:p w14:paraId="2A8B6D7D" w14:textId="178B925D" w:rsidR="008D4E6E" w:rsidRPr="008D4E6E" w:rsidRDefault="00545E33" w:rsidP="008D4E6E">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sidRPr="008D4E6E">
        <w:rPr>
          <w:rFonts w:ascii="Times New Roman" w:eastAsia="Times New Roman" w:hAnsi="Times New Roman" w:cs="Times New Roman"/>
          <w:sz w:val="24"/>
          <w:szCs w:val="24"/>
          <w:lang w:eastAsia="en-ZW"/>
        </w:rPr>
        <w:t xml:space="preserve">The </w:t>
      </w:r>
      <w:r w:rsidRPr="008D4E6E">
        <w:rPr>
          <w:rFonts w:ascii="Times New Roman" w:eastAsia="Times New Roman" w:hAnsi="Times New Roman" w:cs="Times New Roman"/>
          <w:i/>
          <w:iCs/>
          <w:sz w:val="24"/>
          <w:szCs w:val="24"/>
          <w:lang w:eastAsia="en-ZW"/>
        </w:rPr>
        <w:t>locus standi</w:t>
      </w:r>
      <w:r w:rsidRPr="008D4E6E">
        <w:rPr>
          <w:rFonts w:ascii="Times New Roman" w:eastAsia="Times New Roman" w:hAnsi="Times New Roman" w:cs="Times New Roman"/>
          <w:sz w:val="24"/>
          <w:szCs w:val="24"/>
          <w:lang w:eastAsia="en-ZW"/>
        </w:rPr>
        <w:t xml:space="preserve"> of the applicant to bring this actio</w:t>
      </w:r>
      <w:r w:rsidR="008D4E6E">
        <w:rPr>
          <w:rFonts w:ascii="Times New Roman" w:eastAsia="Times New Roman" w:hAnsi="Times New Roman" w:cs="Times New Roman"/>
          <w:sz w:val="24"/>
          <w:szCs w:val="24"/>
          <w:lang w:eastAsia="en-ZW"/>
        </w:rPr>
        <w:t>n is vigorously contested. The fir</w:t>
      </w:r>
      <w:r w:rsidRPr="008D4E6E">
        <w:rPr>
          <w:rFonts w:ascii="Times New Roman" w:eastAsia="Times New Roman" w:hAnsi="Times New Roman" w:cs="Times New Roman"/>
          <w:sz w:val="24"/>
          <w:szCs w:val="24"/>
          <w:lang w:eastAsia="en-ZW"/>
        </w:rPr>
        <w:t>st respondent submits that the applicant association and its members lack the requisite legal interest or capacity to seek the relief in question. Four facets to this objection were identified: (</w:t>
      </w:r>
      <w:proofErr w:type="spellStart"/>
      <w:r w:rsidRPr="008D4E6E">
        <w:rPr>
          <w:rFonts w:ascii="Times New Roman" w:eastAsia="Times New Roman" w:hAnsi="Times New Roman" w:cs="Times New Roman"/>
          <w:sz w:val="24"/>
          <w:szCs w:val="24"/>
          <w:lang w:eastAsia="en-ZW"/>
        </w:rPr>
        <w:t>i</w:t>
      </w:r>
      <w:proofErr w:type="spellEnd"/>
      <w:r w:rsidRPr="008D4E6E">
        <w:rPr>
          <w:rFonts w:ascii="Times New Roman" w:eastAsia="Times New Roman" w:hAnsi="Times New Roman" w:cs="Times New Roman"/>
          <w:sz w:val="24"/>
          <w:szCs w:val="24"/>
          <w:lang w:eastAsia="en-ZW"/>
        </w:rPr>
        <w:t xml:space="preserve">) the applicant and its members are approaching the Court with “dirty hands” due to their own unlawful conduct (thereby undermining any right they purport to assert); (ii) an extant court order (HC 7674/14) designates another entity – </w:t>
      </w:r>
      <w:proofErr w:type="spellStart"/>
      <w:r w:rsidRPr="008D4E6E">
        <w:rPr>
          <w:rFonts w:ascii="Times New Roman" w:eastAsia="Times New Roman" w:hAnsi="Times New Roman" w:cs="Times New Roman"/>
          <w:sz w:val="24"/>
          <w:szCs w:val="24"/>
          <w:lang w:eastAsia="en-ZW"/>
        </w:rPr>
        <w:t>Crowhill</w:t>
      </w:r>
      <w:proofErr w:type="spellEnd"/>
      <w:r w:rsidRPr="008D4E6E">
        <w:rPr>
          <w:rFonts w:ascii="Times New Roman" w:eastAsia="Times New Roman" w:hAnsi="Times New Roman" w:cs="Times New Roman"/>
          <w:sz w:val="24"/>
          <w:szCs w:val="24"/>
          <w:lang w:eastAsia="en-ZW"/>
        </w:rPr>
        <w:t xml:space="preserve"> Farm (Pvt) Ltd – as the representative of </w:t>
      </w:r>
      <w:proofErr w:type="spellStart"/>
      <w:r w:rsidRPr="008D4E6E">
        <w:rPr>
          <w:rFonts w:ascii="Times New Roman" w:eastAsia="Times New Roman" w:hAnsi="Times New Roman" w:cs="Times New Roman"/>
          <w:sz w:val="24"/>
          <w:szCs w:val="24"/>
          <w:lang w:eastAsia="en-ZW"/>
        </w:rPr>
        <w:t>Crowhill</w:t>
      </w:r>
      <w:proofErr w:type="spellEnd"/>
      <w:r w:rsidRPr="008D4E6E">
        <w:rPr>
          <w:rFonts w:ascii="Times New Roman" w:eastAsia="Times New Roman" w:hAnsi="Times New Roman" w:cs="Times New Roman"/>
          <w:sz w:val="24"/>
          <w:szCs w:val="24"/>
          <w:lang w:eastAsia="en-ZW"/>
        </w:rPr>
        <w:t xml:space="preserve"> stakeholders, meaning the applicant has no standing contrary to that order; (iii) the applicant is not party to the servitude agreements it seeks to cancel (raising issues of </w:t>
      </w:r>
      <w:proofErr w:type="spellStart"/>
      <w:r w:rsidRPr="008D4E6E">
        <w:rPr>
          <w:rFonts w:ascii="Times New Roman" w:eastAsia="Times New Roman" w:hAnsi="Times New Roman" w:cs="Times New Roman"/>
          <w:sz w:val="24"/>
          <w:szCs w:val="24"/>
          <w:lang w:eastAsia="en-ZW"/>
        </w:rPr>
        <w:t>privity</w:t>
      </w:r>
      <w:proofErr w:type="spellEnd"/>
      <w:r w:rsidRPr="008D4E6E">
        <w:rPr>
          <w:rFonts w:ascii="Times New Roman" w:eastAsia="Times New Roman" w:hAnsi="Times New Roman" w:cs="Times New Roman"/>
          <w:sz w:val="24"/>
          <w:szCs w:val="24"/>
          <w:lang w:eastAsia="en-ZW"/>
        </w:rPr>
        <w:t xml:space="preserve"> of contract); and (iv) the applicant did not even exist at the time of the decisions it now challenges (making its retrospective claims untenable). I will examine each in turn, but in truth these points are interrelated and all go to whether the applicant has a direct and substantial interest in this matter sufficient to be heard.</w:t>
      </w:r>
    </w:p>
    <w:p w14:paraId="6887080A" w14:textId="77777777" w:rsidR="008D4E6E" w:rsidRPr="008D4E6E" w:rsidRDefault="00545E33" w:rsidP="008D4E6E">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sidRPr="008D4E6E">
        <w:rPr>
          <w:rFonts w:ascii="Times New Roman" w:eastAsia="Times New Roman" w:hAnsi="Times New Roman" w:cs="Times New Roman"/>
          <w:sz w:val="24"/>
          <w:szCs w:val="24"/>
          <w:lang w:eastAsia="en-ZW"/>
        </w:rPr>
        <w:t xml:space="preserve">It is trite that </w:t>
      </w:r>
      <w:r w:rsidRPr="00A94F0A">
        <w:rPr>
          <w:rFonts w:ascii="Times New Roman" w:eastAsia="Times New Roman" w:hAnsi="Times New Roman" w:cs="Times New Roman"/>
          <w:i/>
          <w:sz w:val="24"/>
          <w:szCs w:val="24"/>
          <w:lang w:eastAsia="en-ZW"/>
        </w:rPr>
        <w:t>locus standi</w:t>
      </w:r>
      <w:r w:rsidRPr="008D4E6E">
        <w:rPr>
          <w:rFonts w:ascii="Times New Roman" w:eastAsia="Times New Roman" w:hAnsi="Times New Roman" w:cs="Times New Roman"/>
          <w:sz w:val="24"/>
          <w:szCs w:val="24"/>
          <w:lang w:eastAsia="en-ZW"/>
        </w:rPr>
        <w:t xml:space="preserve"> in </w:t>
      </w:r>
      <w:proofErr w:type="spellStart"/>
      <w:r w:rsidRPr="008D4E6E">
        <w:rPr>
          <w:rFonts w:ascii="Times New Roman" w:eastAsia="Times New Roman" w:hAnsi="Times New Roman" w:cs="Times New Roman"/>
          <w:sz w:val="24"/>
          <w:szCs w:val="24"/>
          <w:lang w:eastAsia="en-ZW"/>
        </w:rPr>
        <w:t>judicio</w:t>
      </w:r>
      <w:proofErr w:type="spellEnd"/>
      <w:r w:rsidRPr="008D4E6E">
        <w:rPr>
          <w:rFonts w:ascii="Times New Roman" w:eastAsia="Times New Roman" w:hAnsi="Times New Roman" w:cs="Times New Roman"/>
          <w:sz w:val="24"/>
          <w:szCs w:val="24"/>
          <w:lang w:eastAsia="en-ZW"/>
        </w:rPr>
        <w:t xml:space="preserve"> requires a litigant to demonstrate a real and substantial interest in the subject matter and the outcome of the case. The interest must be direct and not too remote or academic. Our courts have emphasized that </w:t>
      </w:r>
      <w:r w:rsidRPr="001A5417">
        <w:rPr>
          <w:rFonts w:ascii="Times New Roman" w:eastAsia="Times New Roman" w:hAnsi="Times New Roman" w:cs="Times New Roman"/>
          <w:i/>
          <w:sz w:val="24"/>
          <w:szCs w:val="24"/>
          <w:lang w:eastAsia="en-ZW"/>
        </w:rPr>
        <w:t>locus standi</w:t>
      </w:r>
      <w:r w:rsidRPr="008D4E6E">
        <w:rPr>
          <w:rFonts w:ascii="Times New Roman" w:eastAsia="Times New Roman" w:hAnsi="Times New Roman" w:cs="Times New Roman"/>
          <w:sz w:val="24"/>
          <w:szCs w:val="24"/>
          <w:lang w:eastAsia="en-ZW"/>
        </w:rPr>
        <w:t xml:space="preserve"> is determined by the relationship between the cause of action and the relief sought. In other words, one asks: does this applicant have a legal or factual interest that would be affected by the grant or refusal of the remedy? If not, the applicant is not the proper party to seek that remedy. The issue of standing is distinct from the merits; even a meritorious claim cannot be pursued by a person with no standing.</w:t>
      </w:r>
    </w:p>
    <w:p w14:paraId="1156613E" w14:textId="77777777" w:rsidR="008D4E6E" w:rsidRPr="008D4E6E" w:rsidRDefault="00545E33" w:rsidP="008D4E6E">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sidRPr="008D4E6E">
        <w:rPr>
          <w:rFonts w:ascii="Times New Roman" w:eastAsia="Times New Roman" w:hAnsi="Times New Roman" w:cs="Times New Roman"/>
          <w:sz w:val="24"/>
          <w:szCs w:val="24"/>
          <w:lang w:eastAsia="en-ZW"/>
        </w:rPr>
        <w:lastRenderedPageBreak/>
        <w:t xml:space="preserve">The first ground advanced by the respondents is that the applicant’s </w:t>
      </w:r>
      <w:r w:rsidRPr="001A5417">
        <w:rPr>
          <w:rFonts w:ascii="Times New Roman" w:eastAsia="Times New Roman" w:hAnsi="Times New Roman" w:cs="Times New Roman"/>
          <w:iCs/>
          <w:sz w:val="24"/>
          <w:szCs w:val="24"/>
          <w:lang w:eastAsia="en-ZW"/>
        </w:rPr>
        <w:t>cause of action</w:t>
      </w:r>
      <w:r w:rsidRPr="008D4E6E">
        <w:rPr>
          <w:rFonts w:ascii="Times New Roman" w:eastAsia="Times New Roman" w:hAnsi="Times New Roman" w:cs="Times New Roman"/>
          <w:sz w:val="24"/>
          <w:szCs w:val="24"/>
          <w:lang w:eastAsia="en-ZW"/>
        </w:rPr>
        <w:t xml:space="preserve"> is founded on illegality, such that the applicant cannot approach this Court with “clean hands.” The respondents aver – and it has not been seriously disputed – that the applicant’s members illegally occupied and developed their </w:t>
      </w:r>
      <w:proofErr w:type="spellStart"/>
      <w:r w:rsidRPr="008D4E6E">
        <w:rPr>
          <w:rFonts w:ascii="Times New Roman" w:eastAsia="Times New Roman" w:hAnsi="Times New Roman" w:cs="Times New Roman"/>
          <w:sz w:val="24"/>
          <w:szCs w:val="24"/>
          <w:lang w:eastAsia="en-ZW"/>
        </w:rPr>
        <w:t>Crowhill</w:t>
      </w:r>
      <w:proofErr w:type="spellEnd"/>
      <w:r w:rsidRPr="008D4E6E">
        <w:rPr>
          <w:rFonts w:ascii="Times New Roman" w:eastAsia="Times New Roman" w:hAnsi="Times New Roman" w:cs="Times New Roman"/>
          <w:sz w:val="24"/>
          <w:szCs w:val="24"/>
          <w:lang w:eastAsia="en-ZW"/>
        </w:rPr>
        <w:t xml:space="preserve"> stands without the necessary approvals or compliance certificates from the planning authorities. As a result, the </w:t>
      </w:r>
      <w:proofErr w:type="spellStart"/>
      <w:r w:rsidRPr="008D4E6E">
        <w:rPr>
          <w:rFonts w:ascii="Times New Roman" w:eastAsia="Times New Roman" w:hAnsi="Times New Roman" w:cs="Times New Roman"/>
          <w:sz w:val="24"/>
          <w:szCs w:val="24"/>
          <w:lang w:eastAsia="en-ZW"/>
        </w:rPr>
        <w:t>Crowhill</w:t>
      </w:r>
      <w:proofErr w:type="spellEnd"/>
      <w:r w:rsidRPr="008D4E6E">
        <w:rPr>
          <w:rFonts w:ascii="Times New Roman" w:eastAsia="Times New Roman" w:hAnsi="Times New Roman" w:cs="Times New Roman"/>
          <w:sz w:val="24"/>
          <w:szCs w:val="24"/>
          <w:lang w:eastAsia="en-ZW"/>
        </w:rPr>
        <w:t xml:space="preserve"> settlement upstream of Mt Breezes is, at present, an </w:t>
      </w:r>
      <w:proofErr w:type="spellStart"/>
      <w:r w:rsidRPr="008D4E6E">
        <w:rPr>
          <w:rFonts w:ascii="Times New Roman" w:eastAsia="Times New Roman" w:hAnsi="Times New Roman" w:cs="Times New Roman"/>
          <w:sz w:val="24"/>
          <w:szCs w:val="24"/>
          <w:lang w:eastAsia="en-ZW"/>
        </w:rPr>
        <w:t>unregularised</w:t>
      </w:r>
      <w:proofErr w:type="spellEnd"/>
      <w:r w:rsidRPr="008D4E6E">
        <w:rPr>
          <w:rFonts w:ascii="Times New Roman" w:eastAsia="Times New Roman" w:hAnsi="Times New Roman" w:cs="Times New Roman"/>
          <w:sz w:val="24"/>
          <w:szCs w:val="24"/>
          <w:lang w:eastAsia="en-ZW"/>
        </w:rPr>
        <w:t xml:space="preserve"> development. The roads and infrastructure there (including any intended access road for </w:t>
      </w:r>
      <w:proofErr w:type="spellStart"/>
      <w:r w:rsidRPr="008D4E6E">
        <w:rPr>
          <w:rFonts w:ascii="Times New Roman" w:eastAsia="Times New Roman" w:hAnsi="Times New Roman" w:cs="Times New Roman"/>
          <w:sz w:val="24"/>
          <w:szCs w:val="24"/>
          <w:lang w:eastAsia="en-ZW"/>
        </w:rPr>
        <w:t>Crowhill</w:t>
      </w:r>
      <w:proofErr w:type="spellEnd"/>
      <w:r w:rsidRPr="008D4E6E">
        <w:rPr>
          <w:rFonts w:ascii="Times New Roman" w:eastAsia="Times New Roman" w:hAnsi="Times New Roman" w:cs="Times New Roman"/>
          <w:sz w:val="24"/>
          <w:szCs w:val="24"/>
          <w:lang w:eastAsia="en-ZW"/>
        </w:rPr>
        <w:t xml:space="preserve">) were never officially completed or handed over to the local authority. It was this very circumstance that led the applicant’s members to force a shortcut through Mt Breezes. The respondents argue that one cannot build an unlawful road through someone else’s land and then ask a court to declare that road to be lawful. Put bluntly, </w:t>
      </w:r>
      <w:r w:rsidRPr="008D4E6E">
        <w:rPr>
          <w:rFonts w:ascii="Times New Roman" w:eastAsia="Times New Roman" w:hAnsi="Times New Roman" w:cs="Times New Roman"/>
          <w:i/>
          <w:iCs/>
          <w:sz w:val="24"/>
          <w:szCs w:val="24"/>
          <w:lang w:eastAsia="en-ZW"/>
        </w:rPr>
        <w:t xml:space="preserve">ex </w:t>
      </w:r>
      <w:proofErr w:type="spellStart"/>
      <w:r w:rsidRPr="008D4E6E">
        <w:rPr>
          <w:rFonts w:ascii="Times New Roman" w:eastAsia="Times New Roman" w:hAnsi="Times New Roman" w:cs="Times New Roman"/>
          <w:i/>
          <w:iCs/>
          <w:sz w:val="24"/>
          <w:szCs w:val="24"/>
          <w:lang w:eastAsia="en-ZW"/>
        </w:rPr>
        <w:t>turpi</w:t>
      </w:r>
      <w:proofErr w:type="spellEnd"/>
      <w:r w:rsidRPr="008D4E6E">
        <w:rPr>
          <w:rFonts w:ascii="Times New Roman" w:eastAsia="Times New Roman" w:hAnsi="Times New Roman" w:cs="Times New Roman"/>
          <w:i/>
          <w:iCs/>
          <w:sz w:val="24"/>
          <w:szCs w:val="24"/>
          <w:lang w:eastAsia="en-ZW"/>
        </w:rPr>
        <w:t xml:space="preserve"> causa non </w:t>
      </w:r>
      <w:proofErr w:type="spellStart"/>
      <w:r w:rsidRPr="008D4E6E">
        <w:rPr>
          <w:rFonts w:ascii="Times New Roman" w:eastAsia="Times New Roman" w:hAnsi="Times New Roman" w:cs="Times New Roman"/>
          <w:i/>
          <w:iCs/>
          <w:sz w:val="24"/>
          <w:szCs w:val="24"/>
          <w:lang w:eastAsia="en-ZW"/>
        </w:rPr>
        <w:t>oritur</w:t>
      </w:r>
      <w:proofErr w:type="spellEnd"/>
      <w:r w:rsidRPr="008D4E6E">
        <w:rPr>
          <w:rFonts w:ascii="Times New Roman" w:eastAsia="Times New Roman" w:hAnsi="Times New Roman" w:cs="Times New Roman"/>
          <w:i/>
          <w:iCs/>
          <w:sz w:val="24"/>
          <w:szCs w:val="24"/>
          <w:lang w:eastAsia="en-ZW"/>
        </w:rPr>
        <w:t xml:space="preserve"> </w:t>
      </w:r>
      <w:proofErr w:type="spellStart"/>
      <w:r w:rsidRPr="008D4E6E">
        <w:rPr>
          <w:rFonts w:ascii="Times New Roman" w:eastAsia="Times New Roman" w:hAnsi="Times New Roman" w:cs="Times New Roman"/>
          <w:i/>
          <w:iCs/>
          <w:sz w:val="24"/>
          <w:szCs w:val="24"/>
          <w:lang w:eastAsia="en-ZW"/>
        </w:rPr>
        <w:t>actio</w:t>
      </w:r>
      <w:proofErr w:type="spellEnd"/>
      <w:r w:rsidRPr="008D4E6E">
        <w:rPr>
          <w:rFonts w:ascii="Times New Roman" w:eastAsia="Times New Roman" w:hAnsi="Times New Roman" w:cs="Times New Roman"/>
          <w:sz w:val="24"/>
          <w:szCs w:val="24"/>
          <w:lang w:eastAsia="en-ZW"/>
        </w:rPr>
        <w:t xml:space="preserve"> – no valid cause of action can arise from the applicant’s own wrongdoing.</w:t>
      </w:r>
    </w:p>
    <w:p w14:paraId="76871634" w14:textId="3C4C24FC" w:rsidR="00545E33" w:rsidRPr="008D4E6E" w:rsidRDefault="00545E33" w:rsidP="001A5417">
      <w:pPr>
        <w:pStyle w:val="ListParagraph"/>
        <w:numPr>
          <w:ilvl w:val="0"/>
          <w:numId w:val="2"/>
        </w:numPr>
        <w:spacing w:line="360" w:lineRule="auto"/>
        <w:jc w:val="both"/>
        <w:rPr>
          <w:rFonts w:ascii="Times New Roman" w:eastAsia="Times New Roman" w:hAnsi="Times New Roman" w:cs="Times New Roman"/>
          <w:sz w:val="24"/>
          <w:szCs w:val="24"/>
          <w:lang w:eastAsia="en-ZW"/>
        </w:rPr>
      </w:pPr>
      <w:r w:rsidRPr="008D4E6E">
        <w:rPr>
          <w:rFonts w:ascii="Times New Roman" w:eastAsia="Times New Roman" w:hAnsi="Times New Roman" w:cs="Times New Roman"/>
          <w:sz w:val="24"/>
          <w:szCs w:val="24"/>
          <w:lang w:eastAsia="en-ZW"/>
        </w:rPr>
        <w:t xml:space="preserve">There is considerable force in this contention. A litigant who comes to court while </w:t>
      </w:r>
      <w:r w:rsidR="001A5417" w:rsidRPr="008D4E6E">
        <w:rPr>
          <w:rFonts w:ascii="Times New Roman" w:eastAsia="Times New Roman" w:hAnsi="Times New Roman" w:cs="Times New Roman"/>
          <w:sz w:val="24"/>
          <w:szCs w:val="24"/>
          <w:lang w:eastAsia="en-ZW"/>
        </w:rPr>
        <w:t>wilfully</w:t>
      </w:r>
      <w:r w:rsidRPr="008D4E6E">
        <w:rPr>
          <w:rFonts w:ascii="Times New Roman" w:eastAsia="Times New Roman" w:hAnsi="Times New Roman" w:cs="Times New Roman"/>
          <w:sz w:val="24"/>
          <w:szCs w:val="24"/>
          <w:lang w:eastAsia="en-ZW"/>
        </w:rPr>
        <w:t xml:space="preserve"> in violation of the law is said to have “dirty hands.” The courts in this jurisdiction have consistently refused to entertain claims by such litigants until they purge their illegality or contempt. In the oft-cited case of </w:t>
      </w:r>
      <w:proofErr w:type="spellStart"/>
      <w:r w:rsidRPr="008D4E6E">
        <w:rPr>
          <w:rFonts w:ascii="Times New Roman" w:eastAsia="Times New Roman" w:hAnsi="Times New Roman" w:cs="Times New Roman"/>
          <w:i/>
          <w:iCs/>
          <w:sz w:val="24"/>
          <w:szCs w:val="24"/>
          <w:lang w:eastAsia="en-ZW"/>
        </w:rPr>
        <w:t>Mushoriwa</w:t>
      </w:r>
      <w:proofErr w:type="spellEnd"/>
      <w:r w:rsidRPr="001A5417">
        <w:rPr>
          <w:rFonts w:ascii="Times New Roman" w:eastAsia="Times New Roman" w:hAnsi="Times New Roman" w:cs="Times New Roman"/>
          <w:iCs/>
          <w:sz w:val="24"/>
          <w:szCs w:val="24"/>
          <w:lang w:eastAsia="en-ZW"/>
        </w:rPr>
        <w:t xml:space="preserve"> v</w:t>
      </w:r>
      <w:r w:rsidRPr="008D4E6E">
        <w:rPr>
          <w:rFonts w:ascii="Times New Roman" w:eastAsia="Times New Roman" w:hAnsi="Times New Roman" w:cs="Times New Roman"/>
          <w:i/>
          <w:iCs/>
          <w:sz w:val="24"/>
          <w:szCs w:val="24"/>
          <w:lang w:eastAsia="en-ZW"/>
        </w:rPr>
        <w:t xml:space="preserve"> City of Harare</w:t>
      </w:r>
      <w:r w:rsidRPr="008D4E6E">
        <w:rPr>
          <w:rFonts w:ascii="Times New Roman" w:eastAsia="Times New Roman" w:hAnsi="Times New Roman" w:cs="Times New Roman"/>
          <w:sz w:val="24"/>
          <w:szCs w:val="24"/>
          <w:lang w:eastAsia="en-ZW"/>
        </w:rPr>
        <w:t xml:space="preserve"> HH 195-14, </w:t>
      </w:r>
      <w:proofErr w:type="spellStart"/>
      <w:r w:rsidRPr="001A5417">
        <w:rPr>
          <w:rFonts w:ascii="Times New Roman" w:eastAsia="Times New Roman" w:hAnsi="Times New Roman" w:cs="Times New Roman"/>
          <w:smallCaps/>
          <w:sz w:val="24"/>
          <w:szCs w:val="24"/>
          <w:lang w:eastAsia="en-ZW"/>
        </w:rPr>
        <w:t>Bhunu</w:t>
      </w:r>
      <w:proofErr w:type="spellEnd"/>
      <w:r w:rsidRPr="001A5417">
        <w:rPr>
          <w:rFonts w:ascii="Times New Roman" w:eastAsia="Times New Roman" w:hAnsi="Times New Roman" w:cs="Times New Roman"/>
          <w:smallCaps/>
          <w:sz w:val="24"/>
          <w:szCs w:val="24"/>
          <w:lang w:eastAsia="en-ZW"/>
        </w:rPr>
        <w:t xml:space="preserve"> J</w:t>
      </w:r>
      <w:r w:rsidRPr="008D4E6E">
        <w:rPr>
          <w:rFonts w:ascii="Times New Roman" w:eastAsia="Times New Roman" w:hAnsi="Times New Roman" w:cs="Times New Roman"/>
          <w:sz w:val="24"/>
          <w:szCs w:val="24"/>
          <w:lang w:eastAsia="en-ZW"/>
        </w:rPr>
        <w:t xml:space="preserve"> explained the rationale as follows:</w:t>
      </w:r>
    </w:p>
    <w:p w14:paraId="376BCBA4" w14:textId="77777777" w:rsidR="00545E33" w:rsidRPr="001A5417" w:rsidRDefault="00545E33" w:rsidP="001A5417">
      <w:pPr>
        <w:spacing w:line="240" w:lineRule="auto"/>
        <w:ind w:left="720"/>
        <w:jc w:val="both"/>
        <w:rPr>
          <w:rFonts w:ascii="Times New Roman" w:eastAsia="Times New Roman" w:hAnsi="Times New Roman" w:cs="Times New Roman"/>
          <w:szCs w:val="24"/>
          <w:lang w:eastAsia="en-ZW"/>
        </w:rPr>
      </w:pPr>
      <w:r w:rsidRPr="001A5417">
        <w:rPr>
          <w:rFonts w:ascii="Times New Roman" w:eastAsia="Times New Roman" w:hAnsi="Times New Roman" w:cs="Times New Roman"/>
          <w:iCs/>
          <w:szCs w:val="24"/>
          <w:lang w:eastAsia="en-ZW"/>
        </w:rPr>
        <w:t>“No one shall be permitted to profit by his own fraud, or to take advantage of his own wrong, or to found a claim upon his own inequity… A court of law, as such, cannot connive at or condone the applicant’s open defiance of the law. Citizens are obliged to obey the law of the land and argue afterwards.”</w:t>
      </w:r>
    </w:p>
    <w:p w14:paraId="3D702B12" w14:textId="77777777" w:rsidR="00545E33" w:rsidRPr="008D4E6E" w:rsidRDefault="00545E33" w:rsidP="001A5417">
      <w:pPr>
        <w:spacing w:before="240" w:line="360" w:lineRule="auto"/>
        <w:ind w:left="720"/>
        <w:jc w:val="both"/>
        <w:rPr>
          <w:rFonts w:ascii="Times New Roman" w:eastAsia="Times New Roman" w:hAnsi="Times New Roman" w:cs="Times New Roman"/>
          <w:sz w:val="24"/>
          <w:szCs w:val="24"/>
          <w:lang w:eastAsia="en-ZW"/>
        </w:rPr>
      </w:pPr>
      <w:r w:rsidRPr="008D4E6E">
        <w:rPr>
          <w:rFonts w:ascii="Times New Roman" w:eastAsia="Times New Roman" w:hAnsi="Times New Roman" w:cs="Times New Roman"/>
          <w:sz w:val="24"/>
          <w:szCs w:val="24"/>
          <w:lang w:eastAsia="en-ZW"/>
        </w:rPr>
        <w:t xml:space="preserve">In the present case, the applicant’s membership is, by its own admission, in open defiance of both the law and an extant court order. They occupied </w:t>
      </w:r>
      <w:proofErr w:type="spellStart"/>
      <w:r w:rsidRPr="008D4E6E">
        <w:rPr>
          <w:rFonts w:ascii="Times New Roman" w:eastAsia="Times New Roman" w:hAnsi="Times New Roman" w:cs="Times New Roman"/>
          <w:sz w:val="24"/>
          <w:szCs w:val="24"/>
          <w:lang w:eastAsia="en-ZW"/>
        </w:rPr>
        <w:t>Crowhill</w:t>
      </w:r>
      <w:proofErr w:type="spellEnd"/>
      <w:r w:rsidRPr="008D4E6E">
        <w:rPr>
          <w:rFonts w:ascii="Times New Roman" w:eastAsia="Times New Roman" w:hAnsi="Times New Roman" w:cs="Times New Roman"/>
          <w:sz w:val="24"/>
          <w:szCs w:val="24"/>
          <w:lang w:eastAsia="en-ZW"/>
        </w:rPr>
        <w:t xml:space="preserve"> stands and built homes without official sanction; they carved out a road through Mt Breezes in defiance of planning laws and an interdict expressly prohibiting such trespass. The applicant’s illegal actions are not merely incidental to its claim – they are central to it. The “right” which the applicant asserts (a right of access through Mt Breezes) is predicated on an unlawful state of affairs. In such circumstances, this Court cannot proceed to determine the dispute on the merits without first insisting that the applicant purges its contempt and complies with the law. As </w:t>
      </w:r>
      <w:proofErr w:type="spellStart"/>
      <w:r w:rsidRPr="001A5417">
        <w:rPr>
          <w:rFonts w:ascii="Times New Roman" w:eastAsia="Times New Roman" w:hAnsi="Times New Roman" w:cs="Times New Roman"/>
          <w:smallCaps/>
          <w:sz w:val="24"/>
          <w:szCs w:val="24"/>
          <w:lang w:eastAsia="en-ZW"/>
        </w:rPr>
        <w:t>Musakwa</w:t>
      </w:r>
      <w:proofErr w:type="spellEnd"/>
      <w:r w:rsidRPr="001A5417">
        <w:rPr>
          <w:rFonts w:ascii="Times New Roman" w:eastAsia="Times New Roman" w:hAnsi="Times New Roman" w:cs="Times New Roman"/>
          <w:smallCaps/>
          <w:sz w:val="24"/>
          <w:szCs w:val="24"/>
          <w:lang w:eastAsia="en-ZW"/>
        </w:rPr>
        <w:t xml:space="preserve"> J</w:t>
      </w:r>
      <w:r w:rsidRPr="008D4E6E">
        <w:rPr>
          <w:rFonts w:ascii="Times New Roman" w:eastAsia="Times New Roman" w:hAnsi="Times New Roman" w:cs="Times New Roman"/>
          <w:sz w:val="24"/>
          <w:szCs w:val="24"/>
          <w:lang w:eastAsia="en-ZW"/>
        </w:rPr>
        <w:t xml:space="preserve"> (as he then was) remarked when upholding a similar objection in litigation between these very development parties in 2020:</w:t>
      </w:r>
    </w:p>
    <w:p w14:paraId="133118E0" w14:textId="77777777" w:rsidR="00545E33" w:rsidRPr="001A5417" w:rsidRDefault="00545E33" w:rsidP="001A5417">
      <w:pPr>
        <w:spacing w:line="240" w:lineRule="auto"/>
        <w:ind w:left="720"/>
        <w:jc w:val="both"/>
        <w:rPr>
          <w:rFonts w:ascii="Times New Roman" w:eastAsia="Times New Roman" w:hAnsi="Times New Roman" w:cs="Times New Roman"/>
          <w:szCs w:val="24"/>
          <w:lang w:eastAsia="en-ZW"/>
        </w:rPr>
      </w:pPr>
      <w:r w:rsidRPr="001A5417">
        <w:rPr>
          <w:rFonts w:ascii="Times New Roman" w:eastAsia="Times New Roman" w:hAnsi="Times New Roman" w:cs="Times New Roman"/>
          <w:iCs/>
          <w:szCs w:val="24"/>
          <w:lang w:eastAsia="en-ZW"/>
        </w:rPr>
        <w:lastRenderedPageBreak/>
        <w:t>“If the [</w:t>
      </w:r>
      <w:proofErr w:type="spellStart"/>
      <w:r w:rsidRPr="001A5417">
        <w:rPr>
          <w:rFonts w:ascii="Times New Roman" w:eastAsia="Times New Roman" w:hAnsi="Times New Roman" w:cs="Times New Roman"/>
          <w:iCs/>
          <w:szCs w:val="24"/>
          <w:lang w:eastAsia="en-ZW"/>
        </w:rPr>
        <w:t>Crowhill</w:t>
      </w:r>
      <w:proofErr w:type="spellEnd"/>
      <w:r w:rsidRPr="001A5417">
        <w:rPr>
          <w:rFonts w:ascii="Times New Roman" w:eastAsia="Times New Roman" w:hAnsi="Times New Roman" w:cs="Times New Roman"/>
          <w:iCs/>
          <w:szCs w:val="24"/>
          <w:lang w:eastAsia="en-ZW"/>
        </w:rPr>
        <w:t xml:space="preserve"> parties] are developing the settlement without a certificate of compliance from the local authority, it means they are in breach of the law… Therefore, the applicants are tainted on account of making developments without a certificate of compliance whose expiration they did not seek to renew.”</w:t>
      </w:r>
    </w:p>
    <w:p w14:paraId="5D93F9DA" w14:textId="1F8E4F4C" w:rsidR="00545E33" w:rsidRPr="008D4E6E" w:rsidRDefault="00545E33" w:rsidP="001A5417">
      <w:pPr>
        <w:spacing w:after="0" w:line="360" w:lineRule="auto"/>
        <w:ind w:left="720"/>
        <w:jc w:val="both"/>
        <w:rPr>
          <w:rFonts w:ascii="Times New Roman" w:eastAsia="Times New Roman" w:hAnsi="Times New Roman" w:cs="Times New Roman"/>
          <w:sz w:val="24"/>
          <w:szCs w:val="24"/>
          <w:lang w:eastAsia="en-ZW"/>
        </w:rPr>
      </w:pPr>
      <w:r w:rsidRPr="008D4E6E">
        <w:rPr>
          <w:rFonts w:ascii="Times New Roman" w:eastAsia="Times New Roman" w:hAnsi="Times New Roman" w:cs="Times New Roman"/>
          <w:sz w:val="24"/>
          <w:szCs w:val="24"/>
          <w:lang w:eastAsia="en-ZW"/>
        </w:rPr>
        <w:t xml:space="preserve">Those words ring true here. The applicant cannot approach the Court to endorse what is effectively an unlawful encroachment. To grant the relief sought would reverse a lawful court order and perpetuate an illegality, something no court inclined to uphold the rule of law should do. I therefore find that the applicant’s </w:t>
      </w:r>
      <w:r w:rsidRPr="001A5417">
        <w:rPr>
          <w:rFonts w:ascii="Times New Roman" w:eastAsia="Times New Roman" w:hAnsi="Times New Roman" w:cs="Times New Roman"/>
          <w:iCs/>
          <w:sz w:val="24"/>
          <w:szCs w:val="24"/>
          <w:lang w:eastAsia="en-ZW"/>
        </w:rPr>
        <w:t>dirty hands</w:t>
      </w:r>
      <w:r w:rsidRPr="008D4E6E">
        <w:rPr>
          <w:rFonts w:ascii="Times New Roman" w:eastAsia="Times New Roman" w:hAnsi="Times New Roman" w:cs="Times New Roman"/>
          <w:sz w:val="24"/>
          <w:szCs w:val="24"/>
          <w:lang w:eastAsia="en-ZW"/>
        </w:rPr>
        <w:t xml:space="preserve"> present a formidable bar to its case. On this ground alone, the application ought not to be entertained until the applicant and its members have purged their breaches (for example, by ceasing the illegal road use and complying with the 2020 interdict).</w:t>
      </w:r>
    </w:p>
    <w:p w14:paraId="22E7A072" w14:textId="77777777" w:rsidR="008D4E6E" w:rsidRPr="008D4E6E" w:rsidRDefault="00545E33" w:rsidP="008D4E6E">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sidRPr="008D4E6E">
        <w:rPr>
          <w:rFonts w:ascii="Times New Roman" w:eastAsia="Times New Roman" w:hAnsi="Times New Roman" w:cs="Times New Roman"/>
          <w:sz w:val="24"/>
          <w:szCs w:val="24"/>
          <w:lang w:eastAsia="en-ZW"/>
        </w:rPr>
        <w:t xml:space="preserve">The second aspect of </w:t>
      </w:r>
      <w:r w:rsidRPr="00A94F0A">
        <w:rPr>
          <w:rFonts w:ascii="Times New Roman" w:eastAsia="Times New Roman" w:hAnsi="Times New Roman" w:cs="Times New Roman"/>
          <w:i/>
          <w:sz w:val="24"/>
          <w:szCs w:val="24"/>
          <w:lang w:eastAsia="en-ZW"/>
        </w:rPr>
        <w:t>locus standi</w:t>
      </w:r>
      <w:r w:rsidRPr="008D4E6E">
        <w:rPr>
          <w:rFonts w:ascii="Times New Roman" w:eastAsia="Times New Roman" w:hAnsi="Times New Roman" w:cs="Times New Roman"/>
          <w:sz w:val="24"/>
          <w:szCs w:val="24"/>
          <w:lang w:eastAsia="en-ZW"/>
        </w:rPr>
        <w:t xml:space="preserve"> concerns the extant order in case HC 7674/14. That order</w:t>
      </w:r>
      <w:r w:rsidR="00D57B6A" w:rsidRPr="008D4E6E">
        <w:rPr>
          <w:rFonts w:ascii="Times New Roman" w:eastAsia="Times New Roman" w:hAnsi="Times New Roman" w:cs="Times New Roman"/>
          <w:sz w:val="24"/>
          <w:szCs w:val="24"/>
          <w:lang w:eastAsia="en-ZW"/>
        </w:rPr>
        <w:t xml:space="preserve">, </w:t>
      </w:r>
      <w:r w:rsidRPr="008D4E6E">
        <w:rPr>
          <w:rFonts w:ascii="Times New Roman" w:eastAsia="Times New Roman" w:hAnsi="Times New Roman" w:cs="Times New Roman"/>
          <w:sz w:val="24"/>
          <w:szCs w:val="24"/>
          <w:lang w:eastAsia="en-ZW"/>
        </w:rPr>
        <w:t>granted by consent in 2014</w:t>
      </w:r>
      <w:r w:rsidR="00D57B6A" w:rsidRPr="008D4E6E">
        <w:rPr>
          <w:rFonts w:ascii="Times New Roman" w:eastAsia="Times New Roman" w:hAnsi="Times New Roman" w:cs="Times New Roman"/>
          <w:sz w:val="24"/>
          <w:szCs w:val="24"/>
          <w:lang w:eastAsia="en-ZW"/>
        </w:rPr>
        <w:t>,</w:t>
      </w:r>
      <w:r w:rsidRPr="008D4E6E">
        <w:rPr>
          <w:rFonts w:ascii="Times New Roman" w:eastAsia="Times New Roman" w:hAnsi="Times New Roman" w:cs="Times New Roman"/>
          <w:sz w:val="24"/>
          <w:szCs w:val="24"/>
          <w:lang w:eastAsia="en-ZW"/>
        </w:rPr>
        <w:t xml:space="preserve"> arose out of disputes over </w:t>
      </w:r>
      <w:proofErr w:type="spellStart"/>
      <w:r w:rsidRPr="008D4E6E">
        <w:rPr>
          <w:rFonts w:ascii="Times New Roman" w:eastAsia="Times New Roman" w:hAnsi="Times New Roman" w:cs="Times New Roman"/>
          <w:sz w:val="24"/>
          <w:szCs w:val="24"/>
          <w:lang w:eastAsia="en-ZW"/>
        </w:rPr>
        <w:t>Crowhill’s</w:t>
      </w:r>
      <w:proofErr w:type="spellEnd"/>
      <w:r w:rsidRPr="008D4E6E">
        <w:rPr>
          <w:rFonts w:ascii="Times New Roman" w:eastAsia="Times New Roman" w:hAnsi="Times New Roman" w:cs="Times New Roman"/>
          <w:sz w:val="24"/>
          <w:szCs w:val="24"/>
          <w:lang w:eastAsia="en-ZW"/>
        </w:rPr>
        <w:t xml:space="preserve"> development. It appointed </w:t>
      </w:r>
      <w:proofErr w:type="spellStart"/>
      <w:r w:rsidRPr="008D4E6E">
        <w:rPr>
          <w:rFonts w:ascii="Times New Roman" w:eastAsia="Times New Roman" w:hAnsi="Times New Roman" w:cs="Times New Roman"/>
          <w:sz w:val="24"/>
          <w:szCs w:val="24"/>
          <w:lang w:eastAsia="en-ZW"/>
        </w:rPr>
        <w:t>Crowhill</w:t>
      </w:r>
      <w:proofErr w:type="spellEnd"/>
      <w:r w:rsidRPr="008D4E6E">
        <w:rPr>
          <w:rFonts w:ascii="Times New Roman" w:eastAsia="Times New Roman" w:hAnsi="Times New Roman" w:cs="Times New Roman"/>
          <w:sz w:val="24"/>
          <w:szCs w:val="24"/>
          <w:lang w:eastAsia="en-ZW"/>
        </w:rPr>
        <w:t xml:space="preserve"> Farm (Pvt) Ltd – the registered owner and developer of the </w:t>
      </w:r>
      <w:proofErr w:type="spellStart"/>
      <w:r w:rsidRPr="008D4E6E">
        <w:rPr>
          <w:rFonts w:ascii="Times New Roman" w:eastAsia="Times New Roman" w:hAnsi="Times New Roman" w:cs="Times New Roman"/>
          <w:sz w:val="24"/>
          <w:szCs w:val="24"/>
          <w:lang w:eastAsia="en-ZW"/>
        </w:rPr>
        <w:t>Crowhill</w:t>
      </w:r>
      <w:proofErr w:type="spellEnd"/>
      <w:r w:rsidRPr="008D4E6E">
        <w:rPr>
          <w:rFonts w:ascii="Times New Roman" w:eastAsia="Times New Roman" w:hAnsi="Times New Roman" w:cs="Times New Roman"/>
          <w:sz w:val="24"/>
          <w:szCs w:val="24"/>
          <w:lang w:eastAsia="en-ZW"/>
        </w:rPr>
        <w:t xml:space="preserve"> estate – as the representative of all stand owners and associations in </w:t>
      </w:r>
      <w:proofErr w:type="spellStart"/>
      <w:r w:rsidRPr="008D4E6E">
        <w:rPr>
          <w:rFonts w:ascii="Times New Roman" w:eastAsia="Times New Roman" w:hAnsi="Times New Roman" w:cs="Times New Roman"/>
          <w:sz w:val="24"/>
          <w:szCs w:val="24"/>
          <w:lang w:eastAsia="en-ZW"/>
        </w:rPr>
        <w:t>Crowhill</w:t>
      </w:r>
      <w:proofErr w:type="spellEnd"/>
      <w:r w:rsidRPr="008D4E6E">
        <w:rPr>
          <w:rFonts w:ascii="Times New Roman" w:eastAsia="Times New Roman" w:hAnsi="Times New Roman" w:cs="Times New Roman"/>
          <w:sz w:val="24"/>
          <w:szCs w:val="24"/>
          <w:lang w:eastAsia="en-ZW"/>
        </w:rPr>
        <w:t xml:space="preserve"> until the full completion of the </w:t>
      </w:r>
      <w:proofErr w:type="spellStart"/>
      <w:r w:rsidRPr="008D4E6E">
        <w:rPr>
          <w:rFonts w:ascii="Times New Roman" w:eastAsia="Times New Roman" w:hAnsi="Times New Roman" w:cs="Times New Roman"/>
          <w:sz w:val="24"/>
          <w:szCs w:val="24"/>
          <w:lang w:eastAsia="en-ZW"/>
        </w:rPr>
        <w:t>Crowhill</w:t>
      </w:r>
      <w:proofErr w:type="spellEnd"/>
      <w:r w:rsidRPr="008D4E6E">
        <w:rPr>
          <w:rFonts w:ascii="Times New Roman" w:eastAsia="Times New Roman" w:hAnsi="Times New Roman" w:cs="Times New Roman"/>
          <w:sz w:val="24"/>
          <w:szCs w:val="24"/>
          <w:lang w:eastAsia="en-ZW"/>
        </w:rPr>
        <w:t xml:space="preserve"> development’s infrastructure (roads, water, sewer, etc.). The order essentially centralized the authority to act for the </w:t>
      </w:r>
      <w:proofErr w:type="spellStart"/>
      <w:r w:rsidRPr="008D4E6E">
        <w:rPr>
          <w:rFonts w:ascii="Times New Roman" w:eastAsia="Times New Roman" w:hAnsi="Times New Roman" w:cs="Times New Roman"/>
          <w:sz w:val="24"/>
          <w:szCs w:val="24"/>
          <w:lang w:eastAsia="en-ZW"/>
        </w:rPr>
        <w:t>Crowhill</w:t>
      </w:r>
      <w:proofErr w:type="spellEnd"/>
      <w:r w:rsidRPr="008D4E6E">
        <w:rPr>
          <w:rFonts w:ascii="Times New Roman" w:eastAsia="Times New Roman" w:hAnsi="Times New Roman" w:cs="Times New Roman"/>
          <w:sz w:val="24"/>
          <w:szCs w:val="24"/>
          <w:lang w:eastAsia="en-ZW"/>
        </w:rPr>
        <w:t xml:space="preserve"> community in the developer, at least until </w:t>
      </w:r>
      <w:proofErr w:type="spellStart"/>
      <w:r w:rsidRPr="008D4E6E">
        <w:rPr>
          <w:rFonts w:ascii="Times New Roman" w:eastAsia="Times New Roman" w:hAnsi="Times New Roman" w:cs="Times New Roman"/>
          <w:sz w:val="24"/>
          <w:szCs w:val="24"/>
          <w:lang w:eastAsia="en-ZW"/>
        </w:rPr>
        <w:t>Crowhill</w:t>
      </w:r>
      <w:proofErr w:type="spellEnd"/>
      <w:r w:rsidRPr="008D4E6E">
        <w:rPr>
          <w:rFonts w:ascii="Times New Roman" w:eastAsia="Times New Roman" w:hAnsi="Times New Roman" w:cs="Times New Roman"/>
          <w:sz w:val="24"/>
          <w:szCs w:val="24"/>
          <w:lang w:eastAsia="en-ZW"/>
        </w:rPr>
        <w:t xml:space="preserve"> is regularized through a compliance certificate. It has been argued that this order precludes any splinter group or parallel association (such as the applicant) from suing third parties over development issues. Only the developer (</w:t>
      </w:r>
      <w:proofErr w:type="spellStart"/>
      <w:r w:rsidRPr="008D4E6E">
        <w:rPr>
          <w:rFonts w:ascii="Times New Roman" w:eastAsia="Times New Roman" w:hAnsi="Times New Roman" w:cs="Times New Roman"/>
          <w:sz w:val="24"/>
          <w:szCs w:val="24"/>
          <w:lang w:eastAsia="en-ZW"/>
        </w:rPr>
        <w:t>Crowhill</w:t>
      </w:r>
      <w:proofErr w:type="spellEnd"/>
      <w:r w:rsidRPr="008D4E6E">
        <w:rPr>
          <w:rFonts w:ascii="Times New Roman" w:eastAsia="Times New Roman" w:hAnsi="Times New Roman" w:cs="Times New Roman"/>
          <w:sz w:val="24"/>
          <w:szCs w:val="24"/>
          <w:lang w:eastAsia="en-ZW"/>
        </w:rPr>
        <w:t xml:space="preserve"> Farm (Pvt) Ltd) has </w:t>
      </w:r>
      <w:r w:rsidRPr="00A94F0A">
        <w:rPr>
          <w:rFonts w:ascii="Times New Roman" w:eastAsia="Times New Roman" w:hAnsi="Times New Roman" w:cs="Times New Roman"/>
          <w:i/>
          <w:sz w:val="24"/>
          <w:szCs w:val="24"/>
          <w:lang w:eastAsia="en-ZW"/>
        </w:rPr>
        <w:t>locus standi</w:t>
      </w:r>
      <w:r w:rsidRPr="008D4E6E">
        <w:rPr>
          <w:rFonts w:ascii="Times New Roman" w:eastAsia="Times New Roman" w:hAnsi="Times New Roman" w:cs="Times New Roman"/>
          <w:sz w:val="24"/>
          <w:szCs w:val="24"/>
          <w:lang w:eastAsia="en-ZW"/>
        </w:rPr>
        <w:t xml:space="preserve"> to litigate on behalf of </w:t>
      </w:r>
      <w:proofErr w:type="spellStart"/>
      <w:r w:rsidRPr="008D4E6E">
        <w:rPr>
          <w:rFonts w:ascii="Times New Roman" w:eastAsia="Times New Roman" w:hAnsi="Times New Roman" w:cs="Times New Roman"/>
          <w:sz w:val="24"/>
          <w:szCs w:val="24"/>
          <w:lang w:eastAsia="en-ZW"/>
        </w:rPr>
        <w:t>Crowhill</w:t>
      </w:r>
      <w:proofErr w:type="spellEnd"/>
      <w:r w:rsidRPr="008D4E6E">
        <w:rPr>
          <w:rFonts w:ascii="Times New Roman" w:eastAsia="Times New Roman" w:hAnsi="Times New Roman" w:cs="Times New Roman"/>
          <w:sz w:val="24"/>
          <w:szCs w:val="24"/>
          <w:lang w:eastAsia="en-ZW"/>
        </w:rPr>
        <w:t xml:space="preserve"> stakeholders during the interim development phase. The applicant did not deny the existence of HC 7674/14, but it attempted to downplay its effect. This Court, however, cannot ignore the plain import of that consent order. It is binding until set aside. As long as </w:t>
      </w:r>
      <w:proofErr w:type="spellStart"/>
      <w:r w:rsidRPr="008D4E6E">
        <w:rPr>
          <w:rFonts w:ascii="Times New Roman" w:eastAsia="Times New Roman" w:hAnsi="Times New Roman" w:cs="Times New Roman"/>
          <w:sz w:val="24"/>
          <w:szCs w:val="24"/>
          <w:lang w:eastAsia="en-ZW"/>
        </w:rPr>
        <w:t>Crowhill</w:t>
      </w:r>
      <w:proofErr w:type="spellEnd"/>
      <w:r w:rsidRPr="008D4E6E">
        <w:rPr>
          <w:rFonts w:ascii="Times New Roman" w:eastAsia="Times New Roman" w:hAnsi="Times New Roman" w:cs="Times New Roman"/>
          <w:sz w:val="24"/>
          <w:szCs w:val="24"/>
          <w:lang w:eastAsia="en-ZW"/>
        </w:rPr>
        <w:t xml:space="preserve"> remains without a certificate of compliance (and indeed none has been produced – because </w:t>
      </w:r>
      <w:r w:rsidRPr="008D4E6E">
        <w:rPr>
          <w:rFonts w:ascii="Times New Roman" w:eastAsia="Times New Roman" w:hAnsi="Times New Roman" w:cs="Times New Roman"/>
          <w:i/>
          <w:iCs/>
          <w:sz w:val="24"/>
          <w:szCs w:val="24"/>
          <w:lang w:eastAsia="en-ZW"/>
        </w:rPr>
        <w:t>“it does not exist”</w:t>
      </w:r>
      <w:r w:rsidRPr="008D4E6E">
        <w:rPr>
          <w:rFonts w:ascii="Times New Roman" w:eastAsia="Times New Roman" w:hAnsi="Times New Roman" w:cs="Times New Roman"/>
          <w:sz w:val="24"/>
          <w:szCs w:val="24"/>
          <w:lang w:eastAsia="en-ZW"/>
        </w:rPr>
        <w:t xml:space="preserve">), the </w:t>
      </w:r>
      <w:proofErr w:type="spellStart"/>
      <w:r w:rsidRPr="008D4E6E">
        <w:rPr>
          <w:rFonts w:ascii="Times New Roman" w:eastAsia="Times New Roman" w:hAnsi="Times New Roman" w:cs="Times New Roman"/>
          <w:sz w:val="24"/>
          <w:szCs w:val="24"/>
          <w:lang w:eastAsia="en-ZW"/>
        </w:rPr>
        <w:t>Crowhill</w:t>
      </w:r>
      <w:proofErr w:type="spellEnd"/>
      <w:r w:rsidRPr="008D4E6E">
        <w:rPr>
          <w:rFonts w:ascii="Times New Roman" w:eastAsia="Times New Roman" w:hAnsi="Times New Roman" w:cs="Times New Roman"/>
          <w:sz w:val="24"/>
          <w:szCs w:val="24"/>
          <w:lang w:eastAsia="en-ZW"/>
        </w:rPr>
        <w:t xml:space="preserve"> developer retains legal control over matters affecting the subdivision. The applicant association was formed by residents of </w:t>
      </w:r>
      <w:proofErr w:type="spellStart"/>
      <w:r w:rsidRPr="008D4E6E">
        <w:rPr>
          <w:rFonts w:ascii="Times New Roman" w:eastAsia="Times New Roman" w:hAnsi="Times New Roman" w:cs="Times New Roman"/>
          <w:sz w:val="24"/>
          <w:szCs w:val="24"/>
          <w:lang w:eastAsia="en-ZW"/>
        </w:rPr>
        <w:t>Crowhill</w:t>
      </w:r>
      <w:proofErr w:type="spellEnd"/>
      <w:r w:rsidRPr="008D4E6E">
        <w:rPr>
          <w:rFonts w:ascii="Times New Roman" w:eastAsia="Times New Roman" w:hAnsi="Times New Roman" w:cs="Times New Roman"/>
          <w:sz w:val="24"/>
          <w:szCs w:val="24"/>
          <w:lang w:eastAsia="en-ZW"/>
        </w:rPr>
        <w:t xml:space="preserve"> </w:t>
      </w:r>
      <w:r w:rsidRPr="001A5417">
        <w:rPr>
          <w:rFonts w:ascii="Times New Roman" w:eastAsia="Times New Roman" w:hAnsi="Times New Roman" w:cs="Times New Roman"/>
          <w:iCs/>
          <w:sz w:val="24"/>
          <w:szCs w:val="24"/>
          <w:lang w:eastAsia="en-ZW"/>
        </w:rPr>
        <w:t>before</w:t>
      </w:r>
      <w:r w:rsidRPr="008D4E6E">
        <w:rPr>
          <w:rFonts w:ascii="Times New Roman" w:eastAsia="Times New Roman" w:hAnsi="Times New Roman" w:cs="Times New Roman"/>
          <w:sz w:val="24"/>
          <w:szCs w:val="24"/>
          <w:lang w:eastAsia="en-ZW"/>
        </w:rPr>
        <w:t xml:space="preserve"> the development’s formal completion, effectively usurping the developer’s role. That is precisely what the 2014 order forbids. The applicant is thus in breach of the terms of the extant court order by attempting to act independently. In the eyes of the law, the applicant has no standing to approach this Court against third parties like the 1st respondent in respect of development-related rights; such action can </w:t>
      </w:r>
      <w:r w:rsidRPr="008D4E6E">
        <w:rPr>
          <w:rFonts w:ascii="Times New Roman" w:eastAsia="Times New Roman" w:hAnsi="Times New Roman" w:cs="Times New Roman"/>
          <w:i/>
          <w:iCs/>
          <w:sz w:val="24"/>
          <w:szCs w:val="24"/>
          <w:lang w:eastAsia="en-ZW"/>
        </w:rPr>
        <w:t xml:space="preserve">“only [be taken] through the owner of </w:t>
      </w:r>
      <w:proofErr w:type="spellStart"/>
      <w:r w:rsidRPr="008D4E6E">
        <w:rPr>
          <w:rFonts w:ascii="Times New Roman" w:eastAsia="Times New Roman" w:hAnsi="Times New Roman" w:cs="Times New Roman"/>
          <w:i/>
          <w:iCs/>
          <w:sz w:val="24"/>
          <w:szCs w:val="24"/>
          <w:lang w:eastAsia="en-ZW"/>
        </w:rPr>
        <w:t>Crowhill</w:t>
      </w:r>
      <w:proofErr w:type="spellEnd"/>
      <w:r w:rsidRPr="008D4E6E">
        <w:rPr>
          <w:rFonts w:ascii="Times New Roman" w:eastAsia="Times New Roman" w:hAnsi="Times New Roman" w:cs="Times New Roman"/>
          <w:i/>
          <w:iCs/>
          <w:sz w:val="24"/>
          <w:szCs w:val="24"/>
          <w:lang w:eastAsia="en-ZW"/>
        </w:rPr>
        <w:t>,”</w:t>
      </w:r>
      <w:r w:rsidRPr="008D4E6E">
        <w:rPr>
          <w:rFonts w:ascii="Times New Roman" w:eastAsia="Times New Roman" w:hAnsi="Times New Roman" w:cs="Times New Roman"/>
          <w:sz w:val="24"/>
          <w:szCs w:val="24"/>
          <w:lang w:eastAsia="en-ZW"/>
        </w:rPr>
        <w:t xml:space="preserve"> i.e. </w:t>
      </w:r>
      <w:proofErr w:type="spellStart"/>
      <w:r w:rsidRPr="008D4E6E">
        <w:rPr>
          <w:rFonts w:ascii="Times New Roman" w:eastAsia="Times New Roman" w:hAnsi="Times New Roman" w:cs="Times New Roman"/>
          <w:sz w:val="24"/>
          <w:szCs w:val="24"/>
          <w:lang w:eastAsia="en-ZW"/>
        </w:rPr>
        <w:t>Crowhill</w:t>
      </w:r>
      <w:proofErr w:type="spellEnd"/>
      <w:r w:rsidRPr="008D4E6E">
        <w:rPr>
          <w:rFonts w:ascii="Times New Roman" w:eastAsia="Times New Roman" w:hAnsi="Times New Roman" w:cs="Times New Roman"/>
          <w:sz w:val="24"/>
          <w:szCs w:val="24"/>
          <w:lang w:eastAsia="en-ZW"/>
        </w:rPr>
        <w:t xml:space="preserve"> Farm (Pvt) Ltd. This point reinforces the lack of </w:t>
      </w:r>
      <w:r w:rsidRPr="00A94F0A">
        <w:rPr>
          <w:rFonts w:ascii="Times New Roman" w:eastAsia="Times New Roman" w:hAnsi="Times New Roman" w:cs="Times New Roman"/>
          <w:i/>
          <w:sz w:val="24"/>
          <w:szCs w:val="24"/>
          <w:lang w:eastAsia="en-ZW"/>
        </w:rPr>
        <w:t>locus standi</w:t>
      </w:r>
      <w:r w:rsidRPr="008D4E6E">
        <w:rPr>
          <w:rFonts w:ascii="Times New Roman" w:eastAsia="Times New Roman" w:hAnsi="Times New Roman" w:cs="Times New Roman"/>
          <w:sz w:val="24"/>
          <w:szCs w:val="24"/>
          <w:lang w:eastAsia="en-ZW"/>
        </w:rPr>
        <w:t xml:space="preserve">. The applicant’s authority to sue is ousted by court order until </w:t>
      </w:r>
      <w:proofErr w:type="spellStart"/>
      <w:r w:rsidRPr="008D4E6E">
        <w:rPr>
          <w:rFonts w:ascii="Times New Roman" w:eastAsia="Times New Roman" w:hAnsi="Times New Roman" w:cs="Times New Roman"/>
          <w:sz w:val="24"/>
          <w:szCs w:val="24"/>
          <w:lang w:eastAsia="en-ZW"/>
        </w:rPr>
        <w:lastRenderedPageBreak/>
        <w:t>Crowhill’s</w:t>
      </w:r>
      <w:proofErr w:type="spellEnd"/>
      <w:r w:rsidRPr="008D4E6E">
        <w:rPr>
          <w:rFonts w:ascii="Times New Roman" w:eastAsia="Times New Roman" w:hAnsi="Times New Roman" w:cs="Times New Roman"/>
          <w:sz w:val="24"/>
          <w:szCs w:val="24"/>
          <w:lang w:eastAsia="en-ZW"/>
        </w:rPr>
        <w:t xml:space="preserve"> development is signed off. The applicant has not joined </w:t>
      </w:r>
      <w:proofErr w:type="spellStart"/>
      <w:r w:rsidRPr="008D4E6E">
        <w:rPr>
          <w:rFonts w:ascii="Times New Roman" w:eastAsia="Times New Roman" w:hAnsi="Times New Roman" w:cs="Times New Roman"/>
          <w:sz w:val="24"/>
          <w:szCs w:val="24"/>
          <w:lang w:eastAsia="en-ZW"/>
        </w:rPr>
        <w:t>Crowhill</w:t>
      </w:r>
      <w:proofErr w:type="spellEnd"/>
      <w:r w:rsidRPr="008D4E6E">
        <w:rPr>
          <w:rFonts w:ascii="Times New Roman" w:eastAsia="Times New Roman" w:hAnsi="Times New Roman" w:cs="Times New Roman"/>
          <w:sz w:val="24"/>
          <w:szCs w:val="24"/>
          <w:lang w:eastAsia="en-ZW"/>
        </w:rPr>
        <w:t xml:space="preserve"> Farm (Pvt) Ltd in these proceedings, nor did it obtain any waiver or variation of the 2014 order. The implications of an extant court order are clear: it must be obeyed unless and until rescinded. The applicant’s disregard of that order is yet another aspect of its </w:t>
      </w:r>
      <w:r w:rsidRPr="00A94F0A">
        <w:rPr>
          <w:rFonts w:ascii="Times New Roman" w:eastAsia="Times New Roman" w:hAnsi="Times New Roman" w:cs="Times New Roman"/>
          <w:iCs/>
          <w:sz w:val="24"/>
          <w:szCs w:val="24"/>
          <w:lang w:eastAsia="en-ZW"/>
        </w:rPr>
        <w:t>dirty hands</w:t>
      </w:r>
      <w:r w:rsidRPr="008D4E6E">
        <w:rPr>
          <w:rFonts w:ascii="Times New Roman" w:eastAsia="Times New Roman" w:hAnsi="Times New Roman" w:cs="Times New Roman"/>
          <w:sz w:val="24"/>
          <w:szCs w:val="24"/>
          <w:lang w:eastAsia="en-ZW"/>
        </w:rPr>
        <w:t>, and it also means the applicant lacks the legal capacity to sue on these issues in its own name.</w:t>
      </w:r>
    </w:p>
    <w:p w14:paraId="252DC70D" w14:textId="60CCE918" w:rsidR="008D4E6E" w:rsidRPr="008D4E6E" w:rsidRDefault="00545E33" w:rsidP="008D4E6E">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sidRPr="008D4E6E">
        <w:rPr>
          <w:rFonts w:ascii="Times New Roman" w:eastAsia="Times New Roman" w:hAnsi="Times New Roman" w:cs="Times New Roman"/>
          <w:sz w:val="24"/>
          <w:szCs w:val="24"/>
          <w:lang w:eastAsia="en-ZW"/>
        </w:rPr>
        <w:t xml:space="preserve">The third facet of </w:t>
      </w:r>
      <w:r w:rsidRPr="00A94F0A">
        <w:rPr>
          <w:rFonts w:ascii="Times New Roman" w:eastAsia="Times New Roman" w:hAnsi="Times New Roman" w:cs="Times New Roman"/>
          <w:i/>
          <w:sz w:val="24"/>
          <w:szCs w:val="24"/>
          <w:lang w:eastAsia="en-ZW"/>
        </w:rPr>
        <w:t>locus standi</w:t>
      </w:r>
      <w:r w:rsidRPr="008D4E6E">
        <w:rPr>
          <w:rFonts w:ascii="Times New Roman" w:eastAsia="Times New Roman" w:hAnsi="Times New Roman" w:cs="Times New Roman"/>
          <w:sz w:val="24"/>
          <w:szCs w:val="24"/>
          <w:lang w:eastAsia="en-ZW"/>
        </w:rPr>
        <w:t xml:space="preserve"> pertains to </w:t>
      </w:r>
      <w:proofErr w:type="spellStart"/>
      <w:r w:rsidRPr="008D4E6E">
        <w:rPr>
          <w:rFonts w:ascii="Times New Roman" w:eastAsia="Times New Roman" w:hAnsi="Times New Roman" w:cs="Times New Roman"/>
          <w:sz w:val="24"/>
          <w:szCs w:val="24"/>
          <w:lang w:eastAsia="en-ZW"/>
        </w:rPr>
        <w:t>privity</w:t>
      </w:r>
      <w:proofErr w:type="spellEnd"/>
      <w:r w:rsidRPr="008D4E6E">
        <w:rPr>
          <w:rFonts w:ascii="Times New Roman" w:eastAsia="Times New Roman" w:hAnsi="Times New Roman" w:cs="Times New Roman"/>
          <w:sz w:val="24"/>
          <w:szCs w:val="24"/>
          <w:lang w:eastAsia="en-ZW"/>
        </w:rPr>
        <w:t xml:space="preserve"> of contract </w:t>
      </w:r>
      <w:r w:rsidRPr="001A5417">
        <w:rPr>
          <w:rFonts w:ascii="Times New Roman" w:eastAsia="Times New Roman" w:hAnsi="Times New Roman" w:cs="Times New Roman"/>
          <w:i/>
          <w:sz w:val="24"/>
          <w:szCs w:val="24"/>
          <w:lang w:eastAsia="en-ZW"/>
        </w:rPr>
        <w:t>vis-à-vis</w:t>
      </w:r>
      <w:r w:rsidRPr="008D4E6E">
        <w:rPr>
          <w:rFonts w:ascii="Times New Roman" w:eastAsia="Times New Roman" w:hAnsi="Times New Roman" w:cs="Times New Roman"/>
          <w:sz w:val="24"/>
          <w:szCs w:val="24"/>
          <w:lang w:eastAsia="en-ZW"/>
        </w:rPr>
        <w:t xml:space="preserve"> the servitudes. The applicant asks this Court to cancel Notarial Servitudes MA13/52 and MA114/73 which are registered against the title of certain Mt Breezes stands. However, the applicant is indisputably not a party to those servitude agreements. </w:t>
      </w:r>
      <w:proofErr w:type="gramStart"/>
      <w:r w:rsidRPr="008D4E6E">
        <w:rPr>
          <w:rFonts w:ascii="Times New Roman" w:eastAsia="Times New Roman" w:hAnsi="Times New Roman" w:cs="Times New Roman"/>
          <w:sz w:val="24"/>
          <w:szCs w:val="24"/>
          <w:lang w:eastAsia="en-ZW"/>
        </w:rPr>
        <w:t>A servitude</w:t>
      </w:r>
      <w:proofErr w:type="gramEnd"/>
      <w:r w:rsidRPr="008D4E6E">
        <w:rPr>
          <w:rFonts w:ascii="Times New Roman" w:eastAsia="Times New Roman" w:hAnsi="Times New Roman" w:cs="Times New Roman"/>
          <w:sz w:val="24"/>
          <w:szCs w:val="24"/>
          <w:lang w:eastAsia="en-ZW"/>
        </w:rPr>
        <w:t xml:space="preserve"> by its nature is a contract or grant between a </w:t>
      </w:r>
      <w:r w:rsidRPr="001A5417">
        <w:rPr>
          <w:rFonts w:ascii="Times New Roman" w:eastAsia="Times New Roman" w:hAnsi="Times New Roman" w:cs="Times New Roman"/>
          <w:iCs/>
          <w:sz w:val="24"/>
          <w:szCs w:val="24"/>
          <w:lang w:eastAsia="en-ZW"/>
        </w:rPr>
        <w:t>servient tenement</w:t>
      </w:r>
      <w:r w:rsidRPr="008D4E6E">
        <w:rPr>
          <w:rFonts w:ascii="Times New Roman" w:eastAsia="Times New Roman" w:hAnsi="Times New Roman" w:cs="Times New Roman"/>
          <w:sz w:val="24"/>
          <w:szCs w:val="24"/>
          <w:lang w:eastAsia="en-ZW"/>
        </w:rPr>
        <w:t xml:space="preserve"> (the land burdened) and a </w:t>
      </w:r>
      <w:r w:rsidRPr="001A5417">
        <w:rPr>
          <w:rFonts w:ascii="Times New Roman" w:eastAsia="Times New Roman" w:hAnsi="Times New Roman" w:cs="Times New Roman"/>
          <w:iCs/>
          <w:sz w:val="24"/>
          <w:szCs w:val="24"/>
          <w:lang w:eastAsia="en-ZW"/>
        </w:rPr>
        <w:t>dominant tenement</w:t>
      </w:r>
      <w:r w:rsidRPr="008D4E6E">
        <w:rPr>
          <w:rFonts w:ascii="Times New Roman" w:eastAsia="Times New Roman" w:hAnsi="Times New Roman" w:cs="Times New Roman"/>
          <w:sz w:val="24"/>
          <w:szCs w:val="24"/>
          <w:lang w:eastAsia="en-ZW"/>
        </w:rPr>
        <w:t xml:space="preserve"> (the land benefitting). Here, the servitudes in question date back decades – presumably created between previous landowners to allow passage</w:t>
      </w:r>
      <w:r w:rsidR="001A5417">
        <w:rPr>
          <w:rFonts w:ascii="Times New Roman" w:eastAsia="Times New Roman" w:hAnsi="Times New Roman" w:cs="Times New Roman"/>
          <w:sz w:val="24"/>
          <w:szCs w:val="24"/>
          <w:lang w:eastAsia="en-ZW"/>
        </w:rPr>
        <w:t xml:space="preserve"> across each other’s land. The fir</w:t>
      </w:r>
      <w:r w:rsidRPr="008D4E6E">
        <w:rPr>
          <w:rFonts w:ascii="Times New Roman" w:eastAsia="Times New Roman" w:hAnsi="Times New Roman" w:cs="Times New Roman"/>
          <w:sz w:val="24"/>
          <w:szCs w:val="24"/>
          <w:lang w:eastAsia="en-ZW"/>
        </w:rPr>
        <w:t>st respondent points out</w:t>
      </w:r>
      <w:r w:rsidR="00D57B6A" w:rsidRPr="008D4E6E">
        <w:rPr>
          <w:rFonts w:ascii="Times New Roman" w:eastAsia="Times New Roman" w:hAnsi="Times New Roman" w:cs="Times New Roman"/>
          <w:sz w:val="24"/>
          <w:szCs w:val="24"/>
          <w:lang w:eastAsia="en-ZW"/>
        </w:rPr>
        <w:t xml:space="preserve">, </w:t>
      </w:r>
      <w:r w:rsidRPr="008D4E6E">
        <w:rPr>
          <w:rFonts w:ascii="Times New Roman" w:eastAsia="Times New Roman" w:hAnsi="Times New Roman" w:cs="Times New Roman"/>
          <w:sz w:val="24"/>
          <w:szCs w:val="24"/>
          <w:lang w:eastAsia="en-ZW"/>
        </w:rPr>
        <w:t>correctly</w:t>
      </w:r>
      <w:r w:rsidR="00D57B6A" w:rsidRPr="008D4E6E">
        <w:rPr>
          <w:rFonts w:ascii="Times New Roman" w:eastAsia="Times New Roman" w:hAnsi="Times New Roman" w:cs="Times New Roman"/>
          <w:sz w:val="24"/>
          <w:szCs w:val="24"/>
          <w:lang w:eastAsia="en-ZW"/>
        </w:rPr>
        <w:t>,</w:t>
      </w:r>
      <w:r w:rsidRPr="008D4E6E">
        <w:rPr>
          <w:rFonts w:ascii="Times New Roman" w:eastAsia="Times New Roman" w:hAnsi="Times New Roman" w:cs="Times New Roman"/>
          <w:sz w:val="24"/>
          <w:szCs w:val="24"/>
          <w:lang w:eastAsia="en-ZW"/>
        </w:rPr>
        <w:t xml:space="preserve"> that the applicant was not a signatory or successor to any party in those servitudes. Thus, under the doctrine of </w:t>
      </w:r>
      <w:proofErr w:type="spellStart"/>
      <w:r w:rsidRPr="008D4E6E">
        <w:rPr>
          <w:rFonts w:ascii="Times New Roman" w:eastAsia="Times New Roman" w:hAnsi="Times New Roman" w:cs="Times New Roman"/>
          <w:sz w:val="24"/>
          <w:szCs w:val="24"/>
          <w:lang w:eastAsia="en-ZW"/>
        </w:rPr>
        <w:t>privity</w:t>
      </w:r>
      <w:proofErr w:type="spellEnd"/>
      <w:r w:rsidRPr="008D4E6E">
        <w:rPr>
          <w:rFonts w:ascii="Times New Roman" w:eastAsia="Times New Roman" w:hAnsi="Times New Roman" w:cs="Times New Roman"/>
          <w:sz w:val="24"/>
          <w:szCs w:val="24"/>
          <w:lang w:eastAsia="en-ZW"/>
        </w:rPr>
        <w:t xml:space="preserve"> of contract, the applicant cannot seek relief to enforce or extinguish rights arising from a contract to which it is a stranger. In </w:t>
      </w:r>
      <w:r w:rsidRPr="008D4E6E">
        <w:rPr>
          <w:rFonts w:ascii="Times New Roman" w:eastAsia="Times New Roman" w:hAnsi="Times New Roman" w:cs="Times New Roman"/>
          <w:i/>
          <w:iCs/>
          <w:sz w:val="24"/>
          <w:szCs w:val="24"/>
          <w:lang w:eastAsia="en-ZW"/>
        </w:rPr>
        <w:t xml:space="preserve">TBIC (Pvt) Ltd &amp; Anor </w:t>
      </w:r>
      <w:r w:rsidRPr="001A5417">
        <w:rPr>
          <w:rFonts w:ascii="Times New Roman" w:eastAsia="Times New Roman" w:hAnsi="Times New Roman" w:cs="Times New Roman"/>
          <w:iCs/>
          <w:sz w:val="24"/>
          <w:szCs w:val="24"/>
          <w:lang w:eastAsia="en-ZW"/>
        </w:rPr>
        <w:t xml:space="preserve">v </w:t>
      </w:r>
      <w:proofErr w:type="spellStart"/>
      <w:r w:rsidRPr="008D4E6E">
        <w:rPr>
          <w:rFonts w:ascii="Times New Roman" w:eastAsia="Times New Roman" w:hAnsi="Times New Roman" w:cs="Times New Roman"/>
          <w:i/>
          <w:iCs/>
          <w:sz w:val="24"/>
          <w:szCs w:val="24"/>
          <w:lang w:eastAsia="en-ZW"/>
        </w:rPr>
        <w:t>Mangenje</w:t>
      </w:r>
      <w:proofErr w:type="spellEnd"/>
      <w:r w:rsidRPr="008D4E6E">
        <w:rPr>
          <w:rFonts w:ascii="Times New Roman" w:eastAsia="Times New Roman" w:hAnsi="Times New Roman" w:cs="Times New Roman"/>
          <w:i/>
          <w:iCs/>
          <w:sz w:val="24"/>
          <w:szCs w:val="24"/>
          <w:lang w:eastAsia="en-ZW"/>
        </w:rPr>
        <w:t xml:space="preserve"> &amp; </w:t>
      </w:r>
      <w:proofErr w:type="spellStart"/>
      <w:r w:rsidRPr="008D4E6E">
        <w:rPr>
          <w:rFonts w:ascii="Times New Roman" w:eastAsia="Times New Roman" w:hAnsi="Times New Roman" w:cs="Times New Roman"/>
          <w:i/>
          <w:iCs/>
          <w:sz w:val="24"/>
          <w:szCs w:val="24"/>
          <w:lang w:eastAsia="en-ZW"/>
        </w:rPr>
        <w:t>Ors</w:t>
      </w:r>
      <w:proofErr w:type="spellEnd"/>
      <w:r w:rsidRPr="008D4E6E">
        <w:rPr>
          <w:rFonts w:ascii="Times New Roman" w:eastAsia="Times New Roman" w:hAnsi="Times New Roman" w:cs="Times New Roman"/>
          <w:sz w:val="24"/>
          <w:szCs w:val="24"/>
          <w:lang w:eastAsia="en-ZW"/>
        </w:rPr>
        <w:t xml:space="preserve"> SC 13-18, </w:t>
      </w:r>
      <w:proofErr w:type="spellStart"/>
      <w:r w:rsidRPr="001A5417">
        <w:rPr>
          <w:rFonts w:ascii="Times New Roman" w:eastAsia="Times New Roman" w:hAnsi="Times New Roman" w:cs="Times New Roman"/>
          <w:smallCaps/>
          <w:sz w:val="24"/>
          <w:szCs w:val="24"/>
          <w:lang w:eastAsia="en-ZW"/>
        </w:rPr>
        <w:t>Bhunu</w:t>
      </w:r>
      <w:proofErr w:type="spellEnd"/>
      <w:r w:rsidRPr="001A5417">
        <w:rPr>
          <w:rFonts w:ascii="Times New Roman" w:eastAsia="Times New Roman" w:hAnsi="Times New Roman" w:cs="Times New Roman"/>
          <w:smallCaps/>
          <w:sz w:val="24"/>
          <w:szCs w:val="24"/>
          <w:lang w:eastAsia="en-ZW"/>
        </w:rPr>
        <w:t xml:space="preserve"> JA</w:t>
      </w:r>
      <w:r w:rsidRPr="008D4E6E">
        <w:rPr>
          <w:rFonts w:ascii="Times New Roman" w:eastAsia="Times New Roman" w:hAnsi="Times New Roman" w:cs="Times New Roman"/>
          <w:sz w:val="24"/>
          <w:szCs w:val="24"/>
          <w:lang w:eastAsia="en-ZW"/>
        </w:rPr>
        <w:t xml:space="preserve"> explained that </w:t>
      </w:r>
      <w:proofErr w:type="spellStart"/>
      <w:r w:rsidRPr="008D4E6E">
        <w:rPr>
          <w:rFonts w:ascii="Times New Roman" w:eastAsia="Times New Roman" w:hAnsi="Times New Roman" w:cs="Times New Roman"/>
          <w:sz w:val="24"/>
          <w:szCs w:val="24"/>
          <w:lang w:eastAsia="en-ZW"/>
        </w:rPr>
        <w:t>privity</w:t>
      </w:r>
      <w:proofErr w:type="spellEnd"/>
      <w:r w:rsidRPr="008D4E6E">
        <w:rPr>
          <w:rFonts w:ascii="Times New Roman" w:eastAsia="Times New Roman" w:hAnsi="Times New Roman" w:cs="Times New Roman"/>
          <w:sz w:val="24"/>
          <w:szCs w:val="24"/>
          <w:lang w:eastAsia="en-ZW"/>
        </w:rPr>
        <w:t xml:space="preserve"> </w:t>
      </w:r>
      <w:r w:rsidRPr="008D4E6E">
        <w:rPr>
          <w:rFonts w:ascii="Times New Roman" w:eastAsia="Times New Roman" w:hAnsi="Times New Roman" w:cs="Times New Roman"/>
          <w:i/>
          <w:iCs/>
          <w:sz w:val="24"/>
          <w:szCs w:val="24"/>
          <w:lang w:eastAsia="en-ZW"/>
        </w:rPr>
        <w:t>“restricts the enforcement of contractual rights and remedies to the contracting parties, to the exclusion of third parties.”</w:t>
      </w:r>
      <w:r w:rsidRPr="008D4E6E">
        <w:rPr>
          <w:rFonts w:ascii="Times New Roman" w:eastAsia="Times New Roman" w:hAnsi="Times New Roman" w:cs="Times New Roman"/>
          <w:sz w:val="24"/>
          <w:szCs w:val="24"/>
          <w:lang w:eastAsia="en-ZW"/>
        </w:rPr>
        <w:t xml:space="preserve"> Even if the applicant’s members derive some indirect benefit from the servitudes (insofar as a road exists), that does not confer a </w:t>
      </w:r>
      <w:r w:rsidRPr="008D4E6E">
        <w:rPr>
          <w:rFonts w:ascii="Times New Roman" w:eastAsia="Times New Roman" w:hAnsi="Times New Roman" w:cs="Times New Roman"/>
          <w:i/>
          <w:iCs/>
          <w:sz w:val="24"/>
          <w:szCs w:val="24"/>
          <w:lang w:eastAsia="en-ZW"/>
        </w:rPr>
        <w:t xml:space="preserve">jus in </w:t>
      </w:r>
      <w:proofErr w:type="spellStart"/>
      <w:r w:rsidRPr="008D4E6E">
        <w:rPr>
          <w:rFonts w:ascii="Times New Roman" w:eastAsia="Times New Roman" w:hAnsi="Times New Roman" w:cs="Times New Roman"/>
          <w:i/>
          <w:iCs/>
          <w:sz w:val="24"/>
          <w:szCs w:val="24"/>
          <w:lang w:eastAsia="en-ZW"/>
        </w:rPr>
        <w:t>personam</w:t>
      </w:r>
      <w:proofErr w:type="spellEnd"/>
      <w:r w:rsidRPr="008D4E6E">
        <w:rPr>
          <w:rFonts w:ascii="Times New Roman" w:eastAsia="Times New Roman" w:hAnsi="Times New Roman" w:cs="Times New Roman"/>
          <w:sz w:val="24"/>
          <w:szCs w:val="24"/>
          <w:lang w:eastAsia="en-ZW"/>
        </w:rPr>
        <w:t xml:space="preserve"> or </w:t>
      </w:r>
      <w:r w:rsidRPr="008D4E6E">
        <w:rPr>
          <w:rFonts w:ascii="Times New Roman" w:eastAsia="Times New Roman" w:hAnsi="Times New Roman" w:cs="Times New Roman"/>
          <w:i/>
          <w:iCs/>
          <w:sz w:val="24"/>
          <w:szCs w:val="24"/>
          <w:lang w:eastAsia="en-ZW"/>
        </w:rPr>
        <w:t>jus in rem</w:t>
      </w:r>
      <w:r w:rsidRPr="008D4E6E">
        <w:rPr>
          <w:rFonts w:ascii="Times New Roman" w:eastAsia="Times New Roman" w:hAnsi="Times New Roman" w:cs="Times New Roman"/>
          <w:sz w:val="24"/>
          <w:szCs w:val="24"/>
          <w:lang w:eastAsia="en-ZW"/>
        </w:rPr>
        <w:t xml:space="preserve"> upon the applicant to demand the servitudes be cancelled or converted into public rights. Such relief could only be sought by one of the contracting parties to the servitude (for example, the owner of the servient land, or the holder of the servitude right). The applicant is neither. It follows that the applicant has no direct and substantial interest in the servitudes themselves, beyond a hope that nullifying them might advantage its members’ access. That is not enough for </w:t>
      </w:r>
      <w:r w:rsidRPr="00A94F0A">
        <w:rPr>
          <w:rFonts w:ascii="Times New Roman" w:eastAsia="Times New Roman" w:hAnsi="Times New Roman" w:cs="Times New Roman"/>
          <w:i/>
          <w:sz w:val="24"/>
          <w:szCs w:val="24"/>
          <w:lang w:eastAsia="en-ZW"/>
        </w:rPr>
        <w:t>locus standi</w:t>
      </w:r>
      <w:r w:rsidRPr="008D4E6E">
        <w:rPr>
          <w:rFonts w:ascii="Times New Roman" w:eastAsia="Times New Roman" w:hAnsi="Times New Roman" w:cs="Times New Roman"/>
          <w:sz w:val="24"/>
          <w:szCs w:val="24"/>
          <w:lang w:eastAsia="en-ZW"/>
        </w:rPr>
        <w:t>. On this score as well, the applicant’s standing is lacking.</w:t>
      </w:r>
    </w:p>
    <w:p w14:paraId="463D21E3" w14:textId="77777777" w:rsidR="008D4E6E" w:rsidRPr="008D4E6E" w:rsidRDefault="00545E33" w:rsidP="008D4E6E">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sidRPr="008D4E6E">
        <w:rPr>
          <w:rFonts w:ascii="Times New Roman" w:eastAsia="Times New Roman" w:hAnsi="Times New Roman" w:cs="Times New Roman"/>
          <w:sz w:val="24"/>
          <w:szCs w:val="24"/>
          <w:lang w:eastAsia="en-ZW"/>
        </w:rPr>
        <w:t xml:space="preserve">The fourth and final locus issue is a temporal one: the applicant entity simply did not exist at the time the key decisions and agreements were made. The record shows the applicant association was formed and its constitution adopted on 15 November 2024 – </w:t>
      </w:r>
      <w:proofErr w:type="spellStart"/>
      <w:r w:rsidRPr="008D4E6E">
        <w:rPr>
          <w:rFonts w:ascii="Times New Roman" w:eastAsia="Times New Roman" w:hAnsi="Times New Roman" w:cs="Times New Roman"/>
          <w:sz w:val="24"/>
          <w:szCs w:val="24"/>
          <w:lang w:eastAsia="en-ZW"/>
        </w:rPr>
        <w:t>mere</w:t>
      </w:r>
      <w:proofErr w:type="spellEnd"/>
      <w:r w:rsidRPr="008D4E6E">
        <w:rPr>
          <w:rFonts w:ascii="Times New Roman" w:eastAsia="Times New Roman" w:hAnsi="Times New Roman" w:cs="Times New Roman"/>
          <w:sz w:val="24"/>
          <w:szCs w:val="24"/>
          <w:lang w:eastAsia="en-ZW"/>
        </w:rPr>
        <w:t xml:space="preserve"> weeks before this application was filed. Conversely, the decisions and acts it seeks to impeach occurred years earlier: the City of Harare’s confirmation of the gated community was in November 2015; the subdivision permit SD/381 was granted in 1999; </w:t>
      </w:r>
      <w:r w:rsidRPr="008D4E6E">
        <w:rPr>
          <w:rFonts w:ascii="Times New Roman" w:eastAsia="Times New Roman" w:hAnsi="Times New Roman" w:cs="Times New Roman"/>
          <w:sz w:val="24"/>
          <w:szCs w:val="24"/>
          <w:lang w:eastAsia="en-ZW"/>
        </w:rPr>
        <w:lastRenderedPageBreak/>
        <w:t xml:space="preserve">the servitude deeds date from 1952 and 1973. A newly formed association in 2024 can hardly claim a retrospective cause of action against things done in 2015 (or earlier) when it was not in existence. The applicant argues that its members have an ongoing interest, and that the association can represent those interests now. However, the law generally does not permit one to challenge a decision nine years later on the basis that you have since come into being and are affected by it. As a </w:t>
      </w:r>
      <w:r w:rsidR="00D57B6A" w:rsidRPr="008D4E6E">
        <w:rPr>
          <w:rFonts w:ascii="Times New Roman" w:eastAsia="Times New Roman" w:hAnsi="Times New Roman" w:cs="Times New Roman"/>
          <w:sz w:val="24"/>
          <w:szCs w:val="24"/>
          <w:lang w:eastAsia="en-ZW"/>
        </w:rPr>
        <w:t>colourful</w:t>
      </w:r>
      <w:r w:rsidRPr="008D4E6E">
        <w:rPr>
          <w:rFonts w:ascii="Times New Roman" w:eastAsia="Times New Roman" w:hAnsi="Times New Roman" w:cs="Times New Roman"/>
          <w:sz w:val="24"/>
          <w:szCs w:val="24"/>
          <w:lang w:eastAsia="en-ZW"/>
        </w:rPr>
        <w:t xml:space="preserve"> analogy, the respondents submit that </w:t>
      </w:r>
      <w:r w:rsidRPr="008D4E6E">
        <w:rPr>
          <w:rFonts w:ascii="Times New Roman" w:eastAsia="Times New Roman" w:hAnsi="Times New Roman" w:cs="Times New Roman"/>
          <w:i/>
          <w:iCs/>
          <w:sz w:val="24"/>
          <w:szCs w:val="24"/>
          <w:lang w:eastAsia="en-ZW"/>
        </w:rPr>
        <w:t>“a child born in 2024 cannot retrospectively challenge decisions that its parents made in 2015”</w:t>
      </w:r>
      <w:r w:rsidRPr="008D4E6E">
        <w:rPr>
          <w:rFonts w:ascii="Times New Roman" w:eastAsia="Times New Roman" w:hAnsi="Times New Roman" w:cs="Times New Roman"/>
          <w:sz w:val="24"/>
          <w:szCs w:val="24"/>
          <w:lang w:eastAsia="en-ZW"/>
        </w:rPr>
        <w:t xml:space="preserve">. There is much truth in that illustration. To allow a party to do so would open the floodgates to interminable challenges long after matters appeared settled. In the specific context here, if </w:t>
      </w:r>
      <w:proofErr w:type="spellStart"/>
      <w:r w:rsidRPr="008D4E6E">
        <w:rPr>
          <w:rFonts w:ascii="Times New Roman" w:eastAsia="Times New Roman" w:hAnsi="Times New Roman" w:cs="Times New Roman"/>
          <w:sz w:val="24"/>
          <w:szCs w:val="24"/>
          <w:lang w:eastAsia="en-ZW"/>
        </w:rPr>
        <w:t>Crowhill</w:t>
      </w:r>
      <w:proofErr w:type="spellEnd"/>
      <w:r w:rsidRPr="008D4E6E">
        <w:rPr>
          <w:rFonts w:ascii="Times New Roman" w:eastAsia="Times New Roman" w:hAnsi="Times New Roman" w:cs="Times New Roman"/>
          <w:sz w:val="24"/>
          <w:szCs w:val="24"/>
          <w:lang w:eastAsia="en-ZW"/>
        </w:rPr>
        <w:t xml:space="preserve"> residents felt aggrieved by the City’s no-objection letter in 2015, the proper protagonists would have been the </w:t>
      </w:r>
      <w:proofErr w:type="spellStart"/>
      <w:r w:rsidRPr="008D4E6E">
        <w:rPr>
          <w:rFonts w:ascii="Times New Roman" w:eastAsia="Times New Roman" w:hAnsi="Times New Roman" w:cs="Times New Roman"/>
          <w:sz w:val="24"/>
          <w:szCs w:val="24"/>
          <w:lang w:eastAsia="en-ZW"/>
        </w:rPr>
        <w:t>Crowhill</w:t>
      </w:r>
      <w:proofErr w:type="spellEnd"/>
      <w:r w:rsidRPr="008D4E6E">
        <w:rPr>
          <w:rFonts w:ascii="Times New Roman" w:eastAsia="Times New Roman" w:hAnsi="Times New Roman" w:cs="Times New Roman"/>
          <w:sz w:val="24"/>
          <w:szCs w:val="24"/>
          <w:lang w:eastAsia="en-ZW"/>
        </w:rPr>
        <w:t xml:space="preserve"> developers or whatever residents’ entity existed at that time (if any). Indeed, as mentioned, the </w:t>
      </w:r>
      <w:proofErr w:type="spellStart"/>
      <w:r w:rsidRPr="008D4E6E">
        <w:rPr>
          <w:rFonts w:ascii="Times New Roman" w:eastAsia="Times New Roman" w:hAnsi="Times New Roman" w:cs="Times New Roman"/>
          <w:sz w:val="24"/>
          <w:szCs w:val="24"/>
          <w:lang w:eastAsia="en-ZW"/>
        </w:rPr>
        <w:t>Crowhill</w:t>
      </w:r>
      <w:proofErr w:type="spellEnd"/>
      <w:r w:rsidRPr="008D4E6E">
        <w:rPr>
          <w:rFonts w:ascii="Times New Roman" w:eastAsia="Times New Roman" w:hAnsi="Times New Roman" w:cs="Times New Roman"/>
          <w:sz w:val="24"/>
          <w:szCs w:val="24"/>
          <w:lang w:eastAsia="en-ZW"/>
        </w:rPr>
        <w:t xml:space="preserve"> developer and others </w:t>
      </w:r>
      <w:r w:rsidRPr="001A5417">
        <w:rPr>
          <w:rFonts w:ascii="Times New Roman" w:eastAsia="Times New Roman" w:hAnsi="Times New Roman" w:cs="Times New Roman"/>
          <w:iCs/>
          <w:sz w:val="24"/>
          <w:szCs w:val="24"/>
          <w:lang w:eastAsia="en-ZW"/>
        </w:rPr>
        <w:t>did</w:t>
      </w:r>
      <w:r w:rsidRPr="008D4E6E">
        <w:rPr>
          <w:rFonts w:ascii="Times New Roman" w:eastAsia="Times New Roman" w:hAnsi="Times New Roman" w:cs="Times New Roman"/>
          <w:sz w:val="24"/>
          <w:szCs w:val="24"/>
          <w:lang w:eastAsia="en-ZW"/>
        </w:rPr>
        <w:t xml:space="preserve"> mount legal challenges around 2020 (cases HC 6042/20, HC 6054/20, HC 6086/20) against Mt Breezes’ developments – and those challenges did not succeed. The applicant cannot now resurrect issues from 2015 under the guise of a fresh declaratory application. I conclude that the applicant’s recent formation and its lack of any historical role render it bereft of standing to question decisions made long before its birth.</w:t>
      </w:r>
    </w:p>
    <w:p w14:paraId="7FFFCBE9" w14:textId="3249CF51" w:rsidR="00545E33" w:rsidRPr="008D4E6E" w:rsidRDefault="00545E33" w:rsidP="008D4E6E">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sidRPr="008D4E6E">
        <w:rPr>
          <w:rFonts w:ascii="Times New Roman" w:eastAsia="Times New Roman" w:hAnsi="Times New Roman" w:cs="Times New Roman"/>
          <w:sz w:val="24"/>
          <w:szCs w:val="24"/>
          <w:lang w:eastAsia="en-ZW"/>
        </w:rPr>
        <w:t xml:space="preserve">In sum, the applicant fails the test of </w:t>
      </w:r>
      <w:r w:rsidRPr="00A94F0A">
        <w:rPr>
          <w:rFonts w:ascii="Times New Roman" w:eastAsia="Times New Roman" w:hAnsi="Times New Roman" w:cs="Times New Roman"/>
          <w:i/>
          <w:sz w:val="24"/>
          <w:szCs w:val="24"/>
          <w:lang w:eastAsia="en-ZW"/>
        </w:rPr>
        <w:t>locus standi</w:t>
      </w:r>
      <w:r w:rsidRPr="008D4E6E">
        <w:rPr>
          <w:rFonts w:ascii="Times New Roman" w:eastAsia="Times New Roman" w:hAnsi="Times New Roman" w:cs="Times New Roman"/>
          <w:sz w:val="24"/>
          <w:szCs w:val="24"/>
          <w:lang w:eastAsia="en-ZW"/>
        </w:rPr>
        <w:t xml:space="preserve"> on multiple levels. Its hands are unclean due to continuing illegality; it is acting in violation of a court order that governs who may represent </w:t>
      </w:r>
      <w:proofErr w:type="spellStart"/>
      <w:r w:rsidRPr="008D4E6E">
        <w:rPr>
          <w:rFonts w:ascii="Times New Roman" w:eastAsia="Times New Roman" w:hAnsi="Times New Roman" w:cs="Times New Roman"/>
          <w:sz w:val="24"/>
          <w:szCs w:val="24"/>
          <w:lang w:eastAsia="en-ZW"/>
        </w:rPr>
        <w:t>Crowhill</w:t>
      </w:r>
      <w:proofErr w:type="spellEnd"/>
      <w:r w:rsidRPr="008D4E6E">
        <w:rPr>
          <w:rFonts w:ascii="Times New Roman" w:eastAsia="Times New Roman" w:hAnsi="Times New Roman" w:cs="Times New Roman"/>
          <w:sz w:val="24"/>
          <w:szCs w:val="24"/>
          <w:lang w:eastAsia="en-ZW"/>
        </w:rPr>
        <w:t xml:space="preserve"> interests; it is a stranger to the servitudes it seeks to cancel; and it is a Johnny-come-lately attempting to undo transactions of yesteryear. Any one of these would be a serious impediment; taken together, they convincingly demonstrate that the applicant “has no </w:t>
      </w:r>
      <w:r w:rsidRPr="00A94F0A">
        <w:rPr>
          <w:rFonts w:ascii="Times New Roman" w:eastAsia="Times New Roman" w:hAnsi="Times New Roman" w:cs="Times New Roman"/>
          <w:i/>
          <w:sz w:val="24"/>
          <w:szCs w:val="24"/>
          <w:lang w:eastAsia="en-ZW"/>
        </w:rPr>
        <w:t>locus standi</w:t>
      </w:r>
      <w:r w:rsidRPr="008D4E6E">
        <w:rPr>
          <w:rFonts w:ascii="Times New Roman" w:eastAsia="Times New Roman" w:hAnsi="Times New Roman" w:cs="Times New Roman"/>
          <w:sz w:val="24"/>
          <w:szCs w:val="24"/>
          <w:lang w:eastAsia="en-ZW"/>
        </w:rPr>
        <w:t xml:space="preserve"> to approach this Court”. On this basis alone, the application is fatally defective. However, for completeness, I will proceed to consider the other points </w:t>
      </w:r>
      <w:r w:rsidRPr="00A94F0A">
        <w:rPr>
          <w:rFonts w:ascii="Times New Roman" w:eastAsia="Times New Roman" w:hAnsi="Times New Roman" w:cs="Times New Roman"/>
          <w:i/>
          <w:sz w:val="24"/>
          <w:szCs w:val="24"/>
          <w:lang w:eastAsia="en-ZW"/>
        </w:rPr>
        <w:t xml:space="preserve">in </w:t>
      </w:r>
      <w:proofErr w:type="spellStart"/>
      <w:r w:rsidRPr="00A94F0A">
        <w:rPr>
          <w:rFonts w:ascii="Times New Roman" w:eastAsia="Times New Roman" w:hAnsi="Times New Roman" w:cs="Times New Roman"/>
          <w:i/>
          <w:sz w:val="24"/>
          <w:szCs w:val="24"/>
          <w:lang w:eastAsia="en-ZW"/>
        </w:rPr>
        <w:t>limine</w:t>
      </w:r>
      <w:proofErr w:type="spellEnd"/>
      <w:r w:rsidRPr="008D4E6E">
        <w:rPr>
          <w:rFonts w:ascii="Times New Roman" w:eastAsia="Times New Roman" w:hAnsi="Times New Roman" w:cs="Times New Roman"/>
          <w:sz w:val="24"/>
          <w:szCs w:val="24"/>
          <w:lang w:eastAsia="en-ZW"/>
        </w:rPr>
        <w:t xml:space="preserve"> as they bolster the conclusion that the matter should not be entertained.</w:t>
      </w:r>
    </w:p>
    <w:p w14:paraId="133EAE92" w14:textId="1B665C81" w:rsidR="00545E33" w:rsidRPr="001A5417" w:rsidRDefault="00545E33" w:rsidP="008D4E6E">
      <w:pPr>
        <w:spacing w:after="0" w:line="360" w:lineRule="auto"/>
        <w:jc w:val="both"/>
        <w:outlineLvl w:val="2"/>
        <w:rPr>
          <w:rFonts w:ascii="Times New Roman" w:eastAsia="Times New Roman" w:hAnsi="Times New Roman" w:cs="Times New Roman"/>
          <w:b/>
          <w:sz w:val="24"/>
          <w:szCs w:val="24"/>
          <w:u w:val="single"/>
          <w:lang w:eastAsia="en-ZW"/>
        </w:rPr>
      </w:pPr>
      <w:r w:rsidRPr="001A5417">
        <w:rPr>
          <w:rFonts w:ascii="Times New Roman" w:eastAsia="Times New Roman" w:hAnsi="Times New Roman" w:cs="Times New Roman"/>
          <w:b/>
          <w:sz w:val="24"/>
          <w:szCs w:val="24"/>
          <w:u w:val="single"/>
          <w:lang w:eastAsia="en-ZW"/>
        </w:rPr>
        <w:t>(b) Declaratory Relief vs Review</w:t>
      </w:r>
    </w:p>
    <w:p w14:paraId="0F28C566" w14:textId="04455437" w:rsidR="008D4E6E" w:rsidRPr="008D4E6E" w:rsidRDefault="00545E33" w:rsidP="008D4E6E">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sidRPr="008D4E6E">
        <w:rPr>
          <w:rFonts w:ascii="Times New Roman" w:eastAsia="Times New Roman" w:hAnsi="Times New Roman" w:cs="Times New Roman"/>
          <w:sz w:val="24"/>
          <w:szCs w:val="24"/>
          <w:lang w:eastAsia="en-ZW"/>
        </w:rPr>
        <w:t>The next objection is that the applicant has chosen the wrong procedure. The relief sought – particularly the nullification of the City’s 2015 authorisation – is in substance an attempt to challenge an administrative decision of a public authority. Under our law, such a challenge should be brought by way of review (or possibly appeal if a statute so provides), not as a free-standing appl</w:t>
      </w:r>
      <w:r w:rsidR="001A5417">
        <w:rPr>
          <w:rFonts w:ascii="Times New Roman" w:eastAsia="Times New Roman" w:hAnsi="Times New Roman" w:cs="Times New Roman"/>
          <w:sz w:val="24"/>
          <w:szCs w:val="24"/>
          <w:lang w:eastAsia="en-ZW"/>
        </w:rPr>
        <w:t>ication for a declaration. The seco</w:t>
      </w:r>
      <w:r w:rsidRPr="008D4E6E">
        <w:rPr>
          <w:rFonts w:ascii="Times New Roman" w:eastAsia="Times New Roman" w:hAnsi="Times New Roman" w:cs="Times New Roman"/>
          <w:sz w:val="24"/>
          <w:szCs w:val="24"/>
          <w:lang w:eastAsia="en-ZW"/>
        </w:rPr>
        <w:t>nd respondent</w:t>
      </w:r>
      <w:r w:rsidR="001662A8" w:rsidRPr="008D4E6E">
        <w:rPr>
          <w:rFonts w:ascii="Times New Roman" w:eastAsia="Times New Roman" w:hAnsi="Times New Roman" w:cs="Times New Roman"/>
          <w:sz w:val="24"/>
          <w:szCs w:val="24"/>
          <w:lang w:eastAsia="en-ZW"/>
        </w:rPr>
        <w:t xml:space="preserve">, </w:t>
      </w:r>
      <w:r w:rsidRPr="008D4E6E">
        <w:rPr>
          <w:rFonts w:ascii="Times New Roman" w:eastAsia="Times New Roman" w:hAnsi="Times New Roman" w:cs="Times New Roman"/>
          <w:sz w:val="24"/>
          <w:szCs w:val="24"/>
          <w:lang w:eastAsia="en-ZW"/>
        </w:rPr>
        <w:lastRenderedPageBreak/>
        <w:t>City of Harare</w:t>
      </w:r>
      <w:r w:rsidR="001662A8" w:rsidRPr="008D4E6E">
        <w:rPr>
          <w:rFonts w:ascii="Times New Roman" w:eastAsia="Times New Roman" w:hAnsi="Times New Roman" w:cs="Times New Roman"/>
          <w:sz w:val="24"/>
          <w:szCs w:val="24"/>
          <w:lang w:eastAsia="en-ZW"/>
        </w:rPr>
        <w:t>,</w:t>
      </w:r>
      <w:r w:rsidRPr="008D4E6E">
        <w:rPr>
          <w:rFonts w:ascii="Times New Roman" w:eastAsia="Times New Roman" w:hAnsi="Times New Roman" w:cs="Times New Roman"/>
          <w:sz w:val="24"/>
          <w:szCs w:val="24"/>
          <w:lang w:eastAsia="en-ZW"/>
        </w:rPr>
        <w:t xml:space="preserve"> submits that the applicant is effectively asking the Court to set aside the City’s decision not to object to Mt Breezes’ gated community. That is a classic review of administrative action, which implicates procedural requirements and time limits. By styling the application as one for a “declaratory order” under the High Court Act, the applicant has mischaracterised the proceedings in an attempt to evade the strictures that would apply to a review.</w:t>
      </w:r>
    </w:p>
    <w:p w14:paraId="4EADEC1B" w14:textId="2A299925" w:rsidR="00545E33" w:rsidRPr="008D4E6E" w:rsidRDefault="00545E33" w:rsidP="001A5417">
      <w:pPr>
        <w:pStyle w:val="ListParagraph"/>
        <w:numPr>
          <w:ilvl w:val="0"/>
          <w:numId w:val="2"/>
        </w:numPr>
        <w:spacing w:line="360" w:lineRule="auto"/>
        <w:jc w:val="both"/>
        <w:rPr>
          <w:rFonts w:ascii="Times New Roman" w:eastAsia="Times New Roman" w:hAnsi="Times New Roman" w:cs="Times New Roman"/>
          <w:sz w:val="24"/>
          <w:szCs w:val="24"/>
          <w:lang w:eastAsia="en-ZW"/>
        </w:rPr>
      </w:pPr>
      <w:r w:rsidRPr="008D4E6E">
        <w:rPr>
          <w:rFonts w:ascii="Times New Roman" w:eastAsia="Times New Roman" w:hAnsi="Times New Roman" w:cs="Times New Roman"/>
          <w:sz w:val="24"/>
          <w:szCs w:val="24"/>
          <w:lang w:eastAsia="en-ZW"/>
        </w:rPr>
        <w:t xml:space="preserve">I agree with the respondents that the applicant’s case, stripped to its core, is indeed a review disguised as a </w:t>
      </w:r>
      <w:proofErr w:type="spellStart"/>
      <w:r w:rsidRPr="008D4E6E">
        <w:rPr>
          <w:rFonts w:ascii="Times New Roman" w:eastAsia="Times New Roman" w:hAnsi="Times New Roman" w:cs="Times New Roman"/>
          <w:sz w:val="24"/>
          <w:szCs w:val="24"/>
          <w:lang w:eastAsia="en-ZW"/>
        </w:rPr>
        <w:t>declaratur</w:t>
      </w:r>
      <w:proofErr w:type="spellEnd"/>
      <w:r w:rsidRPr="008D4E6E">
        <w:rPr>
          <w:rFonts w:ascii="Times New Roman" w:eastAsia="Times New Roman" w:hAnsi="Times New Roman" w:cs="Times New Roman"/>
          <w:sz w:val="24"/>
          <w:szCs w:val="24"/>
          <w:lang w:eastAsia="en-ZW"/>
        </w:rPr>
        <w:t xml:space="preserve">. The applicant itself pleads that the City “erred” and </w:t>
      </w:r>
      <w:r w:rsidRPr="008D4E6E">
        <w:rPr>
          <w:rFonts w:ascii="Times New Roman" w:eastAsia="Times New Roman" w:hAnsi="Times New Roman" w:cs="Times New Roman"/>
          <w:i/>
          <w:iCs/>
          <w:sz w:val="24"/>
          <w:szCs w:val="24"/>
          <w:lang w:eastAsia="en-ZW"/>
        </w:rPr>
        <w:t>“did not consider”</w:t>
      </w:r>
      <w:r w:rsidRPr="008D4E6E">
        <w:rPr>
          <w:rFonts w:ascii="Times New Roman" w:eastAsia="Times New Roman" w:hAnsi="Times New Roman" w:cs="Times New Roman"/>
          <w:sz w:val="24"/>
          <w:szCs w:val="24"/>
          <w:lang w:eastAsia="en-ZW"/>
        </w:rPr>
        <w:t xml:space="preserve"> relevant factors when it gave the 2015 no-objection letter. These allegations – of procedural irregularity, failure to consider objections, lack of proper notice, etc. – are typical grounds of review under administrative law. The applicant essentially wants this Court to scrutinise the lawfulness of the City’s decision-making process in 2015 and to nullify that decision. No matter how the applicant labels its application, the substance determines its nature. As </w:t>
      </w:r>
      <w:proofErr w:type="spellStart"/>
      <w:r w:rsidRPr="001A5417">
        <w:rPr>
          <w:rFonts w:ascii="Times New Roman" w:eastAsia="Times New Roman" w:hAnsi="Times New Roman" w:cs="Times New Roman"/>
          <w:smallCaps/>
          <w:sz w:val="24"/>
          <w:szCs w:val="24"/>
          <w:lang w:eastAsia="en-ZW"/>
        </w:rPr>
        <w:t>Malaba</w:t>
      </w:r>
      <w:proofErr w:type="spellEnd"/>
      <w:r w:rsidRPr="001A5417">
        <w:rPr>
          <w:rFonts w:ascii="Times New Roman" w:eastAsia="Times New Roman" w:hAnsi="Times New Roman" w:cs="Times New Roman"/>
          <w:smallCaps/>
          <w:sz w:val="24"/>
          <w:szCs w:val="24"/>
          <w:lang w:eastAsia="en-ZW"/>
        </w:rPr>
        <w:t xml:space="preserve"> JA</w:t>
      </w:r>
      <w:r w:rsidRPr="008D4E6E">
        <w:rPr>
          <w:rFonts w:ascii="Times New Roman" w:eastAsia="Times New Roman" w:hAnsi="Times New Roman" w:cs="Times New Roman"/>
          <w:sz w:val="24"/>
          <w:szCs w:val="24"/>
          <w:lang w:eastAsia="en-ZW"/>
        </w:rPr>
        <w:t xml:space="preserve"> (as he then was) cautioned in </w:t>
      </w:r>
      <w:r w:rsidRPr="008D4E6E">
        <w:rPr>
          <w:rFonts w:ascii="Times New Roman" w:eastAsia="Times New Roman" w:hAnsi="Times New Roman" w:cs="Times New Roman"/>
          <w:i/>
          <w:iCs/>
          <w:sz w:val="24"/>
          <w:szCs w:val="24"/>
          <w:lang w:eastAsia="en-ZW"/>
        </w:rPr>
        <w:t xml:space="preserve">Geddes Ltd </w:t>
      </w:r>
      <w:r w:rsidRPr="001A5417">
        <w:rPr>
          <w:rFonts w:ascii="Times New Roman" w:eastAsia="Times New Roman" w:hAnsi="Times New Roman" w:cs="Times New Roman"/>
          <w:iCs/>
          <w:sz w:val="24"/>
          <w:szCs w:val="24"/>
          <w:lang w:eastAsia="en-ZW"/>
        </w:rPr>
        <w:t>v</w:t>
      </w:r>
      <w:r w:rsidRPr="008D4E6E">
        <w:rPr>
          <w:rFonts w:ascii="Times New Roman" w:eastAsia="Times New Roman" w:hAnsi="Times New Roman" w:cs="Times New Roman"/>
          <w:i/>
          <w:iCs/>
          <w:sz w:val="24"/>
          <w:szCs w:val="24"/>
          <w:lang w:eastAsia="en-ZW"/>
        </w:rPr>
        <w:t xml:space="preserve"> </w:t>
      </w:r>
      <w:proofErr w:type="spellStart"/>
      <w:r w:rsidRPr="008D4E6E">
        <w:rPr>
          <w:rFonts w:ascii="Times New Roman" w:eastAsia="Times New Roman" w:hAnsi="Times New Roman" w:cs="Times New Roman"/>
          <w:i/>
          <w:iCs/>
          <w:sz w:val="24"/>
          <w:szCs w:val="24"/>
          <w:lang w:eastAsia="en-ZW"/>
        </w:rPr>
        <w:t>Tawonezvi</w:t>
      </w:r>
      <w:proofErr w:type="spellEnd"/>
      <w:r w:rsidRPr="008D4E6E">
        <w:rPr>
          <w:rFonts w:ascii="Times New Roman" w:eastAsia="Times New Roman" w:hAnsi="Times New Roman" w:cs="Times New Roman"/>
          <w:sz w:val="24"/>
          <w:szCs w:val="24"/>
          <w:lang w:eastAsia="en-ZW"/>
        </w:rPr>
        <w:t xml:space="preserve"> 2002 (1) ZLR 479 (S):</w:t>
      </w:r>
    </w:p>
    <w:p w14:paraId="0147A566" w14:textId="77777777" w:rsidR="00545E33" w:rsidRPr="001A5417" w:rsidRDefault="00545E33" w:rsidP="001A5417">
      <w:pPr>
        <w:spacing w:line="240" w:lineRule="auto"/>
        <w:ind w:left="720"/>
        <w:jc w:val="both"/>
        <w:rPr>
          <w:rFonts w:ascii="Times New Roman" w:eastAsia="Times New Roman" w:hAnsi="Times New Roman" w:cs="Times New Roman"/>
          <w:szCs w:val="24"/>
          <w:lang w:eastAsia="en-ZW"/>
        </w:rPr>
      </w:pPr>
      <w:r w:rsidRPr="001A5417">
        <w:rPr>
          <w:rFonts w:ascii="Times New Roman" w:eastAsia="Times New Roman" w:hAnsi="Times New Roman" w:cs="Times New Roman"/>
          <w:iCs/>
          <w:szCs w:val="24"/>
          <w:lang w:eastAsia="en-ZW"/>
        </w:rPr>
        <w:t>“In deciding whether an application is for a declaration or for review, a court has to look at the grounds of the application and the evidence produced in support of them. The fact that an application seeks declaratory relief is not in itself proof that the application is not for review.”</w:t>
      </w:r>
    </w:p>
    <w:p w14:paraId="34A0E883" w14:textId="7A81AC46" w:rsidR="00545E33" w:rsidRPr="008D4E6E" w:rsidRDefault="00545E33" w:rsidP="001A5417">
      <w:pPr>
        <w:spacing w:after="0" w:line="360" w:lineRule="auto"/>
        <w:ind w:left="720"/>
        <w:jc w:val="both"/>
        <w:rPr>
          <w:rFonts w:ascii="Times New Roman" w:eastAsia="Times New Roman" w:hAnsi="Times New Roman" w:cs="Times New Roman"/>
          <w:sz w:val="24"/>
          <w:szCs w:val="24"/>
          <w:lang w:eastAsia="en-ZW"/>
        </w:rPr>
      </w:pPr>
      <w:r w:rsidRPr="008D4E6E">
        <w:rPr>
          <w:rFonts w:ascii="Times New Roman" w:eastAsia="Times New Roman" w:hAnsi="Times New Roman" w:cs="Times New Roman"/>
          <w:sz w:val="24"/>
          <w:szCs w:val="24"/>
          <w:lang w:eastAsia="en-ZW"/>
        </w:rPr>
        <w:t xml:space="preserve">Here, the grounds advanced by the applicant are textbook review grounds – illegality, unreasonableness, failure to comply with statutory procedures (notice to </w:t>
      </w:r>
      <w:r w:rsidR="001A5417" w:rsidRPr="008D4E6E">
        <w:rPr>
          <w:rFonts w:ascii="Times New Roman" w:eastAsia="Times New Roman" w:hAnsi="Times New Roman" w:cs="Times New Roman"/>
          <w:sz w:val="24"/>
          <w:szCs w:val="24"/>
          <w:lang w:eastAsia="en-ZW"/>
        </w:rPr>
        <w:t>neighbours</w:t>
      </w:r>
      <w:r w:rsidRPr="008D4E6E">
        <w:rPr>
          <w:rFonts w:ascii="Times New Roman" w:eastAsia="Times New Roman" w:hAnsi="Times New Roman" w:cs="Times New Roman"/>
          <w:sz w:val="24"/>
          <w:szCs w:val="24"/>
          <w:lang w:eastAsia="en-ZW"/>
        </w:rPr>
        <w:t xml:space="preserve">, etc.). The applicant cannot circumvent the requirements for a review simply by asking for a declaratory order as the relief. Our superior courts have frowned on such procedural sleight of hand. In </w:t>
      </w:r>
      <w:r w:rsidRPr="008D4E6E">
        <w:rPr>
          <w:rFonts w:ascii="Times New Roman" w:eastAsia="Times New Roman" w:hAnsi="Times New Roman" w:cs="Times New Roman"/>
          <w:i/>
          <w:iCs/>
          <w:sz w:val="24"/>
          <w:szCs w:val="24"/>
          <w:lang w:eastAsia="en-ZW"/>
        </w:rPr>
        <w:t xml:space="preserve">Attorney-General </w:t>
      </w:r>
      <w:r w:rsidRPr="001A5417">
        <w:rPr>
          <w:rFonts w:ascii="Times New Roman" w:eastAsia="Times New Roman" w:hAnsi="Times New Roman" w:cs="Times New Roman"/>
          <w:iCs/>
          <w:sz w:val="24"/>
          <w:szCs w:val="24"/>
          <w:lang w:eastAsia="en-ZW"/>
        </w:rPr>
        <w:t>v</w:t>
      </w:r>
      <w:r w:rsidRPr="008D4E6E">
        <w:rPr>
          <w:rFonts w:ascii="Times New Roman" w:eastAsia="Times New Roman" w:hAnsi="Times New Roman" w:cs="Times New Roman"/>
          <w:i/>
          <w:iCs/>
          <w:sz w:val="24"/>
          <w:szCs w:val="24"/>
          <w:lang w:eastAsia="en-ZW"/>
        </w:rPr>
        <w:t xml:space="preserve"> </w:t>
      </w:r>
      <w:proofErr w:type="spellStart"/>
      <w:r w:rsidRPr="008D4E6E">
        <w:rPr>
          <w:rFonts w:ascii="Times New Roman" w:eastAsia="Times New Roman" w:hAnsi="Times New Roman" w:cs="Times New Roman"/>
          <w:i/>
          <w:iCs/>
          <w:sz w:val="24"/>
          <w:szCs w:val="24"/>
          <w:lang w:eastAsia="en-ZW"/>
        </w:rPr>
        <w:t>Makamba</w:t>
      </w:r>
      <w:proofErr w:type="spellEnd"/>
      <w:r w:rsidRPr="008D4E6E">
        <w:rPr>
          <w:rFonts w:ascii="Times New Roman" w:eastAsia="Times New Roman" w:hAnsi="Times New Roman" w:cs="Times New Roman"/>
          <w:sz w:val="24"/>
          <w:szCs w:val="24"/>
          <w:lang w:eastAsia="en-ZW"/>
        </w:rPr>
        <w:t xml:space="preserve"> 2005 (2) ZLR 54 (S), for example, </w:t>
      </w:r>
      <w:proofErr w:type="spellStart"/>
      <w:r w:rsidRPr="001A5417">
        <w:rPr>
          <w:rFonts w:ascii="Times New Roman" w:eastAsia="Times New Roman" w:hAnsi="Times New Roman" w:cs="Times New Roman"/>
          <w:smallCaps/>
          <w:sz w:val="24"/>
          <w:szCs w:val="24"/>
          <w:lang w:eastAsia="en-ZW"/>
        </w:rPr>
        <w:t>Malaba</w:t>
      </w:r>
      <w:proofErr w:type="spellEnd"/>
      <w:r w:rsidRPr="001A5417">
        <w:rPr>
          <w:rFonts w:ascii="Times New Roman" w:eastAsia="Times New Roman" w:hAnsi="Times New Roman" w:cs="Times New Roman"/>
          <w:smallCaps/>
          <w:sz w:val="24"/>
          <w:szCs w:val="24"/>
          <w:lang w:eastAsia="en-ZW"/>
        </w:rPr>
        <w:t xml:space="preserve"> JA</w:t>
      </w:r>
      <w:r w:rsidRPr="008D4E6E">
        <w:rPr>
          <w:rFonts w:ascii="Times New Roman" w:eastAsia="Times New Roman" w:hAnsi="Times New Roman" w:cs="Times New Roman"/>
          <w:sz w:val="24"/>
          <w:szCs w:val="24"/>
          <w:lang w:eastAsia="en-ZW"/>
        </w:rPr>
        <w:t xml:space="preserve"> noted that a litigant cannot avoid a time-bar by choosing a different form of action when the essence of the relief is to challenge a decision</w:t>
      </w:r>
      <w:r w:rsidRPr="008D4E6E">
        <w:rPr>
          <w:rFonts w:ascii="Times New Roman" w:eastAsia="Times New Roman" w:hAnsi="Times New Roman" w:cs="Times New Roman"/>
          <w:i/>
          <w:iCs/>
          <w:sz w:val="24"/>
          <w:szCs w:val="24"/>
          <w:lang w:eastAsia="en-ZW"/>
        </w:rPr>
        <w:t>.</w:t>
      </w:r>
      <w:r w:rsidR="00407CDE" w:rsidRPr="008D4E6E">
        <w:rPr>
          <w:rFonts w:ascii="Times New Roman" w:eastAsia="Times New Roman" w:hAnsi="Times New Roman" w:cs="Times New Roman"/>
          <w:i/>
          <w:iCs/>
          <w:sz w:val="24"/>
          <w:szCs w:val="24"/>
          <w:lang w:eastAsia="en-ZW"/>
        </w:rPr>
        <w:t xml:space="preserve"> In </w:t>
      </w:r>
      <w:proofErr w:type="spellStart"/>
      <w:r w:rsidR="00407CDE" w:rsidRPr="008D4E6E">
        <w:rPr>
          <w:rFonts w:ascii="Times New Roman" w:eastAsia="Times New Roman" w:hAnsi="Times New Roman" w:cs="Times New Roman"/>
          <w:i/>
          <w:iCs/>
          <w:sz w:val="24"/>
          <w:szCs w:val="24"/>
          <w:lang w:eastAsia="en-ZW"/>
        </w:rPr>
        <w:t>Kwete</w:t>
      </w:r>
      <w:proofErr w:type="spellEnd"/>
      <w:r w:rsidR="00407CDE" w:rsidRPr="008D4E6E">
        <w:rPr>
          <w:rFonts w:ascii="Times New Roman" w:eastAsia="Times New Roman" w:hAnsi="Times New Roman" w:cs="Times New Roman"/>
          <w:i/>
          <w:iCs/>
          <w:sz w:val="24"/>
          <w:szCs w:val="24"/>
          <w:lang w:eastAsia="en-ZW"/>
        </w:rPr>
        <w:t xml:space="preserve"> </w:t>
      </w:r>
      <w:r w:rsidR="00407CDE" w:rsidRPr="001A5417">
        <w:rPr>
          <w:rFonts w:ascii="Times New Roman" w:eastAsia="Times New Roman" w:hAnsi="Times New Roman" w:cs="Times New Roman"/>
          <w:iCs/>
          <w:sz w:val="24"/>
          <w:szCs w:val="24"/>
          <w:lang w:eastAsia="en-ZW"/>
        </w:rPr>
        <w:t>v</w:t>
      </w:r>
      <w:r w:rsidR="00407CDE" w:rsidRPr="008D4E6E">
        <w:rPr>
          <w:rFonts w:ascii="Times New Roman" w:eastAsia="Times New Roman" w:hAnsi="Times New Roman" w:cs="Times New Roman"/>
          <w:i/>
          <w:iCs/>
          <w:sz w:val="24"/>
          <w:szCs w:val="24"/>
          <w:lang w:eastAsia="en-ZW"/>
        </w:rPr>
        <w:t xml:space="preserve"> Africa publishing </w:t>
      </w:r>
      <w:proofErr w:type="spellStart"/>
      <w:r w:rsidR="00407CDE" w:rsidRPr="008D4E6E">
        <w:rPr>
          <w:rFonts w:ascii="Times New Roman" w:eastAsia="Times New Roman" w:hAnsi="Times New Roman" w:cs="Times New Roman"/>
          <w:i/>
          <w:iCs/>
          <w:sz w:val="24"/>
          <w:szCs w:val="24"/>
          <w:lang w:eastAsia="en-ZW"/>
        </w:rPr>
        <w:t>Trus</w:t>
      </w:r>
      <w:proofErr w:type="spellEnd"/>
      <w:r w:rsidR="00407CDE" w:rsidRPr="008D4E6E">
        <w:rPr>
          <w:rFonts w:ascii="Times New Roman" w:eastAsia="Times New Roman" w:hAnsi="Times New Roman" w:cs="Times New Roman"/>
          <w:i/>
          <w:iCs/>
          <w:sz w:val="24"/>
          <w:szCs w:val="24"/>
          <w:lang w:eastAsia="en-ZW"/>
        </w:rPr>
        <w:t xml:space="preserve"> and </w:t>
      </w:r>
      <w:proofErr w:type="spellStart"/>
      <w:r w:rsidR="00407CDE" w:rsidRPr="008D4E6E">
        <w:rPr>
          <w:rFonts w:ascii="Times New Roman" w:eastAsia="Times New Roman" w:hAnsi="Times New Roman" w:cs="Times New Roman"/>
          <w:i/>
          <w:iCs/>
          <w:sz w:val="24"/>
          <w:szCs w:val="24"/>
          <w:lang w:eastAsia="en-ZW"/>
        </w:rPr>
        <w:t>Ors</w:t>
      </w:r>
      <w:proofErr w:type="spellEnd"/>
      <w:r w:rsidR="00407CDE" w:rsidRPr="008D4E6E">
        <w:rPr>
          <w:rFonts w:ascii="Times New Roman" w:eastAsia="Times New Roman" w:hAnsi="Times New Roman" w:cs="Times New Roman"/>
          <w:i/>
          <w:iCs/>
          <w:sz w:val="24"/>
          <w:szCs w:val="24"/>
          <w:lang w:eastAsia="en-ZW"/>
        </w:rPr>
        <w:t>, HH 216/98</w:t>
      </w:r>
      <w:r w:rsidR="00407CDE" w:rsidRPr="008D4E6E">
        <w:rPr>
          <w:rFonts w:ascii="Times New Roman" w:eastAsia="Times New Roman" w:hAnsi="Times New Roman" w:cs="Times New Roman"/>
          <w:sz w:val="24"/>
          <w:szCs w:val="24"/>
          <w:lang w:eastAsia="en-ZW"/>
        </w:rPr>
        <w:t xml:space="preserve"> the court observed that </w:t>
      </w:r>
      <w:r w:rsidR="00407CDE" w:rsidRPr="008D4E6E">
        <w:rPr>
          <w:rFonts w:ascii="Times New Roman" w:eastAsia="Times New Roman" w:hAnsi="Times New Roman" w:cs="Times New Roman"/>
          <w:i/>
          <w:iCs/>
          <w:sz w:val="24"/>
          <w:szCs w:val="24"/>
          <w:lang w:eastAsia="en-ZW"/>
        </w:rPr>
        <w:t xml:space="preserve">“it seems…anomalous that one should be permitted to file an application for review well out of time, without seeking condonation as long as a declaratory is </w:t>
      </w:r>
      <w:r w:rsidR="001C41F2" w:rsidRPr="008D4E6E">
        <w:rPr>
          <w:rFonts w:ascii="Times New Roman" w:eastAsia="Times New Roman" w:hAnsi="Times New Roman" w:cs="Times New Roman"/>
          <w:i/>
          <w:iCs/>
          <w:sz w:val="24"/>
          <w:szCs w:val="24"/>
          <w:lang w:eastAsia="en-ZW"/>
        </w:rPr>
        <w:t>sought. A declaratory order is, after all, merely one species of relief available on review”.</w:t>
      </w:r>
      <w:r w:rsidR="001C41F2" w:rsidRPr="008D4E6E">
        <w:rPr>
          <w:rFonts w:ascii="Times New Roman" w:eastAsia="Times New Roman" w:hAnsi="Times New Roman" w:cs="Times New Roman"/>
          <w:sz w:val="24"/>
          <w:szCs w:val="24"/>
          <w:lang w:eastAsia="en-ZW"/>
        </w:rPr>
        <w:t xml:space="preserve"> In other words a litigant cannot evade the 8 - week deadline for reviews by simply framing the challenge as a </w:t>
      </w:r>
      <w:proofErr w:type="spellStart"/>
      <w:r w:rsidR="001C41F2" w:rsidRPr="008D4E6E">
        <w:rPr>
          <w:rFonts w:ascii="Times New Roman" w:eastAsia="Times New Roman" w:hAnsi="Times New Roman" w:cs="Times New Roman"/>
          <w:sz w:val="24"/>
          <w:szCs w:val="24"/>
          <w:lang w:eastAsia="en-ZW"/>
        </w:rPr>
        <w:t>declarator</w:t>
      </w:r>
      <w:proofErr w:type="spellEnd"/>
      <w:r w:rsidR="001C41F2" w:rsidRPr="008D4E6E">
        <w:rPr>
          <w:rFonts w:ascii="Times New Roman" w:eastAsia="Times New Roman" w:hAnsi="Times New Roman" w:cs="Times New Roman"/>
          <w:sz w:val="24"/>
          <w:szCs w:val="24"/>
          <w:lang w:eastAsia="en-ZW"/>
        </w:rPr>
        <w:t>. The court will look beyond the label and treat it as an out-of-time review if it seeks to nullify or set aside an administrative decision.</w:t>
      </w:r>
    </w:p>
    <w:p w14:paraId="36ED940C" w14:textId="2E3896E9" w:rsidR="008D4E6E" w:rsidRPr="008D4E6E" w:rsidRDefault="00545E33" w:rsidP="008D4E6E">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sidRPr="008D4E6E">
        <w:rPr>
          <w:rFonts w:ascii="Times New Roman" w:eastAsia="Times New Roman" w:hAnsi="Times New Roman" w:cs="Times New Roman"/>
          <w:sz w:val="24"/>
          <w:szCs w:val="24"/>
          <w:lang w:eastAsia="en-ZW"/>
        </w:rPr>
        <w:lastRenderedPageBreak/>
        <w:t xml:space="preserve">Treating this application as a review, it is glaringly out of time. Rule 259 of the High Court Rules 1971 (then in force, now essentially reflected in r.64 of the 2021 Rules) required any proceedings by way of review to be instituted within 8 weeks of the termination of the decision or proceeding in question, unless leave for late filing is granted. The decision not being objected to (the City’s letter) occurred in November 2015. The applicant came to court in December 2024 – a full nine years later. No application for condonation of late filing was made. In fact, the applicant steadfastly refused to characterise its case as a review at all, insisting it was a “proper application for a </w:t>
      </w:r>
      <w:proofErr w:type="spellStart"/>
      <w:r w:rsidRPr="008D4E6E">
        <w:rPr>
          <w:rFonts w:ascii="Times New Roman" w:eastAsia="Times New Roman" w:hAnsi="Times New Roman" w:cs="Times New Roman"/>
          <w:sz w:val="24"/>
          <w:szCs w:val="24"/>
          <w:lang w:eastAsia="en-ZW"/>
        </w:rPr>
        <w:t>declarator</w:t>
      </w:r>
      <w:proofErr w:type="spellEnd"/>
      <w:r w:rsidRPr="008D4E6E">
        <w:rPr>
          <w:rFonts w:ascii="Times New Roman" w:eastAsia="Times New Roman" w:hAnsi="Times New Roman" w:cs="Times New Roman"/>
          <w:sz w:val="24"/>
          <w:szCs w:val="24"/>
          <w:lang w:eastAsia="en-ZW"/>
        </w:rPr>
        <w:t>” and that the 8-week rule did not apply. This stance is without legal foundation. One cannot do by indirection that which the law forbids to be done directly. To allow litigants to simply rebrand a review as a declaratory application would “open floodgates” and render the review time-limits nugatory. As was trenchantly observed in</w:t>
      </w:r>
      <w:r w:rsidR="001A5417">
        <w:rPr>
          <w:rFonts w:ascii="Times New Roman" w:eastAsia="Times New Roman" w:hAnsi="Times New Roman" w:cs="Times New Roman"/>
          <w:sz w:val="24"/>
          <w:szCs w:val="24"/>
          <w:lang w:eastAsia="en-ZW"/>
        </w:rPr>
        <w:t xml:space="preserve"> the heads of argument for the fir</w:t>
      </w:r>
      <w:r w:rsidRPr="008D4E6E">
        <w:rPr>
          <w:rFonts w:ascii="Times New Roman" w:eastAsia="Times New Roman" w:hAnsi="Times New Roman" w:cs="Times New Roman"/>
          <w:sz w:val="24"/>
          <w:szCs w:val="24"/>
          <w:lang w:eastAsia="en-ZW"/>
        </w:rPr>
        <w:t xml:space="preserve">st respondent, </w:t>
      </w:r>
      <w:r w:rsidRPr="008D4E6E">
        <w:rPr>
          <w:rFonts w:ascii="Times New Roman" w:eastAsia="Times New Roman" w:hAnsi="Times New Roman" w:cs="Times New Roman"/>
          <w:i/>
          <w:iCs/>
          <w:sz w:val="24"/>
          <w:szCs w:val="24"/>
          <w:lang w:eastAsia="en-ZW"/>
        </w:rPr>
        <w:t>“Declaratory relief cannot be weaponized as a backdoor to bypass the statutory timelines of review proceedings.”</w:t>
      </w:r>
      <w:r w:rsidRPr="008D4E6E">
        <w:rPr>
          <w:rFonts w:ascii="Times New Roman" w:eastAsia="Times New Roman" w:hAnsi="Times New Roman" w:cs="Times New Roman"/>
          <w:sz w:val="24"/>
          <w:szCs w:val="24"/>
          <w:lang w:eastAsia="en-ZW"/>
        </w:rPr>
        <w:t xml:space="preserve"> The applicant offers no explanation for why it waited so long to challenge the City’s 2015 decision. Indeed, many of its members were not even around or interested in 2015. The only reason this challenge is raised now is because the applicant wants to use the road now – but that is precisely why the law imposes time-bars, to prevent prejudice to settled decisions and to avoid stale claims.</w:t>
      </w:r>
    </w:p>
    <w:p w14:paraId="53AA3342" w14:textId="10C20E17" w:rsidR="008D4E6E" w:rsidRPr="008D4E6E" w:rsidRDefault="00545E33" w:rsidP="008D4E6E">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sidRPr="008D4E6E">
        <w:rPr>
          <w:rFonts w:ascii="Times New Roman" w:eastAsia="Times New Roman" w:hAnsi="Times New Roman" w:cs="Times New Roman"/>
          <w:sz w:val="24"/>
          <w:szCs w:val="24"/>
          <w:lang w:eastAsia="en-ZW"/>
        </w:rPr>
        <w:t>In a similar vein, part of the relief sought (cancellation of servitudes) could be viewed as an attack on the subdivision permit SD/381 itself or its implementation. If the applicant’s theory is that the servitudes were extinguished by the permit, then effectively the applicant is alleging non-compliance or misapp</w:t>
      </w:r>
      <w:r w:rsidR="001A5417">
        <w:rPr>
          <w:rFonts w:ascii="Times New Roman" w:eastAsia="Times New Roman" w:hAnsi="Times New Roman" w:cs="Times New Roman"/>
          <w:sz w:val="24"/>
          <w:szCs w:val="24"/>
          <w:lang w:eastAsia="en-ZW"/>
        </w:rPr>
        <w:t>lication of that permit by the four</w:t>
      </w:r>
      <w:r w:rsidRPr="008D4E6E">
        <w:rPr>
          <w:rFonts w:ascii="Times New Roman" w:eastAsia="Times New Roman" w:hAnsi="Times New Roman" w:cs="Times New Roman"/>
          <w:sz w:val="24"/>
          <w:szCs w:val="24"/>
          <w:lang w:eastAsia="en-ZW"/>
        </w:rPr>
        <w:t xml:space="preserve">th respondent or City. Again, that would be a matter of administrative or perhaps civil review (of how the permit conditions were carried out). Such a claim would also be grossly delayed (the permit is from 1999). </w:t>
      </w:r>
      <w:r w:rsidR="001662A8" w:rsidRPr="008D4E6E">
        <w:rPr>
          <w:rFonts w:ascii="Times New Roman" w:eastAsia="Times New Roman" w:hAnsi="Times New Roman" w:cs="Times New Roman"/>
          <w:sz w:val="24"/>
          <w:szCs w:val="24"/>
          <w:lang w:eastAsia="en-ZW"/>
        </w:rPr>
        <w:t>However,</w:t>
      </w:r>
      <w:r w:rsidRPr="008D4E6E">
        <w:rPr>
          <w:rFonts w:ascii="Times New Roman" w:eastAsia="Times New Roman" w:hAnsi="Times New Roman" w:cs="Times New Roman"/>
          <w:sz w:val="24"/>
          <w:szCs w:val="24"/>
          <w:lang w:eastAsia="en-ZW"/>
        </w:rPr>
        <w:t xml:space="preserve"> one slices </w:t>
      </w:r>
      <w:proofErr w:type="gramStart"/>
      <w:r w:rsidRPr="008D4E6E">
        <w:rPr>
          <w:rFonts w:ascii="Times New Roman" w:eastAsia="Times New Roman" w:hAnsi="Times New Roman" w:cs="Times New Roman"/>
          <w:sz w:val="24"/>
          <w:szCs w:val="24"/>
          <w:lang w:eastAsia="en-ZW"/>
        </w:rPr>
        <w:t>it,</w:t>
      </w:r>
      <w:proofErr w:type="gramEnd"/>
      <w:r w:rsidRPr="008D4E6E">
        <w:rPr>
          <w:rFonts w:ascii="Times New Roman" w:eastAsia="Times New Roman" w:hAnsi="Times New Roman" w:cs="Times New Roman"/>
          <w:sz w:val="24"/>
          <w:szCs w:val="24"/>
          <w:lang w:eastAsia="en-ZW"/>
        </w:rPr>
        <w:t xml:space="preserve"> the appropri</w:t>
      </w:r>
      <w:r w:rsidR="001A5417">
        <w:rPr>
          <w:rFonts w:ascii="Times New Roman" w:eastAsia="Times New Roman" w:hAnsi="Times New Roman" w:cs="Times New Roman"/>
          <w:sz w:val="24"/>
          <w:szCs w:val="24"/>
          <w:lang w:eastAsia="en-ZW"/>
        </w:rPr>
        <w:t>ate procedure to challenge the seco</w:t>
      </w:r>
      <w:r w:rsidRPr="008D4E6E">
        <w:rPr>
          <w:rFonts w:ascii="Times New Roman" w:eastAsia="Times New Roman" w:hAnsi="Times New Roman" w:cs="Times New Roman"/>
          <w:sz w:val="24"/>
          <w:szCs w:val="24"/>
          <w:lang w:eastAsia="en-ZW"/>
        </w:rPr>
        <w:t xml:space="preserve">nd respondent’s actions (or inactions) was a timely review under the court’s review jurisdiction, not a late-breaking </w:t>
      </w:r>
      <w:proofErr w:type="spellStart"/>
      <w:r w:rsidRPr="008D4E6E">
        <w:rPr>
          <w:rFonts w:ascii="Times New Roman" w:eastAsia="Times New Roman" w:hAnsi="Times New Roman" w:cs="Times New Roman"/>
          <w:sz w:val="24"/>
          <w:szCs w:val="24"/>
          <w:lang w:eastAsia="en-ZW"/>
        </w:rPr>
        <w:t>declarator</w:t>
      </w:r>
      <w:proofErr w:type="spellEnd"/>
      <w:r w:rsidRPr="008D4E6E">
        <w:rPr>
          <w:rFonts w:ascii="Times New Roman" w:eastAsia="Times New Roman" w:hAnsi="Times New Roman" w:cs="Times New Roman"/>
          <w:sz w:val="24"/>
          <w:szCs w:val="24"/>
          <w:lang w:eastAsia="en-ZW"/>
        </w:rPr>
        <w:t xml:space="preserve">. The Supreme Court has expressly warned against the notion that a litigant can simply choose a </w:t>
      </w:r>
      <w:proofErr w:type="spellStart"/>
      <w:r w:rsidRPr="008D4E6E">
        <w:rPr>
          <w:rFonts w:ascii="Times New Roman" w:eastAsia="Times New Roman" w:hAnsi="Times New Roman" w:cs="Times New Roman"/>
          <w:sz w:val="24"/>
          <w:szCs w:val="24"/>
          <w:lang w:eastAsia="en-ZW"/>
        </w:rPr>
        <w:t>declarator</w:t>
      </w:r>
      <w:proofErr w:type="spellEnd"/>
      <w:r w:rsidRPr="008D4E6E">
        <w:rPr>
          <w:rFonts w:ascii="Times New Roman" w:eastAsia="Times New Roman" w:hAnsi="Times New Roman" w:cs="Times New Roman"/>
          <w:sz w:val="24"/>
          <w:szCs w:val="24"/>
          <w:lang w:eastAsia="en-ZW"/>
        </w:rPr>
        <w:t xml:space="preserve"> when a review is time-barred: </w:t>
      </w:r>
      <w:r w:rsidRPr="008D4E6E">
        <w:rPr>
          <w:rFonts w:ascii="Times New Roman" w:eastAsia="Times New Roman" w:hAnsi="Times New Roman" w:cs="Times New Roman"/>
          <w:i/>
          <w:iCs/>
          <w:sz w:val="24"/>
          <w:szCs w:val="24"/>
          <w:lang w:eastAsia="en-ZW"/>
        </w:rPr>
        <w:t>“One cannot be allowed to do indirectly that which one is prohibited from doing directly… A declaratory order is merely one species of relief available on review”</w:t>
      </w:r>
      <w:r w:rsidRPr="008D4E6E">
        <w:rPr>
          <w:rFonts w:ascii="Times New Roman" w:eastAsia="Times New Roman" w:hAnsi="Times New Roman" w:cs="Times New Roman"/>
          <w:sz w:val="24"/>
          <w:szCs w:val="24"/>
          <w:lang w:eastAsia="en-ZW"/>
        </w:rPr>
        <w:t xml:space="preserve">. Permitting the applicant to proceed in this form would set a dangerous precedent enabling any party who missed a deadline for review to relabel their </w:t>
      </w:r>
      <w:r w:rsidRPr="008D4E6E">
        <w:rPr>
          <w:rFonts w:ascii="Times New Roman" w:eastAsia="Times New Roman" w:hAnsi="Times New Roman" w:cs="Times New Roman"/>
          <w:sz w:val="24"/>
          <w:szCs w:val="24"/>
          <w:lang w:eastAsia="en-ZW"/>
        </w:rPr>
        <w:lastRenderedPageBreak/>
        <w:t>application and revive it at will.</w:t>
      </w:r>
      <w:r w:rsidR="001C41F2" w:rsidRPr="008D4E6E">
        <w:rPr>
          <w:rFonts w:ascii="Times New Roman" w:eastAsia="Times New Roman" w:hAnsi="Times New Roman" w:cs="Times New Roman"/>
          <w:sz w:val="24"/>
          <w:szCs w:val="24"/>
          <w:lang w:eastAsia="en-ZW"/>
        </w:rPr>
        <w:t xml:space="preserve"> See</w:t>
      </w:r>
      <w:r w:rsidR="001C41F2" w:rsidRPr="008D4E6E">
        <w:rPr>
          <w:rFonts w:ascii="Times New Roman" w:eastAsia="Times New Roman" w:hAnsi="Times New Roman" w:cs="Times New Roman"/>
          <w:i/>
          <w:iCs/>
          <w:sz w:val="24"/>
          <w:szCs w:val="24"/>
          <w:lang w:eastAsia="en-ZW"/>
        </w:rPr>
        <w:t xml:space="preserve">: Geddes Ltd </w:t>
      </w:r>
      <w:r w:rsidR="001C41F2" w:rsidRPr="001A5417">
        <w:rPr>
          <w:rFonts w:ascii="Times New Roman" w:eastAsia="Times New Roman" w:hAnsi="Times New Roman" w:cs="Times New Roman"/>
          <w:iCs/>
          <w:sz w:val="24"/>
          <w:szCs w:val="24"/>
          <w:lang w:eastAsia="en-ZW"/>
        </w:rPr>
        <w:t>v</w:t>
      </w:r>
      <w:r w:rsidR="001C41F2" w:rsidRPr="008D4E6E">
        <w:rPr>
          <w:rFonts w:ascii="Times New Roman" w:eastAsia="Times New Roman" w:hAnsi="Times New Roman" w:cs="Times New Roman"/>
          <w:i/>
          <w:iCs/>
          <w:sz w:val="24"/>
          <w:szCs w:val="24"/>
          <w:lang w:eastAsia="en-ZW"/>
        </w:rPr>
        <w:t xml:space="preserve"> </w:t>
      </w:r>
      <w:proofErr w:type="spellStart"/>
      <w:r w:rsidR="001C41F2" w:rsidRPr="008D4E6E">
        <w:rPr>
          <w:rFonts w:ascii="Times New Roman" w:eastAsia="Times New Roman" w:hAnsi="Times New Roman" w:cs="Times New Roman"/>
          <w:i/>
          <w:iCs/>
          <w:sz w:val="24"/>
          <w:szCs w:val="24"/>
          <w:lang w:eastAsia="en-ZW"/>
        </w:rPr>
        <w:t>Tawonezvi</w:t>
      </w:r>
      <w:proofErr w:type="spellEnd"/>
      <w:r w:rsidR="001C41F2" w:rsidRPr="008D4E6E">
        <w:rPr>
          <w:rFonts w:ascii="Times New Roman" w:eastAsia="Times New Roman" w:hAnsi="Times New Roman" w:cs="Times New Roman"/>
          <w:sz w:val="24"/>
          <w:szCs w:val="24"/>
          <w:lang w:eastAsia="en-ZW"/>
        </w:rPr>
        <w:t xml:space="preserve"> 2002 (1) ZLR 479 (S)</w:t>
      </w:r>
      <w:r w:rsidR="00580BD6" w:rsidRPr="008D4E6E">
        <w:rPr>
          <w:rFonts w:ascii="Times New Roman" w:eastAsia="Times New Roman" w:hAnsi="Times New Roman" w:cs="Times New Roman"/>
          <w:sz w:val="24"/>
          <w:szCs w:val="24"/>
          <w:lang w:eastAsia="en-ZW"/>
        </w:rPr>
        <w:t xml:space="preserve">; </w:t>
      </w:r>
      <w:r w:rsidR="00580BD6" w:rsidRPr="008D4E6E">
        <w:rPr>
          <w:rFonts w:ascii="Times New Roman" w:eastAsia="Times New Roman" w:hAnsi="Times New Roman" w:cs="Times New Roman"/>
          <w:i/>
          <w:iCs/>
          <w:sz w:val="24"/>
          <w:szCs w:val="24"/>
          <w:lang w:eastAsia="en-ZW"/>
        </w:rPr>
        <w:t xml:space="preserve">City of </w:t>
      </w:r>
      <w:proofErr w:type="spellStart"/>
      <w:r w:rsidR="00580BD6" w:rsidRPr="008D4E6E">
        <w:rPr>
          <w:rFonts w:ascii="Times New Roman" w:eastAsia="Times New Roman" w:hAnsi="Times New Roman" w:cs="Times New Roman"/>
          <w:i/>
          <w:iCs/>
          <w:sz w:val="24"/>
          <w:szCs w:val="24"/>
          <w:lang w:eastAsia="en-ZW"/>
        </w:rPr>
        <w:t>Mutare</w:t>
      </w:r>
      <w:proofErr w:type="spellEnd"/>
      <w:r w:rsidR="00580BD6" w:rsidRPr="008D4E6E">
        <w:rPr>
          <w:rFonts w:ascii="Times New Roman" w:eastAsia="Times New Roman" w:hAnsi="Times New Roman" w:cs="Times New Roman"/>
          <w:i/>
          <w:iCs/>
          <w:sz w:val="24"/>
          <w:szCs w:val="24"/>
          <w:lang w:eastAsia="en-ZW"/>
        </w:rPr>
        <w:t xml:space="preserve"> </w:t>
      </w:r>
      <w:r w:rsidR="00580BD6" w:rsidRPr="001A5417">
        <w:rPr>
          <w:rFonts w:ascii="Times New Roman" w:eastAsia="Times New Roman" w:hAnsi="Times New Roman" w:cs="Times New Roman"/>
          <w:iCs/>
          <w:sz w:val="24"/>
          <w:szCs w:val="24"/>
          <w:lang w:eastAsia="en-ZW"/>
        </w:rPr>
        <w:t xml:space="preserve">v </w:t>
      </w:r>
      <w:proofErr w:type="spellStart"/>
      <w:r w:rsidR="00580BD6" w:rsidRPr="008D4E6E">
        <w:rPr>
          <w:rFonts w:ascii="Times New Roman" w:eastAsia="Times New Roman" w:hAnsi="Times New Roman" w:cs="Times New Roman"/>
          <w:i/>
          <w:iCs/>
          <w:sz w:val="24"/>
          <w:szCs w:val="24"/>
          <w:lang w:eastAsia="en-ZW"/>
        </w:rPr>
        <w:t>Mudzime</w:t>
      </w:r>
      <w:proofErr w:type="spellEnd"/>
      <w:r w:rsidR="00580BD6" w:rsidRPr="008D4E6E">
        <w:rPr>
          <w:rFonts w:ascii="Times New Roman" w:eastAsia="Times New Roman" w:hAnsi="Times New Roman" w:cs="Times New Roman"/>
          <w:i/>
          <w:iCs/>
          <w:sz w:val="24"/>
          <w:szCs w:val="24"/>
          <w:lang w:eastAsia="en-ZW"/>
        </w:rPr>
        <w:t xml:space="preserve"> &amp; </w:t>
      </w:r>
      <w:proofErr w:type="spellStart"/>
      <w:r w:rsidR="00580BD6" w:rsidRPr="008D4E6E">
        <w:rPr>
          <w:rFonts w:ascii="Times New Roman" w:eastAsia="Times New Roman" w:hAnsi="Times New Roman" w:cs="Times New Roman"/>
          <w:i/>
          <w:iCs/>
          <w:sz w:val="24"/>
          <w:szCs w:val="24"/>
          <w:lang w:eastAsia="en-ZW"/>
        </w:rPr>
        <w:t>Ors</w:t>
      </w:r>
      <w:proofErr w:type="spellEnd"/>
      <w:r w:rsidR="00580BD6" w:rsidRPr="008D4E6E">
        <w:rPr>
          <w:rFonts w:ascii="Times New Roman" w:eastAsia="Times New Roman" w:hAnsi="Times New Roman" w:cs="Times New Roman"/>
          <w:i/>
          <w:iCs/>
          <w:sz w:val="24"/>
          <w:szCs w:val="24"/>
          <w:lang w:eastAsia="en-ZW"/>
        </w:rPr>
        <w:t xml:space="preserve"> 1999</w:t>
      </w:r>
      <w:r w:rsidR="00580BD6" w:rsidRPr="008D4E6E">
        <w:rPr>
          <w:rFonts w:ascii="Times New Roman" w:eastAsia="Times New Roman" w:hAnsi="Times New Roman" w:cs="Times New Roman"/>
          <w:sz w:val="24"/>
          <w:szCs w:val="24"/>
          <w:lang w:eastAsia="en-ZW"/>
        </w:rPr>
        <w:t>(2) ZLR 140 (S)</w:t>
      </w:r>
    </w:p>
    <w:p w14:paraId="62BC5DD1" w14:textId="437D44D1" w:rsidR="00545E33" w:rsidRPr="008D4E6E" w:rsidRDefault="00545E33" w:rsidP="008D4E6E">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sidRPr="008D4E6E">
        <w:rPr>
          <w:rFonts w:ascii="Times New Roman" w:eastAsia="Times New Roman" w:hAnsi="Times New Roman" w:cs="Times New Roman"/>
          <w:sz w:val="24"/>
          <w:szCs w:val="24"/>
          <w:lang w:eastAsia="en-ZW"/>
        </w:rPr>
        <w:t>In light of the above, I uphold the preliminary point that this application is procedurally improper. It is, in truth, a review application instituted out of time and without leave. This court therefore has no jurisdiction to entertain it. The applicant was required to follow the review route and to seek condonation for lateness; having failed to do so, its application is a nullity. On this ground too, the matter ought to be dismissed without delving into the merits.</w:t>
      </w:r>
    </w:p>
    <w:p w14:paraId="6F681355" w14:textId="47F1E64B" w:rsidR="00545E33" w:rsidRPr="001A5417" w:rsidRDefault="00545E33" w:rsidP="008D4E6E">
      <w:pPr>
        <w:spacing w:after="0" w:line="360" w:lineRule="auto"/>
        <w:jc w:val="both"/>
        <w:outlineLvl w:val="2"/>
        <w:rPr>
          <w:rFonts w:ascii="Times New Roman" w:eastAsia="Times New Roman" w:hAnsi="Times New Roman" w:cs="Times New Roman"/>
          <w:b/>
          <w:sz w:val="24"/>
          <w:szCs w:val="24"/>
          <w:u w:val="single"/>
          <w:lang w:eastAsia="en-ZW"/>
        </w:rPr>
      </w:pPr>
      <w:r w:rsidRPr="001A5417">
        <w:rPr>
          <w:rFonts w:ascii="Times New Roman" w:eastAsia="Times New Roman" w:hAnsi="Times New Roman" w:cs="Times New Roman"/>
          <w:b/>
          <w:sz w:val="24"/>
          <w:szCs w:val="24"/>
          <w:u w:val="single"/>
          <w:lang w:eastAsia="en-ZW"/>
        </w:rPr>
        <w:t>(c</w:t>
      </w:r>
      <w:r w:rsidRPr="001A5417">
        <w:rPr>
          <w:rFonts w:ascii="Times New Roman" w:eastAsia="Times New Roman" w:hAnsi="Times New Roman" w:cs="Times New Roman"/>
          <w:b/>
          <w:iCs/>
          <w:sz w:val="24"/>
          <w:szCs w:val="24"/>
          <w:u w:val="single"/>
          <w:lang w:eastAsia="en-ZW"/>
        </w:rPr>
        <w:t xml:space="preserve">) Lis </w:t>
      </w:r>
      <w:proofErr w:type="spellStart"/>
      <w:r w:rsidRPr="001A5417">
        <w:rPr>
          <w:rFonts w:ascii="Times New Roman" w:eastAsia="Times New Roman" w:hAnsi="Times New Roman" w:cs="Times New Roman"/>
          <w:b/>
          <w:iCs/>
          <w:sz w:val="24"/>
          <w:szCs w:val="24"/>
          <w:u w:val="single"/>
          <w:lang w:eastAsia="en-ZW"/>
        </w:rPr>
        <w:t>Pendens</w:t>
      </w:r>
      <w:proofErr w:type="spellEnd"/>
      <w:r w:rsidRPr="001A5417">
        <w:rPr>
          <w:rFonts w:ascii="Times New Roman" w:eastAsia="Times New Roman" w:hAnsi="Times New Roman" w:cs="Times New Roman"/>
          <w:b/>
          <w:sz w:val="24"/>
          <w:szCs w:val="24"/>
          <w:u w:val="single"/>
          <w:lang w:eastAsia="en-ZW"/>
        </w:rPr>
        <w:t xml:space="preserve"> </w:t>
      </w:r>
    </w:p>
    <w:p w14:paraId="1ECD5742" w14:textId="77777777" w:rsidR="008D4E6E" w:rsidRPr="008D4E6E" w:rsidRDefault="00545E33" w:rsidP="008D4E6E">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sidRPr="008D4E6E">
        <w:rPr>
          <w:rFonts w:ascii="Times New Roman" w:eastAsia="Times New Roman" w:hAnsi="Times New Roman" w:cs="Times New Roman"/>
          <w:sz w:val="24"/>
          <w:szCs w:val="24"/>
          <w:lang w:eastAsia="en-ZW"/>
        </w:rPr>
        <w:t xml:space="preserve">The respondents also raised the plea of </w:t>
      </w:r>
      <w:proofErr w:type="spellStart"/>
      <w:r w:rsidRPr="008D4E6E">
        <w:rPr>
          <w:rFonts w:ascii="Times New Roman" w:eastAsia="Times New Roman" w:hAnsi="Times New Roman" w:cs="Times New Roman"/>
          <w:i/>
          <w:iCs/>
          <w:sz w:val="24"/>
          <w:szCs w:val="24"/>
          <w:lang w:eastAsia="en-ZW"/>
        </w:rPr>
        <w:t>lis</w:t>
      </w:r>
      <w:proofErr w:type="spellEnd"/>
      <w:r w:rsidRPr="008D4E6E">
        <w:rPr>
          <w:rFonts w:ascii="Times New Roman" w:eastAsia="Times New Roman" w:hAnsi="Times New Roman" w:cs="Times New Roman"/>
          <w:i/>
          <w:iCs/>
          <w:sz w:val="24"/>
          <w:szCs w:val="24"/>
          <w:lang w:eastAsia="en-ZW"/>
        </w:rPr>
        <w:t xml:space="preserve"> </w:t>
      </w:r>
      <w:proofErr w:type="spellStart"/>
      <w:r w:rsidRPr="008D4E6E">
        <w:rPr>
          <w:rFonts w:ascii="Times New Roman" w:eastAsia="Times New Roman" w:hAnsi="Times New Roman" w:cs="Times New Roman"/>
          <w:i/>
          <w:iCs/>
          <w:sz w:val="24"/>
          <w:szCs w:val="24"/>
          <w:lang w:eastAsia="en-ZW"/>
        </w:rPr>
        <w:t>pendens</w:t>
      </w:r>
      <w:proofErr w:type="spellEnd"/>
      <w:r w:rsidRPr="008D4E6E">
        <w:rPr>
          <w:rFonts w:ascii="Times New Roman" w:eastAsia="Times New Roman" w:hAnsi="Times New Roman" w:cs="Times New Roman"/>
          <w:sz w:val="24"/>
          <w:szCs w:val="24"/>
          <w:lang w:eastAsia="en-ZW"/>
        </w:rPr>
        <w:t xml:space="preserve">, arguing that at the time this application was filed there was another case pending in this Court involving the same parties (at least in substance) and the same cause. The case in question is HCH 5399/24, in which (as noted earlier) the Mt Breezes Association was suing </w:t>
      </w:r>
      <w:proofErr w:type="spellStart"/>
      <w:r w:rsidRPr="008D4E6E">
        <w:rPr>
          <w:rFonts w:ascii="Times New Roman" w:eastAsia="Times New Roman" w:hAnsi="Times New Roman" w:cs="Times New Roman"/>
          <w:sz w:val="24"/>
          <w:szCs w:val="24"/>
          <w:lang w:eastAsia="en-ZW"/>
        </w:rPr>
        <w:t>Crowhill</w:t>
      </w:r>
      <w:proofErr w:type="spellEnd"/>
      <w:r w:rsidRPr="008D4E6E">
        <w:rPr>
          <w:rFonts w:ascii="Times New Roman" w:eastAsia="Times New Roman" w:hAnsi="Times New Roman" w:cs="Times New Roman"/>
          <w:sz w:val="24"/>
          <w:szCs w:val="24"/>
          <w:lang w:eastAsia="en-ZW"/>
        </w:rPr>
        <w:t xml:space="preserve"> entities over the very road and access dispute. Lis </w:t>
      </w:r>
      <w:proofErr w:type="spellStart"/>
      <w:r w:rsidRPr="008D4E6E">
        <w:rPr>
          <w:rFonts w:ascii="Times New Roman" w:eastAsia="Times New Roman" w:hAnsi="Times New Roman" w:cs="Times New Roman"/>
          <w:sz w:val="24"/>
          <w:szCs w:val="24"/>
          <w:lang w:eastAsia="en-ZW"/>
        </w:rPr>
        <w:t>pendens</w:t>
      </w:r>
      <w:proofErr w:type="spellEnd"/>
      <w:r w:rsidRPr="008D4E6E">
        <w:rPr>
          <w:rFonts w:ascii="Times New Roman" w:eastAsia="Times New Roman" w:hAnsi="Times New Roman" w:cs="Times New Roman"/>
          <w:sz w:val="24"/>
          <w:szCs w:val="24"/>
          <w:lang w:eastAsia="en-ZW"/>
        </w:rPr>
        <w:t xml:space="preserve"> requires that there be pending litigation between the same parties, based on the same cause of action and seeking the same relief. Its rationale is to avoid duplicative proceedings and the possibility of conflicting judgments. In the present matter, there is not a complete identity of parties – here the </w:t>
      </w:r>
      <w:proofErr w:type="spellStart"/>
      <w:r w:rsidRPr="008D4E6E">
        <w:rPr>
          <w:rFonts w:ascii="Times New Roman" w:eastAsia="Times New Roman" w:hAnsi="Times New Roman" w:cs="Times New Roman"/>
          <w:sz w:val="24"/>
          <w:szCs w:val="24"/>
          <w:lang w:eastAsia="en-ZW"/>
        </w:rPr>
        <w:t>Crowhill</w:t>
      </w:r>
      <w:proofErr w:type="spellEnd"/>
      <w:r w:rsidRPr="008D4E6E">
        <w:rPr>
          <w:rFonts w:ascii="Times New Roman" w:eastAsia="Times New Roman" w:hAnsi="Times New Roman" w:cs="Times New Roman"/>
          <w:sz w:val="24"/>
          <w:szCs w:val="24"/>
          <w:lang w:eastAsia="en-ZW"/>
        </w:rPr>
        <w:t xml:space="preserve"> residents association is applicant, whereas in the other case </w:t>
      </w:r>
      <w:proofErr w:type="spellStart"/>
      <w:r w:rsidRPr="008D4E6E">
        <w:rPr>
          <w:rFonts w:ascii="Times New Roman" w:eastAsia="Times New Roman" w:hAnsi="Times New Roman" w:cs="Times New Roman"/>
          <w:sz w:val="24"/>
          <w:szCs w:val="24"/>
          <w:lang w:eastAsia="en-ZW"/>
        </w:rPr>
        <w:t>Crowhill</w:t>
      </w:r>
      <w:proofErr w:type="spellEnd"/>
      <w:r w:rsidRPr="008D4E6E">
        <w:rPr>
          <w:rFonts w:ascii="Times New Roman" w:eastAsia="Times New Roman" w:hAnsi="Times New Roman" w:cs="Times New Roman"/>
          <w:sz w:val="24"/>
          <w:szCs w:val="24"/>
          <w:lang w:eastAsia="en-ZW"/>
        </w:rPr>
        <w:t xml:space="preserve"> Farm (Pvt) Ltd, </w:t>
      </w:r>
      <w:proofErr w:type="spellStart"/>
      <w:r w:rsidRPr="008D4E6E">
        <w:rPr>
          <w:rFonts w:ascii="Times New Roman" w:eastAsia="Times New Roman" w:hAnsi="Times New Roman" w:cs="Times New Roman"/>
          <w:sz w:val="24"/>
          <w:szCs w:val="24"/>
          <w:lang w:eastAsia="en-ZW"/>
        </w:rPr>
        <w:t>Crowhill</w:t>
      </w:r>
      <w:proofErr w:type="spellEnd"/>
      <w:r w:rsidRPr="008D4E6E">
        <w:rPr>
          <w:rFonts w:ascii="Times New Roman" w:eastAsia="Times New Roman" w:hAnsi="Times New Roman" w:cs="Times New Roman"/>
          <w:sz w:val="24"/>
          <w:szCs w:val="24"/>
          <w:lang w:eastAsia="en-ZW"/>
        </w:rPr>
        <w:t xml:space="preserve"> (Pvt) Ltd, </w:t>
      </w:r>
      <w:proofErr w:type="spellStart"/>
      <w:r w:rsidRPr="008D4E6E">
        <w:rPr>
          <w:rFonts w:ascii="Times New Roman" w:eastAsia="Times New Roman" w:hAnsi="Times New Roman" w:cs="Times New Roman"/>
          <w:sz w:val="24"/>
          <w:szCs w:val="24"/>
          <w:lang w:eastAsia="en-ZW"/>
        </w:rPr>
        <w:t>Crowhill</w:t>
      </w:r>
      <w:proofErr w:type="spellEnd"/>
      <w:r w:rsidRPr="008D4E6E">
        <w:rPr>
          <w:rFonts w:ascii="Times New Roman" w:eastAsia="Times New Roman" w:hAnsi="Times New Roman" w:cs="Times New Roman"/>
          <w:sz w:val="24"/>
          <w:szCs w:val="24"/>
          <w:lang w:eastAsia="en-ZW"/>
        </w:rPr>
        <w:t xml:space="preserve"> Property Owners Association, and </w:t>
      </w:r>
      <w:proofErr w:type="spellStart"/>
      <w:r w:rsidRPr="008D4E6E">
        <w:rPr>
          <w:rFonts w:ascii="Times New Roman" w:eastAsia="Times New Roman" w:hAnsi="Times New Roman" w:cs="Times New Roman"/>
          <w:sz w:val="24"/>
          <w:szCs w:val="24"/>
          <w:lang w:eastAsia="en-ZW"/>
        </w:rPr>
        <w:t>Goromonzi</w:t>
      </w:r>
      <w:proofErr w:type="spellEnd"/>
      <w:r w:rsidRPr="008D4E6E">
        <w:rPr>
          <w:rFonts w:ascii="Times New Roman" w:eastAsia="Times New Roman" w:hAnsi="Times New Roman" w:cs="Times New Roman"/>
          <w:sz w:val="24"/>
          <w:szCs w:val="24"/>
          <w:lang w:eastAsia="en-ZW"/>
        </w:rPr>
        <w:t xml:space="preserve"> Rural District Council were cited as respondents by Mt Breezes. However, there is a clear overlap in interests: the </w:t>
      </w:r>
      <w:proofErr w:type="spellStart"/>
      <w:r w:rsidRPr="008D4E6E">
        <w:rPr>
          <w:rFonts w:ascii="Times New Roman" w:eastAsia="Times New Roman" w:hAnsi="Times New Roman" w:cs="Times New Roman"/>
          <w:sz w:val="24"/>
          <w:szCs w:val="24"/>
          <w:lang w:eastAsia="en-ZW"/>
        </w:rPr>
        <w:t>Crowhill</w:t>
      </w:r>
      <w:proofErr w:type="spellEnd"/>
      <w:r w:rsidRPr="008D4E6E">
        <w:rPr>
          <w:rFonts w:ascii="Times New Roman" w:eastAsia="Times New Roman" w:hAnsi="Times New Roman" w:cs="Times New Roman"/>
          <w:sz w:val="24"/>
          <w:szCs w:val="24"/>
          <w:lang w:eastAsia="en-ZW"/>
        </w:rPr>
        <w:t xml:space="preserve"> side (broadly defined) and the Mt Breezes side were litigating over the legality of connecting </w:t>
      </w:r>
      <w:proofErr w:type="spellStart"/>
      <w:r w:rsidRPr="008D4E6E">
        <w:rPr>
          <w:rFonts w:ascii="Times New Roman" w:eastAsia="Times New Roman" w:hAnsi="Times New Roman" w:cs="Times New Roman"/>
          <w:sz w:val="24"/>
          <w:szCs w:val="24"/>
          <w:lang w:eastAsia="en-ZW"/>
        </w:rPr>
        <w:t>Crowhill</w:t>
      </w:r>
      <w:proofErr w:type="spellEnd"/>
      <w:r w:rsidRPr="008D4E6E">
        <w:rPr>
          <w:rFonts w:ascii="Times New Roman" w:eastAsia="Times New Roman" w:hAnsi="Times New Roman" w:cs="Times New Roman"/>
          <w:sz w:val="24"/>
          <w:szCs w:val="24"/>
          <w:lang w:eastAsia="en-ZW"/>
        </w:rPr>
        <w:t xml:space="preserve"> to Mt Breezes. The relief in the other case (as evidenced by </w:t>
      </w:r>
      <w:proofErr w:type="spellStart"/>
      <w:r w:rsidRPr="001A5417">
        <w:rPr>
          <w:rFonts w:ascii="Times New Roman" w:eastAsia="Times New Roman" w:hAnsi="Times New Roman" w:cs="Times New Roman"/>
          <w:smallCaps/>
          <w:sz w:val="24"/>
          <w:szCs w:val="24"/>
          <w:lang w:eastAsia="en-ZW"/>
        </w:rPr>
        <w:t>Musithu</w:t>
      </w:r>
      <w:proofErr w:type="spellEnd"/>
      <w:r w:rsidRPr="001A5417">
        <w:rPr>
          <w:rFonts w:ascii="Times New Roman" w:eastAsia="Times New Roman" w:hAnsi="Times New Roman" w:cs="Times New Roman"/>
          <w:smallCaps/>
          <w:sz w:val="24"/>
          <w:szCs w:val="24"/>
          <w:lang w:eastAsia="en-ZW"/>
        </w:rPr>
        <w:t xml:space="preserve"> J</w:t>
      </w:r>
      <w:r w:rsidRPr="008D4E6E">
        <w:rPr>
          <w:rFonts w:ascii="Times New Roman" w:eastAsia="Times New Roman" w:hAnsi="Times New Roman" w:cs="Times New Roman"/>
          <w:sz w:val="24"/>
          <w:szCs w:val="24"/>
          <w:lang w:eastAsia="en-ZW"/>
        </w:rPr>
        <w:t xml:space="preserve">’s judgment of Nov 2024) was a declaratory and interdict to bar the </w:t>
      </w:r>
      <w:proofErr w:type="spellStart"/>
      <w:r w:rsidRPr="008D4E6E">
        <w:rPr>
          <w:rFonts w:ascii="Times New Roman" w:eastAsia="Times New Roman" w:hAnsi="Times New Roman" w:cs="Times New Roman"/>
          <w:sz w:val="24"/>
          <w:szCs w:val="24"/>
          <w:lang w:eastAsia="en-ZW"/>
        </w:rPr>
        <w:t>Crowhill</w:t>
      </w:r>
      <w:proofErr w:type="spellEnd"/>
      <w:r w:rsidRPr="008D4E6E">
        <w:rPr>
          <w:rFonts w:ascii="Times New Roman" w:eastAsia="Times New Roman" w:hAnsi="Times New Roman" w:cs="Times New Roman"/>
          <w:sz w:val="24"/>
          <w:szCs w:val="24"/>
          <w:lang w:eastAsia="en-ZW"/>
        </w:rPr>
        <w:t xml:space="preserve"> parties from continuing to create or use the road through Mt Breezes. In this case, the relief sought is conversely to declare that road lawful (by nullifying Mt Breezes’ gates and servitudes). The causes of action are effectively mirror images.</w:t>
      </w:r>
    </w:p>
    <w:p w14:paraId="1391B321" w14:textId="34FBC363" w:rsidR="008D4E6E" w:rsidRPr="008D4E6E" w:rsidRDefault="00545E33" w:rsidP="008D4E6E">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sidRPr="008D4E6E">
        <w:rPr>
          <w:rFonts w:ascii="Times New Roman" w:eastAsia="Times New Roman" w:hAnsi="Times New Roman" w:cs="Times New Roman"/>
          <w:sz w:val="24"/>
          <w:szCs w:val="24"/>
          <w:lang w:eastAsia="en-ZW"/>
        </w:rPr>
        <w:t>When this application was launched in Dec</w:t>
      </w:r>
      <w:r w:rsidR="00B92FA7" w:rsidRPr="008D4E6E">
        <w:rPr>
          <w:rFonts w:ascii="Times New Roman" w:eastAsia="Times New Roman" w:hAnsi="Times New Roman" w:cs="Times New Roman"/>
          <w:sz w:val="24"/>
          <w:szCs w:val="24"/>
          <w:lang w:eastAsia="en-ZW"/>
        </w:rPr>
        <w:t>ember</w:t>
      </w:r>
      <w:r w:rsidRPr="008D4E6E">
        <w:rPr>
          <w:rFonts w:ascii="Times New Roman" w:eastAsia="Times New Roman" w:hAnsi="Times New Roman" w:cs="Times New Roman"/>
          <w:sz w:val="24"/>
          <w:szCs w:val="24"/>
          <w:lang w:eastAsia="en-ZW"/>
        </w:rPr>
        <w:t xml:space="preserve"> 2024, the </w:t>
      </w:r>
      <w:r w:rsidRPr="008D4E6E">
        <w:rPr>
          <w:rFonts w:ascii="Times New Roman" w:eastAsia="Times New Roman" w:hAnsi="Times New Roman" w:cs="Times New Roman"/>
          <w:i/>
          <w:iCs/>
          <w:sz w:val="24"/>
          <w:szCs w:val="24"/>
          <w:lang w:eastAsia="en-ZW"/>
        </w:rPr>
        <w:t xml:space="preserve">Mt Breezes </w:t>
      </w:r>
      <w:r w:rsidRPr="001A5417">
        <w:rPr>
          <w:rFonts w:ascii="Times New Roman" w:eastAsia="Times New Roman" w:hAnsi="Times New Roman" w:cs="Times New Roman"/>
          <w:iCs/>
          <w:sz w:val="24"/>
          <w:szCs w:val="24"/>
          <w:lang w:eastAsia="en-ZW"/>
        </w:rPr>
        <w:t xml:space="preserve">v </w:t>
      </w:r>
      <w:proofErr w:type="spellStart"/>
      <w:r w:rsidRPr="008D4E6E">
        <w:rPr>
          <w:rFonts w:ascii="Times New Roman" w:eastAsia="Times New Roman" w:hAnsi="Times New Roman" w:cs="Times New Roman"/>
          <w:i/>
          <w:iCs/>
          <w:sz w:val="24"/>
          <w:szCs w:val="24"/>
          <w:lang w:eastAsia="en-ZW"/>
        </w:rPr>
        <w:t>Crowhill</w:t>
      </w:r>
      <w:proofErr w:type="spellEnd"/>
      <w:r w:rsidRPr="008D4E6E">
        <w:rPr>
          <w:rFonts w:ascii="Times New Roman" w:eastAsia="Times New Roman" w:hAnsi="Times New Roman" w:cs="Times New Roman"/>
          <w:sz w:val="24"/>
          <w:szCs w:val="24"/>
          <w:lang w:eastAsia="en-ZW"/>
        </w:rPr>
        <w:t xml:space="preserve"> case had been argued but judgment was still pending (it came out later in Nov 2024, though the record is not clear if it was 18 Nov 2024 or 18 Nov 2025 – but presumably 2024 given the timeline). The 1st respondent argues the applicant should have awaited the outcome in that case rather than filing a separate application, and that pursuing both simultaneously was abusive. The applicant’s rejoinder is that </w:t>
      </w:r>
      <w:r w:rsidRPr="001A5417">
        <w:rPr>
          <w:rFonts w:ascii="Times New Roman" w:eastAsia="Times New Roman" w:hAnsi="Times New Roman" w:cs="Times New Roman"/>
          <w:iCs/>
          <w:sz w:val="24"/>
          <w:szCs w:val="24"/>
          <w:lang w:eastAsia="en-ZW"/>
        </w:rPr>
        <w:t xml:space="preserve">HCH 5399/24 dealt with a </w:t>
      </w:r>
      <w:r w:rsidRPr="001A5417">
        <w:rPr>
          <w:rFonts w:ascii="Times New Roman" w:eastAsia="Times New Roman" w:hAnsi="Times New Roman" w:cs="Times New Roman"/>
          <w:iCs/>
          <w:sz w:val="24"/>
          <w:szCs w:val="24"/>
          <w:lang w:eastAsia="en-ZW"/>
        </w:rPr>
        <w:lastRenderedPageBreak/>
        <w:t>different cause of action</w:t>
      </w:r>
      <w:r w:rsidRPr="008D4E6E">
        <w:rPr>
          <w:rFonts w:ascii="Times New Roman" w:eastAsia="Times New Roman" w:hAnsi="Times New Roman" w:cs="Times New Roman"/>
          <w:sz w:val="24"/>
          <w:szCs w:val="24"/>
          <w:lang w:eastAsia="en-ZW"/>
        </w:rPr>
        <w:t xml:space="preserve"> – it says that case was about an interdict against road construction, whereas this one is about declaratory rights. This is a distinction without a meaningful difference. Both cases centrally concern whether or not there is a right for </w:t>
      </w:r>
      <w:proofErr w:type="spellStart"/>
      <w:r w:rsidRPr="008D4E6E">
        <w:rPr>
          <w:rFonts w:ascii="Times New Roman" w:eastAsia="Times New Roman" w:hAnsi="Times New Roman" w:cs="Times New Roman"/>
          <w:sz w:val="24"/>
          <w:szCs w:val="24"/>
          <w:lang w:eastAsia="en-ZW"/>
        </w:rPr>
        <w:t>Crowhill</w:t>
      </w:r>
      <w:proofErr w:type="spellEnd"/>
      <w:r w:rsidRPr="008D4E6E">
        <w:rPr>
          <w:rFonts w:ascii="Times New Roman" w:eastAsia="Times New Roman" w:hAnsi="Times New Roman" w:cs="Times New Roman"/>
          <w:sz w:val="24"/>
          <w:szCs w:val="24"/>
          <w:lang w:eastAsia="en-ZW"/>
        </w:rPr>
        <w:t xml:space="preserve"> residents to pass through Mt Breezes. That issue cannot be decided inconsistently in two different matters. Indeed, now that </w:t>
      </w:r>
      <w:proofErr w:type="spellStart"/>
      <w:r w:rsidRPr="008D4E6E">
        <w:rPr>
          <w:rFonts w:ascii="Times New Roman" w:eastAsia="Times New Roman" w:hAnsi="Times New Roman" w:cs="Times New Roman"/>
          <w:sz w:val="24"/>
          <w:szCs w:val="24"/>
          <w:lang w:eastAsia="en-ZW"/>
        </w:rPr>
        <w:t>Musithu</w:t>
      </w:r>
      <w:proofErr w:type="spellEnd"/>
      <w:r w:rsidRPr="008D4E6E">
        <w:rPr>
          <w:rFonts w:ascii="Times New Roman" w:eastAsia="Times New Roman" w:hAnsi="Times New Roman" w:cs="Times New Roman"/>
          <w:sz w:val="24"/>
          <w:szCs w:val="24"/>
          <w:lang w:eastAsia="en-ZW"/>
        </w:rPr>
        <w:t xml:space="preserve"> J has given judgment in HCH 5399/24 (and to this Court’s </w:t>
      </w:r>
      <w:proofErr w:type="gramStart"/>
      <w:r w:rsidRPr="008D4E6E">
        <w:rPr>
          <w:rFonts w:ascii="Times New Roman" w:eastAsia="Times New Roman" w:hAnsi="Times New Roman" w:cs="Times New Roman"/>
          <w:sz w:val="24"/>
          <w:szCs w:val="24"/>
          <w:lang w:eastAsia="en-ZW"/>
        </w:rPr>
        <w:t>knowledge, that</w:t>
      </w:r>
      <w:proofErr w:type="gramEnd"/>
      <w:r w:rsidRPr="008D4E6E">
        <w:rPr>
          <w:rFonts w:ascii="Times New Roman" w:eastAsia="Times New Roman" w:hAnsi="Times New Roman" w:cs="Times New Roman"/>
          <w:sz w:val="24"/>
          <w:szCs w:val="24"/>
          <w:lang w:eastAsia="en-ZW"/>
        </w:rPr>
        <w:t xml:space="preserve"> judgment stands </w:t>
      </w:r>
      <w:proofErr w:type="spellStart"/>
      <w:r w:rsidRPr="008D4E6E">
        <w:rPr>
          <w:rFonts w:ascii="Times New Roman" w:eastAsia="Times New Roman" w:hAnsi="Times New Roman" w:cs="Times New Roman"/>
          <w:sz w:val="24"/>
          <w:szCs w:val="24"/>
          <w:lang w:eastAsia="en-ZW"/>
        </w:rPr>
        <w:t>unappealed</w:t>
      </w:r>
      <w:proofErr w:type="spellEnd"/>
      <w:r w:rsidRPr="008D4E6E">
        <w:rPr>
          <w:rFonts w:ascii="Times New Roman" w:eastAsia="Times New Roman" w:hAnsi="Times New Roman" w:cs="Times New Roman"/>
          <w:sz w:val="24"/>
          <w:szCs w:val="24"/>
          <w:lang w:eastAsia="en-ZW"/>
        </w:rPr>
        <w:t xml:space="preserve">), the principle of </w:t>
      </w:r>
      <w:r w:rsidRPr="001A5417">
        <w:rPr>
          <w:rFonts w:ascii="Times New Roman" w:eastAsia="Times New Roman" w:hAnsi="Times New Roman" w:cs="Times New Roman"/>
          <w:i/>
          <w:sz w:val="24"/>
          <w:szCs w:val="24"/>
          <w:lang w:eastAsia="en-ZW"/>
        </w:rPr>
        <w:t>res judicata</w:t>
      </w:r>
      <w:r w:rsidRPr="008D4E6E">
        <w:rPr>
          <w:rFonts w:ascii="Times New Roman" w:eastAsia="Times New Roman" w:hAnsi="Times New Roman" w:cs="Times New Roman"/>
          <w:sz w:val="24"/>
          <w:szCs w:val="24"/>
          <w:lang w:eastAsia="en-ZW"/>
        </w:rPr>
        <w:t xml:space="preserve"> may even come into play. While the applicant here was not a cited party in the prior case, its interests were clearly represented by the </w:t>
      </w:r>
      <w:proofErr w:type="spellStart"/>
      <w:r w:rsidRPr="008D4E6E">
        <w:rPr>
          <w:rFonts w:ascii="Times New Roman" w:eastAsia="Times New Roman" w:hAnsi="Times New Roman" w:cs="Times New Roman"/>
          <w:sz w:val="24"/>
          <w:szCs w:val="24"/>
          <w:lang w:eastAsia="en-ZW"/>
        </w:rPr>
        <w:t>Crowh</w:t>
      </w:r>
      <w:r w:rsidR="001A5417">
        <w:rPr>
          <w:rFonts w:ascii="Times New Roman" w:eastAsia="Times New Roman" w:hAnsi="Times New Roman" w:cs="Times New Roman"/>
          <w:sz w:val="24"/>
          <w:szCs w:val="24"/>
          <w:lang w:eastAsia="en-ZW"/>
        </w:rPr>
        <w:t>ill</w:t>
      </w:r>
      <w:proofErr w:type="spellEnd"/>
      <w:r w:rsidR="001A5417">
        <w:rPr>
          <w:rFonts w:ascii="Times New Roman" w:eastAsia="Times New Roman" w:hAnsi="Times New Roman" w:cs="Times New Roman"/>
          <w:sz w:val="24"/>
          <w:szCs w:val="24"/>
          <w:lang w:eastAsia="en-ZW"/>
        </w:rPr>
        <w:t xml:space="preserve"> developer and association (thi</w:t>
      </w:r>
      <w:r w:rsidRPr="008D4E6E">
        <w:rPr>
          <w:rFonts w:ascii="Times New Roman" w:eastAsia="Times New Roman" w:hAnsi="Times New Roman" w:cs="Times New Roman"/>
          <w:sz w:val="24"/>
          <w:szCs w:val="24"/>
          <w:lang w:eastAsia="en-ZW"/>
        </w:rPr>
        <w:t xml:space="preserve">rd respondent) who were parties. The order granted in that case – that there is no lawful road linking </w:t>
      </w:r>
      <w:proofErr w:type="spellStart"/>
      <w:r w:rsidRPr="008D4E6E">
        <w:rPr>
          <w:rFonts w:ascii="Times New Roman" w:eastAsia="Times New Roman" w:hAnsi="Times New Roman" w:cs="Times New Roman"/>
          <w:sz w:val="24"/>
          <w:szCs w:val="24"/>
          <w:lang w:eastAsia="en-ZW"/>
        </w:rPr>
        <w:t>Crowhill</w:t>
      </w:r>
      <w:proofErr w:type="spellEnd"/>
      <w:r w:rsidRPr="008D4E6E">
        <w:rPr>
          <w:rFonts w:ascii="Times New Roman" w:eastAsia="Times New Roman" w:hAnsi="Times New Roman" w:cs="Times New Roman"/>
          <w:sz w:val="24"/>
          <w:szCs w:val="24"/>
          <w:lang w:eastAsia="en-ZW"/>
        </w:rPr>
        <w:t xml:space="preserve"> to Mt Breezes and interdicting any use of stand 32 for that purpose– is obviously at odds with the declaratory order the applicant now seeks. In effect, the relief sought here has been overtaken by the prior judgment.</w:t>
      </w:r>
    </w:p>
    <w:p w14:paraId="7AE37782" w14:textId="0929A236" w:rsidR="008D4E6E" w:rsidRPr="008D4E6E" w:rsidRDefault="00545E33" w:rsidP="008D4E6E">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sidRPr="008D4E6E">
        <w:rPr>
          <w:rFonts w:ascii="Times New Roman" w:eastAsia="Times New Roman" w:hAnsi="Times New Roman" w:cs="Times New Roman"/>
          <w:sz w:val="24"/>
          <w:szCs w:val="24"/>
          <w:lang w:eastAsia="en-ZW"/>
        </w:rPr>
        <w:t xml:space="preserve">To the extent </w:t>
      </w:r>
      <w:proofErr w:type="spellStart"/>
      <w:r w:rsidRPr="008D4E6E">
        <w:rPr>
          <w:rFonts w:ascii="Times New Roman" w:eastAsia="Times New Roman" w:hAnsi="Times New Roman" w:cs="Times New Roman"/>
          <w:sz w:val="24"/>
          <w:szCs w:val="24"/>
          <w:lang w:eastAsia="en-ZW"/>
        </w:rPr>
        <w:t>lis</w:t>
      </w:r>
      <w:proofErr w:type="spellEnd"/>
      <w:r w:rsidRPr="008D4E6E">
        <w:rPr>
          <w:rFonts w:ascii="Times New Roman" w:eastAsia="Times New Roman" w:hAnsi="Times New Roman" w:cs="Times New Roman"/>
          <w:sz w:val="24"/>
          <w:szCs w:val="24"/>
          <w:lang w:eastAsia="en-ZW"/>
        </w:rPr>
        <w:t xml:space="preserve"> </w:t>
      </w:r>
      <w:proofErr w:type="spellStart"/>
      <w:r w:rsidRPr="008D4E6E">
        <w:rPr>
          <w:rFonts w:ascii="Times New Roman" w:eastAsia="Times New Roman" w:hAnsi="Times New Roman" w:cs="Times New Roman"/>
          <w:sz w:val="24"/>
          <w:szCs w:val="24"/>
          <w:lang w:eastAsia="en-ZW"/>
        </w:rPr>
        <w:t>pendens</w:t>
      </w:r>
      <w:proofErr w:type="spellEnd"/>
      <w:r w:rsidRPr="008D4E6E">
        <w:rPr>
          <w:rFonts w:ascii="Times New Roman" w:eastAsia="Times New Roman" w:hAnsi="Times New Roman" w:cs="Times New Roman"/>
          <w:sz w:val="24"/>
          <w:szCs w:val="24"/>
          <w:lang w:eastAsia="en-ZW"/>
        </w:rPr>
        <w:t xml:space="preserve"> needed to be decided, I would find that the requirement of </w:t>
      </w:r>
      <w:r w:rsidRPr="001A5417">
        <w:rPr>
          <w:rFonts w:ascii="Times New Roman" w:eastAsia="Times New Roman" w:hAnsi="Times New Roman" w:cs="Times New Roman"/>
          <w:iCs/>
          <w:sz w:val="24"/>
          <w:szCs w:val="24"/>
          <w:lang w:eastAsia="en-ZW"/>
        </w:rPr>
        <w:t>same parties</w:t>
      </w:r>
      <w:r w:rsidRPr="008D4E6E">
        <w:rPr>
          <w:rFonts w:ascii="Times New Roman" w:eastAsia="Times New Roman" w:hAnsi="Times New Roman" w:cs="Times New Roman"/>
          <w:sz w:val="24"/>
          <w:szCs w:val="24"/>
          <w:lang w:eastAsia="en-ZW"/>
        </w:rPr>
        <w:t xml:space="preserve"> is satisfied in substance if not in name (the </w:t>
      </w:r>
      <w:proofErr w:type="spellStart"/>
      <w:r w:rsidRPr="008D4E6E">
        <w:rPr>
          <w:rFonts w:ascii="Times New Roman" w:eastAsia="Times New Roman" w:hAnsi="Times New Roman" w:cs="Times New Roman"/>
          <w:sz w:val="24"/>
          <w:szCs w:val="24"/>
          <w:lang w:eastAsia="en-ZW"/>
        </w:rPr>
        <w:t>Crowhill</w:t>
      </w:r>
      <w:proofErr w:type="spellEnd"/>
      <w:r w:rsidRPr="008D4E6E">
        <w:rPr>
          <w:rFonts w:ascii="Times New Roman" w:eastAsia="Times New Roman" w:hAnsi="Times New Roman" w:cs="Times New Roman"/>
          <w:sz w:val="24"/>
          <w:szCs w:val="24"/>
          <w:lang w:eastAsia="en-ZW"/>
        </w:rPr>
        <w:t xml:space="preserve"> community versus Mt Breezes community in both), the cause is the same (legality of road access), and the relief is essentially opposite sides of the same coin. By filing this application before the earlier case was finalized, the applicant acted prematurely. This put the Court at risk of giving a contradictory ruling. The doctrine of </w:t>
      </w:r>
      <w:proofErr w:type="spellStart"/>
      <w:r w:rsidRPr="008D4E6E">
        <w:rPr>
          <w:rFonts w:ascii="Times New Roman" w:eastAsia="Times New Roman" w:hAnsi="Times New Roman" w:cs="Times New Roman"/>
          <w:sz w:val="24"/>
          <w:szCs w:val="24"/>
          <w:lang w:eastAsia="en-ZW"/>
        </w:rPr>
        <w:t>lis</w:t>
      </w:r>
      <w:proofErr w:type="spellEnd"/>
      <w:r w:rsidRPr="008D4E6E">
        <w:rPr>
          <w:rFonts w:ascii="Times New Roman" w:eastAsia="Times New Roman" w:hAnsi="Times New Roman" w:cs="Times New Roman"/>
          <w:sz w:val="24"/>
          <w:szCs w:val="24"/>
          <w:lang w:eastAsia="en-ZW"/>
        </w:rPr>
        <w:t xml:space="preserve"> </w:t>
      </w:r>
      <w:proofErr w:type="spellStart"/>
      <w:r w:rsidRPr="008D4E6E">
        <w:rPr>
          <w:rFonts w:ascii="Times New Roman" w:eastAsia="Times New Roman" w:hAnsi="Times New Roman" w:cs="Times New Roman"/>
          <w:sz w:val="24"/>
          <w:szCs w:val="24"/>
          <w:lang w:eastAsia="en-ZW"/>
        </w:rPr>
        <w:t>pendens</w:t>
      </w:r>
      <w:proofErr w:type="spellEnd"/>
      <w:r w:rsidRPr="008D4E6E">
        <w:rPr>
          <w:rFonts w:ascii="Times New Roman" w:eastAsia="Times New Roman" w:hAnsi="Times New Roman" w:cs="Times New Roman"/>
          <w:sz w:val="24"/>
          <w:szCs w:val="24"/>
          <w:lang w:eastAsia="en-ZW"/>
        </w:rPr>
        <w:t xml:space="preserve"> exists precisely to prevent such a scenario. Now that the earlier case has been resolved, one might say </w:t>
      </w:r>
      <w:proofErr w:type="spellStart"/>
      <w:r w:rsidRPr="008D4E6E">
        <w:rPr>
          <w:rFonts w:ascii="Times New Roman" w:eastAsia="Times New Roman" w:hAnsi="Times New Roman" w:cs="Times New Roman"/>
          <w:sz w:val="24"/>
          <w:szCs w:val="24"/>
          <w:lang w:eastAsia="en-ZW"/>
        </w:rPr>
        <w:t>lis</w:t>
      </w:r>
      <w:proofErr w:type="spellEnd"/>
      <w:r w:rsidRPr="008D4E6E">
        <w:rPr>
          <w:rFonts w:ascii="Times New Roman" w:eastAsia="Times New Roman" w:hAnsi="Times New Roman" w:cs="Times New Roman"/>
          <w:sz w:val="24"/>
          <w:szCs w:val="24"/>
          <w:lang w:eastAsia="en-ZW"/>
        </w:rPr>
        <w:t xml:space="preserve"> </w:t>
      </w:r>
      <w:proofErr w:type="spellStart"/>
      <w:r w:rsidRPr="008D4E6E">
        <w:rPr>
          <w:rFonts w:ascii="Times New Roman" w:eastAsia="Times New Roman" w:hAnsi="Times New Roman" w:cs="Times New Roman"/>
          <w:sz w:val="24"/>
          <w:szCs w:val="24"/>
          <w:lang w:eastAsia="en-ZW"/>
        </w:rPr>
        <w:t>pendens</w:t>
      </w:r>
      <w:proofErr w:type="spellEnd"/>
      <w:r w:rsidRPr="008D4E6E">
        <w:rPr>
          <w:rFonts w:ascii="Times New Roman" w:eastAsia="Times New Roman" w:hAnsi="Times New Roman" w:cs="Times New Roman"/>
          <w:sz w:val="24"/>
          <w:szCs w:val="24"/>
          <w:lang w:eastAsia="en-ZW"/>
        </w:rPr>
        <w:t xml:space="preserve"> has morphed into </w:t>
      </w:r>
      <w:r w:rsidRPr="008D4E6E">
        <w:rPr>
          <w:rFonts w:ascii="Times New Roman" w:eastAsia="Times New Roman" w:hAnsi="Times New Roman" w:cs="Times New Roman"/>
          <w:i/>
          <w:iCs/>
          <w:sz w:val="24"/>
          <w:szCs w:val="24"/>
          <w:lang w:eastAsia="en-ZW"/>
        </w:rPr>
        <w:t>res judicata</w:t>
      </w:r>
      <w:r w:rsidRPr="008D4E6E">
        <w:rPr>
          <w:rFonts w:ascii="Times New Roman" w:eastAsia="Times New Roman" w:hAnsi="Times New Roman" w:cs="Times New Roman"/>
          <w:sz w:val="24"/>
          <w:szCs w:val="24"/>
          <w:lang w:eastAsia="en-ZW"/>
        </w:rPr>
        <w:t xml:space="preserve"> or issue estoppel on the core questions. Either way, the applicant’s case cannot succeed in the face of an existing judgment that has settled the matter against the position it advocates. The applicant cannot </w:t>
      </w:r>
      <w:proofErr w:type="spellStart"/>
      <w:r w:rsidRPr="008D4E6E">
        <w:rPr>
          <w:rFonts w:ascii="Times New Roman" w:eastAsia="Times New Roman" w:hAnsi="Times New Roman" w:cs="Times New Roman"/>
          <w:sz w:val="24"/>
          <w:szCs w:val="24"/>
          <w:lang w:eastAsia="en-ZW"/>
        </w:rPr>
        <w:t>relitigate</w:t>
      </w:r>
      <w:proofErr w:type="spellEnd"/>
      <w:r w:rsidRPr="008D4E6E">
        <w:rPr>
          <w:rFonts w:ascii="Times New Roman" w:eastAsia="Times New Roman" w:hAnsi="Times New Roman" w:cs="Times New Roman"/>
          <w:sz w:val="24"/>
          <w:szCs w:val="24"/>
          <w:lang w:eastAsia="en-ZW"/>
        </w:rPr>
        <w:t xml:space="preserve"> what has effectively been decided, by trying to bring in “new” parties (</w:t>
      </w:r>
      <w:proofErr w:type="gramStart"/>
      <w:r w:rsidR="001A5417" w:rsidRPr="008D4E6E">
        <w:rPr>
          <w:rFonts w:ascii="Times New Roman" w:eastAsia="Times New Roman" w:hAnsi="Times New Roman" w:cs="Times New Roman"/>
          <w:sz w:val="24"/>
          <w:szCs w:val="24"/>
          <w:lang w:eastAsia="en-ZW"/>
        </w:rPr>
        <w:t>it’s</w:t>
      </w:r>
      <w:proofErr w:type="gramEnd"/>
      <w:r w:rsidRPr="008D4E6E">
        <w:rPr>
          <w:rFonts w:ascii="Times New Roman" w:eastAsia="Times New Roman" w:hAnsi="Times New Roman" w:cs="Times New Roman"/>
          <w:sz w:val="24"/>
          <w:szCs w:val="24"/>
          <w:lang w:eastAsia="en-ZW"/>
        </w:rPr>
        <w:t xml:space="preserve"> association) or framing the issue as a </w:t>
      </w:r>
      <w:proofErr w:type="spellStart"/>
      <w:r w:rsidRPr="008D4E6E">
        <w:rPr>
          <w:rFonts w:ascii="Times New Roman" w:eastAsia="Times New Roman" w:hAnsi="Times New Roman" w:cs="Times New Roman"/>
          <w:sz w:val="24"/>
          <w:szCs w:val="24"/>
          <w:lang w:eastAsia="en-ZW"/>
        </w:rPr>
        <w:t>declaratur</w:t>
      </w:r>
      <w:proofErr w:type="spellEnd"/>
      <w:r w:rsidRPr="008D4E6E">
        <w:rPr>
          <w:rFonts w:ascii="Times New Roman" w:eastAsia="Times New Roman" w:hAnsi="Times New Roman" w:cs="Times New Roman"/>
          <w:sz w:val="24"/>
          <w:szCs w:val="24"/>
          <w:lang w:eastAsia="en-ZW"/>
        </w:rPr>
        <w:t>. Such conduct is an abuse of process.</w:t>
      </w:r>
    </w:p>
    <w:p w14:paraId="2F12110C" w14:textId="036CA0EE" w:rsidR="00545E33" w:rsidRPr="008D4E6E" w:rsidRDefault="00545E33" w:rsidP="008D4E6E">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sidRPr="008D4E6E">
        <w:rPr>
          <w:rFonts w:ascii="Times New Roman" w:eastAsia="Times New Roman" w:hAnsi="Times New Roman" w:cs="Times New Roman"/>
          <w:sz w:val="24"/>
          <w:szCs w:val="24"/>
          <w:lang w:eastAsia="en-ZW"/>
        </w:rPr>
        <w:t xml:space="preserve">Accordingly, I uphold the objection that the matter was improperly instituted in parallel to an ongoing case concerning the same dispute. Whether viewed as </w:t>
      </w:r>
      <w:proofErr w:type="spellStart"/>
      <w:r w:rsidRPr="008D4E6E">
        <w:rPr>
          <w:rFonts w:ascii="Times New Roman" w:eastAsia="Times New Roman" w:hAnsi="Times New Roman" w:cs="Times New Roman"/>
          <w:sz w:val="24"/>
          <w:szCs w:val="24"/>
          <w:lang w:eastAsia="en-ZW"/>
        </w:rPr>
        <w:t>lis</w:t>
      </w:r>
      <w:proofErr w:type="spellEnd"/>
      <w:r w:rsidRPr="008D4E6E">
        <w:rPr>
          <w:rFonts w:ascii="Times New Roman" w:eastAsia="Times New Roman" w:hAnsi="Times New Roman" w:cs="Times New Roman"/>
          <w:sz w:val="24"/>
          <w:szCs w:val="24"/>
          <w:lang w:eastAsia="en-ZW"/>
        </w:rPr>
        <w:t xml:space="preserve"> </w:t>
      </w:r>
      <w:proofErr w:type="spellStart"/>
      <w:r w:rsidRPr="008D4E6E">
        <w:rPr>
          <w:rFonts w:ascii="Times New Roman" w:eastAsia="Times New Roman" w:hAnsi="Times New Roman" w:cs="Times New Roman"/>
          <w:sz w:val="24"/>
          <w:szCs w:val="24"/>
          <w:lang w:eastAsia="en-ZW"/>
        </w:rPr>
        <w:t>pendens</w:t>
      </w:r>
      <w:proofErr w:type="spellEnd"/>
      <w:r w:rsidRPr="008D4E6E">
        <w:rPr>
          <w:rFonts w:ascii="Times New Roman" w:eastAsia="Times New Roman" w:hAnsi="Times New Roman" w:cs="Times New Roman"/>
          <w:sz w:val="24"/>
          <w:szCs w:val="24"/>
          <w:lang w:eastAsia="en-ZW"/>
        </w:rPr>
        <w:t xml:space="preserve"> at the time of filing, or as an attempt to undo the outcome of that other case afterwards, the application is vexatious. The High Court cannot countenance </w:t>
      </w:r>
      <w:r w:rsidRPr="001A5417">
        <w:rPr>
          <w:rFonts w:ascii="Times New Roman" w:eastAsia="Times New Roman" w:hAnsi="Times New Roman" w:cs="Times New Roman"/>
          <w:iCs/>
          <w:sz w:val="24"/>
          <w:szCs w:val="24"/>
          <w:lang w:eastAsia="en-ZW"/>
        </w:rPr>
        <w:t>forum shopping</w:t>
      </w:r>
      <w:r w:rsidRPr="008D4E6E">
        <w:rPr>
          <w:rFonts w:ascii="Times New Roman" w:eastAsia="Times New Roman" w:hAnsi="Times New Roman" w:cs="Times New Roman"/>
          <w:sz w:val="24"/>
          <w:szCs w:val="24"/>
          <w:lang w:eastAsia="en-ZW"/>
        </w:rPr>
        <w:t xml:space="preserve"> or repetitive litigation where one bite at the cherry has already been had.</w:t>
      </w:r>
    </w:p>
    <w:p w14:paraId="6324C0B0" w14:textId="77777777" w:rsidR="00545E33" w:rsidRPr="001A5417" w:rsidRDefault="00545E33" w:rsidP="008D4E6E">
      <w:pPr>
        <w:spacing w:after="0" w:line="360" w:lineRule="auto"/>
        <w:jc w:val="both"/>
        <w:outlineLvl w:val="2"/>
        <w:rPr>
          <w:rFonts w:ascii="Times New Roman" w:eastAsia="Times New Roman" w:hAnsi="Times New Roman" w:cs="Times New Roman"/>
          <w:b/>
          <w:sz w:val="24"/>
          <w:szCs w:val="24"/>
          <w:u w:val="single"/>
          <w:lang w:eastAsia="en-ZW"/>
        </w:rPr>
      </w:pPr>
      <w:r w:rsidRPr="001A5417">
        <w:rPr>
          <w:rFonts w:ascii="Times New Roman" w:eastAsia="Times New Roman" w:hAnsi="Times New Roman" w:cs="Times New Roman"/>
          <w:b/>
          <w:sz w:val="24"/>
          <w:szCs w:val="24"/>
          <w:u w:val="single"/>
          <w:lang w:eastAsia="en-ZW"/>
        </w:rPr>
        <w:t>(d) Non-Joinder of Interested Parties</w:t>
      </w:r>
    </w:p>
    <w:p w14:paraId="052AF1F3" w14:textId="61A101FD" w:rsidR="008D4E6E" w:rsidRPr="008D4E6E" w:rsidRDefault="00545E33" w:rsidP="008D4E6E">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sidRPr="008D4E6E">
        <w:rPr>
          <w:rFonts w:ascii="Times New Roman" w:eastAsia="Times New Roman" w:hAnsi="Times New Roman" w:cs="Times New Roman"/>
          <w:sz w:val="24"/>
          <w:szCs w:val="24"/>
          <w:lang w:eastAsia="en-ZW"/>
        </w:rPr>
        <w:t xml:space="preserve">A further preliminary concern is that the applicant failed to cite or join certain necessary parties to the proceedings. The respondents point out two glaring omissions: </w:t>
      </w:r>
      <w:proofErr w:type="spellStart"/>
      <w:r w:rsidRPr="008D4E6E">
        <w:rPr>
          <w:rFonts w:ascii="Times New Roman" w:eastAsia="Times New Roman" w:hAnsi="Times New Roman" w:cs="Times New Roman"/>
          <w:sz w:val="24"/>
          <w:szCs w:val="24"/>
          <w:lang w:eastAsia="en-ZW"/>
        </w:rPr>
        <w:t>Crowhill</w:t>
      </w:r>
      <w:proofErr w:type="spellEnd"/>
      <w:r w:rsidRPr="008D4E6E">
        <w:rPr>
          <w:rFonts w:ascii="Times New Roman" w:eastAsia="Times New Roman" w:hAnsi="Times New Roman" w:cs="Times New Roman"/>
          <w:sz w:val="24"/>
          <w:szCs w:val="24"/>
          <w:lang w:eastAsia="en-ZW"/>
        </w:rPr>
        <w:t xml:space="preserve"> Farm (Pvt) Ltd (the developer and registered owner of </w:t>
      </w:r>
      <w:proofErr w:type="spellStart"/>
      <w:r w:rsidRPr="008D4E6E">
        <w:rPr>
          <w:rFonts w:ascii="Times New Roman" w:eastAsia="Times New Roman" w:hAnsi="Times New Roman" w:cs="Times New Roman"/>
          <w:sz w:val="24"/>
          <w:szCs w:val="24"/>
          <w:lang w:eastAsia="en-ZW"/>
        </w:rPr>
        <w:t>Crowhill</w:t>
      </w:r>
      <w:proofErr w:type="spellEnd"/>
      <w:r w:rsidRPr="008D4E6E">
        <w:rPr>
          <w:rFonts w:ascii="Times New Roman" w:eastAsia="Times New Roman" w:hAnsi="Times New Roman" w:cs="Times New Roman"/>
          <w:sz w:val="24"/>
          <w:szCs w:val="24"/>
          <w:lang w:eastAsia="en-ZW"/>
        </w:rPr>
        <w:t xml:space="preserve">) and </w:t>
      </w:r>
      <w:proofErr w:type="spellStart"/>
      <w:r w:rsidRPr="008D4E6E">
        <w:rPr>
          <w:rFonts w:ascii="Times New Roman" w:eastAsia="Times New Roman" w:hAnsi="Times New Roman" w:cs="Times New Roman"/>
          <w:sz w:val="24"/>
          <w:szCs w:val="24"/>
          <w:lang w:eastAsia="en-ZW"/>
        </w:rPr>
        <w:lastRenderedPageBreak/>
        <w:t>Goromonzi</w:t>
      </w:r>
      <w:proofErr w:type="spellEnd"/>
      <w:r w:rsidRPr="008D4E6E">
        <w:rPr>
          <w:rFonts w:ascii="Times New Roman" w:eastAsia="Times New Roman" w:hAnsi="Times New Roman" w:cs="Times New Roman"/>
          <w:sz w:val="24"/>
          <w:szCs w:val="24"/>
          <w:lang w:eastAsia="en-ZW"/>
        </w:rPr>
        <w:t xml:space="preserve"> Rural District Council</w:t>
      </w:r>
      <w:r w:rsidR="00B92FA7" w:rsidRPr="008D4E6E">
        <w:rPr>
          <w:rFonts w:ascii="Times New Roman" w:eastAsia="Times New Roman" w:hAnsi="Times New Roman" w:cs="Times New Roman"/>
          <w:sz w:val="24"/>
          <w:szCs w:val="24"/>
          <w:lang w:eastAsia="en-ZW"/>
        </w:rPr>
        <w:t xml:space="preserve"> (“</w:t>
      </w:r>
      <w:proofErr w:type="spellStart"/>
      <w:r w:rsidR="00B92FA7" w:rsidRPr="008D4E6E">
        <w:rPr>
          <w:rFonts w:ascii="Times New Roman" w:eastAsia="Times New Roman" w:hAnsi="Times New Roman" w:cs="Times New Roman"/>
          <w:sz w:val="24"/>
          <w:szCs w:val="24"/>
          <w:lang w:eastAsia="en-ZW"/>
        </w:rPr>
        <w:t>Goromonzi</w:t>
      </w:r>
      <w:proofErr w:type="spellEnd"/>
      <w:r w:rsidR="00B92FA7" w:rsidRPr="008D4E6E">
        <w:rPr>
          <w:rFonts w:ascii="Times New Roman" w:eastAsia="Times New Roman" w:hAnsi="Times New Roman" w:cs="Times New Roman"/>
          <w:sz w:val="24"/>
          <w:szCs w:val="24"/>
          <w:lang w:eastAsia="en-ZW"/>
        </w:rPr>
        <w:t xml:space="preserve"> RDC” or” RDC”)</w:t>
      </w:r>
      <w:r w:rsidRPr="008D4E6E">
        <w:rPr>
          <w:rFonts w:ascii="Times New Roman" w:eastAsia="Times New Roman" w:hAnsi="Times New Roman" w:cs="Times New Roman"/>
          <w:sz w:val="24"/>
          <w:szCs w:val="24"/>
          <w:lang w:eastAsia="en-ZW"/>
        </w:rPr>
        <w:t xml:space="preserve"> (the local authority with jurisdiction over </w:t>
      </w:r>
      <w:proofErr w:type="spellStart"/>
      <w:r w:rsidRPr="008D4E6E">
        <w:rPr>
          <w:rFonts w:ascii="Times New Roman" w:eastAsia="Times New Roman" w:hAnsi="Times New Roman" w:cs="Times New Roman"/>
          <w:sz w:val="24"/>
          <w:szCs w:val="24"/>
          <w:lang w:eastAsia="en-ZW"/>
        </w:rPr>
        <w:t>Crowhill</w:t>
      </w:r>
      <w:proofErr w:type="spellEnd"/>
      <w:r w:rsidRPr="008D4E6E">
        <w:rPr>
          <w:rFonts w:ascii="Times New Roman" w:eastAsia="Times New Roman" w:hAnsi="Times New Roman" w:cs="Times New Roman"/>
          <w:sz w:val="24"/>
          <w:szCs w:val="24"/>
          <w:lang w:eastAsia="en-ZW"/>
        </w:rPr>
        <w:t xml:space="preserve">). These entities have a direct and substantial interest in any order affecting the </w:t>
      </w:r>
      <w:proofErr w:type="spellStart"/>
      <w:r w:rsidRPr="008D4E6E">
        <w:rPr>
          <w:rFonts w:ascii="Times New Roman" w:eastAsia="Times New Roman" w:hAnsi="Times New Roman" w:cs="Times New Roman"/>
          <w:sz w:val="24"/>
          <w:szCs w:val="24"/>
          <w:lang w:eastAsia="en-ZW"/>
        </w:rPr>
        <w:t>Crowhill</w:t>
      </w:r>
      <w:proofErr w:type="spellEnd"/>
      <w:r w:rsidRPr="008D4E6E">
        <w:rPr>
          <w:rFonts w:ascii="Times New Roman" w:eastAsia="Times New Roman" w:hAnsi="Times New Roman" w:cs="Times New Roman"/>
          <w:sz w:val="24"/>
          <w:szCs w:val="24"/>
          <w:lang w:eastAsia="en-ZW"/>
        </w:rPr>
        <w:t xml:space="preserve"> development and its access arrangements. Indeed, </w:t>
      </w:r>
      <w:proofErr w:type="spellStart"/>
      <w:r w:rsidRPr="008D4E6E">
        <w:rPr>
          <w:rFonts w:ascii="Times New Roman" w:eastAsia="Times New Roman" w:hAnsi="Times New Roman" w:cs="Times New Roman"/>
          <w:sz w:val="24"/>
          <w:szCs w:val="24"/>
          <w:lang w:eastAsia="en-ZW"/>
        </w:rPr>
        <w:t>Crowhill</w:t>
      </w:r>
      <w:proofErr w:type="spellEnd"/>
      <w:r w:rsidRPr="008D4E6E">
        <w:rPr>
          <w:rFonts w:ascii="Times New Roman" w:eastAsia="Times New Roman" w:hAnsi="Times New Roman" w:cs="Times New Roman"/>
          <w:sz w:val="24"/>
          <w:szCs w:val="24"/>
          <w:lang w:eastAsia="en-ZW"/>
        </w:rPr>
        <w:t xml:space="preserve"> Farm (Pvt) Ltd, as noted, is the party legally charged with representing </w:t>
      </w:r>
      <w:proofErr w:type="spellStart"/>
      <w:r w:rsidRPr="008D4E6E">
        <w:rPr>
          <w:rFonts w:ascii="Times New Roman" w:eastAsia="Times New Roman" w:hAnsi="Times New Roman" w:cs="Times New Roman"/>
          <w:sz w:val="24"/>
          <w:szCs w:val="24"/>
          <w:lang w:eastAsia="en-ZW"/>
        </w:rPr>
        <w:t>Crowhill</w:t>
      </w:r>
      <w:proofErr w:type="spellEnd"/>
      <w:r w:rsidRPr="008D4E6E">
        <w:rPr>
          <w:rFonts w:ascii="Times New Roman" w:eastAsia="Times New Roman" w:hAnsi="Times New Roman" w:cs="Times New Roman"/>
          <w:sz w:val="24"/>
          <w:szCs w:val="24"/>
          <w:lang w:eastAsia="en-ZW"/>
        </w:rPr>
        <w:t xml:space="preserve"> stand owners per the 2014 consent order. If the applicant truly sought to establish rights for </w:t>
      </w:r>
      <w:proofErr w:type="spellStart"/>
      <w:r w:rsidRPr="008D4E6E">
        <w:rPr>
          <w:rFonts w:ascii="Times New Roman" w:eastAsia="Times New Roman" w:hAnsi="Times New Roman" w:cs="Times New Roman"/>
          <w:sz w:val="24"/>
          <w:szCs w:val="24"/>
          <w:lang w:eastAsia="en-ZW"/>
        </w:rPr>
        <w:t>Crowhill</w:t>
      </w:r>
      <w:proofErr w:type="spellEnd"/>
      <w:r w:rsidRPr="008D4E6E">
        <w:rPr>
          <w:rFonts w:ascii="Times New Roman" w:eastAsia="Times New Roman" w:hAnsi="Times New Roman" w:cs="Times New Roman"/>
          <w:sz w:val="24"/>
          <w:szCs w:val="24"/>
          <w:lang w:eastAsia="en-ZW"/>
        </w:rPr>
        <w:t xml:space="preserve"> residents, one would expect the developer to be at the forefront of such litigation or at least cited for its input. Likewise, the </w:t>
      </w:r>
      <w:proofErr w:type="spellStart"/>
      <w:r w:rsidRPr="008D4E6E">
        <w:rPr>
          <w:rFonts w:ascii="Times New Roman" w:eastAsia="Times New Roman" w:hAnsi="Times New Roman" w:cs="Times New Roman"/>
          <w:sz w:val="24"/>
          <w:szCs w:val="24"/>
          <w:lang w:eastAsia="en-ZW"/>
        </w:rPr>
        <w:t>Goromonzi</w:t>
      </w:r>
      <w:proofErr w:type="spellEnd"/>
      <w:r w:rsidRPr="008D4E6E">
        <w:rPr>
          <w:rFonts w:ascii="Times New Roman" w:eastAsia="Times New Roman" w:hAnsi="Times New Roman" w:cs="Times New Roman"/>
          <w:sz w:val="24"/>
          <w:szCs w:val="24"/>
          <w:lang w:eastAsia="en-ZW"/>
        </w:rPr>
        <w:t xml:space="preserve"> RDC is the planning authority for </w:t>
      </w:r>
      <w:proofErr w:type="spellStart"/>
      <w:r w:rsidRPr="008D4E6E">
        <w:rPr>
          <w:rFonts w:ascii="Times New Roman" w:eastAsia="Times New Roman" w:hAnsi="Times New Roman" w:cs="Times New Roman"/>
          <w:sz w:val="24"/>
          <w:szCs w:val="24"/>
          <w:lang w:eastAsia="en-ZW"/>
        </w:rPr>
        <w:t>Crowhill</w:t>
      </w:r>
      <w:proofErr w:type="spellEnd"/>
      <w:r w:rsidRPr="008D4E6E">
        <w:rPr>
          <w:rFonts w:ascii="Times New Roman" w:eastAsia="Times New Roman" w:hAnsi="Times New Roman" w:cs="Times New Roman"/>
          <w:sz w:val="24"/>
          <w:szCs w:val="24"/>
          <w:lang w:eastAsia="en-ZW"/>
        </w:rPr>
        <w:t xml:space="preserve"> (since </w:t>
      </w:r>
      <w:proofErr w:type="spellStart"/>
      <w:r w:rsidRPr="008D4E6E">
        <w:rPr>
          <w:rFonts w:ascii="Times New Roman" w:eastAsia="Times New Roman" w:hAnsi="Times New Roman" w:cs="Times New Roman"/>
          <w:sz w:val="24"/>
          <w:szCs w:val="24"/>
          <w:lang w:eastAsia="en-ZW"/>
        </w:rPr>
        <w:t>Crowhill</w:t>
      </w:r>
      <w:proofErr w:type="spellEnd"/>
      <w:r w:rsidRPr="008D4E6E">
        <w:rPr>
          <w:rFonts w:ascii="Times New Roman" w:eastAsia="Times New Roman" w:hAnsi="Times New Roman" w:cs="Times New Roman"/>
          <w:sz w:val="24"/>
          <w:szCs w:val="24"/>
          <w:lang w:eastAsia="en-ZW"/>
        </w:rPr>
        <w:t xml:space="preserve"> falls outside Harare City’s boundary). It would presumably have knowledge of the status (or lack thereof) of roads within </w:t>
      </w:r>
      <w:proofErr w:type="spellStart"/>
      <w:r w:rsidRPr="008D4E6E">
        <w:rPr>
          <w:rFonts w:ascii="Times New Roman" w:eastAsia="Times New Roman" w:hAnsi="Times New Roman" w:cs="Times New Roman"/>
          <w:sz w:val="24"/>
          <w:szCs w:val="24"/>
          <w:lang w:eastAsia="en-ZW"/>
        </w:rPr>
        <w:t>Crowhill</w:t>
      </w:r>
      <w:proofErr w:type="spellEnd"/>
      <w:r w:rsidRPr="008D4E6E">
        <w:rPr>
          <w:rFonts w:ascii="Times New Roman" w:eastAsia="Times New Roman" w:hAnsi="Times New Roman" w:cs="Times New Roman"/>
          <w:sz w:val="24"/>
          <w:szCs w:val="24"/>
          <w:lang w:eastAsia="en-ZW"/>
        </w:rPr>
        <w:t xml:space="preserve"> and whether alternative access exists. Any declaration by this Court that impacts the infrastructure and planning of </w:t>
      </w:r>
      <w:proofErr w:type="spellStart"/>
      <w:r w:rsidRPr="008D4E6E">
        <w:rPr>
          <w:rFonts w:ascii="Times New Roman" w:eastAsia="Times New Roman" w:hAnsi="Times New Roman" w:cs="Times New Roman"/>
          <w:sz w:val="24"/>
          <w:szCs w:val="24"/>
          <w:lang w:eastAsia="en-ZW"/>
        </w:rPr>
        <w:t>Crowhill</w:t>
      </w:r>
      <w:proofErr w:type="spellEnd"/>
      <w:r w:rsidRPr="008D4E6E">
        <w:rPr>
          <w:rFonts w:ascii="Times New Roman" w:eastAsia="Times New Roman" w:hAnsi="Times New Roman" w:cs="Times New Roman"/>
          <w:sz w:val="24"/>
          <w:szCs w:val="24"/>
          <w:lang w:eastAsia="en-ZW"/>
        </w:rPr>
        <w:t xml:space="preserve"> necessarily concerns the RDC. Yet the applicant inexplicably did not cite the RDC or the developer. This is a classic case of non-joinder of interested parties. The general rule is that a failure to join a party with a direct and substantial interest in the outcome is fatal, because the court ought not to make an order affecting such a party’s rights or i</w:t>
      </w:r>
      <w:r w:rsidR="001A5417">
        <w:rPr>
          <w:rFonts w:ascii="Times New Roman" w:eastAsia="Times New Roman" w:hAnsi="Times New Roman" w:cs="Times New Roman"/>
          <w:sz w:val="24"/>
          <w:szCs w:val="24"/>
          <w:lang w:eastAsia="en-ZW"/>
        </w:rPr>
        <w:t>nterests in their absence. The fir</w:t>
      </w:r>
      <w:r w:rsidRPr="008D4E6E">
        <w:rPr>
          <w:rFonts w:ascii="Times New Roman" w:eastAsia="Times New Roman" w:hAnsi="Times New Roman" w:cs="Times New Roman"/>
          <w:sz w:val="24"/>
          <w:szCs w:val="24"/>
          <w:lang w:eastAsia="en-ZW"/>
        </w:rPr>
        <w:t xml:space="preserve">st respondent correctly observes that an order declaring a public right of way through Mt Breezes would, by necessary implication, impose obligations or loss of rights upon the </w:t>
      </w:r>
      <w:proofErr w:type="spellStart"/>
      <w:r w:rsidRPr="008D4E6E">
        <w:rPr>
          <w:rFonts w:ascii="Times New Roman" w:eastAsia="Times New Roman" w:hAnsi="Times New Roman" w:cs="Times New Roman"/>
          <w:sz w:val="24"/>
          <w:szCs w:val="24"/>
          <w:lang w:eastAsia="en-ZW"/>
        </w:rPr>
        <w:t>Crowhill</w:t>
      </w:r>
      <w:proofErr w:type="spellEnd"/>
      <w:r w:rsidRPr="008D4E6E">
        <w:rPr>
          <w:rFonts w:ascii="Times New Roman" w:eastAsia="Times New Roman" w:hAnsi="Times New Roman" w:cs="Times New Roman"/>
          <w:sz w:val="24"/>
          <w:szCs w:val="24"/>
          <w:lang w:eastAsia="en-ZW"/>
        </w:rPr>
        <w:t xml:space="preserve"> developer (who would then presumably have to connect </w:t>
      </w:r>
      <w:proofErr w:type="spellStart"/>
      <w:r w:rsidRPr="008D4E6E">
        <w:rPr>
          <w:rFonts w:ascii="Times New Roman" w:eastAsia="Times New Roman" w:hAnsi="Times New Roman" w:cs="Times New Roman"/>
          <w:sz w:val="24"/>
          <w:szCs w:val="24"/>
          <w:lang w:eastAsia="en-ZW"/>
        </w:rPr>
        <w:t>Crowhill’s</w:t>
      </w:r>
      <w:proofErr w:type="spellEnd"/>
      <w:r w:rsidRPr="008D4E6E">
        <w:rPr>
          <w:rFonts w:ascii="Times New Roman" w:eastAsia="Times New Roman" w:hAnsi="Times New Roman" w:cs="Times New Roman"/>
          <w:sz w:val="24"/>
          <w:szCs w:val="24"/>
          <w:lang w:eastAsia="en-ZW"/>
        </w:rPr>
        <w:t xml:space="preserve"> internal roads to that route) and upon the RDC (which might have to assume responsibility for the road’s maintenance or deal with its planning implications). Additionally, the servitudes in question involve specific landowners (the servient tenement owners). For example, </w:t>
      </w:r>
      <w:r w:rsidR="002A73C9" w:rsidRPr="008D4E6E">
        <w:rPr>
          <w:rFonts w:ascii="Times New Roman" w:eastAsia="Times New Roman" w:hAnsi="Times New Roman" w:cs="Times New Roman"/>
          <w:sz w:val="24"/>
          <w:szCs w:val="24"/>
          <w:lang w:eastAsia="en-ZW"/>
        </w:rPr>
        <w:t>stand</w:t>
      </w:r>
      <w:r w:rsidRPr="008D4E6E">
        <w:rPr>
          <w:rFonts w:ascii="Times New Roman" w:eastAsia="Times New Roman" w:hAnsi="Times New Roman" w:cs="Times New Roman"/>
          <w:sz w:val="24"/>
          <w:szCs w:val="24"/>
          <w:lang w:eastAsia="en-ZW"/>
        </w:rPr>
        <w:t xml:space="preserve"> 32</w:t>
      </w:r>
      <w:r w:rsidR="001A5417">
        <w:rPr>
          <w:rFonts w:ascii="Times New Roman" w:eastAsia="Times New Roman" w:hAnsi="Times New Roman" w:cs="Times New Roman"/>
          <w:sz w:val="24"/>
          <w:szCs w:val="24"/>
          <w:lang w:eastAsia="en-ZW"/>
        </w:rPr>
        <w:t xml:space="preserve"> of Mt Breezes is owned by the four</w:t>
      </w:r>
      <w:r w:rsidRPr="008D4E6E">
        <w:rPr>
          <w:rFonts w:ascii="Times New Roman" w:eastAsia="Times New Roman" w:hAnsi="Times New Roman" w:cs="Times New Roman"/>
          <w:sz w:val="24"/>
          <w:szCs w:val="24"/>
          <w:lang w:eastAsia="en-ZW"/>
        </w:rPr>
        <w:t xml:space="preserve">th respondent, but there may be another stand over which MA13/52 runs – it is not entirely clear if that servitude runs through a different property. If so, was that other property’s owner cited? The papers suggest servitude MA13/52 might relate to a right of way connecting to other farms. If any </w:t>
      </w:r>
      <w:r w:rsidRPr="001A5417">
        <w:rPr>
          <w:rFonts w:ascii="Times New Roman" w:eastAsia="Times New Roman" w:hAnsi="Times New Roman" w:cs="Times New Roman"/>
          <w:iCs/>
          <w:sz w:val="24"/>
          <w:szCs w:val="24"/>
          <w:lang w:eastAsia="en-ZW"/>
        </w:rPr>
        <w:t>other</w:t>
      </w:r>
      <w:r w:rsidRPr="008D4E6E">
        <w:rPr>
          <w:rFonts w:ascii="Times New Roman" w:eastAsia="Times New Roman" w:hAnsi="Times New Roman" w:cs="Times New Roman"/>
          <w:sz w:val="24"/>
          <w:szCs w:val="24"/>
          <w:lang w:eastAsia="en-ZW"/>
        </w:rPr>
        <w:t xml:space="preserve"> servient landowner exists, they too have not been cited. This is yet another oversight.</w:t>
      </w:r>
    </w:p>
    <w:p w14:paraId="49313F03" w14:textId="5D9B248C" w:rsidR="008D4E6E" w:rsidRPr="008D4E6E" w:rsidRDefault="00545E33" w:rsidP="008D4E6E">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sidRPr="008D4E6E">
        <w:rPr>
          <w:rFonts w:ascii="Times New Roman" w:eastAsia="Times New Roman" w:hAnsi="Times New Roman" w:cs="Times New Roman"/>
          <w:sz w:val="24"/>
          <w:szCs w:val="24"/>
          <w:lang w:eastAsia="en-ZW"/>
        </w:rPr>
        <w:t xml:space="preserve">The applicant’s heads tried to brush this aside by arguing that </w:t>
      </w:r>
      <w:proofErr w:type="spellStart"/>
      <w:r w:rsidRPr="008D4E6E">
        <w:rPr>
          <w:rFonts w:ascii="Times New Roman" w:eastAsia="Times New Roman" w:hAnsi="Times New Roman" w:cs="Times New Roman"/>
          <w:sz w:val="24"/>
          <w:szCs w:val="24"/>
          <w:lang w:eastAsia="en-ZW"/>
        </w:rPr>
        <w:t>Crowhill</w:t>
      </w:r>
      <w:proofErr w:type="spellEnd"/>
      <w:r w:rsidRPr="008D4E6E">
        <w:rPr>
          <w:rFonts w:ascii="Times New Roman" w:eastAsia="Times New Roman" w:hAnsi="Times New Roman" w:cs="Times New Roman"/>
          <w:sz w:val="24"/>
          <w:szCs w:val="24"/>
          <w:lang w:eastAsia="en-ZW"/>
        </w:rPr>
        <w:t xml:space="preserve"> Farm (Pvt) Ltd and </w:t>
      </w:r>
      <w:proofErr w:type="spellStart"/>
      <w:r w:rsidRPr="008D4E6E">
        <w:rPr>
          <w:rFonts w:ascii="Times New Roman" w:eastAsia="Times New Roman" w:hAnsi="Times New Roman" w:cs="Times New Roman"/>
          <w:sz w:val="24"/>
          <w:szCs w:val="24"/>
          <w:lang w:eastAsia="en-ZW"/>
        </w:rPr>
        <w:t>Goromonzi</w:t>
      </w:r>
      <w:proofErr w:type="spellEnd"/>
      <w:r w:rsidRPr="008D4E6E">
        <w:rPr>
          <w:rFonts w:ascii="Times New Roman" w:eastAsia="Times New Roman" w:hAnsi="Times New Roman" w:cs="Times New Roman"/>
          <w:sz w:val="24"/>
          <w:szCs w:val="24"/>
          <w:lang w:eastAsia="en-ZW"/>
        </w:rPr>
        <w:t xml:space="preserve"> RDC were not necessary because the relief sought was against City of Harare and Mt Breezes only. That is a superficial view. Given the 2014 order and the </w:t>
      </w:r>
      <w:proofErr w:type="spellStart"/>
      <w:r w:rsidRPr="008D4E6E">
        <w:rPr>
          <w:rFonts w:ascii="Times New Roman" w:eastAsia="Times New Roman" w:hAnsi="Times New Roman" w:cs="Times New Roman"/>
          <w:sz w:val="24"/>
          <w:szCs w:val="24"/>
          <w:lang w:eastAsia="en-ZW"/>
        </w:rPr>
        <w:t>Crowhill</w:t>
      </w:r>
      <w:proofErr w:type="spellEnd"/>
      <w:r w:rsidRPr="008D4E6E">
        <w:rPr>
          <w:rFonts w:ascii="Times New Roman" w:eastAsia="Times New Roman" w:hAnsi="Times New Roman" w:cs="Times New Roman"/>
          <w:sz w:val="24"/>
          <w:szCs w:val="24"/>
          <w:lang w:eastAsia="en-ZW"/>
        </w:rPr>
        <w:t xml:space="preserve"> developer’s central role, it was disingenuous not to involve i</w:t>
      </w:r>
      <w:r w:rsidR="001A5417">
        <w:rPr>
          <w:rFonts w:ascii="Times New Roman" w:eastAsia="Times New Roman" w:hAnsi="Times New Roman" w:cs="Times New Roman"/>
          <w:sz w:val="24"/>
          <w:szCs w:val="24"/>
          <w:lang w:eastAsia="en-ZW"/>
        </w:rPr>
        <w:t>t. Tellingly, annexures to the fir</w:t>
      </w:r>
      <w:r w:rsidRPr="008D4E6E">
        <w:rPr>
          <w:rFonts w:ascii="Times New Roman" w:eastAsia="Times New Roman" w:hAnsi="Times New Roman" w:cs="Times New Roman"/>
          <w:sz w:val="24"/>
          <w:szCs w:val="24"/>
          <w:lang w:eastAsia="en-ZW"/>
        </w:rPr>
        <w:t xml:space="preserve">st respondent’s affidavit include letters and affidavits from </w:t>
      </w:r>
      <w:proofErr w:type="spellStart"/>
      <w:r w:rsidRPr="008D4E6E">
        <w:rPr>
          <w:rFonts w:ascii="Times New Roman" w:eastAsia="Times New Roman" w:hAnsi="Times New Roman" w:cs="Times New Roman"/>
          <w:sz w:val="24"/>
          <w:szCs w:val="24"/>
          <w:lang w:eastAsia="en-ZW"/>
        </w:rPr>
        <w:t>Goromonzi</w:t>
      </w:r>
      <w:proofErr w:type="spellEnd"/>
      <w:r w:rsidRPr="008D4E6E">
        <w:rPr>
          <w:rFonts w:ascii="Times New Roman" w:eastAsia="Times New Roman" w:hAnsi="Times New Roman" w:cs="Times New Roman"/>
          <w:sz w:val="24"/>
          <w:szCs w:val="24"/>
          <w:lang w:eastAsia="en-ZW"/>
        </w:rPr>
        <w:t xml:space="preserve"> RDC officials (from prior cases) stating unequivocally that </w:t>
      </w:r>
      <w:proofErr w:type="spellStart"/>
      <w:r w:rsidRPr="008D4E6E">
        <w:rPr>
          <w:rFonts w:ascii="Times New Roman" w:eastAsia="Times New Roman" w:hAnsi="Times New Roman" w:cs="Times New Roman"/>
          <w:sz w:val="24"/>
          <w:szCs w:val="24"/>
          <w:lang w:eastAsia="en-ZW"/>
        </w:rPr>
        <w:t>Crowhill</w:t>
      </w:r>
      <w:proofErr w:type="spellEnd"/>
      <w:r w:rsidRPr="008D4E6E">
        <w:rPr>
          <w:rFonts w:ascii="Times New Roman" w:eastAsia="Times New Roman" w:hAnsi="Times New Roman" w:cs="Times New Roman"/>
          <w:sz w:val="24"/>
          <w:szCs w:val="24"/>
          <w:lang w:eastAsia="en-ZW"/>
        </w:rPr>
        <w:t xml:space="preserve"> is not compliant and has no approved road connection to Harare. The applicant was surely aware that the </w:t>
      </w:r>
      <w:r w:rsidRPr="008D4E6E">
        <w:rPr>
          <w:rFonts w:ascii="Times New Roman" w:eastAsia="Times New Roman" w:hAnsi="Times New Roman" w:cs="Times New Roman"/>
          <w:sz w:val="24"/>
          <w:szCs w:val="24"/>
          <w:lang w:eastAsia="en-ZW"/>
        </w:rPr>
        <w:lastRenderedPageBreak/>
        <w:t>RDC’s stance undermines its cas</w:t>
      </w:r>
      <w:r w:rsidR="001A5417">
        <w:rPr>
          <w:rFonts w:ascii="Times New Roman" w:eastAsia="Times New Roman" w:hAnsi="Times New Roman" w:cs="Times New Roman"/>
          <w:sz w:val="24"/>
          <w:szCs w:val="24"/>
          <w:lang w:eastAsia="en-ZW"/>
        </w:rPr>
        <w:t>e – indeed annexure “E” to the fir</w:t>
      </w:r>
      <w:r w:rsidRPr="008D4E6E">
        <w:rPr>
          <w:rFonts w:ascii="Times New Roman" w:eastAsia="Times New Roman" w:hAnsi="Times New Roman" w:cs="Times New Roman"/>
          <w:sz w:val="24"/>
          <w:szCs w:val="24"/>
          <w:lang w:eastAsia="en-ZW"/>
        </w:rPr>
        <w:t xml:space="preserve">st respondent’s papers was a statement from </w:t>
      </w:r>
      <w:proofErr w:type="spellStart"/>
      <w:r w:rsidRPr="008D4E6E">
        <w:rPr>
          <w:rFonts w:ascii="Times New Roman" w:eastAsia="Times New Roman" w:hAnsi="Times New Roman" w:cs="Times New Roman"/>
          <w:sz w:val="24"/>
          <w:szCs w:val="24"/>
          <w:lang w:eastAsia="en-ZW"/>
        </w:rPr>
        <w:t>Goromonzi</w:t>
      </w:r>
      <w:proofErr w:type="spellEnd"/>
      <w:r w:rsidRPr="008D4E6E">
        <w:rPr>
          <w:rFonts w:ascii="Times New Roman" w:eastAsia="Times New Roman" w:hAnsi="Times New Roman" w:cs="Times New Roman"/>
          <w:sz w:val="24"/>
          <w:szCs w:val="24"/>
          <w:lang w:eastAsia="en-ZW"/>
        </w:rPr>
        <w:t xml:space="preserve"> RDC confirming </w:t>
      </w:r>
      <w:proofErr w:type="spellStart"/>
      <w:r w:rsidRPr="008D4E6E">
        <w:rPr>
          <w:rFonts w:ascii="Times New Roman" w:eastAsia="Times New Roman" w:hAnsi="Times New Roman" w:cs="Times New Roman"/>
          <w:sz w:val="24"/>
          <w:szCs w:val="24"/>
          <w:lang w:eastAsia="en-ZW"/>
        </w:rPr>
        <w:t>Crowhill’s</w:t>
      </w:r>
      <w:proofErr w:type="spellEnd"/>
      <w:r w:rsidRPr="008D4E6E">
        <w:rPr>
          <w:rFonts w:ascii="Times New Roman" w:eastAsia="Times New Roman" w:hAnsi="Times New Roman" w:cs="Times New Roman"/>
          <w:sz w:val="24"/>
          <w:szCs w:val="24"/>
          <w:lang w:eastAsia="en-ZW"/>
        </w:rPr>
        <w:t xml:space="preserve"> illegal status. One suspects the applicant did not cite the RDC to avoid an adverse affidavit, which is strategic but not permissible if it leaves out a necessary party.</w:t>
      </w:r>
    </w:p>
    <w:p w14:paraId="534CD183" w14:textId="014B2FB5" w:rsidR="00545E33" w:rsidRPr="008D4E6E" w:rsidRDefault="00545E33" w:rsidP="008D4E6E">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sidRPr="008D4E6E">
        <w:rPr>
          <w:rFonts w:ascii="Times New Roman" w:eastAsia="Times New Roman" w:hAnsi="Times New Roman" w:cs="Times New Roman"/>
          <w:sz w:val="24"/>
          <w:szCs w:val="24"/>
          <w:lang w:eastAsia="en-ZW"/>
        </w:rPr>
        <w:t xml:space="preserve">I find that the non-joinder of </w:t>
      </w:r>
      <w:proofErr w:type="spellStart"/>
      <w:r w:rsidRPr="008D4E6E">
        <w:rPr>
          <w:rFonts w:ascii="Times New Roman" w:eastAsia="Times New Roman" w:hAnsi="Times New Roman" w:cs="Times New Roman"/>
          <w:sz w:val="24"/>
          <w:szCs w:val="24"/>
          <w:lang w:eastAsia="en-ZW"/>
        </w:rPr>
        <w:t>Crowhill’s</w:t>
      </w:r>
      <w:proofErr w:type="spellEnd"/>
      <w:r w:rsidRPr="008D4E6E">
        <w:rPr>
          <w:rFonts w:ascii="Times New Roman" w:eastAsia="Times New Roman" w:hAnsi="Times New Roman" w:cs="Times New Roman"/>
          <w:sz w:val="24"/>
          <w:szCs w:val="24"/>
          <w:lang w:eastAsia="en-ZW"/>
        </w:rPr>
        <w:t xml:space="preserve"> developer and the </w:t>
      </w:r>
      <w:proofErr w:type="spellStart"/>
      <w:r w:rsidRPr="008D4E6E">
        <w:rPr>
          <w:rFonts w:ascii="Times New Roman" w:eastAsia="Times New Roman" w:hAnsi="Times New Roman" w:cs="Times New Roman"/>
          <w:sz w:val="24"/>
          <w:szCs w:val="24"/>
          <w:lang w:eastAsia="en-ZW"/>
        </w:rPr>
        <w:t>Goromonzi</w:t>
      </w:r>
      <w:proofErr w:type="spellEnd"/>
      <w:r w:rsidRPr="008D4E6E">
        <w:rPr>
          <w:rFonts w:ascii="Times New Roman" w:eastAsia="Times New Roman" w:hAnsi="Times New Roman" w:cs="Times New Roman"/>
          <w:sz w:val="24"/>
          <w:szCs w:val="24"/>
          <w:lang w:eastAsia="en-ZW"/>
        </w:rPr>
        <w:t xml:space="preserve"> RDC is fatal in its own right. The application cannot properly be determined in their absence. This point </w:t>
      </w:r>
      <w:r w:rsidRPr="00A94F0A">
        <w:rPr>
          <w:rFonts w:ascii="Times New Roman" w:eastAsia="Times New Roman" w:hAnsi="Times New Roman" w:cs="Times New Roman"/>
          <w:i/>
          <w:sz w:val="24"/>
          <w:szCs w:val="24"/>
          <w:lang w:eastAsia="en-ZW"/>
        </w:rPr>
        <w:t xml:space="preserve">in </w:t>
      </w:r>
      <w:proofErr w:type="spellStart"/>
      <w:r w:rsidRPr="00A94F0A">
        <w:rPr>
          <w:rFonts w:ascii="Times New Roman" w:eastAsia="Times New Roman" w:hAnsi="Times New Roman" w:cs="Times New Roman"/>
          <w:i/>
          <w:sz w:val="24"/>
          <w:szCs w:val="24"/>
          <w:lang w:eastAsia="en-ZW"/>
        </w:rPr>
        <w:t>limine</w:t>
      </w:r>
      <w:proofErr w:type="spellEnd"/>
      <w:r w:rsidRPr="008D4E6E">
        <w:rPr>
          <w:rFonts w:ascii="Times New Roman" w:eastAsia="Times New Roman" w:hAnsi="Times New Roman" w:cs="Times New Roman"/>
          <w:sz w:val="24"/>
          <w:szCs w:val="24"/>
          <w:lang w:eastAsia="en-ZW"/>
        </w:rPr>
        <w:t xml:space="preserve"> is thus upheld.</w:t>
      </w:r>
    </w:p>
    <w:p w14:paraId="627EB213" w14:textId="77777777" w:rsidR="00545E33" w:rsidRPr="001A5417" w:rsidRDefault="00545E33" w:rsidP="008D4E6E">
      <w:pPr>
        <w:spacing w:after="0" w:line="360" w:lineRule="auto"/>
        <w:jc w:val="both"/>
        <w:outlineLvl w:val="1"/>
        <w:rPr>
          <w:rFonts w:ascii="Times New Roman" w:eastAsia="Times New Roman" w:hAnsi="Times New Roman" w:cs="Times New Roman"/>
          <w:b/>
          <w:sz w:val="24"/>
          <w:szCs w:val="24"/>
          <w:u w:val="single"/>
          <w:lang w:eastAsia="en-ZW"/>
        </w:rPr>
      </w:pPr>
      <w:r w:rsidRPr="001A5417">
        <w:rPr>
          <w:rFonts w:ascii="Times New Roman" w:eastAsia="Times New Roman" w:hAnsi="Times New Roman" w:cs="Times New Roman"/>
          <w:b/>
          <w:sz w:val="24"/>
          <w:szCs w:val="24"/>
          <w:u w:val="single"/>
          <w:lang w:eastAsia="en-ZW"/>
        </w:rPr>
        <w:t>Analysis and Disposition</w:t>
      </w:r>
    </w:p>
    <w:p w14:paraId="64C34C83" w14:textId="77777777" w:rsidR="008D4E6E" w:rsidRPr="008D4E6E" w:rsidRDefault="00545E33" w:rsidP="008D4E6E">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sidRPr="008D4E6E">
        <w:rPr>
          <w:rFonts w:ascii="Times New Roman" w:eastAsia="Times New Roman" w:hAnsi="Times New Roman" w:cs="Times New Roman"/>
          <w:sz w:val="24"/>
          <w:szCs w:val="24"/>
          <w:lang w:eastAsia="en-ZW"/>
        </w:rPr>
        <w:t xml:space="preserve">Having considered all the points </w:t>
      </w:r>
      <w:r w:rsidRPr="00A94F0A">
        <w:rPr>
          <w:rFonts w:ascii="Times New Roman" w:eastAsia="Times New Roman" w:hAnsi="Times New Roman" w:cs="Times New Roman"/>
          <w:i/>
          <w:sz w:val="24"/>
          <w:szCs w:val="24"/>
          <w:lang w:eastAsia="en-ZW"/>
        </w:rPr>
        <w:t xml:space="preserve">in </w:t>
      </w:r>
      <w:proofErr w:type="spellStart"/>
      <w:r w:rsidRPr="00A94F0A">
        <w:rPr>
          <w:rFonts w:ascii="Times New Roman" w:eastAsia="Times New Roman" w:hAnsi="Times New Roman" w:cs="Times New Roman"/>
          <w:i/>
          <w:sz w:val="24"/>
          <w:szCs w:val="24"/>
          <w:lang w:eastAsia="en-ZW"/>
        </w:rPr>
        <w:t>limine</w:t>
      </w:r>
      <w:proofErr w:type="spellEnd"/>
      <w:r w:rsidRPr="008D4E6E">
        <w:rPr>
          <w:rFonts w:ascii="Times New Roman" w:eastAsia="Times New Roman" w:hAnsi="Times New Roman" w:cs="Times New Roman"/>
          <w:sz w:val="24"/>
          <w:szCs w:val="24"/>
          <w:lang w:eastAsia="en-ZW"/>
        </w:rPr>
        <w:t xml:space="preserve">, I am satisfied that the application cannot succeed. The cumulative effect of the findings above is that this Court should not entertain the matter on the merits at all. The applicant lacks standing, the application is an abuse of process (essentially a time-barred review dressed up as a </w:t>
      </w:r>
      <w:proofErr w:type="spellStart"/>
      <w:r w:rsidRPr="008D4E6E">
        <w:rPr>
          <w:rFonts w:ascii="Times New Roman" w:eastAsia="Times New Roman" w:hAnsi="Times New Roman" w:cs="Times New Roman"/>
          <w:sz w:val="24"/>
          <w:szCs w:val="24"/>
          <w:lang w:eastAsia="en-ZW"/>
        </w:rPr>
        <w:t>declarator</w:t>
      </w:r>
      <w:proofErr w:type="spellEnd"/>
      <w:r w:rsidRPr="008D4E6E">
        <w:rPr>
          <w:rFonts w:ascii="Times New Roman" w:eastAsia="Times New Roman" w:hAnsi="Times New Roman" w:cs="Times New Roman"/>
          <w:sz w:val="24"/>
          <w:szCs w:val="24"/>
          <w:lang w:eastAsia="en-ZW"/>
        </w:rPr>
        <w:t>), and there were material procedural lapses including non-joinder and improper service. Any one of these issues would justify dismissal; collectively, they compel it.</w:t>
      </w:r>
    </w:p>
    <w:p w14:paraId="44855B64" w14:textId="77777777" w:rsidR="008D4E6E" w:rsidRPr="008D4E6E" w:rsidRDefault="00545E33" w:rsidP="008D4E6E">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sidRPr="008D4E6E">
        <w:rPr>
          <w:rFonts w:ascii="Times New Roman" w:eastAsia="Times New Roman" w:hAnsi="Times New Roman" w:cs="Times New Roman"/>
          <w:sz w:val="24"/>
          <w:szCs w:val="24"/>
          <w:lang w:eastAsia="en-ZW"/>
        </w:rPr>
        <w:t>I am mindful that courts are generally reluctant to throw out cases without a hearing on the merits, especially where public interest issues might be at stake. However, there is a strong public interest in upholding the rule of law and proper procedure. The applicant and its members have, by their conduct, put themselves outside the lawful path. To overlook that would send the wrong message – that one can ignore planning laws, violate court orders, and then come to court seeking equitable relief as of right. That cannot be allowed. Furthermore, the merits (to the extent one can glean them) were largely decided by the High Court in the prior case. There is no prejudice in refusing to delve into them again here; if anything, it preserves consistency.</w:t>
      </w:r>
    </w:p>
    <w:p w14:paraId="66B5666C" w14:textId="62805359" w:rsidR="008D4E6E" w:rsidRPr="008D4E6E" w:rsidRDefault="00545E33" w:rsidP="008D4E6E">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sidRPr="008D4E6E">
        <w:rPr>
          <w:rFonts w:ascii="Times New Roman" w:eastAsia="Times New Roman" w:hAnsi="Times New Roman" w:cs="Times New Roman"/>
          <w:sz w:val="24"/>
          <w:szCs w:val="24"/>
          <w:lang w:eastAsia="en-ZW"/>
        </w:rPr>
        <w:t>In the result, the appl</w:t>
      </w:r>
      <w:r w:rsidR="001A5417">
        <w:rPr>
          <w:rFonts w:ascii="Times New Roman" w:eastAsia="Times New Roman" w:hAnsi="Times New Roman" w:cs="Times New Roman"/>
          <w:sz w:val="24"/>
          <w:szCs w:val="24"/>
          <w:lang w:eastAsia="en-ZW"/>
        </w:rPr>
        <w:t>ication must be dismissed. The fir</w:t>
      </w:r>
      <w:r w:rsidRPr="008D4E6E">
        <w:rPr>
          <w:rFonts w:ascii="Times New Roman" w:eastAsia="Times New Roman" w:hAnsi="Times New Roman" w:cs="Times New Roman"/>
          <w:sz w:val="24"/>
          <w:szCs w:val="24"/>
          <w:lang w:eastAsia="en-ZW"/>
        </w:rPr>
        <w:t xml:space="preserve">st respondent urged that such dismissal be with punitive costs due to the frivolous and vexatious nature of the application. I concur that the applicant’s conduct warrants censure. This lawsuit was ill-founded from the start – a fact which the applicant (or at least its advisors) ought to have known. Important material facts (like the 2014 consent order and the pending 2024 case) were not candidly disclosed in the founding papers, only to emerge in the respondents’ opposition. The applicant persisted even after those issues came to light, showing a dogged determination to “have a go” regardless of clear legal obstacles. Such use of court process borders on abuse. It has put the respondents – particularly the 1st respondent – to considerable expense defending what is essentially a self-created problem by the </w:t>
      </w:r>
      <w:r w:rsidRPr="008D4E6E">
        <w:rPr>
          <w:rFonts w:ascii="Times New Roman" w:eastAsia="Times New Roman" w:hAnsi="Times New Roman" w:cs="Times New Roman"/>
          <w:sz w:val="24"/>
          <w:szCs w:val="24"/>
          <w:lang w:eastAsia="en-ZW"/>
        </w:rPr>
        <w:lastRenderedPageBreak/>
        <w:t>applicant. In my view, an award of costs on the ordinary scale would not adequately mark the Court’s disapproval of this conduct. The applicant’s attitude, as evidenced by defiance of existing orders and resort to improper procedure, justifies an order of attorney-client costs to indemnify the innocent party and as a deterrent against future abuse.</w:t>
      </w:r>
    </w:p>
    <w:p w14:paraId="60600ACE" w14:textId="5D1D06D6" w:rsidR="008D4E6E" w:rsidRPr="008D4E6E" w:rsidRDefault="00545E33" w:rsidP="008D4E6E">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sidRPr="008D4E6E">
        <w:rPr>
          <w:rFonts w:ascii="Times New Roman" w:eastAsia="Times New Roman" w:hAnsi="Times New Roman" w:cs="Times New Roman"/>
          <w:sz w:val="24"/>
          <w:szCs w:val="24"/>
          <w:lang w:eastAsia="en-ZW"/>
        </w:rPr>
        <w:t>For clarity, even if I am wrong on punitive costs, the applicant would certainly at least bear costs on the usual scale as a result of its application failing. However, I believe this is an appropriate cas</w:t>
      </w:r>
      <w:r w:rsidR="001A5417">
        <w:rPr>
          <w:rFonts w:ascii="Times New Roman" w:eastAsia="Times New Roman" w:hAnsi="Times New Roman" w:cs="Times New Roman"/>
          <w:sz w:val="24"/>
          <w:szCs w:val="24"/>
          <w:lang w:eastAsia="en-ZW"/>
        </w:rPr>
        <w:t>e to depart from the norm. The fir</w:t>
      </w:r>
      <w:r w:rsidRPr="008D4E6E">
        <w:rPr>
          <w:rFonts w:ascii="Times New Roman" w:eastAsia="Times New Roman" w:hAnsi="Times New Roman" w:cs="Times New Roman"/>
          <w:sz w:val="24"/>
          <w:szCs w:val="24"/>
          <w:lang w:eastAsia="en-ZW"/>
        </w:rPr>
        <w:t>st respondent in particular has had to fight multiple fronts to protect its lawful property rights – including this misconceived application. The Court should express its displeasure by an award of costs on a higher scale.</w:t>
      </w:r>
    </w:p>
    <w:p w14:paraId="26B975C7" w14:textId="77777777" w:rsidR="008D4E6E" w:rsidRPr="008D4E6E" w:rsidRDefault="00545E33" w:rsidP="008D4E6E">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sidRPr="008D4E6E">
        <w:rPr>
          <w:rFonts w:ascii="Times New Roman" w:eastAsia="Times New Roman" w:hAnsi="Times New Roman" w:cs="Times New Roman"/>
          <w:sz w:val="24"/>
          <w:szCs w:val="24"/>
          <w:lang w:eastAsia="en-ZW"/>
        </w:rPr>
        <w:t xml:space="preserve">General Reference to Authorities: Before concluding, I note that the principles underpinning this judgment find support in numerous decided cases. I have already cited some in context. By way of summary: </w:t>
      </w:r>
      <w:proofErr w:type="spellStart"/>
      <w:r w:rsidRPr="001A5417">
        <w:rPr>
          <w:rFonts w:ascii="Times New Roman" w:eastAsia="Times New Roman" w:hAnsi="Times New Roman" w:cs="Times New Roman"/>
          <w:smallCaps/>
          <w:sz w:val="24"/>
          <w:szCs w:val="24"/>
          <w:lang w:eastAsia="en-ZW"/>
        </w:rPr>
        <w:t>Musakwa</w:t>
      </w:r>
      <w:proofErr w:type="spellEnd"/>
      <w:r w:rsidRPr="001A5417">
        <w:rPr>
          <w:rFonts w:ascii="Times New Roman" w:eastAsia="Times New Roman" w:hAnsi="Times New Roman" w:cs="Times New Roman"/>
          <w:smallCaps/>
          <w:sz w:val="24"/>
          <w:szCs w:val="24"/>
          <w:lang w:eastAsia="en-ZW"/>
        </w:rPr>
        <w:t xml:space="preserve"> J</w:t>
      </w:r>
      <w:r w:rsidRPr="008D4E6E">
        <w:rPr>
          <w:rFonts w:ascii="Times New Roman" w:eastAsia="Times New Roman" w:hAnsi="Times New Roman" w:cs="Times New Roman"/>
          <w:sz w:val="24"/>
          <w:szCs w:val="24"/>
          <w:lang w:eastAsia="en-ZW"/>
        </w:rPr>
        <w:t xml:space="preserve"> (as he then was) in the </w:t>
      </w:r>
      <w:proofErr w:type="spellStart"/>
      <w:r w:rsidRPr="001A5417">
        <w:rPr>
          <w:rFonts w:ascii="Times New Roman" w:eastAsia="Times New Roman" w:hAnsi="Times New Roman" w:cs="Times New Roman"/>
          <w:iCs/>
          <w:sz w:val="24"/>
          <w:szCs w:val="24"/>
          <w:lang w:eastAsia="en-ZW"/>
        </w:rPr>
        <w:t>Crowhill</w:t>
      </w:r>
      <w:proofErr w:type="spellEnd"/>
      <w:r w:rsidRPr="001A5417">
        <w:rPr>
          <w:rFonts w:ascii="Times New Roman" w:eastAsia="Times New Roman" w:hAnsi="Times New Roman" w:cs="Times New Roman"/>
          <w:iCs/>
          <w:sz w:val="24"/>
          <w:szCs w:val="24"/>
          <w:lang w:eastAsia="en-ZW"/>
        </w:rPr>
        <w:t>/Mt Breezes</w:t>
      </w:r>
      <w:r w:rsidRPr="008D4E6E">
        <w:rPr>
          <w:rFonts w:ascii="Times New Roman" w:eastAsia="Times New Roman" w:hAnsi="Times New Roman" w:cs="Times New Roman"/>
          <w:sz w:val="24"/>
          <w:szCs w:val="24"/>
          <w:lang w:eastAsia="en-ZW"/>
        </w:rPr>
        <w:t xml:space="preserve"> interlocutory rulings of 2020 upheld preliminary objections virtually identical to those raised here, notably on the basis of the </w:t>
      </w:r>
      <w:r w:rsidRPr="008D4E6E">
        <w:rPr>
          <w:rFonts w:ascii="Times New Roman" w:eastAsia="Times New Roman" w:hAnsi="Times New Roman" w:cs="Times New Roman"/>
          <w:i/>
          <w:iCs/>
          <w:sz w:val="24"/>
          <w:szCs w:val="24"/>
          <w:lang w:eastAsia="en-ZW"/>
        </w:rPr>
        <w:t>dirty hands doctrine</w:t>
      </w:r>
      <w:r w:rsidRPr="008D4E6E">
        <w:rPr>
          <w:rFonts w:ascii="Times New Roman" w:eastAsia="Times New Roman" w:hAnsi="Times New Roman" w:cs="Times New Roman"/>
          <w:sz w:val="24"/>
          <w:szCs w:val="24"/>
          <w:lang w:eastAsia="en-ZW"/>
        </w:rPr>
        <w:t xml:space="preserve"> (due to lack of a compliance certificate). </w:t>
      </w:r>
      <w:proofErr w:type="spellStart"/>
      <w:r w:rsidRPr="001A5417">
        <w:rPr>
          <w:rFonts w:ascii="Times New Roman" w:eastAsia="Times New Roman" w:hAnsi="Times New Roman" w:cs="Times New Roman"/>
          <w:smallCaps/>
          <w:sz w:val="24"/>
          <w:szCs w:val="24"/>
          <w:lang w:eastAsia="en-ZW"/>
        </w:rPr>
        <w:t>Bhunu</w:t>
      </w:r>
      <w:proofErr w:type="spellEnd"/>
      <w:r w:rsidRPr="001A5417">
        <w:rPr>
          <w:rFonts w:ascii="Times New Roman" w:eastAsia="Times New Roman" w:hAnsi="Times New Roman" w:cs="Times New Roman"/>
          <w:smallCaps/>
          <w:sz w:val="24"/>
          <w:szCs w:val="24"/>
          <w:lang w:eastAsia="en-ZW"/>
        </w:rPr>
        <w:t xml:space="preserve"> J</w:t>
      </w:r>
      <w:r w:rsidRPr="008D4E6E">
        <w:rPr>
          <w:rFonts w:ascii="Times New Roman" w:eastAsia="Times New Roman" w:hAnsi="Times New Roman" w:cs="Times New Roman"/>
          <w:sz w:val="24"/>
          <w:szCs w:val="24"/>
          <w:lang w:eastAsia="en-ZW"/>
        </w:rPr>
        <w:t xml:space="preserve"> (as he then was) has pronounced on the impropriety of seeking to overturn lawful orders or to benefit from one’s own wrong – see </w:t>
      </w:r>
      <w:proofErr w:type="spellStart"/>
      <w:r w:rsidRPr="008D4E6E">
        <w:rPr>
          <w:rFonts w:ascii="Times New Roman" w:eastAsia="Times New Roman" w:hAnsi="Times New Roman" w:cs="Times New Roman"/>
          <w:i/>
          <w:iCs/>
          <w:sz w:val="24"/>
          <w:szCs w:val="24"/>
          <w:lang w:eastAsia="en-ZW"/>
        </w:rPr>
        <w:t>Nkomo</w:t>
      </w:r>
      <w:proofErr w:type="spellEnd"/>
      <w:r w:rsidRPr="008D4E6E">
        <w:rPr>
          <w:rFonts w:ascii="Times New Roman" w:eastAsia="Times New Roman" w:hAnsi="Times New Roman" w:cs="Times New Roman"/>
          <w:i/>
          <w:iCs/>
          <w:sz w:val="24"/>
          <w:szCs w:val="24"/>
          <w:lang w:eastAsia="en-ZW"/>
        </w:rPr>
        <w:t xml:space="preserve"> </w:t>
      </w:r>
      <w:r w:rsidRPr="001A5417">
        <w:rPr>
          <w:rFonts w:ascii="Times New Roman" w:eastAsia="Times New Roman" w:hAnsi="Times New Roman" w:cs="Times New Roman"/>
          <w:iCs/>
          <w:sz w:val="24"/>
          <w:szCs w:val="24"/>
          <w:lang w:eastAsia="en-ZW"/>
        </w:rPr>
        <w:t xml:space="preserve">v </w:t>
      </w:r>
      <w:proofErr w:type="spellStart"/>
      <w:r w:rsidRPr="008D4E6E">
        <w:rPr>
          <w:rFonts w:ascii="Times New Roman" w:eastAsia="Times New Roman" w:hAnsi="Times New Roman" w:cs="Times New Roman"/>
          <w:i/>
          <w:iCs/>
          <w:sz w:val="24"/>
          <w:szCs w:val="24"/>
          <w:lang w:eastAsia="en-ZW"/>
        </w:rPr>
        <w:t>Masunda</w:t>
      </w:r>
      <w:proofErr w:type="spellEnd"/>
      <w:r w:rsidRPr="008D4E6E">
        <w:rPr>
          <w:rFonts w:ascii="Times New Roman" w:eastAsia="Times New Roman" w:hAnsi="Times New Roman" w:cs="Times New Roman"/>
          <w:sz w:val="24"/>
          <w:szCs w:val="24"/>
          <w:lang w:eastAsia="en-ZW"/>
        </w:rPr>
        <w:t xml:space="preserve"> HH-38-2009 where the court refused to reverse a lawful action to “enable [the litigant] to perpetuate an illegality”, and </w:t>
      </w:r>
      <w:proofErr w:type="spellStart"/>
      <w:r w:rsidRPr="008D4E6E">
        <w:rPr>
          <w:rFonts w:ascii="Times New Roman" w:eastAsia="Times New Roman" w:hAnsi="Times New Roman" w:cs="Times New Roman"/>
          <w:i/>
          <w:iCs/>
          <w:sz w:val="24"/>
          <w:szCs w:val="24"/>
          <w:lang w:eastAsia="en-ZW"/>
        </w:rPr>
        <w:t>Mushoriwa</w:t>
      </w:r>
      <w:proofErr w:type="spellEnd"/>
      <w:r w:rsidRPr="008D4E6E">
        <w:rPr>
          <w:rFonts w:ascii="Times New Roman" w:eastAsia="Times New Roman" w:hAnsi="Times New Roman" w:cs="Times New Roman"/>
          <w:sz w:val="24"/>
          <w:szCs w:val="24"/>
          <w:lang w:eastAsia="en-ZW"/>
        </w:rPr>
        <w:t xml:space="preserve"> (</w:t>
      </w:r>
      <w:r w:rsidRPr="001A5417">
        <w:rPr>
          <w:rFonts w:ascii="Times New Roman" w:eastAsia="Times New Roman" w:hAnsi="Times New Roman" w:cs="Times New Roman"/>
          <w:i/>
          <w:sz w:val="24"/>
          <w:szCs w:val="24"/>
          <w:lang w:eastAsia="en-ZW"/>
        </w:rPr>
        <w:t>supra)</w:t>
      </w:r>
      <w:r w:rsidRPr="008D4E6E">
        <w:rPr>
          <w:rFonts w:ascii="Times New Roman" w:eastAsia="Times New Roman" w:hAnsi="Times New Roman" w:cs="Times New Roman"/>
          <w:sz w:val="24"/>
          <w:szCs w:val="24"/>
          <w:lang w:eastAsia="en-ZW"/>
        </w:rPr>
        <w:t xml:space="preserve"> on not profiting from one’s wrongdoing. Our superior courts (e.g. </w:t>
      </w:r>
      <w:r w:rsidRPr="008D4E6E">
        <w:rPr>
          <w:rFonts w:ascii="Times New Roman" w:eastAsia="Times New Roman" w:hAnsi="Times New Roman" w:cs="Times New Roman"/>
          <w:i/>
          <w:iCs/>
          <w:sz w:val="24"/>
          <w:szCs w:val="24"/>
          <w:lang w:eastAsia="en-ZW"/>
        </w:rPr>
        <w:t xml:space="preserve">Geddes </w:t>
      </w:r>
      <w:r w:rsidRPr="001A5417">
        <w:rPr>
          <w:rFonts w:ascii="Times New Roman" w:eastAsia="Times New Roman" w:hAnsi="Times New Roman" w:cs="Times New Roman"/>
          <w:iCs/>
          <w:sz w:val="24"/>
          <w:szCs w:val="24"/>
          <w:lang w:eastAsia="en-ZW"/>
        </w:rPr>
        <w:t>v</w:t>
      </w:r>
      <w:r w:rsidRPr="008D4E6E">
        <w:rPr>
          <w:rFonts w:ascii="Times New Roman" w:eastAsia="Times New Roman" w:hAnsi="Times New Roman" w:cs="Times New Roman"/>
          <w:i/>
          <w:iCs/>
          <w:sz w:val="24"/>
          <w:szCs w:val="24"/>
          <w:lang w:eastAsia="en-ZW"/>
        </w:rPr>
        <w:t xml:space="preserve"> </w:t>
      </w:r>
      <w:proofErr w:type="spellStart"/>
      <w:r w:rsidRPr="008D4E6E">
        <w:rPr>
          <w:rFonts w:ascii="Times New Roman" w:eastAsia="Times New Roman" w:hAnsi="Times New Roman" w:cs="Times New Roman"/>
          <w:i/>
          <w:iCs/>
          <w:sz w:val="24"/>
          <w:szCs w:val="24"/>
          <w:lang w:eastAsia="en-ZW"/>
        </w:rPr>
        <w:t>Tawonezvi</w:t>
      </w:r>
      <w:proofErr w:type="spellEnd"/>
      <w:r w:rsidRPr="008D4E6E">
        <w:rPr>
          <w:rFonts w:ascii="Times New Roman" w:eastAsia="Times New Roman" w:hAnsi="Times New Roman" w:cs="Times New Roman"/>
          <w:sz w:val="24"/>
          <w:szCs w:val="24"/>
          <w:lang w:eastAsia="en-ZW"/>
        </w:rPr>
        <w:t xml:space="preserve"> SC-2002 and </w:t>
      </w:r>
      <w:proofErr w:type="spellStart"/>
      <w:r w:rsidRPr="008D4E6E">
        <w:rPr>
          <w:rFonts w:ascii="Times New Roman" w:eastAsia="Times New Roman" w:hAnsi="Times New Roman" w:cs="Times New Roman"/>
          <w:i/>
          <w:iCs/>
          <w:sz w:val="24"/>
          <w:szCs w:val="24"/>
          <w:lang w:eastAsia="en-ZW"/>
        </w:rPr>
        <w:t>Dongo</w:t>
      </w:r>
      <w:proofErr w:type="spellEnd"/>
      <w:r w:rsidRPr="008D4E6E">
        <w:rPr>
          <w:rFonts w:ascii="Times New Roman" w:eastAsia="Times New Roman" w:hAnsi="Times New Roman" w:cs="Times New Roman"/>
          <w:i/>
          <w:iCs/>
          <w:sz w:val="24"/>
          <w:szCs w:val="24"/>
          <w:lang w:eastAsia="en-ZW"/>
        </w:rPr>
        <w:t xml:space="preserve"> </w:t>
      </w:r>
      <w:r w:rsidRPr="00A94F0A">
        <w:rPr>
          <w:rFonts w:ascii="Times New Roman" w:eastAsia="Times New Roman" w:hAnsi="Times New Roman" w:cs="Times New Roman"/>
          <w:iCs/>
          <w:sz w:val="24"/>
          <w:szCs w:val="24"/>
          <w:lang w:eastAsia="en-ZW"/>
        </w:rPr>
        <w:t>v</w:t>
      </w:r>
      <w:r w:rsidRPr="008D4E6E">
        <w:rPr>
          <w:rFonts w:ascii="Times New Roman" w:eastAsia="Times New Roman" w:hAnsi="Times New Roman" w:cs="Times New Roman"/>
          <w:i/>
          <w:iCs/>
          <w:sz w:val="24"/>
          <w:szCs w:val="24"/>
          <w:lang w:eastAsia="en-ZW"/>
        </w:rPr>
        <w:t xml:space="preserve"> </w:t>
      </w:r>
      <w:proofErr w:type="spellStart"/>
      <w:r w:rsidRPr="008D4E6E">
        <w:rPr>
          <w:rFonts w:ascii="Times New Roman" w:eastAsia="Times New Roman" w:hAnsi="Times New Roman" w:cs="Times New Roman"/>
          <w:i/>
          <w:iCs/>
          <w:sz w:val="24"/>
          <w:szCs w:val="24"/>
          <w:lang w:eastAsia="en-ZW"/>
        </w:rPr>
        <w:t>Naik</w:t>
      </w:r>
      <w:proofErr w:type="spellEnd"/>
      <w:r w:rsidRPr="008D4E6E">
        <w:rPr>
          <w:rFonts w:ascii="Times New Roman" w:eastAsia="Times New Roman" w:hAnsi="Times New Roman" w:cs="Times New Roman"/>
          <w:sz w:val="24"/>
          <w:szCs w:val="24"/>
          <w:lang w:eastAsia="en-ZW"/>
        </w:rPr>
        <w:t xml:space="preserve"> SC 52-2020) have consistently warned against procedural abuse, emphasizing that the correct procedure (review vs appeal vs </w:t>
      </w:r>
      <w:proofErr w:type="spellStart"/>
      <w:r w:rsidRPr="008D4E6E">
        <w:rPr>
          <w:rFonts w:ascii="Times New Roman" w:eastAsia="Times New Roman" w:hAnsi="Times New Roman" w:cs="Times New Roman"/>
          <w:sz w:val="24"/>
          <w:szCs w:val="24"/>
          <w:lang w:eastAsia="en-ZW"/>
        </w:rPr>
        <w:t>declaratur</w:t>
      </w:r>
      <w:proofErr w:type="spellEnd"/>
      <w:r w:rsidRPr="008D4E6E">
        <w:rPr>
          <w:rFonts w:ascii="Times New Roman" w:eastAsia="Times New Roman" w:hAnsi="Times New Roman" w:cs="Times New Roman"/>
          <w:sz w:val="24"/>
          <w:szCs w:val="24"/>
          <w:lang w:eastAsia="en-ZW"/>
        </w:rPr>
        <w:t>) must be followed and that courts will not tolerate attempts to dodge procedural requirements. The present case is a textbook example of what those dicta forbid. In short, the applicant’s approach was wrong at law, and the outcome it seeks would also undermine settled legal principles such as finality of judgments and sanctity of lawful servitudes. This judgment has been framed in line with those long-standing principles.</w:t>
      </w:r>
    </w:p>
    <w:p w14:paraId="0A943B66" w14:textId="77777777" w:rsidR="008D4E6E" w:rsidRPr="008D4E6E" w:rsidRDefault="00545E33" w:rsidP="008D4E6E">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sidRPr="008D4E6E">
        <w:rPr>
          <w:rFonts w:ascii="Times New Roman" w:eastAsia="Times New Roman" w:hAnsi="Times New Roman" w:cs="Times New Roman"/>
          <w:sz w:val="24"/>
          <w:szCs w:val="24"/>
          <w:lang w:eastAsia="en-ZW"/>
        </w:rPr>
        <w:t xml:space="preserve">Having weighed all the circumstances, I find no reason to prolong this matter. The points </w:t>
      </w:r>
      <w:r w:rsidRPr="00A94F0A">
        <w:rPr>
          <w:rFonts w:ascii="Times New Roman" w:eastAsia="Times New Roman" w:hAnsi="Times New Roman" w:cs="Times New Roman"/>
          <w:i/>
          <w:sz w:val="24"/>
          <w:szCs w:val="24"/>
          <w:lang w:eastAsia="en-ZW"/>
        </w:rPr>
        <w:t xml:space="preserve">in </w:t>
      </w:r>
      <w:proofErr w:type="spellStart"/>
      <w:r w:rsidRPr="00A94F0A">
        <w:rPr>
          <w:rFonts w:ascii="Times New Roman" w:eastAsia="Times New Roman" w:hAnsi="Times New Roman" w:cs="Times New Roman"/>
          <w:i/>
          <w:sz w:val="24"/>
          <w:szCs w:val="24"/>
          <w:lang w:eastAsia="en-ZW"/>
        </w:rPr>
        <w:t>limine</w:t>
      </w:r>
      <w:proofErr w:type="spellEnd"/>
      <w:r w:rsidRPr="008D4E6E">
        <w:rPr>
          <w:rFonts w:ascii="Times New Roman" w:eastAsia="Times New Roman" w:hAnsi="Times New Roman" w:cs="Times New Roman"/>
          <w:sz w:val="24"/>
          <w:szCs w:val="24"/>
          <w:lang w:eastAsia="en-ZW"/>
        </w:rPr>
        <w:t xml:space="preserve"> are upheld. The application is therefore dismissed in its entirety.</w:t>
      </w:r>
    </w:p>
    <w:p w14:paraId="111AF74A" w14:textId="73B76C6E" w:rsidR="00545E33" w:rsidRPr="008D4E6E" w:rsidRDefault="00545E33" w:rsidP="008D4E6E">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sidRPr="008D4E6E">
        <w:rPr>
          <w:rFonts w:ascii="Times New Roman" w:eastAsia="Times New Roman" w:hAnsi="Times New Roman" w:cs="Times New Roman"/>
          <w:sz w:val="24"/>
          <w:szCs w:val="24"/>
          <w:lang w:eastAsia="en-ZW"/>
        </w:rPr>
        <w:t xml:space="preserve">For the reasons </w:t>
      </w:r>
      <w:r w:rsidR="00BD5C68" w:rsidRPr="008D4E6E">
        <w:rPr>
          <w:rFonts w:ascii="Times New Roman" w:eastAsia="Times New Roman" w:hAnsi="Times New Roman" w:cs="Times New Roman"/>
          <w:sz w:val="24"/>
          <w:szCs w:val="24"/>
          <w:lang w:eastAsia="en-ZW"/>
        </w:rPr>
        <w:t>above, it is ordered that:</w:t>
      </w:r>
      <w:r w:rsidRPr="008D4E6E">
        <w:rPr>
          <w:rFonts w:ascii="Times New Roman" w:eastAsia="Times New Roman" w:hAnsi="Times New Roman" w:cs="Times New Roman"/>
          <w:sz w:val="24"/>
          <w:szCs w:val="24"/>
          <w:lang w:eastAsia="en-ZW"/>
        </w:rPr>
        <w:t xml:space="preserve"> </w:t>
      </w:r>
    </w:p>
    <w:p w14:paraId="528D96F7" w14:textId="77777777" w:rsidR="00545E33" w:rsidRPr="008D4E6E" w:rsidRDefault="00545E33" w:rsidP="008D4E6E">
      <w:pPr>
        <w:numPr>
          <w:ilvl w:val="0"/>
          <w:numId w:val="1"/>
        </w:numPr>
        <w:spacing w:after="0" w:line="360" w:lineRule="auto"/>
        <w:jc w:val="both"/>
        <w:rPr>
          <w:rFonts w:ascii="Times New Roman" w:eastAsia="Times New Roman" w:hAnsi="Times New Roman" w:cs="Times New Roman"/>
          <w:sz w:val="24"/>
          <w:szCs w:val="24"/>
          <w:lang w:eastAsia="en-ZW"/>
        </w:rPr>
      </w:pPr>
      <w:r w:rsidRPr="008D4E6E">
        <w:rPr>
          <w:rFonts w:ascii="Times New Roman" w:eastAsia="Times New Roman" w:hAnsi="Times New Roman" w:cs="Times New Roman"/>
          <w:sz w:val="24"/>
          <w:szCs w:val="24"/>
          <w:lang w:eastAsia="en-ZW"/>
        </w:rPr>
        <w:t>The application be and is hereby dismissed.</w:t>
      </w:r>
    </w:p>
    <w:p w14:paraId="05ABE686" w14:textId="6E703028" w:rsidR="00545E33" w:rsidRDefault="00545E33" w:rsidP="008D4E6E">
      <w:pPr>
        <w:numPr>
          <w:ilvl w:val="0"/>
          <w:numId w:val="1"/>
        </w:numPr>
        <w:spacing w:after="0" w:line="360" w:lineRule="auto"/>
        <w:jc w:val="both"/>
        <w:rPr>
          <w:rFonts w:ascii="Times New Roman" w:eastAsia="Times New Roman" w:hAnsi="Times New Roman" w:cs="Times New Roman"/>
          <w:sz w:val="24"/>
          <w:szCs w:val="24"/>
          <w:lang w:eastAsia="en-ZW"/>
        </w:rPr>
      </w:pPr>
      <w:r w:rsidRPr="008D4E6E">
        <w:rPr>
          <w:rFonts w:ascii="Times New Roman" w:eastAsia="Times New Roman" w:hAnsi="Times New Roman" w:cs="Times New Roman"/>
          <w:sz w:val="24"/>
          <w:szCs w:val="24"/>
          <w:lang w:eastAsia="en-ZW"/>
        </w:rPr>
        <w:t xml:space="preserve">The applicant shall </w:t>
      </w:r>
      <w:r w:rsidR="00A94F0A">
        <w:rPr>
          <w:rFonts w:ascii="Times New Roman" w:eastAsia="Times New Roman" w:hAnsi="Times New Roman" w:cs="Times New Roman"/>
          <w:sz w:val="24"/>
          <w:szCs w:val="24"/>
          <w:lang w:eastAsia="en-ZW"/>
        </w:rPr>
        <w:t>pay the first, second and third</w:t>
      </w:r>
      <w:r w:rsidR="00BD5C68" w:rsidRPr="008D4E6E">
        <w:rPr>
          <w:rFonts w:ascii="Times New Roman" w:eastAsia="Times New Roman" w:hAnsi="Times New Roman" w:cs="Times New Roman"/>
          <w:sz w:val="24"/>
          <w:szCs w:val="24"/>
          <w:lang w:eastAsia="en-ZW"/>
        </w:rPr>
        <w:t xml:space="preserve"> respondents’</w:t>
      </w:r>
      <w:r w:rsidRPr="008D4E6E">
        <w:rPr>
          <w:rFonts w:ascii="Times New Roman" w:eastAsia="Times New Roman" w:hAnsi="Times New Roman" w:cs="Times New Roman"/>
          <w:sz w:val="24"/>
          <w:szCs w:val="24"/>
          <w:lang w:eastAsia="en-ZW"/>
        </w:rPr>
        <w:t xml:space="preserve"> costs of suit on the scale of legal practitioner and client</w:t>
      </w:r>
      <w:r w:rsidR="00BD5C68" w:rsidRPr="008D4E6E">
        <w:rPr>
          <w:rFonts w:ascii="Times New Roman" w:eastAsia="Times New Roman" w:hAnsi="Times New Roman" w:cs="Times New Roman"/>
          <w:sz w:val="24"/>
          <w:szCs w:val="24"/>
          <w:lang w:eastAsia="en-ZW"/>
        </w:rPr>
        <w:t>.</w:t>
      </w:r>
      <w:r w:rsidRPr="00F33506">
        <w:rPr>
          <w:rFonts w:ascii="Times New Roman" w:eastAsia="Times New Roman" w:hAnsi="Times New Roman" w:cs="Times New Roman"/>
          <w:sz w:val="24"/>
          <w:szCs w:val="24"/>
          <w:lang w:eastAsia="en-ZW"/>
        </w:rPr>
        <w:t xml:space="preserve"> </w:t>
      </w:r>
    </w:p>
    <w:p w14:paraId="7B72C4F5" w14:textId="77777777" w:rsidR="00A94F0A" w:rsidRDefault="00A94F0A" w:rsidP="00A94F0A">
      <w:pPr>
        <w:spacing w:after="0" w:line="360" w:lineRule="auto"/>
        <w:jc w:val="both"/>
        <w:rPr>
          <w:rFonts w:ascii="Times New Roman" w:eastAsia="Times New Roman" w:hAnsi="Times New Roman" w:cs="Times New Roman"/>
          <w:sz w:val="24"/>
          <w:szCs w:val="24"/>
          <w:lang w:eastAsia="en-ZW"/>
        </w:rPr>
      </w:pPr>
    </w:p>
    <w:p w14:paraId="6F06A5AB" w14:textId="77777777" w:rsidR="00A94F0A" w:rsidRDefault="00A94F0A" w:rsidP="00A94F0A">
      <w:pPr>
        <w:spacing w:after="0" w:line="360" w:lineRule="auto"/>
        <w:jc w:val="both"/>
        <w:rPr>
          <w:rFonts w:ascii="Times New Roman" w:eastAsia="Times New Roman" w:hAnsi="Times New Roman" w:cs="Times New Roman"/>
          <w:sz w:val="24"/>
          <w:szCs w:val="24"/>
          <w:lang w:eastAsia="en-ZW"/>
        </w:rPr>
      </w:pPr>
    </w:p>
    <w:p w14:paraId="34C753FA" w14:textId="7BB5479F" w:rsidR="00A94F0A" w:rsidRDefault="00A94F0A" w:rsidP="00A94F0A">
      <w:pPr>
        <w:spacing w:line="240" w:lineRule="auto"/>
        <w:jc w:val="both"/>
        <w:rPr>
          <w:rFonts w:ascii="Times New Roman" w:eastAsia="Times New Roman" w:hAnsi="Times New Roman" w:cs="Times New Roman"/>
          <w:noProof/>
          <w:sz w:val="24"/>
          <w:szCs w:val="24"/>
          <w:lang w:eastAsia="en-ZW"/>
        </w:rPr>
      </w:pPr>
      <w:r w:rsidRPr="00A94F0A">
        <w:rPr>
          <w:rFonts w:ascii="Times New Roman" w:eastAsia="Times New Roman" w:hAnsi="Times New Roman" w:cs="Times New Roman"/>
          <w:b/>
          <w:smallCaps/>
          <w:noProof/>
          <w:sz w:val="24"/>
          <w:szCs w:val="24"/>
          <w:lang w:eastAsia="en-ZW"/>
        </w:rPr>
        <w:t>Mambara J</w:t>
      </w:r>
      <w:r>
        <w:rPr>
          <w:rFonts w:ascii="Times New Roman" w:eastAsia="Times New Roman" w:hAnsi="Times New Roman" w:cs="Times New Roman"/>
          <w:noProof/>
          <w:sz w:val="24"/>
          <w:szCs w:val="24"/>
          <w:lang w:eastAsia="en-ZW"/>
        </w:rPr>
        <w:t xml:space="preserve">: </w:t>
      </w:r>
      <w:r w:rsidR="00BD5C68">
        <w:rPr>
          <w:rFonts w:ascii="Times New Roman" w:eastAsia="Times New Roman" w:hAnsi="Times New Roman" w:cs="Times New Roman"/>
          <w:noProof/>
          <w:sz w:val="24"/>
          <w:szCs w:val="24"/>
          <w:lang w:eastAsia="en-ZW"/>
        </w:rPr>
        <w:t>……………………………</w:t>
      </w:r>
      <w:r>
        <w:rPr>
          <w:rFonts w:ascii="Times New Roman" w:eastAsia="Times New Roman" w:hAnsi="Times New Roman" w:cs="Times New Roman"/>
          <w:noProof/>
          <w:sz w:val="24"/>
          <w:szCs w:val="24"/>
          <w:lang w:eastAsia="en-ZW"/>
        </w:rPr>
        <w:t>………………….</w:t>
      </w:r>
    </w:p>
    <w:p w14:paraId="49847106" w14:textId="7276261B" w:rsidR="00580BD6" w:rsidRDefault="00580BD6" w:rsidP="008D4E6E">
      <w:pPr>
        <w:spacing w:after="0" w:line="240" w:lineRule="auto"/>
        <w:jc w:val="both"/>
        <w:rPr>
          <w:rFonts w:ascii="Times New Roman" w:eastAsia="Times New Roman" w:hAnsi="Times New Roman" w:cs="Times New Roman"/>
          <w:noProof/>
          <w:sz w:val="24"/>
          <w:szCs w:val="24"/>
          <w:lang w:eastAsia="en-ZW"/>
        </w:rPr>
      </w:pPr>
      <w:r w:rsidRPr="00441673">
        <w:rPr>
          <w:rFonts w:ascii="Times New Roman" w:eastAsia="Times New Roman" w:hAnsi="Times New Roman" w:cs="Times New Roman"/>
          <w:i/>
          <w:iCs/>
          <w:noProof/>
          <w:sz w:val="24"/>
          <w:szCs w:val="24"/>
          <w:lang w:eastAsia="en-ZW"/>
        </w:rPr>
        <w:t>Tafire</w:t>
      </w:r>
      <w:r w:rsidR="00441673" w:rsidRPr="00441673">
        <w:rPr>
          <w:rFonts w:ascii="Times New Roman" w:eastAsia="Times New Roman" w:hAnsi="Times New Roman" w:cs="Times New Roman"/>
          <w:i/>
          <w:iCs/>
          <w:noProof/>
          <w:sz w:val="24"/>
          <w:szCs w:val="24"/>
          <w:lang w:eastAsia="en-ZW"/>
        </w:rPr>
        <w:t>i &amp; Company</w:t>
      </w:r>
      <w:r w:rsidR="00441673">
        <w:rPr>
          <w:rFonts w:ascii="Times New Roman" w:eastAsia="Times New Roman" w:hAnsi="Times New Roman" w:cs="Times New Roman"/>
          <w:noProof/>
          <w:sz w:val="24"/>
          <w:szCs w:val="24"/>
          <w:lang w:eastAsia="en-ZW"/>
        </w:rPr>
        <w:t>, applicant’s legal practitioners</w:t>
      </w:r>
    </w:p>
    <w:p w14:paraId="39A0C841" w14:textId="6B330E69" w:rsidR="00441673" w:rsidRDefault="00441673" w:rsidP="008D4E6E">
      <w:pPr>
        <w:spacing w:after="0" w:line="240" w:lineRule="auto"/>
        <w:jc w:val="both"/>
        <w:rPr>
          <w:rFonts w:ascii="Times New Roman" w:eastAsia="Times New Roman" w:hAnsi="Times New Roman" w:cs="Times New Roman"/>
          <w:noProof/>
          <w:sz w:val="24"/>
          <w:szCs w:val="24"/>
          <w:lang w:eastAsia="en-ZW"/>
        </w:rPr>
      </w:pPr>
      <w:r w:rsidRPr="00441673">
        <w:rPr>
          <w:rFonts w:ascii="Times New Roman" w:eastAsia="Times New Roman" w:hAnsi="Times New Roman" w:cs="Times New Roman"/>
          <w:i/>
          <w:iCs/>
          <w:noProof/>
          <w:sz w:val="24"/>
          <w:szCs w:val="24"/>
          <w:lang w:eastAsia="en-ZW"/>
        </w:rPr>
        <w:t>Makwanya Legal Practice,</w:t>
      </w:r>
      <w:r>
        <w:rPr>
          <w:rFonts w:ascii="Times New Roman" w:eastAsia="Times New Roman" w:hAnsi="Times New Roman" w:cs="Times New Roman"/>
          <w:noProof/>
          <w:sz w:val="24"/>
          <w:szCs w:val="24"/>
          <w:lang w:eastAsia="en-ZW"/>
        </w:rPr>
        <w:t xml:space="preserve"> 1</w:t>
      </w:r>
      <w:r w:rsidRPr="00441673">
        <w:rPr>
          <w:rFonts w:ascii="Times New Roman" w:eastAsia="Times New Roman" w:hAnsi="Times New Roman" w:cs="Times New Roman"/>
          <w:noProof/>
          <w:sz w:val="24"/>
          <w:szCs w:val="24"/>
          <w:vertAlign w:val="superscript"/>
          <w:lang w:eastAsia="en-ZW"/>
        </w:rPr>
        <w:t>st</w:t>
      </w:r>
      <w:r>
        <w:rPr>
          <w:rFonts w:ascii="Times New Roman" w:eastAsia="Times New Roman" w:hAnsi="Times New Roman" w:cs="Times New Roman"/>
          <w:noProof/>
          <w:sz w:val="24"/>
          <w:szCs w:val="24"/>
          <w:lang w:eastAsia="en-ZW"/>
        </w:rPr>
        <w:t xml:space="preserve"> respondent’ legal practitioners</w:t>
      </w:r>
    </w:p>
    <w:p w14:paraId="20BCC323" w14:textId="47D6C397" w:rsidR="00441673" w:rsidRDefault="00441673" w:rsidP="008D4E6E">
      <w:pPr>
        <w:spacing w:after="0" w:line="240" w:lineRule="auto"/>
        <w:jc w:val="both"/>
        <w:rPr>
          <w:rFonts w:ascii="Times New Roman" w:eastAsia="Times New Roman" w:hAnsi="Times New Roman" w:cs="Times New Roman"/>
          <w:noProof/>
          <w:sz w:val="24"/>
          <w:szCs w:val="24"/>
          <w:lang w:eastAsia="en-ZW"/>
        </w:rPr>
      </w:pPr>
      <w:r w:rsidRPr="00441673">
        <w:rPr>
          <w:rFonts w:ascii="Times New Roman" w:eastAsia="Times New Roman" w:hAnsi="Times New Roman" w:cs="Times New Roman"/>
          <w:i/>
          <w:iCs/>
          <w:noProof/>
          <w:sz w:val="24"/>
          <w:szCs w:val="24"/>
          <w:lang w:eastAsia="en-ZW"/>
        </w:rPr>
        <w:t xml:space="preserve">Gambe Law </w:t>
      </w:r>
      <w:r>
        <w:rPr>
          <w:rFonts w:ascii="Times New Roman" w:eastAsia="Times New Roman" w:hAnsi="Times New Roman" w:cs="Times New Roman"/>
          <w:i/>
          <w:iCs/>
          <w:noProof/>
          <w:sz w:val="24"/>
          <w:szCs w:val="24"/>
          <w:lang w:eastAsia="en-ZW"/>
        </w:rPr>
        <w:t>G</w:t>
      </w:r>
      <w:r w:rsidRPr="00441673">
        <w:rPr>
          <w:rFonts w:ascii="Times New Roman" w:eastAsia="Times New Roman" w:hAnsi="Times New Roman" w:cs="Times New Roman"/>
          <w:i/>
          <w:iCs/>
          <w:noProof/>
          <w:sz w:val="24"/>
          <w:szCs w:val="24"/>
          <w:lang w:eastAsia="en-ZW"/>
        </w:rPr>
        <w:t>roup</w:t>
      </w:r>
      <w:r>
        <w:rPr>
          <w:rFonts w:ascii="Times New Roman" w:eastAsia="Times New Roman" w:hAnsi="Times New Roman" w:cs="Times New Roman"/>
          <w:noProof/>
          <w:sz w:val="24"/>
          <w:szCs w:val="24"/>
          <w:lang w:eastAsia="en-ZW"/>
        </w:rPr>
        <w:t>, 2</w:t>
      </w:r>
      <w:r w:rsidRPr="00441673">
        <w:rPr>
          <w:rFonts w:ascii="Times New Roman" w:eastAsia="Times New Roman" w:hAnsi="Times New Roman" w:cs="Times New Roman"/>
          <w:noProof/>
          <w:sz w:val="24"/>
          <w:szCs w:val="24"/>
          <w:vertAlign w:val="superscript"/>
          <w:lang w:eastAsia="en-ZW"/>
        </w:rPr>
        <w:t>nd</w:t>
      </w:r>
      <w:r>
        <w:rPr>
          <w:rFonts w:ascii="Times New Roman" w:eastAsia="Times New Roman" w:hAnsi="Times New Roman" w:cs="Times New Roman"/>
          <w:noProof/>
          <w:sz w:val="24"/>
          <w:szCs w:val="24"/>
          <w:lang w:eastAsia="en-ZW"/>
        </w:rPr>
        <w:t xml:space="preserve"> respondenr’ legal practitioners</w:t>
      </w:r>
    </w:p>
    <w:p w14:paraId="0D2818B0" w14:textId="1F4B3124" w:rsidR="00441673" w:rsidRPr="00BD5C68" w:rsidRDefault="00441673" w:rsidP="008D4E6E">
      <w:pPr>
        <w:spacing w:after="0" w:line="240" w:lineRule="auto"/>
        <w:jc w:val="both"/>
        <w:rPr>
          <w:rFonts w:ascii="Times New Roman" w:eastAsia="Times New Roman" w:hAnsi="Times New Roman" w:cs="Times New Roman"/>
          <w:sz w:val="24"/>
          <w:szCs w:val="24"/>
          <w:lang w:eastAsia="en-ZW"/>
        </w:rPr>
      </w:pPr>
      <w:r w:rsidRPr="00441673">
        <w:rPr>
          <w:rFonts w:ascii="Times New Roman" w:eastAsia="Times New Roman" w:hAnsi="Times New Roman" w:cs="Times New Roman"/>
          <w:i/>
          <w:iCs/>
          <w:noProof/>
          <w:sz w:val="24"/>
          <w:szCs w:val="24"/>
          <w:lang w:eastAsia="en-ZW"/>
        </w:rPr>
        <w:t>Moyo Chikono &amp; Gumiro</w:t>
      </w:r>
      <w:r>
        <w:rPr>
          <w:rFonts w:ascii="Times New Roman" w:eastAsia="Times New Roman" w:hAnsi="Times New Roman" w:cs="Times New Roman"/>
          <w:noProof/>
          <w:sz w:val="24"/>
          <w:szCs w:val="24"/>
          <w:lang w:eastAsia="en-ZW"/>
        </w:rPr>
        <w:t>, 3</w:t>
      </w:r>
      <w:r w:rsidRPr="00441673">
        <w:rPr>
          <w:rFonts w:ascii="Times New Roman" w:eastAsia="Times New Roman" w:hAnsi="Times New Roman" w:cs="Times New Roman"/>
          <w:noProof/>
          <w:sz w:val="24"/>
          <w:szCs w:val="24"/>
          <w:vertAlign w:val="superscript"/>
          <w:lang w:eastAsia="en-ZW"/>
        </w:rPr>
        <w:t>rd</w:t>
      </w:r>
      <w:r>
        <w:rPr>
          <w:rFonts w:ascii="Times New Roman" w:eastAsia="Times New Roman" w:hAnsi="Times New Roman" w:cs="Times New Roman"/>
          <w:noProof/>
          <w:sz w:val="24"/>
          <w:szCs w:val="24"/>
          <w:lang w:eastAsia="en-ZW"/>
        </w:rPr>
        <w:t xml:space="preserve"> respondent’s legal practitioners</w:t>
      </w:r>
    </w:p>
    <w:p w14:paraId="2EB76631" w14:textId="77777777" w:rsidR="00083873" w:rsidRPr="00F33506" w:rsidRDefault="00083873"/>
    <w:sectPr w:rsidR="00083873" w:rsidRPr="00F3350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E2897A" w14:textId="77777777" w:rsidR="0074581D" w:rsidRDefault="0074581D" w:rsidP="008D4E6E">
      <w:pPr>
        <w:spacing w:after="0" w:line="240" w:lineRule="auto"/>
      </w:pPr>
      <w:r>
        <w:separator/>
      </w:r>
    </w:p>
  </w:endnote>
  <w:endnote w:type="continuationSeparator" w:id="0">
    <w:p w14:paraId="1CC3E6F3" w14:textId="77777777" w:rsidR="0074581D" w:rsidRDefault="0074581D" w:rsidP="008D4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9C12E9" w14:textId="77777777" w:rsidR="0074581D" w:rsidRDefault="0074581D" w:rsidP="008D4E6E">
      <w:pPr>
        <w:spacing w:after="0" w:line="240" w:lineRule="auto"/>
      </w:pPr>
      <w:r>
        <w:separator/>
      </w:r>
    </w:p>
  </w:footnote>
  <w:footnote w:type="continuationSeparator" w:id="0">
    <w:p w14:paraId="73BA750C" w14:textId="77777777" w:rsidR="0074581D" w:rsidRDefault="0074581D" w:rsidP="008D4E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7891276"/>
      <w:docPartObj>
        <w:docPartGallery w:val="Page Numbers (Top of Page)"/>
        <w:docPartUnique/>
      </w:docPartObj>
    </w:sdtPr>
    <w:sdtEndPr>
      <w:rPr>
        <w:noProof/>
      </w:rPr>
    </w:sdtEndPr>
    <w:sdtContent>
      <w:p w14:paraId="5880BCD1" w14:textId="77777777" w:rsidR="008D4E6E" w:rsidRDefault="008D4E6E">
        <w:pPr>
          <w:pStyle w:val="Header"/>
          <w:jc w:val="right"/>
          <w:rPr>
            <w:noProof/>
          </w:rPr>
        </w:pPr>
        <w:r>
          <w:fldChar w:fldCharType="begin"/>
        </w:r>
        <w:r>
          <w:instrText xml:space="preserve"> PAGE   \* MERGEFORMAT </w:instrText>
        </w:r>
        <w:r>
          <w:fldChar w:fldCharType="separate"/>
        </w:r>
        <w:r w:rsidR="00F30612">
          <w:rPr>
            <w:noProof/>
          </w:rPr>
          <w:t>1</w:t>
        </w:r>
        <w:r>
          <w:rPr>
            <w:noProof/>
          </w:rPr>
          <w:fldChar w:fldCharType="end"/>
        </w:r>
      </w:p>
      <w:p w14:paraId="603149F8" w14:textId="75321F63" w:rsidR="004C41F1" w:rsidRDefault="004C41F1">
        <w:pPr>
          <w:pStyle w:val="Header"/>
          <w:jc w:val="right"/>
          <w:rPr>
            <w:noProof/>
          </w:rPr>
        </w:pPr>
        <w:r>
          <w:rPr>
            <w:noProof/>
          </w:rPr>
          <w:t>HH 511</w:t>
        </w:r>
        <w:r w:rsidR="000C2545">
          <w:rPr>
            <w:noProof/>
          </w:rPr>
          <w:t xml:space="preserve"> </w:t>
        </w:r>
        <w:r>
          <w:rPr>
            <w:noProof/>
          </w:rPr>
          <w:t>-</w:t>
        </w:r>
        <w:r w:rsidR="000C2545">
          <w:rPr>
            <w:noProof/>
          </w:rPr>
          <w:t xml:space="preserve"> </w:t>
        </w:r>
        <w:r>
          <w:rPr>
            <w:noProof/>
          </w:rPr>
          <w:t>25</w:t>
        </w:r>
      </w:p>
      <w:p w14:paraId="21B99953" w14:textId="6DADADE6" w:rsidR="008D4E6E" w:rsidRDefault="008D4E6E">
        <w:pPr>
          <w:pStyle w:val="Header"/>
          <w:jc w:val="right"/>
        </w:pPr>
        <w:r>
          <w:rPr>
            <w:noProof/>
          </w:rPr>
          <w:t>HCH 5694/24</w:t>
        </w:r>
      </w:p>
    </w:sdtContent>
  </w:sdt>
  <w:p w14:paraId="69F182EA" w14:textId="77777777" w:rsidR="008D4E6E" w:rsidRDefault="008D4E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F7DA4"/>
    <w:multiLevelType w:val="hybridMultilevel"/>
    <w:tmpl w:val="9E48D3AA"/>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B54BB"/>
    <w:multiLevelType w:val="hybridMultilevel"/>
    <w:tmpl w:val="C5049FBE"/>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6D6749"/>
    <w:multiLevelType w:val="multilevel"/>
    <w:tmpl w:val="6B24A882"/>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3">
    <w:nsid w:val="219457D5"/>
    <w:multiLevelType w:val="hybridMultilevel"/>
    <w:tmpl w:val="AB56B2DE"/>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1545E2"/>
    <w:multiLevelType w:val="hybridMultilevel"/>
    <w:tmpl w:val="838CFFBE"/>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E92DEB"/>
    <w:multiLevelType w:val="hybridMultilevel"/>
    <w:tmpl w:val="AF18D9E4"/>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0F114F"/>
    <w:multiLevelType w:val="hybridMultilevel"/>
    <w:tmpl w:val="A3DA532C"/>
    <w:lvl w:ilvl="0" w:tplc="074C51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F545133"/>
    <w:multiLevelType w:val="hybridMultilevel"/>
    <w:tmpl w:val="A462BCD0"/>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937A1D"/>
    <w:multiLevelType w:val="hybridMultilevel"/>
    <w:tmpl w:val="F42E410C"/>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7"/>
  </w:num>
  <w:num w:numId="5">
    <w:abstractNumId w:val="4"/>
  </w:num>
  <w:num w:numId="6">
    <w:abstractNumId w:val="8"/>
  </w:num>
  <w:num w:numId="7">
    <w:abstractNumId w:val="5"/>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E33"/>
    <w:rsid w:val="00083873"/>
    <w:rsid w:val="000C2545"/>
    <w:rsid w:val="001662A8"/>
    <w:rsid w:val="001A2556"/>
    <w:rsid w:val="001A5417"/>
    <w:rsid w:val="001C41F2"/>
    <w:rsid w:val="002A73C9"/>
    <w:rsid w:val="002E2040"/>
    <w:rsid w:val="00407CDE"/>
    <w:rsid w:val="00441673"/>
    <w:rsid w:val="004C41F1"/>
    <w:rsid w:val="00545E33"/>
    <w:rsid w:val="00580BD6"/>
    <w:rsid w:val="00634DC1"/>
    <w:rsid w:val="00643557"/>
    <w:rsid w:val="006F7E40"/>
    <w:rsid w:val="0074581D"/>
    <w:rsid w:val="00781F7D"/>
    <w:rsid w:val="008532AD"/>
    <w:rsid w:val="00883146"/>
    <w:rsid w:val="008D4E6E"/>
    <w:rsid w:val="00A94F0A"/>
    <w:rsid w:val="00B92FA7"/>
    <w:rsid w:val="00BD5C68"/>
    <w:rsid w:val="00D57B6A"/>
    <w:rsid w:val="00E04180"/>
    <w:rsid w:val="00E14E9B"/>
    <w:rsid w:val="00F30612"/>
    <w:rsid w:val="00F3350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FC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45E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W"/>
    </w:rPr>
  </w:style>
  <w:style w:type="paragraph" w:styleId="Heading2">
    <w:name w:val="heading 2"/>
    <w:basedOn w:val="Normal"/>
    <w:link w:val="Heading2Char"/>
    <w:uiPriority w:val="9"/>
    <w:qFormat/>
    <w:rsid w:val="00545E33"/>
    <w:pPr>
      <w:spacing w:before="100" w:beforeAutospacing="1" w:after="100" w:afterAutospacing="1" w:line="240" w:lineRule="auto"/>
      <w:outlineLvl w:val="1"/>
    </w:pPr>
    <w:rPr>
      <w:rFonts w:ascii="Times New Roman" w:eastAsia="Times New Roman" w:hAnsi="Times New Roman" w:cs="Times New Roman"/>
      <w:b/>
      <w:bCs/>
      <w:sz w:val="36"/>
      <w:szCs w:val="36"/>
      <w:lang w:eastAsia="en-ZW"/>
    </w:rPr>
  </w:style>
  <w:style w:type="paragraph" w:styleId="Heading3">
    <w:name w:val="heading 3"/>
    <w:basedOn w:val="Normal"/>
    <w:link w:val="Heading3Char"/>
    <w:uiPriority w:val="9"/>
    <w:qFormat/>
    <w:rsid w:val="00545E33"/>
    <w:pPr>
      <w:spacing w:before="100" w:beforeAutospacing="1" w:after="100" w:afterAutospacing="1" w:line="240" w:lineRule="auto"/>
      <w:outlineLvl w:val="2"/>
    </w:pPr>
    <w:rPr>
      <w:rFonts w:ascii="Times New Roman" w:eastAsia="Times New Roman" w:hAnsi="Times New Roman" w:cs="Times New Roman"/>
      <w:b/>
      <w:bCs/>
      <w:sz w:val="27"/>
      <w:szCs w:val="27"/>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E33"/>
    <w:rPr>
      <w:rFonts w:ascii="Times New Roman" w:eastAsia="Times New Roman" w:hAnsi="Times New Roman" w:cs="Times New Roman"/>
      <w:b/>
      <w:bCs/>
      <w:kern w:val="36"/>
      <w:sz w:val="48"/>
      <w:szCs w:val="48"/>
      <w:lang w:eastAsia="en-ZW"/>
    </w:rPr>
  </w:style>
  <w:style w:type="character" w:customStyle="1" w:styleId="Heading2Char">
    <w:name w:val="Heading 2 Char"/>
    <w:basedOn w:val="DefaultParagraphFont"/>
    <w:link w:val="Heading2"/>
    <w:uiPriority w:val="9"/>
    <w:rsid w:val="00545E33"/>
    <w:rPr>
      <w:rFonts w:ascii="Times New Roman" w:eastAsia="Times New Roman" w:hAnsi="Times New Roman" w:cs="Times New Roman"/>
      <w:b/>
      <w:bCs/>
      <w:sz w:val="36"/>
      <w:szCs w:val="36"/>
      <w:lang w:eastAsia="en-ZW"/>
    </w:rPr>
  </w:style>
  <w:style w:type="character" w:customStyle="1" w:styleId="Heading3Char">
    <w:name w:val="Heading 3 Char"/>
    <w:basedOn w:val="DefaultParagraphFont"/>
    <w:link w:val="Heading3"/>
    <w:uiPriority w:val="9"/>
    <w:rsid w:val="00545E33"/>
    <w:rPr>
      <w:rFonts w:ascii="Times New Roman" w:eastAsia="Times New Roman" w:hAnsi="Times New Roman" w:cs="Times New Roman"/>
      <w:b/>
      <w:bCs/>
      <w:sz w:val="27"/>
      <w:szCs w:val="27"/>
      <w:lang w:eastAsia="en-ZW"/>
    </w:rPr>
  </w:style>
  <w:style w:type="paragraph" w:styleId="NormalWeb">
    <w:name w:val="Normal (Web)"/>
    <w:basedOn w:val="Normal"/>
    <w:uiPriority w:val="99"/>
    <w:semiHidden/>
    <w:unhideWhenUsed/>
    <w:rsid w:val="00545E33"/>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545E33"/>
    <w:rPr>
      <w:b/>
      <w:bCs/>
    </w:rPr>
  </w:style>
  <w:style w:type="character" w:styleId="Emphasis">
    <w:name w:val="Emphasis"/>
    <w:basedOn w:val="DefaultParagraphFont"/>
    <w:uiPriority w:val="20"/>
    <w:qFormat/>
    <w:rsid w:val="00545E33"/>
    <w:rPr>
      <w:i/>
      <w:iCs/>
    </w:rPr>
  </w:style>
  <w:style w:type="character" w:customStyle="1" w:styleId="ms-1">
    <w:name w:val="ms-1"/>
    <w:basedOn w:val="DefaultParagraphFont"/>
    <w:rsid w:val="00545E33"/>
  </w:style>
  <w:style w:type="character" w:customStyle="1" w:styleId="max-w-full">
    <w:name w:val="max-w-full"/>
    <w:basedOn w:val="DefaultParagraphFont"/>
    <w:rsid w:val="00545E33"/>
  </w:style>
  <w:style w:type="paragraph" w:styleId="Header">
    <w:name w:val="header"/>
    <w:basedOn w:val="Normal"/>
    <w:link w:val="HeaderChar"/>
    <w:uiPriority w:val="99"/>
    <w:unhideWhenUsed/>
    <w:rsid w:val="008D4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E6E"/>
  </w:style>
  <w:style w:type="paragraph" w:styleId="Footer">
    <w:name w:val="footer"/>
    <w:basedOn w:val="Normal"/>
    <w:link w:val="FooterChar"/>
    <w:uiPriority w:val="99"/>
    <w:unhideWhenUsed/>
    <w:rsid w:val="008D4E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E6E"/>
  </w:style>
  <w:style w:type="paragraph" w:styleId="ListParagraph">
    <w:name w:val="List Paragraph"/>
    <w:basedOn w:val="Normal"/>
    <w:uiPriority w:val="34"/>
    <w:qFormat/>
    <w:rsid w:val="008D4E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45E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W"/>
    </w:rPr>
  </w:style>
  <w:style w:type="paragraph" w:styleId="Heading2">
    <w:name w:val="heading 2"/>
    <w:basedOn w:val="Normal"/>
    <w:link w:val="Heading2Char"/>
    <w:uiPriority w:val="9"/>
    <w:qFormat/>
    <w:rsid w:val="00545E33"/>
    <w:pPr>
      <w:spacing w:before="100" w:beforeAutospacing="1" w:after="100" w:afterAutospacing="1" w:line="240" w:lineRule="auto"/>
      <w:outlineLvl w:val="1"/>
    </w:pPr>
    <w:rPr>
      <w:rFonts w:ascii="Times New Roman" w:eastAsia="Times New Roman" w:hAnsi="Times New Roman" w:cs="Times New Roman"/>
      <w:b/>
      <w:bCs/>
      <w:sz w:val="36"/>
      <w:szCs w:val="36"/>
      <w:lang w:eastAsia="en-ZW"/>
    </w:rPr>
  </w:style>
  <w:style w:type="paragraph" w:styleId="Heading3">
    <w:name w:val="heading 3"/>
    <w:basedOn w:val="Normal"/>
    <w:link w:val="Heading3Char"/>
    <w:uiPriority w:val="9"/>
    <w:qFormat/>
    <w:rsid w:val="00545E33"/>
    <w:pPr>
      <w:spacing w:before="100" w:beforeAutospacing="1" w:after="100" w:afterAutospacing="1" w:line="240" w:lineRule="auto"/>
      <w:outlineLvl w:val="2"/>
    </w:pPr>
    <w:rPr>
      <w:rFonts w:ascii="Times New Roman" w:eastAsia="Times New Roman" w:hAnsi="Times New Roman" w:cs="Times New Roman"/>
      <w:b/>
      <w:bCs/>
      <w:sz w:val="27"/>
      <w:szCs w:val="27"/>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E33"/>
    <w:rPr>
      <w:rFonts w:ascii="Times New Roman" w:eastAsia="Times New Roman" w:hAnsi="Times New Roman" w:cs="Times New Roman"/>
      <w:b/>
      <w:bCs/>
      <w:kern w:val="36"/>
      <w:sz w:val="48"/>
      <w:szCs w:val="48"/>
      <w:lang w:eastAsia="en-ZW"/>
    </w:rPr>
  </w:style>
  <w:style w:type="character" w:customStyle="1" w:styleId="Heading2Char">
    <w:name w:val="Heading 2 Char"/>
    <w:basedOn w:val="DefaultParagraphFont"/>
    <w:link w:val="Heading2"/>
    <w:uiPriority w:val="9"/>
    <w:rsid w:val="00545E33"/>
    <w:rPr>
      <w:rFonts w:ascii="Times New Roman" w:eastAsia="Times New Roman" w:hAnsi="Times New Roman" w:cs="Times New Roman"/>
      <w:b/>
      <w:bCs/>
      <w:sz w:val="36"/>
      <w:szCs w:val="36"/>
      <w:lang w:eastAsia="en-ZW"/>
    </w:rPr>
  </w:style>
  <w:style w:type="character" w:customStyle="1" w:styleId="Heading3Char">
    <w:name w:val="Heading 3 Char"/>
    <w:basedOn w:val="DefaultParagraphFont"/>
    <w:link w:val="Heading3"/>
    <w:uiPriority w:val="9"/>
    <w:rsid w:val="00545E33"/>
    <w:rPr>
      <w:rFonts w:ascii="Times New Roman" w:eastAsia="Times New Roman" w:hAnsi="Times New Roman" w:cs="Times New Roman"/>
      <w:b/>
      <w:bCs/>
      <w:sz w:val="27"/>
      <w:szCs w:val="27"/>
      <w:lang w:eastAsia="en-ZW"/>
    </w:rPr>
  </w:style>
  <w:style w:type="paragraph" w:styleId="NormalWeb">
    <w:name w:val="Normal (Web)"/>
    <w:basedOn w:val="Normal"/>
    <w:uiPriority w:val="99"/>
    <w:semiHidden/>
    <w:unhideWhenUsed/>
    <w:rsid w:val="00545E33"/>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545E33"/>
    <w:rPr>
      <w:b/>
      <w:bCs/>
    </w:rPr>
  </w:style>
  <w:style w:type="character" w:styleId="Emphasis">
    <w:name w:val="Emphasis"/>
    <w:basedOn w:val="DefaultParagraphFont"/>
    <w:uiPriority w:val="20"/>
    <w:qFormat/>
    <w:rsid w:val="00545E33"/>
    <w:rPr>
      <w:i/>
      <w:iCs/>
    </w:rPr>
  </w:style>
  <w:style w:type="character" w:customStyle="1" w:styleId="ms-1">
    <w:name w:val="ms-1"/>
    <w:basedOn w:val="DefaultParagraphFont"/>
    <w:rsid w:val="00545E33"/>
  </w:style>
  <w:style w:type="character" w:customStyle="1" w:styleId="max-w-full">
    <w:name w:val="max-w-full"/>
    <w:basedOn w:val="DefaultParagraphFont"/>
    <w:rsid w:val="00545E33"/>
  </w:style>
  <w:style w:type="paragraph" w:styleId="Header">
    <w:name w:val="header"/>
    <w:basedOn w:val="Normal"/>
    <w:link w:val="HeaderChar"/>
    <w:uiPriority w:val="99"/>
    <w:unhideWhenUsed/>
    <w:rsid w:val="008D4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E6E"/>
  </w:style>
  <w:style w:type="paragraph" w:styleId="Footer">
    <w:name w:val="footer"/>
    <w:basedOn w:val="Normal"/>
    <w:link w:val="FooterChar"/>
    <w:uiPriority w:val="99"/>
    <w:unhideWhenUsed/>
    <w:rsid w:val="008D4E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E6E"/>
  </w:style>
  <w:style w:type="paragraph" w:styleId="ListParagraph">
    <w:name w:val="List Paragraph"/>
    <w:basedOn w:val="Normal"/>
    <w:uiPriority w:val="34"/>
    <w:qFormat/>
    <w:rsid w:val="008D4E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311695">
      <w:bodyDiv w:val="1"/>
      <w:marLeft w:val="0"/>
      <w:marRight w:val="0"/>
      <w:marTop w:val="0"/>
      <w:marBottom w:val="0"/>
      <w:divBdr>
        <w:top w:val="none" w:sz="0" w:space="0" w:color="auto"/>
        <w:left w:val="none" w:sz="0" w:space="0" w:color="auto"/>
        <w:bottom w:val="none" w:sz="0" w:space="0" w:color="auto"/>
        <w:right w:val="none" w:sz="0" w:space="0" w:color="auto"/>
      </w:divBdr>
      <w:divsChild>
        <w:div w:id="1962153220">
          <w:marLeft w:val="0"/>
          <w:marRight w:val="0"/>
          <w:marTop w:val="0"/>
          <w:marBottom w:val="0"/>
          <w:divBdr>
            <w:top w:val="none" w:sz="0" w:space="0" w:color="auto"/>
            <w:left w:val="none" w:sz="0" w:space="0" w:color="auto"/>
            <w:bottom w:val="none" w:sz="0" w:space="0" w:color="auto"/>
            <w:right w:val="none" w:sz="0" w:space="0" w:color="auto"/>
          </w:divBdr>
          <w:divsChild>
            <w:div w:id="315379383">
              <w:marLeft w:val="0"/>
              <w:marRight w:val="0"/>
              <w:marTop w:val="0"/>
              <w:marBottom w:val="0"/>
              <w:divBdr>
                <w:top w:val="none" w:sz="0" w:space="0" w:color="auto"/>
                <w:left w:val="none" w:sz="0" w:space="0" w:color="auto"/>
                <w:bottom w:val="none" w:sz="0" w:space="0" w:color="auto"/>
                <w:right w:val="none" w:sz="0" w:space="0" w:color="auto"/>
              </w:divBdr>
              <w:divsChild>
                <w:div w:id="109083033">
                  <w:marLeft w:val="0"/>
                  <w:marRight w:val="0"/>
                  <w:marTop w:val="0"/>
                  <w:marBottom w:val="0"/>
                  <w:divBdr>
                    <w:top w:val="none" w:sz="0" w:space="0" w:color="auto"/>
                    <w:left w:val="none" w:sz="0" w:space="0" w:color="auto"/>
                    <w:bottom w:val="none" w:sz="0" w:space="0" w:color="auto"/>
                    <w:right w:val="none" w:sz="0" w:space="0" w:color="auto"/>
                  </w:divBdr>
                  <w:divsChild>
                    <w:div w:id="239603610">
                      <w:marLeft w:val="0"/>
                      <w:marRight w:val="0"/>
                      <w:marTop w:val="0"/>
                      <w:marBottom w:val="0"/>
                      <w:divBdr>
                        <w:top w:val="none" w:sz="0" w:space="0" w:color="auto"/>
                        <w:left w:val="none" w:sz="0" w:space="0" w:color="auto"/>
                        <w:bottom w:val="none" w:sz="0" w:space="0" w:color="auto"/>
                        <w:right w:val="none" w:sz="0" w:space="0" w:color="auto"/>
                      </w:divBdr>
                      <w:divsChild>
                        <w:div w:id="1446733884">
                          <w:marLeft w:val="0"/>
                          <w:marRight w:val="0"/>
                          <w:marTop w:val="0"/>
                          <w:marBottom w:val="0"/>
                          <w:divBdr>
                            <w:top w:val="none" w:sz="0" w:space="0" w:color="auto"/>
                            <w:left w:val="none" w:sz="0" w:space="0" w:color="auto"/>
                            <w:bottom w:val="none" w:sz="0" w:space="0" w:color="auto"/>
                            <w:right w:val="none" w:sz="0" w:space="0" w:color="auto"/>
                          </w:divBdr>
                          <w:divsChild>
                            <w:div w:id="1935434287">
                              <w:marLeft w:val="0"/>
                              <w:marRight w:val="0"/>
                              <w:marTop w:val="0"/>
                              <w:marBottom w:val="0"/>
                              <w:divBdr>
                                <w:top w:val="none" w:sz="0" w:space="0" w:color="auto"/>
                                <w:left w:val="none" w:sz="0" w:space="0" w:color="auto"/>
                                <w:bottom w:val="none" w:sz="0" w:space="0" w:color="auto"/>
                                <w:right w:val="none" w:sz="0" w:space="0" w:color="auto"/>
                              </w:divBdr>
                              <w:divsChild>
                                <w:div w:id="2097240724">
                                  <w:marLeft w:val="0"/>
                                  <w:marRight w:val="0"/>
                                  <w:marTop w:val="0"/>
                                  <w:marBottom w:val="0"/>
                                  <w:divBdr>
                                    <w:top w:val="none" w:sz="0" w:space="0" w:color="auto"/>
                                    <w:left w:val="none" w:sz="0" w:space="0" w:color="auto"/>
                                    <w:bottom w:val="none" w:sz="0" w:space="0" w:color="auto"/>
                                    <w:right w:val="none" w:sz="0" w:space="0" w:color="auto"/>
                                  </w:divBdr>
                                  <w:divsChild>
                                    <w:div w:id="455953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446270">
                                      <w:blockQuote w:val="1"/>
                                      <w:marLeft w:val="720"/>
                                      <w:marRight w:val="720"/>
                                      <w:marTop w:val="100"/>
                                      <w:marBottom w:val="100"/>
                                      <w:divBdr>
                                        <w:top w:val="none" w:sz="0" w:space="0" w:color="auto"/>
                                        <w:left w:val="none" w:sz="0" w:space="0" w:color="auto"/>
                                        <w:bottom w:val="none" w:sz="0" w:space="0" w:color="auto"/>
                                        <w:right w:val="none" w:sz="0" w:space="0" w:color="auto"/>
                                      </w:divBdr>
                                    </w:div>
                                    <w:div w:id="223180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81762105">
                          <w:marLeft w:val="0"/>
                          <w:marRight w:val="0"/>
                          <w:marTop w:val="0"/>
                          <w:marBottom w:val="0"/>
                          <w:divBdr>
                            <w:top w:val="none" w:sz="0" w:space="0" w:color="auto"/>
                            <w:left w:val="none" w:sz="0" w:space="0" w:color="auto"/>
                            <w:bottom w:val="none" w:sz="0" w:space="0" w:color="auto"/>
                            <w:right w:val="none" w:sz="0" w:space="0" w:color="auto"/>
                          </w:divBdr>
                          <w:divsChild>
                            <w:div w:id="1026098650">
                              <w:marLeft w:val="0"/>
                              <w:marRight w:val="0"/>
                              <w:marTop w:val="0"/>
                              <w:marBottom w:val="0"/>
                              <w:divBdr>
                                <w:top w:val="none" w:sz="0" w:space="0" w:color="auto"/>
                                <w:left w:val="none" w:sz="0" w:space="0" w:color="auto"/>
                                <w:bottom w:val="none" w:sz="0" w:space="0" w:color="auto"/>
                                <w:right w:val="none" w:sz="0" w:space="0" w:color="auto"/>
                              </w:divBdr>
                              <w:divsChild>
                                <w:div w:id="1407066629">
                                  <w:marLeft w:val="0"/>
                                  <w:marRight w:val="0"/>
                                  <w:marTop w:val="0"/>
                                  <w:marBottom w:val="0"/>
                                  <w:divBdr>
                                    <w:top w:val="none" w:sz="0" w:space="0" w:color="auto"/>
                                    <w:left w:val="none" w:sz="0" w:space="0" w:color="auto"/>
                                    <w:bottom w:val="none" w:sz="0" w:space="0" w:color="auto"/>
                                    <w:right w:val="none" w:sz="0" w:space="0" w:color="auto"/>
                                  </w:divBdr>
                                  <w:divsChild>
                                    <w:div w:id="207338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41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6366</Words>
  <Characters>36290</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Mambara</dc:creator>
  <cp:lastModifiedBy>User</cp:lastModifiedBy>
  <cp:revision>2</cp:revision>
  <dcterms:created xsi:type="dcterms:W3CDTF">2025-09-12T10:37:00Z</dcterms:created>
  <dcterms:modified xsi:type="dcterms:W3CDTF">2025-09-12T10:37:00Z</dcterms:modified>
</cp:coreProperties>
</file>