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B1" w:rsidRDefault="00B058B1" w:rsidP="00EB25D6">
      <w:pPr>
        <w:spacing w:after="0" w:line="240" w:lineRule="auto"/>
        <w:rPr>
          <w:rFonts w:ascii="Times New Roman" w:hAnsi="Times New Roman" w:cs="Times New Roman"/>
          <w:sz w:val="24"/>
          <w:szCs w:val="24"/>
        </w:rPr>
      </w:pPr>
      <w:bookmarkStart w:id="0" w:name="_GoBack"/>
      <w:bookmarkEnd w:id="0"/>
    </w:p>
    <w:p w:rsidR="00B058B1" w:rsidRDefault="00B058B1" w:rsidP="00EB25D6">
      <w:pPr>
        <w:spacing w:after="0" w:line="240" w:lineRule="auto"/>
        <w:rPr>
          <w:rFonts w:ascii="Times New Roman" w:hAnsi="Times New Roman" w:cs="Times New Roman"/>
          <w:sz w:val="24"/>
          <w:szCs w:val="24"/>
        </w:rPr>
      </w:pPr>
    </w:p>
    <w:p w:rsidR="00EB25D6" w:rsidRP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sz w:val="24"/>
          <w:szCs w:val="24"/>
        </w:rPr>
        <w:t>UNKI MINES (PRIVATE) LIMITED</w:t>
      </w:r>
    </w:p>
    <w:p w:rsidR="00EB25D6" w:rsidRP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sz w:val="24"/>
          <w:szCs w:val="24"/>
        </w:rPr>
        <w:t xml:space="preserve">versus </w:t>
      </w:r>
    </w:p>
    <w:p w:rsidR="00EB25D6" w:rsidRP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sz w:val="24"/>
          <w:szCs w:val="24"/>
        </w:rPr>
        <w:t xml:space="preserve">ZIMBABWE REVENUE AUTHORITY </w:t>
      </w:r>
    </w:p>
    <w:p w:rsid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sz w:val="24"/>
          <w:szCs w:val="24"/>
        </w:rPr>
        <w:t xml:space="preserve">and </w:t>
      </w:r>
    </w:p>
    <w:p w:rsid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sz w:val="24"/>
          <w:szCs w:val="24"/>
        </w:rPr>
        <w:t>STANBIC BANK ZIMBABWE</w:t>
      </w:r>
    </w:p>
    <w:p w:rsidR="00EB25D6" w:rsidRDefault="00EB25D6" w:rsidP="00EB25D6">
      <w:pPr>
        <w:spacing w:after="0" w:line="240" w:lineRule="auto"/>
        <w:rPr>
          <w:rFonts w:ascii="Times New Roman" w:hAnsi="Times New Roman" w:cs="Times New Roman"/>
          <w:sz w:val="24"/>
          <w:szCs w:val="24"/>
        </w:rPr>
      </w:pPr>
    </w:p>
    <w:p w:rsidR="00EB25D6" w:rsidRDefault="00EB25D6" w:rsidP="00EB25D6">
      <w:pPr>
        <w:spacing w:after="0" w:line="240" w:lineRule="auto"/>
        <w:rPr>
          <w:rFonts w:ascii="Times New Roman" w:hAnsi="Times New Roman" w:cs="Times New Roman"/>
          <w:sz w:val="24"/>
          <w:szCs w:val="24"/>
        </w:rPr>
      </w:pPr>
    </w:p>
    <w:p w:rsidR="00EB25D6" w:rsidRDefault="00EB25D6" w:rsidP="00EB25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B25D6" w:rsidRDefault="00EB25D6" w:rsidP="00EB25D6">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rsidR="00EB25D6" w:rsidRDefault="003538E4" w:rsidP="00EB25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19 </w:t>
      </w:r>
      <w:r w:rsidR="0082374A">
        <w:rPr>
          <w:rFonts w:ascii="Times New Roman" w:hAnsi="Times New Roman" w:cs="Times New Roman"/>
          <w:sz w:val="24"/>
          <w:szCs w:val="24"/>
        </w:rPr>
        <w:t xml:space="preserve">September </w:t>
      </w:r>
      <w:r>
        <w:rPr>
          <w:rFonts w:ascii="Times New Roman" w:hAnsi="Times New Roman" w:cs="Times New Roman"/>
          <w:sz w:val="24"/>
          <w:szCs w:val="24"/>
        </w:rPr>
        <w:t>&amp; 19</w:t>
      </w:r>
      <w:r w:rsidR="00EB25D6">
        <w:rPr>
          <w:rFonts w:ascii="Times New Roman" w:hAnsi="Times New Roman" w:cs="Times New Roman"/>
          <w:sz w:val="24"/>
          <w:szCs w:val="24"/>
        </w:rPr>
        <w:t xml:space="preserve"> </w:t>
      </w:r>
      <w:r w:rsidR="00FC2B5B">
        <w:rPr>
          <w:rFonts w:ascii="Times New Roman" w:hAnsi="Times New Roman" w:cs="Times New Roman"/>
          <w:sz w:val="24"/>
          <w:szCs w:val="24"/>
        </w:rPr>
        <w:t>October</w:t>
      </w:r>
      <w:r w:rsidR="00EB25D6">
        <w:rPr>
          <w:rFonts w:ascii="Times New Roman" w:hAnsi="Times New Roman" w:cs="Times New Roman"/>
          <w:sz w:val="24"/>
          <w:szCs w:val="24"/>
        </w:rPr>
        <w:t xml:space="preserve"> 2022</w:t>
      </w:r>
    </w:p>
    <w:p w:rsidR="00EB25D6" w:rsidRDefault="00EB25D6" w:rsidP="00EB25D6">
      <w:pPr>
        <w:spacing w:after="0" w:line="240" w:lineRule="auto"/>
        <w:rPr>
          <w:rFonts w:ascii="Times New Roman" w:hAnsi="Times New Roman" w:cs="Times New Roman"/>
          <w:sz w:val="24"/>
          <w:szCs w:val="24"/>
        </w:rPr>
      </w:pPr>
    </w:p>
    <w:p w:rsidR="00EB25D6" w:rsidRDefault="00EB25D6" w:rsidP="00EB25D6">
      <w:pPr>
        <w:spacing w:after="0" w:line="240" w:lineRule="auto"/>
        <w:rPr>
          <w:rFonts w:ascii="Times New Roman" w:hAnsi="Times New Roman" w:cs="Times New Roman"/>
          <w:sz w:val="24"/>
          <w:szCs w:val="24"/>
        </w:rPr>
      </w:pPr>
    </w:p>
    <w:p w:rsidR="00EB25D6" w:rsidRDefault="00EB25D6" w:rsidP="00EB25D6">
      <w:pPr>
        <w:spacing w:after="0" w:line="240" w:lineRule="auto"/>
        <w:rPr>
          <w:rFonts w:ascii="Times New Roman" w:hAnsi="Times New Roman" w:cs="Times New Roman"/>
          <w:b/>
          <w:sz w:val="24"/>
          <w:szCs w:val="24"/>
        </w:rPr>
      </w:pPr>
      <w:r w:rsidRPr="00EB25D6">
        <w:rPr>
          <w:rFonts w:ascii="Times New Roman" w:hAnsi="Times New Roman" w:cs="Times New Roman"/>
          <w:b/>
          <w:sz w:val="24"/>
          <w:szCs w:val="24"/>
        </w:rPr>
        <w:t>Urgent Chamber Application</w:t>
      </w:r>
    </w:p>
    <w:p w:rsidR="00EB25D6" w:rsidRDefault="00EB25D6" w:rsidP="00EB25D6">
      <w:pPr>
        <w:spacing w:after="0" w:line="240" w:lineRule="auto"/>
        <w:rPr>
          <w:rFonts w:ascii="Times New Roman" w:hAnsi="Times New Roman" w:cs="Times New Roman"/>
          <w:b/>
          <w:sz w:val="24"/>
          <w:szCs w:val="24"/>
        </w:rPr>
      </w:pPr>
    </w:p>
    <w:p w:rsidR="0006419D"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i/>
          <w:sz w:val="24"/>
          <w:szCs w:val="24"/>
        </w:rPr>
        <w:t>M. Tshuma</w:t>
      </w:r>
      <w:r>
        <w:rPr>
          <w:rFonts w:ascii="Times New Roman" w:hAnsi="Times New Roman" w:cs="Times New Roman"/>
          <w:sz w:val="24"/>
          <w:szCs w:val="24"/>
        </w:rPr>
        <w:t>,</w:t>
      </w:r>
      <w:r w:rsidRPr="00EB25D6">
        <w:rPr>
          <w:rFonts w:ascii="Times New Roman" w:hAnsi="Times New Roman" w:cs="Times New Roman"/>
          <w:sz w:val="24"/>
          <w:szCs w:val="24"/>
        </w:rPr>
        <w:t xml:space="preserve"> for the applicant</w:t>
      </w:r>
    </w:p>
    <w:p w:rsid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i/>
          <w:sz w:val="24"/>
          <w:szCs w:val="24"/>
        </w:rPr>
        <w:t>T. Magwaliba</w:t>
      </w:r>
      <w:r>
        <w:rPr>
          <w:rFonts w:ascii="Times New Roman" w:hAnsi="Times New Roman" w:cs="Times New Roman"/>
          <w:sz w:val="24"/>
          <w:szCs w:val="24"/>
        </w:rPr>
        <w:t>, for the 1</w:t>
      </w:r>
      <w:r w:rsidRPr="00EB25D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B25D6" w:rsidRPr="00EB25D6" w:rsidRDefault="00EB25D6" w:rsidP="00EB25D6">
      <w:pPr>
        <w:spacing w:after="0" w:line="240" w:lineRule="auto"/>
        <w:rPr>
          <w:rFonts w:ascii="Times New Roman" w:hAnsi="Times New Roman" w:cs="Times New Roman"/>
          <w:sz w:val="24"/>
          <w:szCs w:val="24"/>
        </w:rPr>
      </w:pPr>
      <w:r w:rsidRPr="00EB25D6">
        <w:rPr>
          <w:rFonts w:ascii="Times New Roman" w:hAnsi="Times New Roman" w:cs="Times New Roman"/>
          <w:i/>
          <w:sz w:val="24"/>
          <w:szCs w:val="24"/>
        </w:rPr>
        <w:t>M</w:t>
      </w:r>
      <w:r w:rsidR="0082374A">
        <w:rPr>
          <w:rFonts w:ascii="Times New Roman" w:hAnsi="Times New Roman" w:cs="Times New Roman"/>
          <w:i/>
          <w:sz w:val="24"/>
          <w:szCs w:val="24"/>
        </w:rPr>
        <w:t>s M</w:t>
      </w:r>
      <w:r w:rsidRPr="00EB25D6">
        <w:rPr>
          <w:rFonts w:ascii="Times New Roman" w:hAnsi="Times New Roman" w:cs="Times New Roman"/>
          <w:i/>
          <w:sz w:val="24"/>
          <w:szCs w:val="24"/>
        </w:rPr>
        <w:t>. Khumalo</w:t>
      </w:r>
      <w:r>
        <w:rPr>
          <w:rFonts w:ascii="Times New Roman" w:hAnsi="Times New Roman" w:cs="Times New Roman"/>
          <w:i/>
          <w:sz w:val="24"/>
          <w:szCs w:val="24"/>
        </w:rPr>
        <w:t>,</w:t>
      </w:r>
      <w:r>
        <w:rPr>
          <w:rFonts w:ascii="Times New Roman" w:hAnsi="Times New Roman" w:cs="Times New Roman"/>
          <w:sz w:val="24"/>
          <w:szCs w:val="24"/>
        </w:rPr>
        <w:t xml:space="preserve"> for the 2</w:t>
      </w:r>
      <w:r w:rsidRPr="00EB25D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EB25D6" w:rsidRDefault="00EB25D6" w:rsidP="00EB25D6">
      <w:pPr>
        <w:spacing w:after="0" w:line="240" w:lineRule="auto"/>
        <w:rPr>
          <w:rFonts w:ascii="Times New Roman" w:hAnsi="Times New Roman" w:cs="Times New Roman"/>
          <w:b/>
          <w:sz w:val="24"/>
          <w:szCs w:val="24"/>
        </w:rPr>
      </w:pPr>
    </w:p>
    <w:p w:rsidR="00EB25D6" w:rsidRDefault="00EB25D6" w:rsidP="00EB25D6">
      <w:pPr>
        <w:spacing w:after="0" w:line="240" w:lineRule="auto"/>
        <w:rPr>
          <w:rFonts w:ascii="Times New Roman" w:hAnsi="Times New Roman" w:cs="Times New Roman"/>
          <w:b/>
          <w:sz w:val="24"/>
          <w:szCs w:val="24"/>
        </w:rPr>
      </w:pPr>
    </w:p>
    <w:p w:rsidR="00C32421" w:rsidRPr="00174940" w:rsidRDefault="0006419D" w:rsidP="00C32421">
      <w:pPr>
        <w:spacing w:after="0" w:line="360" w:lineRule="auto"/>
        <w:jc w:val="both"/>
        <w:rPr>
          <w:rFonts w:ascii="Times New Roman" w:hAnsi="Times New Roman" w:cs="Times New Roman"/>
          <w:sz w:val="24"/>
          <w:szCs w:val="24"/>
        </w:rPr>
      </w:pPr>
      <w:r w:rsidRPr="0006419D">
        <w:rPr>
          <w:rFonts w:ascii="Times New Roman" w:hAnsi="Times New Roman" w:cs="Times New Roman"/>
          <w:b/>
          <w:sz w:val="24"/>
          <w:szCs w:val="24"/>
        </w:rPr>
        <w:t xml:space="preserve">MUREMBA </w:t>
      </w:r>
      <w:r w:rsidR="003128C5" w:rsidRPr="0006419D">
        <w:rPr>
          <w:rFonts w:ascii="Times New Roman" w:hAnsi="Times New Roman" w:cs="Times New Roman"/>
          <w:b/>
          <w:sz w:val="24"/>
          <w:szCs w:val="24"/>
        </w:rPr>
        <w:t>J:</w:t>
      </w:r>
      <w:r w:rsidRPr="0006419D">
        <w:rPr>
          <w:rFonts w:ascii="Times New Roman" w:hAnsi="Times New Roman" w:cs="Times New Roman"/>
          <w:b/>
          <w:sz w:val="24"/>
          <w:szCs w:val="24"/>
        </w:rPr>
        <w:t xml:space="preserve"> </w:t>
      </w:r>
      <w:r w:rsidR="006C74ED">
        <w:rPr>
          <w:rFonts w:ascii="Times New Roman" w:hAnsi="Times New Roman" w:cs="Times New Roman"/>
          <w:sz w:val="24"/>
          <w:szCs w:val="24"/>
        </w:rPr>
        <w:t xml:space="preserve">The applicant is a company that carries mining operations in Zimbabwe. The first respondent is an administrative authority </w:t>
      </w:r>
      <w:r w:rsidR="00D331C1">
        <w:rPr>
          <w:rFonts w:ascii="Times New Roman" w:hAnsi="Times New Roman" w:cs="Times New Roman"/>
          <w:sz w:val="24"/>
          <w:szCs w:val="24"/>
        </w:rPr>
        <w:t>established in terms of the Revenue Act [</w:t>
      </w:r>
      <w:r w:rsidR="00D331C1" w:rsidRPr="00D331C1">
        <w:rPr>
          <w:rFonts w:ascii="Times New Roman" w:hAnsi="Times New Roman" w:cs="Times New Roman"/>
          <w:i/>
          <w:sz w:val="24"/>
          <w:szCs w:val="24"/>
        </w:rPr>
        <w:t>Chapter</w:t>
      </w:r>
      <w:r w:rsidR="00D331C1">
        <w:rPr>
          <w:rFonts w:ascii="Times New Roman" w:hAnsi="Times New Roman" w:cs="Times New Roman"/>
          <w:sz w:val="24"/>
          <w:szCs w:val="24"/>
        </w:rPr>
        <w:t xml:space="preserve"> 23:11] </w:t>
      </w:r>
      <w:r w:rsidR="006C74ED">
        <w:rPr>
          <w:rFonts w:ascii="Times New Roman" w:hAnsi="Times New Roman" w:cs="Times New Roman"/>
          <w:sz w:val="24"/>
          <w:szCs w:val="24"/>
        </w:rPr>
        <w:t xml:space="preserve">tasked with the </w:t>
      </w:r>
      <w:r w:rsidR="00D331C1">
        <w:rPr>
          <w:rFonts w:ascii="Times New Roman" w:hAnsi="Times New Roman" w:cs="Times New Roman"/>
          <w:sz w:val="24"/>
          <w:szCs w:val="24"/>
        </w:rPr>
        <w:t xml:space="preserve">administration and collection </w:t>
      </w:r>
      <w:r w:rsidR="00174940">
        <w:rPr>
          <w:rFonts w:ascii="Times New Roman" w:hAnsi="Times New Roman" w:cs="Times New Roman"/>
          <w:sz w:val="24"/>
          <w:szCs w:val="24"/>
        </w:rPr>
        <w:t>of</w:t>
      </w:r>
      <w:r w:rsidR="006C74ED">
        <w:rPr>
          <w:rFonts w:ascii="Times New Roman" w:hAnsi="Times New Roman" w:cs="Times New Roman"/>
          <w:sz w:val="24"/>
          <w:szCs w:val="24"/>
        </w:rPr>
        <w:t xml:space="preserve"> </w:t>
      </w:r>
      <w:r w:rsidR="00D331C1">
        <w:rPr>
          <w:rFonts w:ascii="Times New Roman" w:hAnsi="Times New Roman" w:cs="Times New Roman"/>
          <w:sz w:val="24"/>
          <w:szCs w:val="24"/>
        </w:rPr>
        <w:t xml:space="preserve">revenues due in terms of various statutes that it is obliged to enforce. </w:t>
      </w:r>
      <w:r w:rsidR="00325E12">
        <w:rPr>
          <w:rFonts w:ascii="Times New Roman" w:hAnsi="Times New Roman" w:cs="Times New Roman"/>
          <w:sz w:val="24"/>
          <w:szCs w:val="24"/>
        </w:rPr>
        <w:t>Pursuant to its dutie</w:t>
      </w:r>
      <w:r w:rsidR="00AC0F0E">
        <w:rPr>
          <w:rFonts w:ascii="Times New Roman" w:hAnsi="Times New Roman" w:cs="Times New Roman"/>
          <w:sz w:val="24"/>
          <w:szCs w:val="24"/>
        </w:rPr>
        <w:t xml:space="preserve">s the first respondent issued </w:t>
      </w:r>
      <w:r w:rsidR="00325E12">
        <w:rPr>
          <w:rFonts w:ascii="Times New Roman" w:hAnsi="Times New Roman" w:cs="Times New Roman"/>
          <w:sz w:val="24"/>
          <w:szCs w:val="24"/>
        </w:rPr>
        <w:t xml:space="preserve">garnishee </w:t>
      </w:r>
      <w:r w:rsidR="004B42D5">
        <w:rPr>
          <w:rFonts w:ascii="Times New Roman" w:hAnsi="Times New Roman" w:cs="Times New Roman"/>
          <w:sz w:val="24"/>
          <w:szCs w:val="24"/>
        </w:rPr>
        <w:t>notices</w:t>
      </w:r>
      <w:r w:rsidR="00325E12">
        <w:rPr>
          <w:rFonts w:ascii="Times New Roman" w:hAnsi="Times New Roman" w:cs="Times New Roman"/>
          <w:sz w:val="24"/>
          <w:szCs w:val="24"/>
        </w:rPr>
        <w:t xml:space="preserve"> against the applicant’s banker, Stanbic Bank Zimbabwe which is cited as the seco</w:t>
      </w:r>
      <w:r w:rsidR="007E4948">
        <w:rPr>
          <w:rFonts w:ascii="Times New Roman" w:hAnsi="Times New Roman" w:cs="Times New Roman"/>
          <w:sz w:val="24"/>
          <w:szCs w:val="24"/>
        </w:rPr>
        <w:t>nd respondent in this matter. One garnishee notice</w:t>
      </w:r>
      <w:r w:rsidR="00325E12">
        <w:rPr>
          <w:rFonts w:ascii="Times New Roman" w:hAnsi="Times New Roman" w:cs="Times New Roman"/>
          <w:sz w:val="24"/>
          <w:szCs w:val="24"/>
        </w:rPr>
        <w:t xml:space="preserve"> is </w:t>
      </w:r>
      <w:r w:rsidR="00C32421">
        <w:rPr>
          <w:rFonts w:ascii="Times New Roman" w:hAnsi="Times New Roman" w:cs="Times New Roman"/>
          <w:sz w:val="24"/>
          <w:szCs w:val="24"/>
        </w:rPr>
        <w:t xml:space="preserve">for the remittal of the sum of </w:t>
      </w:r>
      <w:r w:rsidR="00325E12">
        <w:rPr>
          <w:rFonts w:ascii="Times New Roman" w:hAnsi="Times New Roman" w:cs="Times New Roman"/>
          <w:sz w:val="24"/>
          <w:szCs w:val="24"/>
        </w:rPr>
        <w:t>USD 24,076,521.04</w:t>
      </w:r>
      <w:r w:rsidR="00C32421">
        <w:rPr>
          <w:rFonts w:ascii="Times New Roman" w:hAnsi="Times New Roman" w:cs="Times New Roman"/>
          <w:sz w:val="24"/>
          <w:szCs w:val="24"/>
        </w:rPr>
        <w:t xml:space="preserve"> from the applicant’s account to the first respondent. Consequently</w:t>
      </w:r>
      <w:r w:rsidR="004B42D5">
        <w:rPr>
          <w:rFonts w:ascii="Times New Roman" w:hAnsi="Times New Roman" w:cs="Times New Roman"/>
          <w:sz w:val="24"/>
          <w:szCs w:val="24"/>
        </w:rPr>
        <w:t>,</w:t>
      </w:r>
      <w:r w:rsidR="00C32421">
        <w:rPr>
          <w:rFonts w:ascii="Times New Roman" w:hAnsi="Times New Roman" w:cs="Times New Roman"/>
          <w:sz w:val="24"/>
          <w:szCs w:val="24"/>
        </w:rPr>
        <w:t xml:space="preserve"> the applicant filed the present </w:t>
      </w:r>
      <w:r w:rsidR="00326C51">
        <w:rPr>
          <w:rFonts w:ascii="Times New Roman" w:hAnsi="Times New Roman" w:cs="Times New Roman"/>
          <w:sz w:val="24"/>
          <w:szCs w:val="24"/>
        </w:rPr>
        <w:t xml:space="preserve">urgent chamber </w:t>
      </w:r>
      <w:r w:rsidR="00C32421">
        <w:rPr>
          <w:rFonts w:ascii="Times New Roman" w:hAnsi="Times New Roman" w:cs="Times New Roman"/>
          <w:sz w:val="24"/>
          <w:szCs w:val="24"/>
        </w:rPr>
        <w:t xml:space="preserve">application seeking the following interdict. </w:t>
      </w:r>
    </w:p>
    <w:p w:rsidR="00C32421" w:rsidRPr="003538E4" w:rsidRDefault="00C32421" w:rsidP="00C32421">
      <w:pPr>
        <w:spacing w:after="0" w:line="276" w:lineRule="auto"/>
        <w:ind w:firstLine="720"/>
        <w:jc w:val="both"/>
        <w:rPr>
          <w:rFonts w:ascii="Times New Roman" w:hAnsi="Times New Roman" w:cs="Times New Roman"/>
          <w:b/>
          <w:sz w:val="24"/>
          <w:szCs w:val="24"/>
          <w:u w:val="single"/>
        </w:rPr>
      </w:pPr>
      <w:r w:rsidRPr="000E69B2">
        <w:rPr>
          <w:rFonts w:ascii="Times New Roman" w:hAnsi="Times New Roman" w:cs="Times New Roman"/>
          <w:b/>
          <w:u w:val="single"/>
        </w:rPr>
        <w:t>“</w:t>
      </w:r>
      <w:r w:rsidRPr="003538E4">
        <w:rPr>
          <w:rFonts w:ascii="Times New Roman" w:hAnsi="Times New Roman" w:cs="Times New Roman"/>
          <w:b/>
          <w:sz w:val="24"/>
          <w:szCs w:val="24"/>
          <w:u w:val="single"/>
        </w:rPr>
        <w:t>Final Order Sought</w:t>
      </w:r>
    </w:p>
    <w:p w:rsidR="00C32421" w:rsidRPr="003538E4" w:rsidRDefault="00C32421" w:rsidP="00C32421">
      <w:pPr>
        <w:spacing w:after="0" w:line="276" w:lineRule="auto"/>
        <w:ind w:firstLine="720"/>
        <w:jc w:val="both"/>
        <w:rPr>
          <w:rFonts w:ascii="Times New Roman" w:hAnsi="Times New Roman" w:cs="Times New Roman"/>
          <w:sz w:val="24"/>
          <w:szCs w:val="24"/>
        </w:rPr>
      </w:pPr>
      <w:r w:rsidRPr="003538E4">
        <w:rPr>
          <w:rFonts w:ascii="Times New Roman" w:hAnsi="Times New Roman" w:cs="Times New Roman"/>
          <w:sz w:val="24"/>
          <w:szCs w:val="24"/>
        </w:rPr>
        <w:t>That you show cause why an order should not be made as follows;</w:t>
      </w:r>
    </w:p>
    <w:p w:rsidR="00C32421" w:rsidRPr="003538E4" w:rsidRDefault="00C32421" w:rsidP="00C32421">
      <w:pPr>
        <w:pStyle w:val="ListParagraph"/>
        <w:numPr>
          <w:ilvl w:val="0"/>
          <w:numId w:val="4"/>
        </w:numPr>
        <w:spacing w:after="0" w:line="276" w:lineRule="auto"/>
        <w:jc w:val="both"/>
        <w:rPr>
          <w:rFonts w:ascii="Times New Roman" w:hAnsi="Times New Roman" w:cs="Times New Roman"/>
          <w:sz w:val="24"/>
          <w:szCs w:val="24"/>
        </w:rPr>
      </w:pPr>
      <w:r w:rsidRPr="003538E4">
        <w:rPr>
          <w:rFonts w:ascii="Times New Roman" w:hAnsi="Times New Roman" w:cs="Times New Roman"/>
          <w:sz w:val="24"/>
          <w:szCs w:val="24"/>
        </w:rPr>
        <w:t>The provisional order be and is hereby confirmed.</w:t>
      </w:r>
    </w:p>
    <w:p w:rsidR="00C32421" w:rsidRDefault="00C32421" w:rsidP="00C32421">
      <w:pPr>
        <w:pStyle w:val="ListParagraph"/>
        <w:numPr>
          <w:ilvl w:val="0"/>
          <w:numId w:val="4"/>
        </w:numPr>
        <w:spacing w:after="0" w:line="276" w:lineRule="auto"/>
        <w:jc w:val="both"/>
        <w:rPr>
          <w:rFonts w:ascii="Times New Roman" w:hAnsi="Times New Roman" w:cs="Times New Roman"/>
          <w:sz w:val="24"/>
          <w:szCs w:val="24"/>
        </w:rPr>
      </w:pPr>
      <w:r w:rsidRPr="003538E4">
        <w:rPr>
          <w:rFonts w:ascii="Times New Roman" w:hAnsi="Times New Roman" w:cs="Times New Roman"/>
          <w:sz w:val="24"/>
          <w:szCs w:val="24"/>
        </w:rPr>
        <w:t>The notices issued by the 1</w:t>
      </w:r>
      <w:r w:rsidRPr="003538E4">
        <w:rPr>
          <w:rFonts w:ascii="Times New Roman" w:hAnsi="Times New Roman" w:cs="Times New Roman"/>
          <w:sz w:val="24"/>
          <w:szCs w:val="24"/>
          <w:vertAlign w:val="superscript"/>
        </w:rPr>
        <w:t>st</w:t>
      </w:r>
      <w:r w:rsidRPr="003538E4">
        <w:rPr>
          <w:rFonts w:ascii="Times New Roman" w:hAnsi="Times New Roman" w:cs="Times New Roman"/>
          <w:sz w:val="24"/>
          <w:szCs w:val="24"/>
        </w:rPr>
        <w:t xml:space="preserve"> respondent on the 15</w:t>
      </w:r>
      <w:r w:rsidRPr="003538E4">
        <w:rPr>
          <w:rFonts w:ascii="Times New Roman" w:hAnsi="Times New Roman" w:cs="Times New Roman"/>
          <w:sz w:val="24"/>
          <w:szCs w:val="24"/>
          <w:vertAlign w:val="superscript"/>
        </w:rPr>
        <w:t>th</w:t>
      </w:r>
      <w:r w:rsidRPr="003538E4">
        <w:rPr>
          <w:rFonts w:ascii="Times New Roman" w:hAnsi="Times New Roman" w:cs="Times New Roman"/>
          <w:sz w:val="24"/>
          <w:szCs w:val="24"/>
        </w:rPr>
        <w:t xml:space="preserve"> of June 2022 against the applicant be and are hereby set aside.</w:t>
      </w:r>
    </w:p>
    <w:p w:rsidR="00C32421" w:rsidRPr="003538E4" w:rsidRDefault="00C32421" w:rsidP="00C32421">
      <w:pPr>
        <w:pStyle w:val="ListParagraph"/>
        <w:spacing w:after="0" w:line="276" w:lineRule="auto"/>
        <w:ind w:left="1080"/>
        <w:jc w:val="both"/>
        <w:rPr>
          <w:rFonts w:ascii="Times New Roman" w:hAnsi="Times New Roman" w:cs="Times New Roman"/>
          <w:sz w:val="24"/>
          <w:szCs w:val="24"/>
        </w:rPr>
      </w:pPr>
    </w:p>
    <w:p w:rsidR="00C32421" w:rsidRPr="003538E4" w:rsidRDefault="00C32421" w:rsidP="00C32421">
      <w:pPr>
        <w:spacing w:after="0" w:line="276" w:lineRule="auto"/>
        <w:ind w:firstLine="720"/>
        <w:jc w:val="both"/>
        <w:rPr>
          <w:rFonts w:ascii="Times New Roman" w:hAnsi="Times New Roman" w:cs="Times New Roman"/>
          <w:b/>
          <w:sz w:val="24"/>
          <w:szCs w:val="24"/>
          <w:u w:val="single"/>
        </w:rPr>
      </w:pPr>
      <w:r w:rsidRPr="003538E4">
        <w:rPr>
          <w:rFonts w:ascii="Times New Roman" w:hAnsi="Times New Roman" w:cs="Times New Roman"/>
          <w:b/>
          <w:sz w:val="24"/>
          <w:szCs w:val="24"/>
          <w:u w:val="single"/>
        </w:rPr>
        <w:t>Interim Relief Sought</w:t>
      </w:r>
    </w:p>
    <w:p w:rsidR="00C32421" w:rsidRPr="003538E4" w:rsidRDefault="00C32421" w:rsidP="00C32421">
      <w:pPr>
        <w:spacing w:after="0" w:line="276" w:lineRule="auto"/>
        <w:ind w:left="720"/>
        <w:jc w:val="both"/>
        <w:rPr>
          <w:rFonts w:ascii="Times New Roman" w:hAnsi="Times New Roman" w:cs="Times New Roman"/>
          <w:sz w:val="24"/>
          <w:szCs w:val="24"/>
        </w:rPr>
      </w:pPr>
      <w:r w:rsidRPr="003538E4">
        <w:rPr>
          <w:rFonts w:ascii="Times New Roman" w:hAnsi="Times New Roman" w:cs="Times New Roman"/>
          <w:sz w:val="24"/>
          <w:szCs w:val="24"/>
        </w:rPr>
        <w:t>Pending final determination by this Honourable Court on the validity of the notices  issued by the 1</w:t>
      </w:r>
      <w:r w:rsidRPr="003538E4">
        <w:rPr>
          <w:rFonts w:ascii="Times New Roman" w:hAnsi="Times New Roman" w:cs="Times New Roman"/>
          <w:sz w:val="24"/>
          <w:szCs w:val="24"/>
          <w:vertAlign w:val="superscript"/>
        </w:rPr>
        <w:t>st</w:t>
      </w:r>
      <w:r w:rsidRPr="003538E4">
        <w:rPr>
          <w:rFonts w:ascii="Times New Roman" w:hAnsi="Times New Roman" w:cs="Times New Roman"/>
          <w:sz w:val="24"/>
          <w:szCs w:val="24"/>
        </w:rPr>
        <w:t xml:space="preserve"> respondent on the 15</w:t>
      </w:r>
      <w:r w:rsidRPr="003538E4">
        <w:rPr>
          <w:rFonts w:ascii="Times New Roman" w:hAnsi="Times New Roman" w:cs="Times New Roman"/>
          <w:sz w:val="24"/>
          <w:szCs w:val="24"/>
          <w:vertAlign w:val="superscript"/>
        </w:rPr>
        <w:t>th</w:t>
      </w:r>
      <w:r w:rsidRPr="003538E4">
        <w:rPr>
          <w:rFonts w:ascii="Times New Roman" w:hAnsi="Times New Roman" w:cs="Times New Roman"/>
          <w:sz w:val="24"/>
          <w:szCs w:val="24"/>
        </w:rPr>
        <w:t xml:space="preserve"> of June 2022, the 1</w:t>
      </w:r>
      <w:r w:rsidRPr="003538E4">
        <w:rPr>
          <w:rFonts w:ascii="Times New Roman" w:hAnsi="Times New Roman" w:cs="Times New Roman"/>
          <w:sz w:val="24"/>
          <w:szCs w:val="24"/>
          <w:vertAlign w:val="superscript"/>
        </w:rPr>
        <w:t>st</w:t>
      </w:r>
      <w:r w:rsidRPr="003538E4">
        <w:rPr>
          <w:rFonts w:ascii="Times New Roman" w:hAnsi="Times New Roman" w:cs="Times New Roman"/>
          <w:sz w:val="24"/>
          <w:szCs w:val="24"/>
        </w:rPr>
        <w:t xml:space="preserve"> respondent be and is  hereby interdicted from instituting any and all collection measures under the  aforesaid  notices.”</w:t>
      </w:r>
    </w:p>
    <w:p w:rsidR="00C32421" w:rsidRDefault="00C32421" w:rsidP="006C74ED">
      <w:pPr>
        <w:spacing w:after="0" w:line="360" w:lineRule="auto"/>
        <w:ind w:firstLine="720"/>
        <w:jc w:val="both"/>
        <w:rPr>
          <w:rFonts w:ascii="Times New Roman" w:hAnsi="Times New Roman" w:cs="Times New Roman"/>
          <w:sz w:val="24"/>
          <w:szCs w:val="24"/>
        </w:rPr>
      </w:pPr>
    </w:p>
    <w:p w:rsidR="004A2463" w:rsidRDefault="006C74ED" w:rsidP="006C74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relate to the payment of mining royalties </w:t>
      </w:r>
      <w:r w:rsidR="00174940">
        <w:rPr>
          <w:rFonts w:ascii="Times New Roman" w:hAnsi="Times New Roman" w:cs="Times New Roman"/>
          <w:sz w:val="24"/>
          <w:szCs w:val="24"/>
        </w:rPr>
        <w:t xml:space="preserve">that are due </w:t>
      </w:r>
      <w:r>
        <w:rPr>
          <w:rFonts w:ascii="Times New Roman" w:hAnsi="Times New Roman" w:cs="Times New Roman"/>
          <w:sz w:val="24"/>
          <w:szCs w:val="24"/>
        </w:rPr>
        <w:t>by the applicant to the first respondent</w:t>
      </w:r>
      <w:r w:rsidR="004F1C80">
        <w:rPr>
          <w:rFonts w:ascii="Times New Roman" w:hAnsi="Times New Roman" w:cs="Times New Roman"/>
          <w:sz w:val="24"/>
          <w:szCs w:val="24"/>
        </w:rPr>
        <w:t xml:space="preserve"> in terms of the Mines and Minerals Act [</w:t>
      </w:r>
      <w:r w:rsidR="004F1C80" w:rsidRPr="004F1C80">
        <w:rPr>
          <w:rFonts w:ascii="Times New Roman" w:hAnsi="Times New Roman" w:cs="Times New Roman"/>
          <w:i/>
          <w:sz w:val="24"/>
          <w:szCs w:val="24"/>
        </w:rPr>
        <w:t>Chapter</w:t>
      </w:r>
      <w:r w:rsidR="004F1C80">
        <w:rPr>
          <w:rFonts w:ascii="Times New Roman" w:hAnsi="Times New Roman" w:cs="Times New Roman"/>
          <w:sz w:val="24"/>
          <w:szCs w:val="24"/>
        </w:rPr>
        <w:t xml:space="preserve"> 21:05] </w:t>
      </w:r>
      <w:r w:rsidR="004F1C80">
        <w:rPr>
          <w:rFonts w:ascii="Times New Roman" w:hAnsi="Times New Roman" w:cs="Times New Roman"/>
          <w:sz w:val="24"/>
          <w:szCs w:val="24"/>
        </w:rPr>
        <w:lastRenderedPageBreak/>
        <w:t>as read with the Finance Act [</w:t>
      </w:r>
      <w:r w:rsidR="004F1C80" w:rsidRPr="004F1C80">
        <w:rPr>
          <w:rFonts w:ascii="Times New Roman" w:hAnsi="Times New Roman" w:cs="Times New Roman"/>
          <w:i/>
          <w:sz w:val="24"/>
          <w:szCs w:val="24"/>
        </w:rPr>
        <w:t>Chapter</w:t>
      </w:r>
      <w:r w:rsidR="004F1C80">
        <w:rPr>
          <w:rFonts w:ascii="Times New Roman" w:hAnsi="Times New Roman" w:cs="Times New Roman"/>
          <w:sz w:val="24"/>
          <w:szCs w:val="24"/>
        </w:rPr>
        <w:t xml:space="preserve"> 23:04]</w:t>
      </w:r>
      <w:r>
        <w:rPr>
          <w:rFonts w:ascii="Times New Roman" w:hAnsi="Times New Roman" w:cs="Times New Roman"/>
          <w:sz w:val="24"/>
          <w:szCs w:val="24"/>
        </w:rPr>
        <w:t xml:space="preserve">. </w:t>
      </w:r>
      <w:r w:rsidR="00174940" w:rsidRPr="00174940">
        <w:rPr>
          <w:rFonts w:ascii="Times New Roman" w:hAnsi="Times New Roman" w:cs="Times New Roman"/>
          <w:sz w:val="24"/>
          <w:szCs w:val="24"/>
        </w:rPr>
        <w:t xml:space="preserve">The </w:t>
      </w:r>
      <w:r w:rsidR="004F1C80">
        <w:rPr>
          <w:rFonts w:ascii="Times New Roman" w:hAnsi="Times New Roman" w:cs="Times New Roman"/>
          <w:sz w:val="24"/>
          <w:szCs w:val="24"/>
        </w:rPr>
        <w:t xml:space="preserve">first respondent has accused the applicant of underpaying its mining royalties. The </w:t>
      </w:r>
      <w:r w:rsidR="00174940" w:rsidRPr="00174940">
        <w:rPr>
          <w:rFonts w:ascii="Times New Roman" w:hAnsi="Times New Roman" w:cs="Times New Roman"/>
          <w:sz w:val="24"/>
          <w:szCs w:val="24"/>
        </w:rPr>
        <w:t xml:space="preserve">main bone of contention </w:t>
      </w:r>
      <w:r w:rsidR="004F1C80">
        <w:rPr>
          <w:rFonts w:ascii="Times New Roman" w:hAnsi="Times New Roman" w:cs="Times New Roman"/>
          <w:sz w:val="24"/>
          <w:szCs w:val="24"/>
        </w:rPr>
        <w:t xml:space="preserve">between the parties </w:t>
      </w:r>
      <w:r w:rsidR="00174940" w:rsidRPr="00174940">
        <w:rPr>
          <w:rFonts w:ascii="Times New Roman" w:hAnsi="Times New Roman" w:cs="Times New Roman"/>
          <w:sz w:val="24"/>
          <w:szCs w:val="24"/>
        </w:rPr>
        <w:t xml:space="preserve">is how </w:t>
      </w:r>
      <w:r w:rsidR="00174940">
        <w:rPr>
          <w:rFonts w:ascii="Times New Roman" w:hAnsi="Times New Roman" w:cs="Times New Roman"/>
          <w:sz w:val="24"/>
          <w:szCs w:val="24"/>
        </w:rPr>
        <w:t xml:space="preserve">these mining </w:t>
      </w:r>
      <w:r w:rsidR="00174940" w:rsidRPr="00174940">
        <w:rPr>
          <w:rFonts w:ascii="Times New Roman" w:hAnsi="Times New Roman" w:cs="Times New Roman"/>
          <w:sz w:val="24"/>
          <w:szCs w:val="24"/>
        </w:rPr>
        <w:t xml:space="preserve">royalties should be or are </w:t>
      </w:r>
      <w:r w:rsidR="004F1C80">
        <w:rPr>
          <w:rFonts w:ascii="Times New Roman" w:hAnsi="Times New Roman" w:cs="Times New Roman"/>
          <w:sz w:val="24"/>
          <w:szCs w:val="24"/>
        </w:rPr>
        <w:t>compu</w:t>
      </w:r>
      <w:r w:rsidR="00174940" w:rsidRPr="00174940">
        <w:rPr>
          <w:rFonts w:ascii="Times New Roman" w:hAnsi="Times New Roman" w:cs="Times New Roman"/>
          <w:sz w:val="24"/>
          <w:szCs w:val="24"/>
        </w:rPr>
        <w:t xml:space="preserve">ted. </w:t>
      </w:r>
      <w:r w:rsidR="00174940">
        <w:rPr>
          <w:rFonts w:ascii="Times New Roman" w:hAnsi="Times New Roman" w:cs="Times New Roman"/>
          <w:sz w:val="24"/>
          <w:szCs w:val="24"/>
        </w:rPr>
        <w:t xml:space="preserve">They have different interpretations of the </w:t>
      </w:r>
      <w:r w:rsidR="00C10FBB">
        <w:rPr>
          <w:rFonts w:ascii="Times New Roman" w:hAnsi="Times New Roman" w:cs="Times New Roman"/>
          <w:sz w:val="24"/>
          <w:szCs w:val="24"/>
        </w:rPr>
        <w:t>applicable law</w:t>
      </w:r>
      <w:r w:rsidR="004F1C80">
        <w:rPr>
          <w:rFonts w:ascii="Times New Roman" w:hAnsi="Times New Roman" w:cs="Times New Roman"/>
          <w:sz w:val="24"/>
          <w:szCs w:val="24"/>
        </w:rPr>
        <w:t xml:space="preserve"> on how the computation should be made</w:t>
      </w:r>
      <w:r w:rsidR="00C10FBB">
        <w:rPr>
          <w:rFonts w:ascii="Times New Roman" w:hAnsi="Times New Roman" w:cs="Times New Roman"/>
          <w:sz w:val="24"/>
          <w:szCs w:val="24"/>
        </w:rPr>
        <w:t xml:space="preserve">. </w:t>
      </w:r>
    </w:p>
    <w:p w:rsidR="004A2463" w:rsidRDefault="00174940" w:rsidP="004A2463">
      <w:pPr>
        <w:spacing w:after="0" w:line="360" w:lineRule="auto"/>
        <w:ind w:firstLine="720"/>
        <w:jc w:val="both"/>
        <w:rPr>
          <w:rFonts w:ascii="Times New Roman" w:hAnsi="Times New Roman" w:cs="Times New Roman"/>
          <w:sz w:val="24"/>
          <w:szCs w:val="24"/>
        </w:rPr>
      </w:pPr>
      <w:r w:rsidRPr="00174940">
        <w:rPr>
          <w:rFonts w:ascii="Times New Roman" w:hAnsi="Times New Roman" w:cs="Times New Roman"/>
          <w:sz w:val="24"/>
          <w:szCs w:val="24"/>
        </w:rPr>
        <w:t xml:space="preserve">The parties </w:t>
      </w:r>
      <w:r w:rsidR="00EF40B5">
        <w:rPr>
          <w:rFonts w:ascii="Times New Roman" w:hAnsi="Times New Roman" w:cs="Times New Roman"/>
          <w:sz w:val="24"/>
          <w:szCs w:val="24"/>
        </w:rPr>
        <w:t xml:space="preserve">have </w:t>
      </w:r>
      <w:r w:rsidRPr="00174940">
        <w:rPr>
          <w:rFonts w:ascii="Times New Roman" w:hAnsi="Times New Roman" w:cs="Times New Roman"/>
          <w:sz w:val="24"/>
          <w:szCs w:val="24"/>
        </w:rPr>
        <w:t>exchanged various correspondences over the issue from November 2018 to 2 June 2022 when the first respondent</w:t>
      </w:r>
      <w:r w:rsidR="002678D9">
        <w:rPr>
          <w:rFonts w:ascii="Times New Roman" w:hAnsi="Times New Roman" w:cs="Times New Roman"/>
          <w:sz w:val="24"/>
          <w:szCs w:val="24"/>
        </w:rPr>
        <w:t xml:space="preserve"> </w:t>
      </w:r>
      <w:r w:rsidR="00A437A4">
        <w:rPr>
          <w:rFonts w:ascii="Times New Roman" w:hAnsi="Times New Roman" w:cs="Times New Roman"/>
          <w:sz w:val="24"/>
          <w:szCs w:val="24"/>
        </w:rPr>
        <w:t xml:space="preserve">finally </w:t>
      </w:r>
      <w:r w:rsidR="00A437A4" w:rsidRPr="00174940">
        <w:rPr>
          <w:rFonts w:ascii="Times New Roman" w:hAnsi="Times New Roman" w:cs="Times New Roman"/>
          <w:sz w:val="24"/>
          <w:szCs w:val="24"/>
        </w:rPr>
        <w:t>rejected</w:t>
      </w:r>
      <w:r w:rsidRPr="00174940">
        <w:rPr>
          <w:rFonts w:ascii="Times New Roman" w:hAnsi="Times New Roman" w:cs="Times New Roman"/>
          <w:sz w:val="24"/>
          <w:szCs w:val="24"/>
        </w:rPr>
        <w:t xml:space="preserve"> the applicant’s </w:t>
      </w:r>
      <w:r w:rsidR="00B567E8">
        <w:rPr>
          <w:rFonts w:ascii="Times New Roman" w:hAnsi="Times New Roman" w:cs="Times New Roman"/>
          <w:sz w:val="24"/>
          <w:szCs w:val="24"/>
        </w:rPr>
        <w:t>computation</w:t>
      </w:r>
      <w:r w:rsidRPr="00174940">
        <w:rPr>
          <w:rFonts w:ascii="Times New Roman" w:hAnsi="Times New Roman" w:cs="Times New Roman"/>
          <w:sz w:val="24"/>
          <w:szCs w:val="24"/>
        </w:rPr>
        <w:t xml:space="preserve"> and </w:t>
      </w:r>
      <w:r w:rsidR="00EF40B5">
        <w:rPr>
          <w:rFonts w:ascii="Times New Roman" w:hAnsi="Times New Roman" w:cs="Times New Roman"/>
          <w:sz w:val="24"/>
          <w:szCs w:val="24"/>
        </w:rPr>
        <w:t>contended</w:t>
      </w:r>
      <w:r w:rsidRPr="00174940">
        <w:rPr>
          <w:rFonts w:ascii="Times New Roman" w:hAnsi="Times New Roman" w:cs="Times New Roman"/>
          <w:sz w:val="24"/>
          <w:szCs w:val="24"/>
        </w:rPr>
        <w:t xml:space="preserve"> that its </w:t>
      </w:r>
      <w:r w:rsidR="00B567E8">
        <w:rPr>
          <w:rFonts w:ascii="Times New Roman" w:hAnsi="Times New Roman" w:cs="Times New Roman"/>
          <w:sz w:val="24"/>
          <w:szCs w:val="24"/>
        </w:rPr>
        <w:t>computation</w:t>
      </w:r>
      <w:r w:rsidRPr="00174940">
        <w:rPr>
          <w:rFonts w:ascii="Times New Roman" w:hAnsi="Times New Roman" w:cs="Times New Roman"/>
          <w:sz w:val="24"/>
          <w:szCs w:val="24"/>
        </w:rPr>
        <w:t xml:space="preserve"> is the correct one.</w:t>
      </w:r>
      <w:r w:rsidR="009445DC">
        <w:rPr>
          <w:rFonts w:ascii="Times New Roman" w:hAnsi="Times New Roman" w:cs="Times New Roman"/>
          <w:sz w:val="24"/>
          <w:szCs w:val="24"/>
        </w:rPr>
        <w:t xml:space="preserve"> By letter dated 2 June 2022</w:t>
      </w:r>
      <w:r w:rsidR="002678D9">
        <w:rPr>
          <w:rFonts w:ascii="Times New Roman" w:hAnsi="Times New Roman" w:cs="Times New Roman"/>
          <w:sz w:val="24"/>
          <w:szCs w:val="24"/>
        </w:rPr>
        <w:t>,</w:t>
      </w:r>
      <w:r w:rsidR="009445DC">
        <w:rPr>
          <w:rFonts w:ascii="Times New Roman" w:hAnsi="Times New Roman" w:cs="Times New Roman"/>
          <w:sz w:val="24"/>
          <w:szCs w:val="24"/>
        </w:rPr>
        <w:t xml:space="preserve"> the first respondent advised the a</w:t>
      </w:r>
      <w:r w:rsidR="00CB2601">
        <w:rPr>
          <w:rFonts w:ascii="Times New Roman" w:hAnsi="Times New Roman" w:cs="Times New Roman"/>
          <w:sz w:val="24"/>
          <w:szCs w:val="24"/>
        </w:rPr>
        <w:t>pplicant that</w:t>
      </w:r>
      <w:r w:rsidR="009445DC">
        <w:rPr>
          <w:rFonts w:ascii="Times New Roman" w:hAnsi="Times New Roman" w:cs="Times New Roman"/>
          <w:sz w:val="24"/>
          <w:szCs w:val="24"/>
        </w:rPr>
        <w:t xml:space="preserve"> this was its final position on the matter. It further advised the applicant that the presented total amount remained payable.</w:t>
      </w:r>
      <w:r w:rsidR="00AD2F72">
        <w:rPr>
          <w:rFonts w:ascii="Times New Roman" w:hAnsi="Times New Roman" w:cs="Times New Roman"/>
          <w:sz w:val="24"/>
          <w:szCs w:val="24"/>
        </w:rPr>
        <w:t xml:space="preserve"> </w:t>
      </w:r>
      <w:r w:rsidR="00750650">
        <w:rPr>
          <w:rFonts w:ascii="Times New Roman" w:hAnsi="Times New Roman" w:cs="Times New Roman"/>
          <w:sz w:val="24"/>
          <w:szCs w:val="24"/>
        </w:rPr>
        <w:t>On 15 June 2022 t</w:t>
      </w:r>
      <w:r w:rsidR="00AD2F72">
        <w:rPr>
          <w:rFonts w:ascii="Times New Roman" w:hAnsi="Times New Roman" w:cs="Times New Roman"/>
          <w:sz w:val="24"/>
          <w:szCs w:val="24"/>
        </w:rPr>
        <w:t>he first respondent then sent schedules detailing the amounts owed by the applicant: ZWL 3,774,495.75 and USD 23,898,803.98.</w:t>
      </w:r>
      <w:r w:rsidR="00CB2601">
        <w:rPr>
          <w:rFonts w:ascii="Times New Roman" w:hAnsi="Times New Roman" w:cs="Times New Roman"/>
          <w:sz w:val="24"/>
          <w:szCs w:val="24"/>
        </w:rPr>
        <w:t xml:space="preserve"> On 27 June 2022</w:t>
      </w:r>
      <w:r w:rsidR="002678D9">
        <w:rPr>
          <w:rFonts w:ascii="Times New Roman" w:hAnsi="Times New Roman" w:cs="Times New Roman"/>
          <w:sz w:val="24"/>
          <w:szCs w:val="24"/>
        </w:rPr>
        <w:t>,</w:t>
      </w:r>
      <w:r w:rsidR="00CB2601">
        <w:rPr>
          <w:rFonts w:ascii="Times New Roman" w:hAnsi="Times New Roman" w:cs="Times New Roman"/>
          <w:sz w:val="24"/>
          <w:szCs w:val="24"/>
        </w:rPr>
        <w:t xml:space="preserve"> the applicant wrote to the </w:t>
      </w:r>
      <w:r w:rsidR="005B5526">
        <w:rPr>
          <w:rFonts w:ascii="Times New Roman" w:hAnsi="Times New Roman" w:cs="Times New Roman"/>
          <w:sz w:val="24"/>
          <w:szCs w:val="24"/>
        </w:rPr>
        <w:t>first respondent</w:t>
      </w:r>
      <w:r w:rsidR="00CB2601">
        <w:rPr>
          <w:rFonts w:ascii="Times New Roman" w:hAnsi="Times New Roman" w:cs="Times New Roman"/>
          <w:sz w:val="24"/>
          <w:szCs w:val="24"/>
        </w:rPr>
        <w:t xml:space="preserve"> restating its</w:t>
      </w:r>
      <w:r w:rsidR="005B5526">
        <w:rPr>
          <w:rFonts w:ascii="Times New Roman" w:hAnsi="Times New Roman" w:cs="Times New Roman"/>
          <w:sz w:val="24"/>
          <w:szCs w:val="24"/>
        </w:rPr>
        <w:t xml:space="preserve"> grievances. However, it </w:t>
      </w:r>
      <w:r w:rsidR="00CB2601">
        <w:rPr>
          <w:rFonts w:ascii="Times New Roman" w:hAnsi="Times New Roman" w:cs="Times New Roman"/>
          <w:sz w:val="24"/>
          <w:szCs w:val="24"/>
        </w:rPr>
        <w:t xml:space="preserve">also proposed a payment plan on a without prejudice basis. On 29 July 2022, it went on to pay what it believed was the amount due to the first respondent. </w:t>
      </w:r>
      <w:r w:rsidR="00515753">
        <w:rPr>
          <w:rFonts w:ascii="Times New Roman" w:hAnsi="Times New Roman" w:cs="Times New Roman"/>
          <w:sz w:val="24"/>
          <w:szCs w:val="24"/>
        </w:rPr>
        <w:t>I</w:t>
      </w:r>
      <w:r w:rsidR="00CB2601">
        <w:rPr>
          <w:rFonts w:ascii="Times New Roman" w:hAnsi="Times New Roman" w:cs="Times New Roman"/>
          <w:sz w:val="24"/>
          <w:szCs w:val="24"/>
        </w:rPr>
        <w:t xml:space="preserve">t made that payment in Zimbabwean dollars. The </w:t>
      </w:r>
      <w:r w:rsidR="00515753">
        <w:rPr>
          <w:rFonts w:ascii="Times New Roman" w:hAnsi="Times New Roman" w:cs="Times New Roman"/>
          <w:sz w:val="24"/>
          <w:szCs w:val="24"/>
        </w:rPr>
        <w:t xml:space="preserve">payment was not acceptable to the </w:t>
      </w:r>
      <w:r w:rsidR="00CB2601">
        <w:rPr>
          <w:rFonts w:ascii="Times New Roman" w:hAnsi="Times New Roman" w:cs="Times New Roman"/>
          <w:sz w:val="24"/>
          <w:szCs w:val="24"/>
        </w:rPr>
        <w:t xml:space="preserve">first respondent </w:t>
      </w:r>
      <w:r w:rsidR="00515753">
        <w:rPr>
          <w:rFonts w:ascii="Times New Roman" w:hAnsi="Times New Roman" w:cs="Times New Roman"/>
          <w:sz w:val="24"/>
          <w:szCs w:val="24"/>
        </w:rPr>
        <w:t xml:space="preserve">which </w:t>
      </w:r>
      <w:r w:rsidR="00CB2601">
        <w:rPr>
          <w:rFonts w:ascii="Times New Roman" w:hAnsi="Times New Roman" w:cs="Times New Roman"/>
          <w:sz w:val="24"/>
          <w:szCs w:val="24"/>
        </w:rPr>
        <w:t xml:space="preserve">took issue with the payment in Zimbabwean dollars. </w:t>
      </w:r>
      <w:r w:rsidR="003D0BCA">
        <w:rPr>
          <w:rFonts w:ascii="Times New Roman" w:hAnsi="Times New Roman" w:cs="Times New Roman"/>
          <w:sz w:val="24"/>
          <w:szCs w:val="24"/>
        </w:rPr>
        <w:t xml:space="preserve">It indicated that </w:t>
      </w:r>
      <w:r w:rsidR="003D0BCA" w:rsidRPr="003D0BCA">
        <w:rPr>
          <w:rFonts w:ascii="Times New Roman" w:hAnsi="Times New Roman" w:cs="Times New Roman"/>
          <w:sz w:val="24"/>
          <w:szCs w:val="24"/>
        </w:rPr>
        <w:t>payment should be made in United States Dollars in terms of s 4A (1) of the Finance Act [</w:t>
      </w:r>
      <w:r w:rsidR="003D0BCA" w:rsidRPr="003D0BCA">
        <w:rPr>
          <w:rFonts w:ascii="Times New Roman" w:hAnsi="Times New Roman" w:cs="Times New Roman"/>
          <w:i/>
          <w:sz w:val="24"/>
          <w:szCs w:val="24"/>
        </w:rPr>
        <w:t>Chapter 23: 04</w:t>
      </w:r>
      <w:r w:rsidR="003D0BCA" w:rsidRPr="003D0BCA">
        <w:rPr>
          <w:rFonts w:ascii="Times New Roman" w:hAnsi="Times New Roman" w:cs="Times New Roman"/>
          <w:sz w:val="24"/>
          <w:szCs w:val="24"/>
        </w:rPr>
        <w:t xml:space="preserve">]. </w:t>
      </w:r>
    </w:p>
    <w:p w:rsidR="00952EF9" w:rsidRDefault="003D0BCA" w:rsidP="00952EF9">
      <w:pPr>
        <w:spacing w:after="0" w:line="360" w:lineRule="auto"/>
        <w:ind w:firstLine="720"/>
        <w:jc w:val="both"/>
        <w:rPr>
          <w:rFonts w:ascii="Times New Roman" w:hAnsi="Times New Roman" w:cs="Times New Roman"/>
          <w:sz w:val="24"/>
          <w:szCs w:val="24"/>
        </w:rPr>
      </w:pPr>
      <w:r w:rsidRPr="003D0BCA">
        <w:rPr>
          <w:rFonts w:ascii="Times New Roman" w:hAnsi="Times New Roman" w:cs="Times New Roman"/>
          <w:sz w:val="24"/>
          <w:szCs w:val="24"/>
        </w:rPr>
        <w:t>The parties held a meeting on 17 August 2022 over the issue of the currency in which payment should be paid. They failed to agree.</w:t>
      </w:r>
      <w:r w:rsidR="00341388">
        <w:rPr>
          <w:rFonts w:ascii="Times New Roman" w:hAnsi="Times New Roman" w:cs="Times New Roman"/>
          <w:sz w:val="24"/>
          <w:szCs w:val="24"/>
        </w:rPr>
        <w:t xml:space="preserve"> </w:t>
      </w:r>
      <w:r>
        <w:rPr>
          <w:rFonts w:ascii="Times New Roman" w:hAnsi="Times New Roman" w:cs="Times New Roman"/>
          <w:sz w:val="24"/>
          <w:szCs w:val="24"/>
        </w:rPr>
        <w:t xml:space="preserve">Consequently, </w:t>
      </w:r>
      <w:r w:rsidRPr="003D0BCA">
        <w:rPr>
          <w:rFonts w:ascii="Times New Roman" w:hAnsi="Times New Roman" w:cs="Times New Roman"/>
          <w:sz w:val="24"/>
          <w:szCs w:val="24"/>
        </w:rPr>
        <w:t>in a letter dated 18 August 2022</w:t>
      </w:r>
      <w:r>
        <w:rPr>
          <w:rFonts w:ascii="Times New Roman" w:hAnsi="Times New Roman" w:cs="Times New Roman"/>
          <w:sz w:val="24"/>
          <w:szCs w:val="24"/>
        </w:rPr>
        <w:t xml:space="preserve">, </w:t>
      </w:r>
      <w:r w:rsidRPr="003D0BCA">
        <w:rPr>
          <w:rFonts w:ascii="Times New Roman" w:hAnsi="Times New Roman" w:cs="Times New Roman"/>
          <w:sz w:val="24"/>
          <w:szCs w:val="24"/>
        </w:rPr>
        <w:t xml:space="preserve">the applicant was advised to settle its debt in United States </w:t>
      </w:r>
      <w:r>
        <w:rPr>
          <w:rFonts w:ascii="Times New Roman" w:hAnsi="Times New Roman" w:cs="Times New Roman"/>
          <w:sz w:val="24"/>
          <w:szCs w:val="24"/>
        </w:rPr>
        <w:t>d</w:t>
      </w:r>
      <w:r w:rsidRPr="003D0BCA">
        <w:rPr>
          <w:rFonts w:ascii="Times New Roman" w:hAnsi="Times New Roman" w:cs="Times New Roman"/>
          <w:sz w:val="24"/>
          <w:szCs w:val="24"/>
        </w:rPr>
        <w:t>ollars. On</w:t>
      </w:r>
      <w:r w:rsidR="00D4170F">
        <w:rPr>
          <w:rFonts w:ascii="Times New Roman" w:hAnsi="Times New Roman" w:cs="Times New Roman"/>
          <w:sz w:val="24"/>
          <w:szCs w:val="24"/>
        </w:rPr>
        <w:t xml:space="preserve"> the morning of</w:t>
      </w:r>
      <w:r w:rsidRPr="003D0BCA">
        <w:rPr>
          <w:rFonts w:ascii="Times New Roman" w:hAnsi="Times New Roman" w:cs="Times New Roman"/>
          <w:sz w:val="24"/>
          <w:szCs w:val="24"/>
        </w:rPr>
        <w:t xml:space="preserve"> 9 September 2022 the</w:t>
      </w:r>
      <w:r w:rsidR="00D4170F">
        <w:rPr>
          <w:rFonts w:ascii="Times New Roman" w:hAnsi="Times New Roman" w:cs="Times New Roman"/>
          <w:sz w:val="24"/>
          <w:szCs w:val="24"/>
        </w:rPr>
        <w:t xml:space="preserve"> first respondent placed garnishee</w:t>
      </w:r>
      <w:r w:rsidR="002678D9">
        <w:rPr>
          <w:rFonts w:ascii="Times New Roman" w:hAnsi="Times New Roman" w:cs="Times New Roman"/>
          <w:sz w:val="24"/>
          <w:szCs w:val="24"/>
        </w:rPr>
        <w:t xml:space="preserve"> notices</w:t>
      </w:r>
      <w:r w:rsidR="00D4170F">
        <w:rPr>
          <w:rFonts w:ascii="Times New Roman" w:hAnsi="Times New Roman" w:cs="Times New Roman"/>
          <w:sz w:val="24"/>
          <w:szCs w:val="24"/>
        </w:rPr>
        <w:t xml:space="preserve"> with the applicant’s bankers.</w:t>
      </w:r>
      <w:r w:rsidRPr="003D0BCA">
        <w:rPr>
          <w:rFonts w:ascii="Times New Roman" w:hAnsi="Times New Roman" w:cs="Times New Roman"/>
          <w:sz w:val="24"/>
          <w:szCs w:val="24"/>
        </w:rPr>
        <w:t xml:space="preserve"> </w:t>
      </w:r>
      <w:r w:rsidR="003C32DC">
        <w:rPr>
          <w:rFonts w:ascii="Times New Roman" w:hAnsi="Times New Roman" w:cs="Times New Roman"/>
          <w:sz w:val="24"/>
          <w:szCs w:val="24"/>
        </w:rPr>
        <w:t>One is for the remittal of USD 24,076,521.04. T</w:t>
      </w:r>
      <w:r w:rsidRPr="003D0BCA">
        <w:rPr>
          <w:rFonts w:ascii="Times New Roman" w:hAnsi="Times New Roman" w:cs="Times New Roman"/>
          <w:sz w:val="24"/>
          <w:szCs w:val="24"/>
        </w:rPr>
        <w:t>he applicant’s deponent averred that he was surprised to be advised by</w:t>
      </w:r>
      <w:r w:rsidR="003C32DC">
        <w:rPr>
          <w:rFonts w:ascii="Times New Roman" w:hAnsi="Times New Roman" w:cs="Times New Roman"/>
          <w:sz w:val="24"/>
          <w:szCs w:val="24"/>
        </w:rPr>
        <w:t xml:space="preserve"> the second respondent</w:t>
      </w:r>
      <w:r w:rsidR="00341388">
        <w:rPr>
          <w:rFonts w:ascii="Times New Roman" w:hAnsi="Times New Roman" w:cs="Times New Roman"/>
          <w:sz w:val="24"/>
          <w:szCs w:val="24"/>
        </w:rPr>
        <w:t xml:space="preserve">, Stanbic Bank Zimbabwe </w:t>
      </w:r>
      <w:r w:rsidRPr="003D0BCA">
        <w:rPr>
          <w:rFonts w:ascii="Times New Roman" w:hAnsi="Times New Roman" w:cs="Times New Roman"/>
          <w:sz w:val="24"/>
          <w:szCs w:val="24"/>
        </w:rPr>
        <w:t>that the applicant’s accounts had been garnished by the first respondent. The applicant’s deponent averred that the garnishee came as a surprise because it was done before the applicant had been granted the audience it had sought with the</w:t>
      </w:r>
      <w:r w:rsidR="00E13EDE">
        <w:rPr>
          <w:rFonts w:ascii="Times New Roman" w:hAnsi="Times New Roman" w:cs="Times New Roman"/>
          <w:sz w:val="24"/>
          <w:szCs w:val="24"/>
        </w:rPr>
        <w:t xml:space="preserve"> first</w:t>
      </w:r>
      <w:r w:rsidRPr="003D0BCA">
        <w:rPr>
          <w:rFonts w:ascii="Times New Roman" w:hAnsi="Times New Roman" w:cs="Times New Roman"/>
          <w:sz w:val="24"/>
          <w:szCs w:val="24"/>
        </w:rPr>
        <w:t xml:space="preserve"> </w:t>
      </w:r>
      <w:r w:rsidR="004A2463">
        <w:rPr>
          <w:rFonts w:ascii="Times New Roman" w:hAnsi="Times New Roman" w:cs="Times New Roman"/>
          <w:sz w:val="24"/>
          <w:szCs w:val="24"/>
        </w:rPr>
        <w:t xml:space="preserve">respondent’s </w:t>
      </w:r>
      <w:r w:rsidRPr="003D0BCA">
        <w:rPr>
          <w:rFonts w:ascii="Times New Roman" w:hAnsi="Times New Roman" w:cs="Times New Roman"/>
          <w:sz w:val="24"/>
          <w:szCs w:val="24"/>
        </w:rPr>
        <w:t xml:space="preserve">Commissioner General. The applicant’s deponent further averred that the applicant had not been given a final warning to pay </w:t>
      </w:r>
      <w:r w:rsidR="003C32DC">
        <w:rPr>
          <w:rFonts w:ascii="Times New Roman" w:hAnsi="Times New Roman" w:cs="Times New Roman"/>
          <w:sz w:val="24"/>
          <w:szCs w:val="24"/>
        </w:rPr>
        <w:t>n</w:t>
      </w:r>
      <w:r w:rsidRPr="003D0BCA">
        <w:rPr>
          <w:rFonts w:ascii="Times New Roman" w:hAnsi="Times New Roman" w:cs="Times New Roman"/>
          <w:sz w:val="24"/>
          <w:szCs w:val="24"/>
        </w:rPr>
        <w:t xml:space="preserve">or told that the first respondent no longer viewed negotiation as a viable dispute resolution mechanism between the parties. </w:t>
      </w:r>
      <w:r w:rsidR="003C32DC">
        <w:rPr>
          <w:rFonts w:ascii="Times New Roman" w:hAnsi="Times New Roman" w:cs="Times New Roman"/>
          <w:sz w:val="24"/>
          <w:szCs w:val="24"/>
        </w:rPr>
        <w:t>The parties met again on the same day as the applicant was as</w:t>
      </w:r>
      <w:r w:rsidR="00136809">
        <w:rPr>
          <w:rFonts w:ascii="Times New Roman" w:hAnsi="Times New Roman" w:cs="Times New Roman"/>
          <w:sz w:val="24"/>
          <w:szCs w:val="24"/>
        </w:rPr>
        <w:t>king the first respondent to l</w:t>
      </w:r>
      <w:r w:rsidR="003C32DC">
        <w:rPr>
          <w:rFonts w:ascii="Times New Roman" w:hAnsi="Times New Roman" w:cs="Times New Roman"/>
          <w:sz w:val="24"/>
          <w:szCs w:val="24"/>
        </w:rPr>
        <w:t xml:space="preserve">ift the </w:t>
      </w:r>
      <w:r w:rsidR="00E13EDE">
        <w:rPr>
          <w:rFonts w:ascii="Times New Roman" w:hAnsi="Times New Roman" w:cs="Times New Roman"/>
          <w:sz w:val="24"/>
          <w:szCs w:val="24"/>
        </w:rPr>
        <w:t>garnishee notices</w:t>
      </w:r>
      <w:r w:rsidR="007D3E7B">
        <w:rPr>
          <w:rFonts w:ascii="Times New Roman" w:hAnsi="Times New Roman" w:cs="Times New Roman"/>
          <w:sz w:val="24"/>
          <w:szCs w:val="24"/>
        </w:rPr>
        <w:t xml:space="preserve">. The applicant was advised to submit a payment plan for consideration </w:t>
      </w:r>
      <w:r w:rsidR="00136809">
        <w:rPr>
          <w:rFonts w:ascii="Times New Roman" w:hAnsi="Times New Roman" w:cs="Times New Roman"/>
          <w:sz w:val="24"/>
          <w:szCs w:val="24"/>
        </w:rPr>
        <w:t xml:space="preserve">before the garnishee could be </w:t>
      </w:r>
      <w:r w:rsidR="007D3E7B">
        <w:rPr>
          <w:rFonts w:ascii="Times New Roman" w:hAnsi="Times New Roman" w:cs="Times New Roman"/>
          <w:sz w:val="24"/>
          <w:szCs w:val="24"/>
        </w:rPr>
        <w:t>lifted. The meeting ended with the applicant promising to revert with a response on 12 September 2022.</w:t>
      </w:r>
      <w:r w:rsidR="00C94B93">
        <w:rPr>
          <w:rFonts w:ascii="Times New Roman" w:hAnsi="Times New Roman" w:cs="Times New Roman"/>
          <w:sz w:val="24"/>
          <w:szCs w:val="24"/>
        </w:rPr>
        <w:t xml:space="preserve"> However, it is on that date (9 September 2022) that the applicant approached this court and filed the present</w:t>
      </w:r>
      <w:r w:rsidR="004A7AEF">
        <w:rPr>
          <w:rFonts w:ascii="Times New Roman" w:hAnsi="Times New Roman" w:cs="Times New Roman"/>
          <w:sz w:val="24"/>
          <w:szCs w:val="24"/>
        </w:rPr>
        <w:t xml:space="preserve"> urgent</w:t>
      </w:r>
      <w:r w:rsidR="00C94B93">
        <w:rPr>
          <w:rFonts w:ascii="Times New Roman" w:hAnsi="Times New Roman" w:cs="Times New Roman"/>
          <w:sz w:val="24"/>
          <w:szCs w:val="24"/>
        </w:rPr>
        <w:t xml:space="preserve"> chamber </w:t>
      </w:r>
      <w:r w:rsidR="00C94B93">
        <w:rPr>
          <w:rFonts w:ascii="Times New Roman" w:hAnsi="Times New Roman" w:cs="Times New Roman"/>
          <w:sz w:val="24"/>
          <w:szCs w:val="24"/>
        </w:rPr>
        <w:lastRenderedPageBreak/>
        <w:t xml:space="preserve">application. </w:t>
      </w:r>
      <w:r w:rsidR="007D3E7B">
        <w:rPr>
          <w:rFonts w:ascii="Times New Roman" w:hAnsi="Times New Roman" w:cs="Times New Roman"/>
          <w:sz w:val="24"/>
          <w:szCs w:val="24"/>
        </w:rPr>
        <w:t xml:space="preserve"> </w:t>
      </w:r>
      <w:r w:rsidRPr="003D0BCA">
        <w:rPr>
          <w:rFonts w:ascii="Times New Roman" w:hAnsi="Times New Roman" w:cs="Times New Roman"/>
          <w:sz w:val="24"/>
          <w:szCs w:val="24"/>
        </w:rPr>
        <w:t xml:space="preserve">The contention </w:t>
      </w:r>
      <w:r w:rsidR="00136809">
        <w:rPr>
          <w:rFonts w:ascii="Times New Roman" w:hAnsi="Times New Roman" w:cs="Times New Roman"/>
          <w:sz w:val="24"/>
          <w:szCs w:val="24"/>
        </w:rPr>
        <w:t xml:space="preserve">is </w:t>
      </w:r>
      <w:r w:rsidRPr="003D0BCA">
        <w:rPr>
          <w:rFonts w:ascii="Times New Roman" w:hAnsi="Times New Roman" w:cs="Times New Roman"/>
          <w:sz w:val="24"/>
          <w:szCs w:val="24"/>
        </w:rPr>
        <w:t xml:space="preserve">that the garnishee </w:t>
      </w:r>
      <w:r w:rsidR="00136809">
        <w:rPr>
          <w:rFonts w:ascii="Times New Roman" w:hAnsi="Times New Roman" w:cs="Times New Roman"/>
          <w:sz w:val="24"/>
          <w:szCs w:val="24"/>
        </w:rPr>
        <w:t>was not done</w:t>
      </w:r>
      <w:r w:rsidRPr="003D0BCA">
        <w:rPr>
          <w:rFonts w:ascii="Times New Roman" w:hAnsi="Times New Roman" w:cs="Times New Roman"/>
          <w:sz w:val="24"/>
          <w:szCs w:val="24"/>
        </w:rPr>
        <w:t xml:space="preserve"> </w:t>
      </w:r>
      <w:r w:rsidR="00136809" w:rsidRPr="003D0BCA">
        <w:rPr>
          <w:rFonts w:ascii="Times New Roman" w:hAnsi="Times New Roman" w:cs="Times New Roman"/>
          <w:sz w:val="24"/>
          <w:szCs w:val="24"/>
        </w:rPr>
        <w:t>procedurally</w:t>
      </w:r>
      <w:r w:rsidR="00136809">
        <w:rPr>
          <w:rFonts w:ascii="Times New Roman" w:hAnsi="Times New Roman" w:cs="Times New Roman"/>
          <w:sz w:val="24"/>
          <w:szCs w:val="24"/>
        </w:rPr>
        <w:t xml:space="preserve"> </w:t>
      </w:r>
      <w:r w:rsidRPr="003D0BCA">
        <w:rPr>
          <w:rFonts w:ascii="Times New Roman" w:hAnsi="Times New Roman" w:cs="Times New Roman"/>
          <w:sz w:val="24"/>
          <w:szCs w:val="24"/>
        </w:rPr>
        <w:t xml:space="preserve">and </w:t>
      </w:r>
      <w:r w:rsidR="00136809">
        <w:rPr>
          <w:rFonts w:ascii="Times New Roman" w:hAnsi="Times New Roman" w:cs="Times New Roman"/>
          <w:sz w:val="24"/>
          <w:szCs w:val="24"/>
        </w:rPr>
        <w:t xml:space="preserve">is </w:t>
      </w:r>
      <w:r w:rsidRPr="003D0BCA">
        <w:rPr>
          <w:rFonts w:ascii="Times New Roman" w:hAnsi="Times New Roman" w:cs="Times New Roman"/>
          <w:sz w:val="24"/>
          <w:szCs w:val="24"/>
        </w:rPr>
        <w:t>therefore unlawful. A further contention is that should the first respondent continue with the garnish</w:t>
      </w:r>
      <w:r w:rsidR="00136809">
        <w:rPr>
          <w:rFonts w:ascii="Times New Roman" w:hAnsi="Times New Roman" w:cs="Times New Roman"/>
          <w:sz w:val="24"/>
          <w:szCs w:val="24"/>
        </w:rPr>
        <w:t>ee</w:t>
      </w:r>
      <w:r w:rsidRPr="003D0BCA">
        <w:rPr>
          <w:rFonts w:ascii="Times New Roman" w:hAnsi="Times New Roman" w:cs="Times New Roman"/>
          <w:sz w:val="24"/>
          <w:szCs w:val="24"/>
        </w:rPr>
        <w:t>, the applicant will face financial ruin as the amount</w:t>
      </w:r>
      <w:r w:rsidR="001266F9">
        <w:rPr>
          <w:rFonts w:ascii="Times New Roman" w:hAnsi="Times New Roman" w:cs="Times New Roman"/>
          <w:sz w:val="24"/>
          <w:szCs w:val="24"/>
        </w:rPr>
        <w:t xml:space="preserve"> to be garnished</w:t>
      </w:r>
      <w:r w:rsidRPr="003D0BCA">
        <w:rPr>
          <w:rFonts w:ascii="Times New Roman" w:hAnsi="Times New Roman" w:cs="Times New Roman"/>
          <w:sz w:val="24"/>
          <w:szCs w:val="24"/>
        </w:rPr>
        <w:t xml:space="preserve"> is huge. The applicant requires working capital and will not be able to pay its suppliers, workers, and make loan repayments. </w:t>
      </w:r>
      <w:r w:rsidR="0064653B">
        <w:rPr>
          <w:rFonts w:ascii="Times New Roman" w:hAnsi="Times New Roman" w:cs="Times New Roman"/>
          <w:sz w:val="24"/>
          <w:szCs w:val="24"/>
        </w:rPr>
        <w:t>It i</w:t>
      </w:r>
      <w:r w:rsidR="00DF2D13">
        <w:rPr>
          <w:rFonts w:ascii="Times New Roman" w:hAnsi="Times New Roman" w:cs="Times New Roman"/>
          <w:sz w:val="24"/>
          <w:szCs w:val="24"/>
        </w:rPr>
        <w:t xml:space="preserve">s the </w:t>
      </w:r>
      <w:r w:rsidR="000C0904">
        <w:rPr>
          <w:rFonts w:ascii="Times New Roman" w:hAnsi="Times New Roman" w:cs="Times New Roman"/>
          <w:sz w:val="24"/>
          <w:szCs w:val="24"/>
        </w:rPr>
        <w:t xml:space="preserve">applicant’s contention that the </w:t>
      </w:r>
      <w:r w:rsidR="00DF2D13">
        <w:rPr>
          <w:rFonts w:ascii="Times New Roman" w:hAnsi="Times New Roman" w:cs="Times New Roman"/>
          <w:sz w:val="24"/>
          <w:szCs w:val="24"/>
        </w:rPr>
        <w:t>amount</w:t>
      </w:r>
      <w:r w:rsidR="000C0904">
        <w:rPr>
          <w:rFonts w:ascii="Times New Roman" w:hAnsi="Times New Roman" w:cs="Times New Roman"/>
          <w:sz w:val="24"/>
          <w:szCs w:val="24"/>
        </w:rPr>
        <w:t xml:space="preserve"> the first respondent seeks to garnish</w:t>
      </w:r>
      <w:r w:rsidR="00952EF9">
        <w:rPr>
          <w:rFonts w:ascii="Times New Roman" w:hAnsi="Times New Roman" w:cs="Times New Roman"/>
          <w:sz w:val="24"/>
          <w:szCs w:val="24"/>
        </w:rPr>
        <w:t xml:space="preserve"> is not </w:t>
      </w:r>
      <w:r w:rsidR="00DF2D13">
        <w:rPr>
          <w:rFonts w:ascii="Times New Roman" w:hAnsi="Times New Roman" w:cs="Times New Roman"/>
          <w:sz w:val="24"/>
          <w:szCs w:val="24"/>
        </w:rPr>
        <w:t xml:space="preserve">owing as it paid the entire amount that was due </w:t>
      </w:r>
      <w:r w:rsidR="0064653B">
        <w:rPr>
          <w:rFonts w:ascii="Times New Roman" w:hAnsi="Times New Roman" w:cs="Times New Roman"/>
          <w:sz w:val="24"/>
          <w:szCs w:val="24"/>
        </w:rPr>
        <w:t xml:space="preserve">to the first respondent </w:t>
      </w:r>
      <w:r w:rsidR="000C0904">
        <w:rPr>
          <w:rFonts w:ascii="Times New Roman" w:hAnsi="Times New Roman" w:cs="Times New Roman"/>
          <w:sz w:val="24"/>
          <w:szCs w:val="24"/>
        </w:rPr>
        <w:t>when it made the payment in Zimbabwean dollars</w:t>
      </w:r>
      <w:r w:rsidR="00952EF9">
        <w:rPr>
          <w:rFonts w:ascii="Times New Roman" w:hAnsi="Times New Roman" w:cs="Times New Roman"/>
          <w:sz w:val="24"/>
          <w:szCs w:val="24"/>
        </w:rPr>
        <w:t>.</w:t>
      </w:r>
    </w:p>
    <w:p w:rsidR="00F03D18" w:rsidRDefault="00F03D18" w:rsidP="00952E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application</w:t>
      </w:r>
      <w:r w:rsidR="002A7D1E">
        <w:rPr>
          <w:rFonts w:ascii="Times New Roman" w:hAnsi="Times New Roman" w:cs="Times New Roman"/>
          <w:sz w:val="24"/>
          <w:szCs w:val="24"/>
        </w:rPr>
        <w:t xml:space="preserve"> the first </w:t>
      </w:r>
      <w:r w:rsidR="002B11A7">
        <w:rPr>
          <w:rFonts w:ascii="Times New Roman" w:hAnsi="Times New Roman" w:cs="Times New Roman"/>
          <w:sz w:val="24"/>
          <w:szCs w:val="24"/>
        </w:rPr>
        <w:t>respondent raised</w:t>
      </w:r>
      <w:r w:rsidR="002A7D1E">
        <w:rPr>
          <w:rFonts w:ascii="Times New Roman" w:hAnsi="Times New Roman" w:cs="Times New Roman"/>
          <w:sz w:val="24"/>
          <w:szCs w:val="24"/>
        </w:rPr>
        <w:t xml:space="preserve"> a number of </w:t>
      </w:r>
      <w:r w:rsidR="002B11A7">
        <w:rPr>
          <w:rFonts w:ascii="Times New Roman" w:hAnsi="Times New Roman" w:cs="Times New Roman"/>
          <w:sz w:val="24"/>
          <w:szCs w:val="24"/>
        </w:rPr>
        <w:t xml:space="preserve">points </w:t>
      </w:r>
      <w:r w:rsidR="002B11A7" w:rsidRPr="002B11A7">
        <w:rPr>
          <w:rFonts w:ascii="Times New Roman" w:hAnsi="Times New Roman" w:cs="Times New Roman"/>
          <w:i/>
          <w:sz w:val="24"/>
          <w:szCs w:val="24"/>
        </w:rPr>
        <w:t>in</w:t>
      </w:r>
      <w:r w:rsidR="002A7D1E" w:rsidRPr="002A7D1E">
        <w:rPr>
          <w:rFonts w:ascii="Times New Roman" w:hAnsi="Times New Roman" w:cs="Times New Roman"/>
          <w:i/>
          <w:sz w:val="24"/>
          <w:szCs w:val="24"/>
        </w:rPr>
        <w:t xml:space="preserve"> limine</w:t>
      </w:r>
      <w:r w:rsidR="002A7D1E">
        <w:rPr>
          <w:rFonts w:ascii="Times New Roman" w:hAnsi="Times New Roman" w:cs="Times New Roman"/>
          <w:i/>
          <w:sz w:val="24"/>
          <w:szCs w:val="24"/>
        </w:rPr>
        <w:t xml:space="preserve"> </w:t>
      </w:r>
      <w:r w:rsidR="002A7D1E">
        <w:rPr>
          <w:rFonts w:ascii="Times New Roman" w:hAnsi="Times New Roman" w:cs="Times New Roman"/>
          <w:sz w:val="24"/>
          <w:szCs w:val="24"/>
        </w:rPr>
        <w:t xml:space="preserve">  </w:t>
      </w:r>
      <w:r w:rsidR="002B11A7">
        <w:rPr>
          <w:rFonts w:ascii="Times New Roman" w:hAnsi="Times New Roman" w:cs="Times New Roman"/>
          <w:sz w:val="24"/>
          <w:szCs w:val="24"/>
        </w:rPr>
        <w:t>which I</w:t>
      </w:r>
      <w:r w:rsidR="002A7D1E">
        <w:rPr>
          <w:rFonts w:ascii="Times New Roman" w:hAnsi="Times New Roman" w:cs="Times New Roman"/>
          <w:sz w:val="24"/>
          <w:szCs w:val="24"/>
        </w:rPr>
        <w:t xml:space="preserve"> deal with hereunder. </w:t>
      </w:r>
    </w:p>
    <w:p w:rsidR="00F620A2" w:rsidRDefault="00F620A2" w:rsidP="00F03D18">
      <w:pPr>
        <w:spacing w:after="0" w:line="360" w:lineRule="auto"/>
        <w:jc w:val="both"/>
        <w:rPr>
          <w:rFonts w:ascii="Times New Roman" w:hAnsi="Times New Roman" w:cs="Times New Roman"/>
          <w:i/>
          <w:sz w:val="24"/>
          <w:szCs w:val="24"/>
        </w:rPr>
      </w:pPr>
    </w:p>
    <w:p w:rsidR="002A7D1E" w:rsidRDefault="002A7D1E" w:rsidP="00F03D18">
      <w:pPr>
        <w:spacing w:after="0" w:line="360" w:lineRule="auto"/>
        <w:jc w:val="both"/>
        <w:rPr>
          <w:rFonts w:ascii="Times New Roman" w:hAnsi="Times New Roman" w:cs="Times New Roman"/>
          <w:i/>
          <w:sz w:val="24"/>
          <w:szCs w:val="24"/>
        </w:rPr>
      </w:pPr>
      <w:r w:rsidRPr="00F03D18">
        <w:rPr>
          <w:rFonts w:ascii="Times New Roman" w:hAnsi="Times New Roman" w:cs="Times New Roman"/>
          <w:i/>
          <w:sz w:val="24"/>
          <w:szCs w:val="24"/>
        </w:rPr>
        <w:t>The matter is not urgent</w:t>
      </w:r>
    </w:p>
    <w:p w:rsidR="00F620A2" w:rsidRPr="00F03D18" w:rsidRDefault="00F620A2" w:rsidP="00F03D18">
      <w:pPr>
        <w:spacing w:after="0" w:line="360" w:lineRule="auto"/>
        <w:jc w:val="both"/>
        <w:rPr>
          <w:rFonts w:ascii="Times New Roman" w:hAnsi="Times New Roman" w:cs="Times New Roman"/>
          <w:sz w:val="24"/>
          <w:szCs w:val="24"/>
        </w:rPr>
      </w:pPr>
    </w:p>
    <w:p w:rsidR="000C716E" w:rsidRDefault="002A7D1E" w:rsidP="001874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2B11A7">
        <w:rPr>
          <w:rFonts w:ascii="Times New Roman" w:hAnsi="Times New Roman" w:cs="Times New Roman"/>
          <w:sz w:val="24"/>
          <w:szCs w:val="24"/>
        </w:rPr>
        <w:t>averred that the applicant was aware of its tax obligation since</w:t>
      </w:r>
      <w:r w:rsidR="00142E6B">
        <w:rPr>
          <w:rFonts w:ascii="Times New Roman" w:hAnsi="Times New Roman" w:cs="Times New Roman"/>
          <w:sz w:val="24"/>
          <w:szCs w:val="24"/>
        </w:rPr>
        <w:t xml:space="preserve"> the 2</w:t>
      </w:r>
      <w:r w:rsidR="00142E6B" w:rsidRPr="00142E6B">
        <w:rPr>
          <w:rFonts w:ascii="Times New Roman" w:hAnsi="Times New Roman" w:cs="Times New Roman"/>
          <w:sz w:val="24"/>
          <w:szCs w:val="24"/>
          <w:vertAlign w:val="superscript"/>
        </w:rPr>
        <w:t>nd</w:t>
      </w:r>
      <w:r w:rsidR="00142E6B">
        <w:rPr>
          <w:rFonts w:ascii="Times New Roman" w:hAnsi="Times New Roman" w:cs="Times New Roman"/>
          <w:sz w:val="24"/>
          <w:szCs w:val="24"/>
        </w:rPr>
        <w:t xml:space="preserve"> </w:t>
      </w:r>
      <w:r w:rsidR="00F03D18">
        <w:rPr>
          <w:rFonts w:ascii="Times New Roman" w:hAnsi="Times New Roman" w:cs="Times New Roman"/>
          <w:sz w:val="24"/>
          <w:szCs w:val="24"/>
        </w:rPr>
        <w:t>of June</w:t>
      </w:r>
      <w:r w:rsidR="002B11A7">
        <w:rPr>
          <w:rFonts w:ascii="Times New Roman" w:hAnsi="Times New Roman" w:cs="Times New Roman"/>
          <w:sz w:val="24"/>
          <w:szCs w:val="24"/>
        </w:rPr>
        <w:t xml:space="preserve"> 2022 and was on diverse occasions until </w:t>
      </w:r>
      <w:r w:rsidR="00F03D18">
        <w:rPr>
          <w:rFonts w:ascii="Times New Roman" w:hAnsi="Times New Roman" w:cs="Times New Roman"/>
          <w:sz w:val="24"/>
          <w:szCs w:val="24"/>
        </w:rPr>
        <w:t xml:space="preserve">the </w:t>
      </w:r>
      <w:r w:rsidR="002B11A7">
        <w:rPr>
          <w:rFonts w:ascii="Times New Roman" w:hAnsi="Times New Roman" w:cs="Times New Roman"/>
          <w:sz w:val="24"/>
          <w:szCs w:val="24"/>
        </w:rPr>
        <w:t>18</w:t>
      </w:r>
      <w:r w:rsidR="00F03D18" w:rsidRPr="00F03D18">
        <w:rPr>
          <w:rFonts w:ascii="Times New Roman" w:hAnsi="Times New Roman" w:cs="Times New Roman"/>
          <w:sz w:val="24"/>
          <w:szCs w:val="24"/>
          <w:vertAlign w:val="superscript"/>
        </w:rPr>
        <w:t>th</w:t>
      </w:r>
      <w:r w:rsidR="00F03D18">
        <w:rPr>
          <w:rFonts w:ascii="Times New Roman" w:hAnsi="Times New Roman" w:cs="Times New Roman"/>
          <w:sz w:val="24"/>
          <w:szCs w:val="24"/>
        </w:rPr>
        <w:t xml:space="preserve"> of</w:t>
      </w:r>
      <w:r w:rsidR="002B11A7">
        <w:rPr>
          <w:rFonts w:ascii="Times New Roman" w:hAnsi="Times New Roman" w:cs="Times New Roman"/>
          <w:sz w:val="24"/>
          <w:szCs w:val="24"/>
        </w:rPr>
        <w:t xml:space="preserve"> August 2022 reminded by the first respondent to pay but it refused to budge. This is what caused the first respondent to finally exercise its </w:t>
      </w:r>
      <w:r w:rsidR="002B11A7" w:rsidRPr="00367B0C">
        <w:rPr>
          <w:rFonts w:ascii="Times New Roman" w:hAnsi="Times New Roman" w:cs="Times New Roman"/>
          <w:sz w:val="24"/>
          <w:szCs w:val="24"/>
        </w:rPr>
        <w:t>garnish</w:t>
      </w:r>
      <w:r w:rsidR="00367B0C">
        <w:rPr>
          <w:rFonts w:ascii="Times New Roman" w:hAnsi="Times New Roman" w:cs="Times New Roman"/>
          <w:sz w:val="24"/>
          <w:szCs w:val="24"/>
        </w:rPr>
        <w:t>ee</w:t>
      </w:r>
      <w:r w:rsidR="002B11A7" w:rsidRPr="00367B0C">
        <w:rPr>
          <w:rFonts w:ascii="Times New Roman" w:hAnsi="Times New Roman" w:cs="Times New Roman"/>
          <w:sz w:val="24"/>
          <w:szCs w:val="24"/>
        </w:rPr>
        <w:t xml:space="preserve"> </w:t>
      </w:r>
      <w:r w:rsidR="002B11A7">
        <w:rPr>
          <w:rFonts w:ascii="Times New Roman" w:hAnsi="Times New Roman" w:cs="Times New Roman"/>
          <w:sz w:val="24"/>
          <w:szCs w:val="24"/>
        </w:rPr>
        <w:t>powers on 9 September 2022. The first respondent averred that</w:t>
      </w:r>
      <w:r w:rsidR="00F03D18">
        <w:rPr>
          <w:rFonts w:ascii="Times New Roman" w:hAnsi="Times New Roman" w:cs="Times New Roman"/>
          <w:sz w:val="24"/>
          <w:szCs w:val="24"/>
        </w:rPr>
        <w:t xml:space="preserve"> the applicant had sat on its laurels</w:t>
      </w:r>
      <w:r w:rsidR="002B11A7">
        <w:rPr>
          <w:rFonts w:ascii="Times New Roman" w:hAnsi="Times New Roman" w:cs="Times New Roman"/>
          <w:sz w:val="24"/>
          <w:szCs w:val="24"/>
        </w:rPr>
        <w:t xml:space="preserve"> and waited until </w:t>
      </w:r>
      <w:r w:rsidR="00F03D18">
        <w:rPr>
          <w:rFonts w:ascii="Times New Roman" w:hAnsi="Times New Roman" w:cs="Times New Roman"/>
          <w:sz w:val="24"/>
          <w:szCs w:val="24"/>
        </w:rPr>
        <w:t>it</w:t>
      </w:r>
      <w:r w:rsidR="002B11A7">
        <w:rPr>
          <w:rFonts w:ascii="Times New Roman" w:hAnsi="Times New Roman" w:cs="Times New Roman"/>
          <w:sz w:val="24"/>
          <w:szCs w:val="24"/>
        </w:rPr>
        <w:t xml:space="preserve"> </w:t>
      </w:r>
      <w:r w:rsidR="00142E6B">
        <w:rPr>
          <w:rFonts w:ascii="Times New Roman" w:hAnsi="Times New Roman" w:cs="Times New Roman"/>
          <w:sz w:val="24"/>
          <w:szCs w:val="24"/>
        </w:rPr>
        <w:t>was</w:t>
      </w:r>
      <w:r w:rsidR="002B11A7">
        <w:rPr>
          <w:rFonts w:ascii="Times New Roman" w:hAnsi="Times New Roman" w:cs="Times New Roman"/>
          <w:sz w:val="24"/>
          <w:szCs w:val="24"/>
        </w:rPr>
        <w:t xml:space="preserve"> issued </w:t>
      </w:r>
      <w:r w:rsidR="00142E6B">
        <w:rPr>
          <w:rFonts w:ascii="Times New Roman" w:hAnsi="Times New Roman" w:cs="Times New Roman"/>
          <w:sz w:val="24"/>
          <w:szCs w:val="24"/>
        </w:rPr>
        <w:t xml:space="preserve">with </w:t>
      </w:r>
      <w:r w:rsidR="002B11A7" w:rsidRPr="00367B0C">
        <w:rPr>
          <w:rFonts w:ascii="Times New Roman" w:hAnsi="Times New Roman" w:cs="Times New Roman"/>
          <w:sz w:val="24"/>
          <w:szCs w:val="24"/>
        </w:rPr>
        <w:t>garnish</w:t>
      </w:r>
      <w:r w:rsidR="00142E6B" w:rsidRPr="00367B0C">
        <w:rPr>
          <w:rFonts w:ascii="Times New Roman" w:hAnsi="Times New Roman" w:cs="Times New Roman"/>
          <w:sz w:val="24"/>
          <w:szCs w:val="24"/>
        </w:rPr>
        <w:t>ee</w:t>
      </w:r>
      <w:r w:rsidR="002B11A7">
        <w:rPr>
          <w:rFonts w:ascii="Times New Roman" w:hAnsi="Times New Roman" w:cs="Times New Roman"/>
          <w:sz w:val="24"/>
          <w:szCs w:val="24"/>
        </w:rPr>
        <w:t xml:space="preserve"> </w:t>
      </w:r>
      <w:r w:rsidR="00367B0C">
        <w:rPr>
          <w:rFonts w:ascii="Times New Roman" w:hAnsi="Times New Roman" w:cs="Times New Roman"/>
          <w:sz w:val="24"/>
          <w:szCs w:val="24"/>
        </w:rPr>
        <w:t>notices</w:t>
      </w:r>
      <w:r w:rsidR="002B11A7">
        <w:rPr>
          <w:rFonts w:ascii="Times New Roman" w:hAnsi="Times New Roman" w:cs="Times New Roman"/>
          <w:sz w:val="24"/>
          <w:szCs w:val="24"/>
        </w:rPr>
        <w:t xml:space="preserve"> to approach the court.  </w:t>
      </w:r>
      <w:r w:rsidR="00F03D18">
        <w:rPr>
          <w:rFonts w:ascii="Times New Roman" w:hAnsi="Times New Roman" w:cs="Times New Roman"/>
          <w:sz w:val="24"/>
          <w:szCs w:val="24"/>
        </w:rPr>
        <w:t>The first respondent further averred that b</w:t>
      </w:r>
      <w:r w:rsidR="002B11A7">
        <w:rPr>
          <w:rFonts w:ascii="Times New Roman" w:hAnsi="Times New Roman" w:cs="Times New Roman"/>
          <w:sz w:val="24"/>
          <w:szCs w:val="24"/>
        </w:rPr>
        <w:t>esides</w:t>
      </w:r>
      <w:r w:rsidR="00B80384">
        <w:rPr>
          <w:rFonts w:ascii="Times New Roman" w:hAnsi="Times New Roman" w:cs="Times New Roman"/>
          <w:sz w:val="24"/>
          <w:szCs w:val="24"/>
        </w:rPr>
        <w:t>, the garnishee aro</w:t>
      </w:r>
      <w:r w:rsidR="002B11A7">
        <w:rPr>
          <w:rFonts w:ascii="Times New Roman" w:hAnsi="Times New Roman" w:cs="Times New Roman"/>
          <w:sz w:val="24"/>
          <w:szCs w:val="24"/>
        </w:rPr>
        <w:t xml:space="preserve">se as a result of the applicant’s own </w:t>
      </w:r>
      <w:r w:rsidR="002E5072">
        <w:rPr>
          <w:rFonts w:ascii="Times New Roman" w:hAnsi="Times New Roman" w:cs="Times New Roman"/>
          <w:sz w:val="24"/>
          <w:szCs w:val="24"/>
        </w:rPr>
        <w:t>u</w:t>
      </w:r>
      <w:r w:rsidR="002B11A7">
        <w:rPr>
          <w:rFonts w:ascii="Times New Roman" w:hAnsi="Times New Roman" w:cs="Times New Roman"/>
          <w:sz w:val="24"/>
          <w:szCs w:val="24"/>
        </w:rPr>
        <w:t xml:space="preserve">nlawful conduct of failing to pay tax due timeously. The first respondent </w:t>
      </w:r>
      <w:r w:rsidR="00B80384">
        <w:rPr>
          <w:rFonts w:ascii="Times New Roman" w:hAnsi="Times New Roman" w:cs="Times New Roman"/>
          <w:sz w:val="24"/>
          <w:szCs w:val="24"/>
        </w:rPr>
        <w:t>contended</w:t>
      </w:r>
      <w:r w:rsidR="002B11A7">
        <w:rPr>
          <w:rFonts w:ascii="Times New Roman" w:hAnsi="Times New Roman" w:cs="Times New Roman"/>
          <w:sz w:val="24"/>
          <w:szCs w:val="24"/>
        </w:rPr>
        <w:t xml:space="preserve"> that its conduct of trying to recover</w:t>
      </w:r>
      <w:r w:rsidR="00A036C0">
        <w:rPr>
          <w:rFonts w:ascii="Times New Roman" w:hAnsi="Times New Roman" w:cs="Times New Roman"/>
          <w:sz w:val="24"/>
          <w:szCs w:val="24"/>
        </w:rPr>
        <w:t xml:space="preserve"> taxes due </w:t>
      </w:r>
      <w:r w:rsidR="006164EC">
        <w:rPr>
          <w:rFonts w:ascii="Times New Roman" w:hAnsi="Times New Roman" w:cs="Times New Roman"/>
          <w:sz w:val="24"/>
          <w:szCs w:val="24"/>
        </w:rPr>
        <w:t>from the</w:t>
      </w:r>
      <w:r w:rsidR="00A036C0">
        <w:rPr>
          <w:rFonts w:ascii="Times New Roman" w:hAnsi="Times New Roman" w:cs="Times New Roman"/>
          <w:sz w:val="24"/>
          <w:szCs w:val="24"/>
        </w:rPr>
        <w:t xml:space="preserve"> applicant </w:t>
      </w:r>
      <w:r w:rsidR="006164EC">
        <w:rPr>
          <w:rFonts w:ascii="Times New Roman" w:hAnsi="Times New Roman" w:cs="Times New Roman"/>
          <w:sz w:val="24"/>
          <w:szCs w:val="24"/>
        </w:rPr>
        <w:t>is lawful and</w:t>
      </w:r>
      <w:r w:rsidR="00A036C0">
        <w:rPr>
          <w:rFonts w:ascii="Times New Roman" w:hAnsi="Times New Roman" w:cs="Times New Roman"/>
          <w:sz w:val="24"/>
          <w:szCs w:val="24"/>
        </w:rPr>
        <w:t xml:space="preserve"> as such this </w:t>
      </w:r>
      <w:r w:rsidR="006164EC">
        <w:rPr>
          <w:rFonts w:ascii="Times New Roman" w:hAnsi="Times New Roman" w:cs="Times New Roman"/>
          <w:sz w:val="24"/>
          <w:szCs w:val="24"/>
        </w:rPr>
        <w:t>court cannot intervene</w:t>
      </w:r>
      <w:r w:rsidR="00BB4702">
        <w:rPr>
          <w:rFonts w:ascii="Times New Roman" w:hAnsi="Times New Roman" w:cs="Times New Roman"/>
          <w:sz w:val="24"/>
          <w:szCs w:val="24"/>
        </w:rPr>
        <w:t xml:space="preserve"> on an </w:t>
      </w:r>
      <w:r w:rsidR="006164EC">
        <w:rPr>
          <w:rFonts w:ascii="Times New Roman" w:hAnsi="Times New Roman" w:cs="Times New Roman"/>
          <w:sz w:val="24"/>
          <w:szCs w:val="24"/>
        </w:rPr>
        <w:t>urgent basis</w:t>
      </w:r>
      <w:r w:rsidR="00BB4702">
        <w:rPr>
          <w:rFonts w:ascii="Times New Roman" w:hAnsi="Times New Roman" w:cs="Times New Roman"/>
          <w:sz w:val="24"/>
          <w:szCs w:val="24"/>
        </w:rPr>
        <w:t xml:space="preserve"> to interdict conduct </w:t>
      </w:r>
      <w:r w:rsidR="006164EC">
        <w:rPr>
          <w:rFonts w:ascii="Times New Roman" w:hAnsi="Times New Roman" w:cs="Times New Roman"/>
          <w:sz w:val="24"/>
          <w:szCs w:val="24"/>
        </w:rPr>
        <w:t>which is</w:t>
      </w:r>
      <w:r w:rsidR="00BB4702">
        <w:rPr>
          <w:rFonts w:ascii="Times New Roman" w:hAnsi="Times New Roman" w:cs="Times New Roman"/>
          <w:sz w:val="24"/>
          <w:szCs w:val="24"/>
        </w:rPr>
        <w:t xml:space="preserve"> lawful. </w:t>
      </w:r>
      <w:r w:rsidR="006164EC">
        <w:rPr>
          <w:rFonts w:ascii="Times New Roman" w:hAnsi="Times New Roman" w:cs="Times New Roman"/>
          <w:sz w:val="24"/>
          <w:szCs w:val="24"/>
        </w:rPr>
        <w:t>This will render</w:t>
      </w:r>
      <w:r w:rsidR="00BB4702">
        <w:rPr>
          <w:rFonts w:ascii="Times New Roman" w:hAnsi="Times New Roman" w:cs="Times New Roman"/>
          <w:sz w:val="24"/>
          <w:szCs w:val="24"/>
        </w:rPr>
        <w:t xml:space="preserve"> s </w:t>
      </w:r>
      <w:r w:rsidR="006164EC">
        <w:rPr>
          <w:rFonts w:ascii="Times New Roman" w:hAnsi="Times New Roman" w:cs="Times New Roman"/>
          <w:sz w:val="24"/>
          <w:szCs w:val="24"/>
        </w:rPr>
        <w:t>58 of</w:t>
      </w:r>
      <w:r w:rsidR="00BB4702">
        <w:rPr>
          <w:rFonts w:ascii="Times New Roman" w:hAnsi="Times New Roman" w:cs="Times New Roman"/>
          <w:sz w:val="24"/>
          <w:szCs w:val="24"/>
        </w:rPr>
        <w:t xml:space="preserve"> the Income Tax </w:t>
      </w:r>
      <w:r w:rsidR="006164EC">
        <w:rPr>
          <w:rFonts w:ascii="Times New Roman" w:hAnsi="Times New Roman" w:cs="Times New Roman"/>
          <w:sz w:val="24"/>
          <w:szCs w:val="24"/>
        </w:rPr>
        <w:t xml:space="preserve">Act </w:t>
      </w:r>
      <w:r w:rsidR="00B80384">
        <w:rPr>
          <w:rFonts w:ascii="Times New Roman" w:hAnsi="Times New Roman" w:cs="Times New Roman"/>
          <w:sz w:val="24"/>
          <w:szCs w:val="24"/>
        </w:rPr>
        <w:t>[</w:t>
      </w:r>
      <w:r w:rsidR="00B80384" w:rsidRPr="00B80384">
        <w:rPr>
          <w:rFonts w:ascii="Times New Roman" w:hAnsi="Times New Roman" w:cs="Times New Roman"/>
          <w:i/>
          <w:sz w:val="24"/>
          <w:szCs w:val="24"/>
        </w:rPr>
        <w:t>Chapter</w:t>
      </w:r>
      <w:r w:rsidR="00B80384">
        <w:rPr>
          <w:rFonts w:ascii="Times New Roman" w:hAnsi="Times New Roman" w:cs="Times New Roman"/>
          <w:sz w:val="24"/>
          <w:szCs w:val="24"/>
        </w:rPr>
        <w:t xml:space="preserve"> 23:06] </w:t>
      </w:r>
      <w:r w:rsidR="006164EC">
        <w:rPr>
          <w:rFonts w:ascii="Times New Roman" w:hAnsi="Times New Roman" w:cs="Times New Roman"/>
          <w:sz w:val="24"/>
          <w:szCs w:val="24"/>
        </w:rPr>
        <w:t>which</w:t>
      </w:r>
      <w:r w:rsidR="00BB4702">
        <w:rPr>
          <w:rFonts w:ascii="Times New Roman" w:hAnsi="Times New Roman" w:cs="Times New Roman"/>
          <w:sz w:val="24"/>
          <w:szCs w:val="24"/>
        </w:rPr>
        <w:t xml:space="preserve"> enables</w:t>
      </w:r>
      <w:r w:rsidR="006164EC">
        <w:rPr>
          <w:rFonts w:ascii="Times New Roman" w:hAnsi="Times New Roman" w:cs="Times New Roman"/>
          <w:sz w:val="24"/>
          <w:szCs w:val="24"/>
        </w:rPr>
        <w:t xml:space="preserve"> the first respondent to appoint an agent to </w:t>
      </w:r>
      <w:r w:rsidR="000C716E">
        <w:rPr>
          <w:rFonts w:ascii="Times New Roman" w:hAnsi="Times New Roman" w:cs="Times New Roman"/>
          <w:sz w:val="24"/>
          <w:szCs w:val="24"/>
        </w:rPr>
        <w:t xml:space="preserve">recover monies owed to the </w:t>
      </w:r>
      <w:r w:rsidR="00B80384">
        <w:rPr>
          <w:rFonts w:ascii="Times New Roman" w:hAnsi="Times New Roman" w:cs="Times New Roman"/>
          <w:sz w:val="24"/>
          <w:szCs w:val="24"/>
        </w:rPr>
        <w:t>fiscus</w:t>
      </w:r>
      <w:r w:rsidR="000C716E">
        <w:rPr>
          <w:rFonts w:ascii="Times New Roman" w:hAnsi="Times New Roman" w:cs="Times New Roman"/>
          <w:sz w:val="24"/>
          <w:szCs w:val="24"/>
        </w:rPr>
        <w:t xml:space="preserve"> nugatory.  It was further averred </w:t>
      </w:r>
      <w:r w:rsidR="00B80384">
        <w:rPr>
          <w:rFonts w:ascii="Times New Roman" w:hAnsi="Times New Roman" w:cs="Times New Roman"/>
          <w:sz w:val="24"/>
          <w:szCs w:val="24"/>
        </w:rPr>
        <w:t xml:space="preserve">that threats of financial ruin or </w:t>
      </w:r>
      <w:r w:rsidR="000C716E">
        <w:rPr>
          <w:rFonts w:ascii="Times New Roman" w:hAnsi="Times New Roman" w:cs="Times New Roman"/>
          <w:sz w:val="24"/>
          <w:szCs w:val="24"/>
        </w:rPr>
        <w:t xml:space="preserve">collapse made by the applicant were bald and unsubstantiated as there were no figures backed by books and bank statements </w:t>
      </w:r>
      <w:r w:rsidR="008368AE">
        <w:rPr>
          <w:rFonts w:ascii="Times New Roman" w:hAnsi="Times New Roman" w:cs="Times New Roman"/>
          <w:sz w:val="24"/>
          <w:szCs w:val="24"/>
        </w:rPr>
        <w:t>to prove</w:t>
      </w:r>
      <w:r w:rsidR="000C716E">
        <w:rPr>
          <w:rFonts w:ascii="Times New Roman" w:hAnsi="Times New Roman" w:cs="Times New Roman"/>
          <w:sz w:val="24"/>
          <w:szCs w:val="24"/>
        </w:rPr>
        <w:t xml:space="preserve"> this. </w:t>
      </w:r>
    </w:p>
    <w:p w:rsidR="00C92917" w:rsidRDefault="000C716E" w:rsidP="001A5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response</w:t>
      </w:r>
      <w:r w:rsidR="00ED6B92">
        <w:rPr>
          <w:rFonts w:ascii="Times New Roman" w:hAnsi="Times New Roman" w:cs="Times New Roman"/>
          <w:sz w:val="24"/>
          <w:szCs w:val="24"/>
        </w:rPr>
        <w:t xml:space="preserve"> to this point </w:t>
      </w:r>
      <w:r w:rsidR="00ED6B92" w:rsidRPr="00ED6B92">
        <w:rPr>
          <w:rFonts w:ascii="Times New Roman" w:hAnsi="Times New Roman" w:cs="Times New Roman"/>
          <w:i/>
          <w:sz w:val="24"/>
          <w:szCs w:val="24"/>
        </w:rPr>
        <w:t>in limine</w:t>
      </w:r>
      <w:r>
        <w:rPr>
          <w:rFonts w:ascii="Times New Roman" w:hAnsi="Times New Roman" w:cs="Times New Roman"/>
          <w:sz w:val="24"/>
          <w:szCs w:val="24"/>
        </w:rPr>
        <w:t xml:space="preserve"> the applicant averred that the urgency was created by the first respondent</w:t>
      </w:r>
      <w:r w:rsidR="00AA4AA7">
        <w:rPr>
          <w:rFonts w:ascii="Times New Roman" w:hAnsi="Times New Roman" w:cs="Times New Roman"/>
          <w:sz w:val="24"/>
          <w:szCs w:val="24"/>
        </w:rPr>
        <w:t xml:space="preserve"> when it</w:t>
      </w:r>
      <w:r>
        <w:rPr>
          <w:rFonts w:ascii="Times New Roman" w:hAnsi="Times New Roman" w:cs="Times New Roman"/>
          <w:sz w:val="24"/>
          <w:szCs w:val="24"/>
        </w:rPr>
        <w:t xml:space="preserve"> unlawfully </w:t>
      </w:r>
      <w:r w:rsidR="00AA4AA7">
        <w:rPr>
          <w:rFonts w:ascii="Times New Roman" w:hAnsi="Times New Roman" w:cs="Times New Roman"/>
          <w:sz w:val="24"/>
          <w:szCs w:val="24"/>
        </w:rPr>
        <w:t xml:space="preserve">issued </w:t>
      </w:r>
      <w:r>
        <w:rPr>
          <w:rFonts w:ascii="Times New Roman" w:hAnsi="Times New Roman" w:cs="Times New Roman"/>
          <w:sz w:val="24"/>
          <w:szCs w:val="24"/>
        </w:rPr>
        <w:t>notice</w:t>
      </w:r>
      <w:r w:rsidR="001A5315">
        <w:rPr>
          <w:rFonts w:ascii="Times New Roman" w:hAnsi="Times New Roman" w:cs="Times New Roman"/>
          <w:sz w:val="24"/>
          <w:szCs w:val="24"/>
        </w:rPr>
        <w:t>s</w:t>
      </w:r>
      <w:r>
        <w:rPr>
          <w:rFonts w:ascii="Times New Roman" w:hAnsi="Times New Roman" w:cs="Times New Roman"/>
          <w:sz w:val="24"/>
          <w:szCs w:val="24"/>
        </w:rPr>
        <w:t xml:space="preserve"> </w:t>
      </w:r>
      <w:r w:rsidR="009C543D">
        <w:rPr>
          <w:rFonts w:ascii="Times New Roman" w:hAnsi="Times New Roman" w:cs="Times New Roman"/>
          <w:sz w:val="24"/>
          <w:szCs w:val="24"/>
        </w:rPr>
        <w:t>garnishing its</w:t>
      </w:r>
      <w:r w:rsidR="005D3346">
        <w:rPr>
          <w:rFonts w:ascii="Times New Roman" w:hAnsi="Times New Roman" w:cs="Times New Roman"/>
          <w:sz w:val="24"/>
          <w:szCs w:val="24"/>
        </w:rPr>
        <w:t xml:space="preserve"> accounts and served them on its banker on 9 September 2022. The applicant</w:t>
      </w:r>
      <w:r w:rsidR="008368AE">
        <w:rPr>
          <w:rFonts w:ascii="Times New Roman" w:hAnsi="Times New Roman" w:cs="Times New Roman"/>
          <w:sz w:val="24"/>
          <w:szCs w:val="24"/>
        </w:rPr>
        <w:t xml:space="preserve"> contended that it denies the existence of the alleged tax liability and obligation as it believes that it pa</w:t>
      </w:r>
      <w:r w:rsidR="001A5315">
        <w:rPr>
          <w:rFonts w:ascii="Times New Roman" w:hAnsi="Times New Roman" w:cs="Times New Roman"/>
          <w:sz w:val="24"/>
          <w:szCs w:val="24"/>
        </w:rPr>
        <w:t>id</w:t>
      </w:r>
      <w:r w:rsidR="008368AE">
        <w:rPr>
          <w:rFonts w:ascii="Times New Roman" w:hAnsi="Times New Roman" w:cs="Times New Roman"/>
          <w:sz w:val="24"/>
          <w:szCs w:val="24"/>
        </w:rPr>
        <w:t xml:space="preserve"> all that </w:t>
      </w:r>
      <w:r w:rsidR="00C76413">
        <w:rPr>
          <w:rFonts w:ascii="Times New Roman" w:hAnsi="Times New Roman" w:cs="Times New Roman"/>
          <w:sz w:val="24"/>
          <w:szCs w:val="24"/>
        </w:rPr>
        <w:t>was due</w:t>
      </w:r>
      <w:r w:rsidR="001A5315">
        <w:rPr>
          <w:rFonts w:ascii="Times New Roman" w:hAnsi="Times New Roman" w:cs="Times New Roman"/>
          <w:sz w:val="24"/>
          <w:szCs w:val="24"/>
        </w:rPr>
        <w:t xml:space="preserve"> to the first respondent</w:t>
      </w:r>
      <w:r w:rsidR="001D31C9">
        <w:rPr>
          <w:rFonts w:ascii="Times New Roman" w:hAnsi="Times New Roman" w:cs="Times New Roman"/>
          <w:sz w:val="24"/>
          <w:szCs w:val="24"/>
        </w:rPr>
        <w:t>. It wa</w:t>
      </w:r>
      <w:r w:rsidR="00C76413">
        <w:rPr>
          <w:rFonts w:ascii="Times New Roman" w:hAnsi="Times New Roman" w:cs="Times New Roman"/>
          <w:sz w:val="24"/>
          <w:szCs w:val="24"/>
        </w:rPr>
        <w:t xml:space="preserve">s the applicant’s </w:t>
      </w:r>
      <w:r w:rsidR="001D31C9">
        <w:rPr>
          <w:rFonts w:ascii="Times New Roman" w:hAnsi="Times New Roman" w:cs="Times New Roman"/>
          <w:sz w:val="24"/>
          <w:szCs w:val="24"/>
        </w:rPr>
        <w:t xml:space="preserve">further </w:t>
      </w:r>
      <w:r w:rsidR="00C76413">
        <w:rPr>
          <w:rFonts w:ascii="Times New Roman" w:hAnsi="Times New Roman" w:cs="Times New Roman"/>
          <w:sz w:val="24"/>
          <w:szCs w:val="24"/>
        </w:rPr>
        <w:t xml:space="preserve">contention that the first respondent has no power at law to recover royalties </w:t>
      </w:r>
      <w:r w:rsidR="001D31C9">
        <w:rPr>
          <w:rFonts w:ascii="Times New Roman" w:hAnsi="Times New Roman" w:cs="Times New Roman"/>
          <w:sz w:val="24"/>
          <w:szCs w:val="24"/>
        </w:rPr>
        <w:t>in the manner it did</w:t>
      </w:r>
      <w:r w:rsidR="00C76413">
        <w:rPr>
          <w:rFonts w:ascii="Times New Roman" w:hAnsi="Times New Roman" w:cs="Times New Roman"/>
          <w:sz w:val="24"/>
          <w:szCs w:val="24"/>
        </w:rPr>
        <w:t>. This is not an income tax matter and as such th</w:t>
      </w:r>
      <w:r w:rsidR="001A5315">
        <w:rPr>
          <w:rFonts w:ascii="Times New Roman" w:hAnsi="Times New Roman" w:cs="Times New Roman"/>
          <w:sz w:val="24"/>
          <w:szCs w:val="24"/>
        </w:rPr>
        <w:t>e first respondent cannot rely o</w:t>
      </w:r>
      <w:r w:rsidR="00C76413">
        <w:rPr>
          <w:rFonts w:ascii="Times New Roman" w:hAnsi="Times New Roman" w:cs="Times New Roman"/>
          <w:sz w:val="24"/>
          <w:szCs w:val="24"/>
        </w:rPr>
        <w:t xml:space="preserve">n </w:t>
      </w:r>
      <w:r w:rsidR="001A5315">
        <w:rPr>
          <w:rFonts w:ascii="Times New Roman" w:hAnsi="Times New Roman" w:cs="Times New Roman"/>
          <w:sz w:val="24"/>
          <w:szCs w:val="24"/>
        </w:rPr>
        <w:t>its powers under the I</w:t>
      </w:r>
      <w:r w:rsidR="00C76413">
        <w:rPr>
          <w:rFonts w:ascii="Times New Roman" w:hAnsi="Times New Roman" w:cs="Times New Roman"/>
          <w:sz w:val="24"/>
          <w:szCs w:val="24"/>
        </w:rPr>
        <w:t xml:space="preserve">ncome Tax Act to </w:t>
      </w:r>
      <w:r w:rsidR="00C76413" w:rsidRPr="004B75A9">
        <w:rPr>
          <w:rFonts w:ascii="Times New Roman" w:hAnsi="Times New Roman" w:cs="Times New Roman"/>
          <w:sz w:val="24"/>
          <w:szCs w:val="24"/>
        </w:rPr>
        <w:t>garnishe</w:t>
      </w:r>
      <w:r w:rsidR="001A5315" w:rsidRPr="004B75A9">
        <w:rPr>
          <w:rFonts w:ascii="Times New Roman" w:hAnsi="Times New Roman" w:cs="Times New Roman"/>
          <w:sz w:val="24"/>
          <w:szCs w:val="24"/>
        </w:rPr>
        <w:t>e</w:t>
      </w:r>
      <w:r w:rsidR="00C76413">
        <w:rPr>
          <w:rFonts w:ascii="Times New Roman" w:hAnsi="Times New Roman" w:cs="Times New Roman"/>
          <w:sz w:val="24"/>
          <w:szCs w:val="24"/>
        </w:rPr>
        <w:t xml:space="preserve"> its accounts</w:t>
      </w:r>
      <w:r w:rsidR="005D3346">
        <w:rPr>
          <w:rFonts w:ascii="Times New Roman" w:hAnsi="Times New Roman" w:cs="Times New Roman"/>
          <w:sz w:val="24"/>
          <w:szCs w:val="24"/>
        </w:rPr>
        <w:t xml:space="preserve"> in respect of mining royalties</w:t>
      </w:r>
      <w:r w:rsidR="001D31C9">
        <w:rPr>
          <w:rFonts w:ascii="Times New Roman" w:hAnsi="Times New Roman" w:cs="Times New Roman"/>
          <w:sz w:val="24"/>
          <w:szCs w:val="24"/>
        </w:rPr>
        <w:t xml:space="preserve"> </w:t>
      </w:r>
      <w:r w:rsidR="008F4325">
        <w:rPr>
          <w:rFonts w:ascii="Times New Roman" w:hAnsi="Times New Roman" w:cs="Times New Roman"/>
          <w:sz w:val="24"/>
          <w:szCs w:val="24"/>
        </w:rPr>
        <w:t>before</w:t>
      </w:r>
      <w:r w:rsidR="001266F9">
        <w:rPr>
          <w:rFonts w:ascii="Times New Roman" w:hAnsi="Times New Roman" w:cs="Times New Roman"/>
          <w:sz w:val="24"/>
          <w:szCs w:val="24"/>
        </w:rPr>
        <w:t xml:space="preserve"> doing</w:t>
      </w:r>
      <w:r w:rsidR="00647FCE">
        <w:rPr>
          <w:rFonts w:ascii="Times New Roman" w:hAnsi="Times New Roman" w:cs="Times New Roman"/>
          <w:sz w:val="24"/>
          <w:szCs w:val="24"/>
        </w:rPr>
        <w:t xml:space="preserve"> </w:t>
      </w:r>
      <w:r w:rsidR="008F4325">
        <w:rPr>
          <w:rFonts w:ascii="Times New Roman" w:hAnsi="Times New Roman" w:cs="Times New Roman"/>
          <w:sz w:val="24"/>
          <w:szCs w:val="24"/>
        </w:rPr>
        <w:t>an assessment</w:t>
      </w:r>
      <w:r w:rsidR="001A5315">
        <w:rPr>
          <w:rFonts w:ascii="Times New Roman" w:hAnsi="Times New Roman" w:cs="Times New Roman"/>
          <w:sz w:val="24"/>
          <w:szCs w:val="24"/>
        </w:rPr>
        <w:t>.</w:t>
      </w:r>
      <w:r w:rsidR="008F4325">
        <w:rPr>
          <w:rFonts w:ascii="Times New Roman" w:hAnsi="Times New Roman" w:cs="Times New Roman"/>
          <w:sz w:val="24"/>
          <w:szCs w:val="24"/>
        </w:rPr>
        <w:t xml:space="preserve"> </w:t>
      </w:r>
      <w:r w:rsidR="0043258F" w:rsidRPr="0043258F">
        <w:rPr>
          <w:rFonts w:ascii="Times New Roman" w:hAnsi="Times New Roman" w:cs="Times New Roman"/>
          <w:sz w:val="24"/>
          <w:szCs w:val="24"/>
        </w:rPr>
        <w:t xml:space="preserve">The applicant averred that if the </w:t>
      </w:r>
      <w:r w:rsidR="0043258F">
        <w:rPr>
          <w:rFonts w:ascii="Times New Roman" w:hAnsi="Times New Roman" w:cs="Times New Roman"/>
          <w:sz w:val="24"/>
          <w:szCs w:val="24"/>
        </w:rPr>
        <w:lastRenderedPageBreak/>
        <w:t xml:space="preserve">matter is not heard on an urgent basis and the </w:t>
      </w:r>
      <w:r w:rsidR="0043258F" w:rsidRPr="0043258F">
        <w:rPr>
          <w:rFonts w:ascii="Times New Roman" w:hAnsi="Times New Roman" w:cs="Times New Roman"/>
          <w:sz w:val="24"/>
          <w:szCs w:val="24"/>
        </w:rPr>
        <w:t xml:space="preserve">first respondent is allowed to collect the amount of USD 24, 076,521.03 from its account it will face financial ruin. Relying on the cases of </w:t>
      </w:r>
      <w:r w:rsidR="0043258F" w:rsidRPr="0043258F">
        <w:rPr>
          <w:rFonts w:ascii="Times New Roman" w:hAnsi="Times New Roman" w:cs="Times New Roman"/>
          <w:i/>
          <w:sz w:val="24"/>
          <w:szCs w:val="24"/>
        </w:rPr>
        <w:t>Bulawayo City Council</w:t>
      </w:r>
      <w:r w:rsidR="0043258F" w:rsidRPr="0043258F">
        <w:rPr>
          <w:rFonts w:ascii="Times New Roman" w:hAnsi="Times New Roman" w:cs="Times New Roman"/>
          <w:sz w:val="24"/>
          <w:szCs w:val="24"/>
        </w:rPr>
        <w:t xml:space="preserve"> v </w:t>
      </w:r>
      <w:r w:rsidR="0043258F" w:rsidRPr="0043258F">
        <w:rPr>
          <w:rFonts w:ascii="Times New Roman" w:hAnsi="Times New Roman" w:cs="Times New Roman"/>
          <w:i/>
          <w:sz w:val="24"/>
          <w:szCs w:val="24"/>
        </w:rPr>
        <w:t>Button Armature</w:t>
      </w:r>
      <w:r w:rsidR="0043258F" w:rsidRPr="0043258F">
        <w:rPr>
          <w:rFonts w:ascii="Times New Roman" w:hAnsi="Times New Roman" w:cs="Times New Roman"/>
          <w:sz w:val="24"/>
          <w:szCs w:val="24"/>
        </w:rPr>
        <w:t xml:space="preserve"> HC 2070/14 and </w:t>
      </w:r>
      <w:r w:rsidR="0043258F" w:rsidRPr="0043258F">
        <w:rPr>
          <w:rFonts w:ascii="Times New Roman" w:hAnsi="Times New Roman" w:cs="Times New Roman"/>
          <w:i/>
          <w:sz w:val="24"/>
          <w:szCs w:val="24"/>
        </w:rPr>
        <w:t>Tianze Tobacco</w:t>
      </w:r>
      <w:r w:rsidR="0043258F" w:rsidRPr="0043258F">
        <w:rPr>
          <w:rFonts w:ascii="Times New Roman" w:hAnsi="Times New Roman" w:cs="Times New Roman"/>
          <w:sz w:val="24"/>
          <w:szCs w:val="24"/>
        </w:rPr>
        <w:t xml:space="preserve"> v </w:t>
      </w:r>
      <w:r w:rsidR="0043258F" w:rsidRPr="0043258F">
        <w:rPr>
          <w:rFonts w:ascii="Times New Roman" w:hAnsi="Times New Roman" w:cs="Times New Roman"/>
          <w:i/>
          <w:sz w:val="24"/>
          <w:szCs w:val="24"/>
        </w:rPr>
        <w:t xml:space="preserve">Vusumuzi Muntuyedwa </w:t>
      </w:r>
      <w:r w:rsidR="0043258F" w:rsidRPr="0043258F">
        <w:rPr>
          <w:rFonts w:ascii="Times New Roman" w:hAnsi="Times New Roman" w:cs="Times New Roman"/>
          <w:sz w:val="24"/>
          <w:szCs w:val="24"/>
        </w:rPr>
        <w:t>HH 626/15</w:t>
      </w:r>
      <w:r w:rsidR="002266CC">
        <w:rPr>
          <w:rFonts w:ascii="Times New Roman" w:hAnsi="Times New Roman" w:cs="Times New Roman"/>
          <w:sz w:val="24"/>
          <w:szCs w:val="24"/>
        </w:rPr>
        <w:t>,</w:t>
      </w:r>
      <w:r w:rsidR="0043258F" w:rsidRPr="0043258F">
        <w:rPr>
          <w:rFonts w:ascii="Times New Roman" w:hAnsi="Times New Roman" w:cs="Times New Roman"/>
          <w:sz w:val="24"/>
          <w:szCs w:val="24"/>
        </w:rPr>
        <w:t xml:space="preserve"> Mr </w:t>
      </w:r>
      <w:r w:rsidR="0043258F" w:rsidRPr="0043258F">
        <w:rPr>
          <w:rFonts w:ascii="Times New Roman" w:hAnsi="Times New Roman" w:cs="Times New Roman"/>
          <w:i/>
          <w:sz w:val="24"/>
          <w:szCs w:val="24"/>
        </w:rPr>
        <w:t xml:space="preserve">Tshuma </w:t>
      </w:r>
      <w:r w:rsidR="0043258F" w:rsidRPr="0043258F">
        <w:rPr>
          <w:rFonts w:ascii="Times New Roman" w:hAnsi="Times New Roman" w:cs="Times New Roman"/>
          <w:sz w:val="24"/>
          <w:szCs w:val="24"/>
        </w:rPr>
        <w:t xml:space="preserve">further submitted that the applicant’s affidavit is acceptable evidence of proof of financial ruin.  </w:t>
      </w:r>
    </w:p>
    <w:p w:rsidR="000232F5" w:rsidRDefault="00C92917" w:rsidP="005909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258F">
        <w:rPr>
          <w:rFonts w:ascii="Times New Roman" w:hAnsi="Times New Roman" w:cs="Times New Roman"/>
          <w:sz w:val="24"/>
          <w:szCs w:val="24"/>
        </w:rPr>
        <w:t xml:space="preserve"> After hearing submissions from both counsels i</w:t>
      </w:r>
      <w:r>
        <w:rPr>
          <w:rFonts w:ascii="Times New Roman" w:hAnsi="Times New Roman" w:cs="Times New Roman"/>
          <w:sz w:val="24"/>
          <w:szCs w:val="24"/>
        </w:rPr>
        <w:t xml:space="preserve">t is my considered </w:t>
      </w:r>
      <w:r w:rsidR="008F4325">
        <w:rPr>
          <w:rFonts w:ascii="Times New Roman" w:hAnsi="Times New Roman" w:cs="Times New Roman"/>
          <w:sz w:val="24"/>
          <w:szCs w:val="24"/>
        </w:rPr>
        <w:t>view that</w:t>
      </w:r>
      <w:r>
        <w:rPr>
          <w:rFonts w:ascii="Times New Roman" w:hAnsi="Times New Roman" w:cs="Times New Roman"/>
          <w:sz w:val="24"/>
          <w:szCs w:val="24"/>
        </w:rPr>
        <w:t xml:space="preserve"> the matter </w:t>
      </w:r>
      <w:r w:rsidR="008F4325">
        <w:rPr>
          <w:rFonts w:ascii="Times New Roman" w:hAnsi="Times New Roman" w:cs="Times New Roman"/>
          <w:sz w:val="24"/>
          <w:szCs w:val="24"/>
        </w:rPr>
        <w:t>is urgent</w:t>
      </w:r>
      <w:r>
        <w:rPr>
          <w:rFonts w:ascii="Times New Roman" w:hAnsi="Times New Roman" w:cs="Times New Roman"/>
          <w:sz w:val="24"/>
          <w:szCs w:val="24"/>
        </w:rPr>
        <w:t>. This is because despite the applicant being aw</w:t>
      </w:r>
      <w:r w:rsidR="000F2887">
        <w:rPr>
          <w:rFonts w:ascii="Times New Roman" w:hAnsi="Times New Roman" w:cs="Times New Roman"/>
          <w:sz w:val="24"/>
          <w:szCs w:val="24"/>
        </w:rPr>
        <w:t>are of its tax obligation as far bac</w:t>
      </w:r>
      <w:r>
        <w:rPr>
          <w:rFonts w:ascii="Times New Roman" w:hAnsi="Times New Roman" w:cs="Times New Roman"/>
          <w:sz w:val="24"/>
          <w:szCs w:val="24"/>
        </w:rPr>
        <w:t>k as 2 June 2022</w:t>
      </w:r>
      <w:r w:rsidR="000F2887">
        <w:rPr>
          <w:rFonts w:ascii="Times New Roman" w:hAnsi="Times New Roman" w:cs="Times New Roman"/>
          <w:sz w:val="24"/>
          <w:szCs w:val="24"/>
        </w:rPr>
        <w:t xml:space="preserve">, the need to act as far as the present application </w:t>
      </w:r>
      <w:r>
        <w:rPr>
          <w:rFonts w:ascii="Times New Roman" w:hAnsi="Times New Roman" w:cs="Times New Roman"/>
          <w:sz w:val="24"/>
          <w:szCs w:val="24"/>
        </w:rPr>
        <w:t xml:space="preserve">is concerned </w:t>
      </w:r>
      <w:r w:rsidR="000F2887">
        <w:rPr>
          <w:rFonts w:ascii="Times New Roman" w:hAnsi="Times New Roman" w:cs="Times New Roman"/>
          <w:sz w:val="24"/>
          <w:szCs w:val="24"/>
        </w:rPr>
        <w:t>only arose on 9 September 2022 when the first respondent gav</w:t>
      </w:r>
      <w:r>
        <w:rPr>
          <w:rFonts w:ascii="Times New Roman" w:hAnsi="Times New Roman" w:cs="Times New Roman"/>
          <w:sz w:val="24"/>
          <w:szCs w:val="24"/>
        </w:rPr>
        <w:t xml:space="preserve">e </w:t>
      </w:r>
      <w:r w:rsidR="000F2887">
        <w:rPr>
          <w:rFonts w:ascii="Times New Roman" w:hAnsi="Times New Roman" w:cs="Times New Roman"/>
          <w:sz w:val="24"/>
          <w:szCs w:val="24"/>
        </w:rPr>
        <w:t xml:space="preserve">notices to the second respondent to </w:t>
      </w:r>
      <w:r w:rsidRPr="005C17F5">
        <w:rPr>
          <w:rFonts w:ascii="Times New Roman" w:hAnsi="Times New Roman" w:cs="Times New Roman"/>
          <w:sz w:val="24"/>
          <w:szCs w:val="24"/>
        </w:rPr>
        <w:t>garnish</w:t>
      </w:r>
      <w:r w:rsidR="005C17F5" w:rsidRPr="005C17F5">
        <w:rPr>
          <w:rFonts w:ascii="Times New Roman" w:hAnsi="Times New Roman" w:cs="Times New Roman"/>
          <w:sz w:val="24"/>
          <w:szCs w:val="24"/>
        </w:rPr>
        <w:t>e</w:t>
      </w:r>
      <w:r w:rsidR="005C17F5">
        <w:rPr>
          <w:rFonts w:ascii="Times New Roman" w:hAnsi="Times New Roman" w:cs="Times New Roman"/>
          <w:sz w:val="24"/>
          <w:szCs w:val="24"/>
        </w:rPr>
        <w:t>e</w:t>
      </w:r>
      <w:r w:rsidR="000F2887">
        <w:rPr>
          <w:rFonts w:ascii="Times New Roman" w:hAnsi="Times New Roman" w:cs="Times New Roman"/>
          <w:sz w:val="24"/>
          <w:szCs w:val="24"/>
        </w:rPr>
        <w:t xml:space="preserve"> the applicant’s </w:t>
      </w:r>
      <w:r>
        <w:rPr>
          <w:rFonts w:ascii="Times New Roman" w:hAnsi="Times New Roman" w:cs="Times New Roman"/>
          <w:sz w:val="24"/>
          <w:szCs w:val="24"/>
        </w:rPr>
        <w:t>account</w:t>
      </w:r>
      <w:r w:rsidR="000F2887">
        <w:rPr>
          <w:rFonts w:ascii="Times New Roman" w:hAnsi="Times New Roman" w:cs="Times New Roman"/>
          <w:sz w:val="24"/>
          <w:szCs w:val="24"/>
        </w:rPr>
        <w:t>.</w:t>
      </w:r>
      <w:r>
        <w:rPr>
          <w:rFonts w:ascii="Times New Roman" w:hAnsi="Times New Roman" w:cs="Times New Roman"/>
          <w:sz w:val="24"/>
          <w:szCs w:val="24"/>
        </w:rPr>
        <w:t xml:space="preserve"> I </w:t>
      </w:r>
      <w:r w:rsidR="000F2887">
        <w:rPr>
          <w:rFonts w:ascii="Times New Roman" w:hAnsi="Times New Roman" w:cs="Times New Roman"/>
          <w:sz w:val="24"/>
          <w:szCs w:val="24"/>
        </w:rPr>
        <w:t xml:space="preserve">do not agree with the first </w:t>
      </w:r>
      <w:r>
        <w:rPr>
          <w:rFonts w:ascii="Times New Roman" w:hAnsi="Times New Roman" w:cs="Times New Roman"/>
          <w:sz w:val="24"/>
          <w:szCs w:val="24"/>
        </w:rPr>
        <w:t>respondent’s arg</w:t>
      </w:r>
      <w:r w:rsidR="000F2887">
        <w:rPr>
          <w:rFonts w:ascii="Times New Roman" w:hAnsi="Times New Roman" w:cs="Times New Roman"/>
          <w:sz w:val="24"/>
          <w:szCs w:val="24"/>
        </w:rPr>
        <w:t xml:space="preserve">ument that the need to act on </w:t>
      </w:r>
      <w:r>
        <w:rPr>
          <w:rFonts w:ascii="Times New Roman" w:hAnsi="Times New Roman" w:cs="Times New Roman"/>
          <w:sz w:val="24"/>
          <w:szCs w:val="24"/>
        </w:rPr>
        <w:t>the</w:t>
      </w:r>
      <w:r w:rsidR="000F2887">
        <w:rPr>
          <w:rFonts w:ascii="Times New Roman" w:hAnsi="Times New Roman" w:cs="Times New Roman"/>
          <w:sz w:val="24"/>
          <w:szCs w:val="24"/>
        </w:rPr>
        <w:t xml:space="preserve"> part of applicant arose on 2 </w:t>
      </w:r>
      <w:r>
        <w:rPr>
          <w:rFonts w:ascii="Times New Roman" w:hAnsi="Times New Roman" w:cs="Times New Roman"/>
          <w:sz w:val="24"/>
          <w:szCs w:val="24"/>
        </w:rPr>
        <w:t xml:space="preserve">June 2022. That argument </w:t>
      </w:r>
      <w:r w:rsidR="008F4325">
        <w:rPr>
          <w:rFonts w:ascii="Times New Roman" w:hAnsi="Times New Roman" w:cs="Times New Roman"/>
          <w:sz w:val="24"/>
          <w:szCs w:val="24"/>
        </w:rPr>
        <w:t>suggests that</w:t>
      </w:r>
      <w:r w:rsidR="000F2887">
        <w:rPr>
          <w:rFonts w:ascii="Times New Roman" w:hAnsi="Times New Roman" w:cs="Times New Roman"/>
          <w:sz w:val="24"/>
          <w:szCs w:val="24"/>
        </w:rPr>
        <w:t xml:space="preserve"> the applicant </w:t>
      </w:r>
      <w:r>
        <w:rPr>
          <w:rFonts w:ascii="Times New Roman" w:hAnsi="Times New Roman" w:cs="Times New Roman"/>
          <w:sz w:val="24"/>
          <w:szCs w:val="24"/>
        </w:rPr>
        <w:t xml:space="preserve">ought </w:t>
      </w:r>
      <w:r w:rsidR="008F4325">
        <w:rPr>
          <w:rFonts w:ascii="Times New Roman" w:hAnsi="Times New Roman" w:cs="Times New Roman"/>
          <w:sz w:val="24"/>
          <w:szCs w:val="24"/>
        </w:rPr>
        <w:t xml:space="preserve">to </w:t>
      </w:r>
      <w:r w:rsidR="000F2887">
        <w:rPr>
          <w:rFonts w:ascii="Times New Roman" w:hAnsi="Times New Roman" w:cs="Times New Roman"/>
          <w:sz w:val="24"/>
          <w:szCs w:val="24"/>
        </w:rPr>
        <w:t>have</w:t>
      </w:r>
      <w:r w:rsidR="00371885">
        <w:rPr>
          <w:rFonts w:ascii="Times New Roman" w:hAnsi="Times New Roman" w:cs="Times New Roman"/>
          <w:sz w:val="24"/>
          <w:szCs w:val="24"/>
        </w:rPr>
        <w:t xml:space="preserve"> </w:t>
      </w:r>
      <w:r w:rsidR="0043258F">
        <w:rPr>
          <w:rFonts w:ascii="Times New Roman" w:hAnsi="Times New Roman" w:cs="Times New Roman"/>
          <w:sz w:val="24"/>
          <w:szCs w:val="24"/>
        </w:rPr>
        <w:t>done something</w:t>
      </w:r>
      <w:r w:rsidR="00371885">
        <w:rPr>
          <w:rFonts w:ascii="Times New Roman" w:hAnsi="Times New Roman" w:cs="Times New Roman"/>
          <w:sz w:val="24"/>
          <w:szCs w:val="24"/>
        </w:rPr>
        <w:t xml:space="preserve"> in June 2022. The question is what </w:t>
      </w:r>
      <w:r w:rsidR="0043258F">
        <w:rPr>
          <w:rFonts w:ascii="Times New Roman" w:hAnsi="Times New Roman" w:cs="Times New Roman"/>
          <w:sz w:val="24"/>
          <w:szCs w:val="24"/>
        </w:rPr>
        <w:t>c</w:t>
      </w:r>
      <w:r w:rsidR="00371885">
        <w:rPr>
          <w:rFonts w:ascii="Times New Roman" w:hAnsi="Times New Roman" w:cs="Times New Roman"/>
          <w:sz w:val="24"/>
          <w:szCs w:val="24"/>
        </w:rPr>
        <w:t xml:space="preserve">ould </w:t>
      </w:r>
      <w:r w:rsidR="0043258F">
        <w:rPr>
          <w:rFonts w:ascii="Times New Roman" w:hAnsi="Times New Roman" w:cs="Times New Roman"/>
          <w:sz w:val="24"/>
          <w:szCs w:val="24"/>
        </w:rPr>
        <w:t xml:space="preserve">the applicant </w:t>
      </w:r>
      <w:r w:rsidR="00371885">
        <w:rPr>
          <w:rFonts w:ascii="Times New Roman" w:hAnsi="Times New Roman" w:cs="Times New Roman"/>
          <w:sz w:val="24"/>
          <w:szCs w:val="24"/>
        </w:rPr>
        <w:t xml:space="preserve">have </w:t>
      </w:r>
      <w:r w:rsidR="0043258F">
        <w:rPr>
          <w:rFonts w:ascii="Times New Roman" w:hAnsi="Times New Roman" w:cs="Times New Roman"/>
          <w:sz w:val="24"/>
          <w:szCs w:val="24"/>
        </w:rPr>
        <w:t>done</w:t>
      </w:r>
      <w:r w:rsidR="00371885">
        <w:rPr>
          <w:rFonts w:ascii="Times New Roman" w:hAnsi="Times New Roman" w:cs="Times New Roman"/>
          <w:sz w:val="24"/>
          <w:szCs w:val="24"/>
        </w:rPr>
        <w:t xml:space="preserve">? </w:t>
      </w:r>
      <w:r w:rsidR="008F4325">
        <w:rPr>
          <w:rFonts w:ascii="Times New Roman" w:hAnsi="Times New Roman" w:cs="Times New Roman"/>
          <w:sz w:val="24"/>
          <w:szCs w:val="24"/>
        </w:rPr>
        <w:t xml:space="preserve">There was nothing to interdict back then because </w:t>
      </w:r>
      <w:r w:rsidR="00B97E2A">
        <w:rPr>
          <w:rFonts w:ascii="Times New Roman" w:hAnsi="Times New Roman" w:cs="Times New Roman"/>
          <w:sz w:val="24"/>
          <w:szCs w:val="24"/>
        </w:rPr>
        <w:t xml:space="preserve">the </w:t>
      </w:r>
      <w:r w:rsidR="008F4325">
        <w:rPr>
          <w:rFonts w:ascii="Times New Roman" w:hAnsi="Times New Roman" w:cs="Times New Roman"/>
          <w:sz w:val="24"/>
          <w:szCs w:val="24"/>
        </w:rPr>
        <w:t xml:space="preserve">first respondent had not issued any </w:t>
      </w:r>
      <w:r w:rsidR="008F4325" w:rsidRPr="005C17F5">
        <w:rPr>
          <w:rFonts w:ascii="Times New Roman" w:hAnsi="Times New Roman" w:cs="Times New Roman"/>
          <w:sz w:val="24"/>
          <w:szCs w:val="24"/>
        </w:rPr>
        <w:t>garnish</w:t>
      </w:r>
      <w:r w:rsidR="00B97E2A" w:rsidRPr="005C17F5">
        <w:rPr>
          <w:rFonts w:ascii="Times New Roman" w:hAnsi="Times New Roman" w:cs="Times New Roman"/>
          <w:sz w:val="24"/>
          <w:szCs w:val="24"/>
        </w:rPr>
        <w:t>ee</w:t>
      </w:r>
      <w:r w:rsidR="008F4325">
        <w:rPr>
          <w:rFonts w:ascii="Times New Roman" w:hAnsi="Times New Roman" w:cs="Times New Roman"/>
          <w:sz w:val="24"/>
          <w:szCs w:val="24"/>
        </w:rPr>
        <w:t xml:space="preserve"> notices against the applicant’s accounts. The applicant was correct in arguing that what </w:t>
      </w:r>
      <w:r w:rsidR="00B97E2A">
        <w:rPr>
          <w:rFonts w:ascii="Times New Roman" w:hAnsi="Times New Roman" w:cs="Times New Roman"/>
          <w:sz w:val="24"/>
          <w:szCs w:val="24"/>
        </w:rPr>
        <w:t>jostl</w:t>
      </w:r>
      <w:r w:rsidR="00467269">
        <w:rPr>
          <w:rFonts w:ascii="Times New Roman" w:hAnsi="Times New Roman" w:cs="Times New Roman"/>
          <w:sz w:val="24"/>
          <w:szCs w:val="24"/>
        </w:rPr>
        <w:t>ed it into action were the</w:t>
      </w:r>
      <w:r w:rsidR="000232F5">
        <w:rPr>
          <w:rFonts w:ascii="Times New Roman" w:hAnsi="Times New Roman" w:cs="Times New Roman"/>
          <w:sz w:val="24"/>
          <w:szCs w:val="24"/>
        </w:rPr>
        <w:t xml:space="preserve"> </w:t>
      </w:r>
      <w:r w:rsidR="000232F5" w:rsidRPr="005C17F5">
        <w:rPr>
          <w:rFonts w:ascii="Times New Roman" w:hAnsi="Times New Roman" w:cs="Times New Roman"/>
          <w:sz w:val="24"/>
          <w:szCs w:val="24"/>
        </w:rPr>
        <w:t>garnish</w:t>
      </w:r>
      <w:r w:rsidR="00B97E2A" w:rsidRPr="005C17F5">
        <w:rPr>
          <w:rFonts w:ascii="Times New Roman" w:hAnsi="Times New Roman" w:cs="Times New Roman"/>
          <w:sz w:val="24"/>
          <w:szCs w:val="24"/>
        </w:rPr>
        <w:t>ee</w:t>
      </w:r>
      <w:r w:rsidR="000232F5" w:rsidRPr="005C17F5">
        <w:rPr>
          <w:rFonts w:ascii="Times New Roman" w:hAnsi="Times New Roman" w:cs="Times New Roman"/>
          <w:sz w:val="24"/>
          <w:szCs w:val="24"/>
        </w:rPr>
        <w:t xml:space="preserve"> n</w:t>
      </w:r>
      <w:r w:rsidR="000232F5">
        <w:rPr>
          <w:rFonts w:ascii="Times New Roman" w:hAnsi="Times New Roman" w:cs="Times New Roman"/>
          <w:sz w:val="24"/>
          <w:szCs w:val="24"/>
        </w:rPr>
        <w:t xml:space="preserve">otices.  If the first respondent had not issued the </w:t>
      </w:r>
      <w:r w:rsidR="000232F5" w:rsidRPr="005C17F5">
        <w:rPr>
          <w:rFonts w:ascii="Times New Roman" w:hAnsi="Times New Roman" w:cs="Times New Roman"/>
          <w:sz w:val="24"/>
          <w:szCs w:val="24"/>
        </w:rPr>
        <w:t>garnish</w:t>
      </w:r>
      <w:r w:rsidR="00B97E2A" w:rsidRPr="005C17F5">
        <w:rPr>
          <w:rFonts w:ascii="Times New Roman" w:hAnsi="Times New Roman" w:cs="Times New Roman"/>
          <w:sz w:val="24"/>
          <w:szCs w:val="24"/>
        </w:rPr>
        <w:t>ee</w:t>
      </w:r>
      <w:r w:rsidR="000232F5">
        <w:rPr>
          <w:rFonts w:ascii="Times New Roman" w:hAnsi="Times New Roman" w:cs="Times New Roman"/>
          <w:sz w:val="24"/>
          <w:szCs w:val="24"/>
        </w:rPr>
        <w:t xml:space="preserve"> notices</w:t>
      </w:r>
      <w:r w:rsidR="00B97E2A">
        <w:rPr>
          <w:rFonts w:ascii="Times New Roman" w:hAnsi="Times New Roman" w:cs="Times New Roman"/>
          <w:sz w:val="24"/>
          <w:szCs w:val="24"/>
        </w:rPr>
        <w:t>,</w:t>
      </w:r>
      <w:r w:rsidR="000232F5">
        <w:rPr>
          <w:rFonts w:ascii="Times New Roman" w:hAnsi="Times New Roman" w:cs="Times New Roman"/>
          <w:sz w:val="24"/>
          <w:szCs w:val="24"/>
        </w:rPr>
        <w:t xml:space="preserve"> the applicant would not have filed the present application because there were no circumstances that were prejudicial to it.  Whilst the applicant became aware of its tax obligation on 2 June 2022, the first respondent did not do anything which the applicant considered harmful to it</w:t>
      </w:r>
      <w:r w:rsidR="00B97E2A">
        <w:rPr>
          <w:rFonts w:ascii="Times New Roman" w:hAnsi="Times New Roman" w:cs="Times New Roman"/>
          <w:sz w:val="24"/>
          <w:szCs w:val="24"/>
        </w:rPr>
        <w:t xml:space="preserve"> back then</w:t>
      </w:r>
      <w:r w:rsidR="00DE05A5">
        <w:rPr>
          <w:rFonts w:ascii="Times New Roman" w:hAnsi="Times New Roman" w:cs="Times New Roman"/>
          <w:sz w:val="24"/>
          <w:szCs w:val="24"/>
        </w:rPr>
        <w:t>. In fact the parties were engaged in negotiations</w:t>
      </w:r>
      <w:r w:rsidR="000F0194">
        <w:rPr>
          <w:rFonts w:ascii="Times New Roman" w:hAnsi="Times New Roman" w:cs="Times New Roman"/>
          <w:sz w:val="24"/>
          <w:szCs w:val="24"/>
        </w:rPr>
        <w:t xml:space="preserve"> as shown by the various correspondences that were exchanged between the parties after 2 June 2022</w:t>
      </w:r>
      <w:r w:rsidR="000232F5">
        <w:rPr>
          <w:rFonts w:ascii="Times New Roman" w:hAnsi="Times New Roman" w:cs="Times New Roman"/>
          <w:sz w:val="24"/>
          <w:szCs w:val="24"/>
        </w:rPr>
        <w:t>.</w:t>
      </w:r>
      <w:r w:rsidR="002266CC">
        <w:rPr>
          <w:rFonts w:ascii="Times New Roman" w:hAnsi="Times New Roman" w:cs="Times New Roman"/>
          <w:sz w:val="24"/>
          <w:szCs w:val="24"/>
        </w:rPr>
        <w:t xml:space="preserve"> On that basis the applicant </w:t>
      </w:r>
      <w:r w:rsidR="008030F3">
        <w:rPr>
          <w:rFonts w:ascii="Times New Roman" w:hAnsi="Times New Roman" w:cs="Times New Roman"/>
          <w:sz w:val="24"/>
          <w:szCs w:val="24"/>
        </w:rPr>
        <w:t>believed that</w:t>
      </w:r>
      <w:r w:rsidR="002266CC">
        <w:rPr>
          <w:rFonts w:ascii="Times New Roman" w:hAnsi="Times New Roman" w:cs="Times New Roman"/>
          <w:sz w:val="24"/>
          <w:szCs w:val="24"/>
        </w:rPr>
        <w:t xml:space="preserve"> the parties were going to find a way of resolving the matter amicably.</w:t>
      </w:r>
    </w:p>
    <w:p w:rsidR="000232F5" w:rsidRDefault="000232F5" w:rsidP="005909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submission by the parties it is clear that the parties are not in agreement in their interpretation of the law in relation to whether or not the firs</w:t>
      </w:r>
      <w:r w:rsidR="005909AE">
        <w:rPr>
          <w:rFonts w:ascii="Times New Roman" w:hAnsi="Times New Roman" w:cs="Times New Roman"/>
          <w:sz w:val="24"/>
          <w:szCs w:val="24"/>
        </w:rPr>
        <w:t>t respondent is empowered by the</w:t>
      </w:r>
      <w:r>
        <w:rPr>
          <w:rFonts w:ascii="Times New Roman" w:hAnsi="Times New Roman" w:cs="Times New Roman"/>
          <w:sz w:val="24"/>
          <w:szCs w:val="24"/>
        </w:rPr>
        <w:t xml:space="preserve"> law to </w:t>
      </w:r>
      <w:r w:rsidRPr="005C17F5">
        <w:rPr>
          <w:rFonts w:ascii="Times New Roman" w:hAnsi="Times New Roman" w:cs="Times New Roman"/>
          <w:sz w:val="24"/>
          <w:szCs w:val="24"/>
        </w:rPr>
        <w:t>garnish</w:t>
      </w:r>
      <w:r w:rsidR="005C17F5" w:rsidRPr="005C17F5">
        <w:rPr>
          <w:rFonts w:ascii="Times New Roman" w:hAnsi="Times New Roman" w:cs="Times New Roman"/>
          <w:sz w:val="24"/>
          <w:szCs w:val="24"/>
        </w:rPr>
        <w:t>ee</w:t>
      </w:r>
      <w:r>
        <w:rPr>
          <w:rFonts w:ascii="Times New Roman" w:hAnsi="Times New Roman" w:cs="Times New Roman"/>
          <w:sz w:val="24"/>
          <w:szCs w:val="24"/>
        </w:rPr>
        <w:t xml:space="preserve"> the applicant’s bank account</w:t>
      </w:r>
      <w:r w:rsidR="00A1293F">
        <w:rPr>
          <w:rFonts w:ascii="Times New Roman" w:hAnsi="Times New Roman" w:cs="Times New Roman"/>
          <w:sz w:val="24"/>
          <w:szCs w:val="24"/>
        </w:rPr>
        <w:t xml:space="preserve">s to recover mining royalties. </w:t>
      </w:r>
      <w:r>
        <w:rPr>
          <w:rFonts w:ascii="Times New Roman" w:hAnsi="Times New Roman" w:cs="Times New Roman"/>
          <w:sz w:val="24"/>
          <w:szCs w:val="24"/>
        </w:rPr>
        <w:t xml:space="preserve">The applicant does not </w:t>
      </w:r>
      <w:r w:rsidR="005909AE">
        <w:rPr>
          <w:rFonts w:ascii="Times New Roman" w:hAnsi="Times New Roman" w:cs="Times New Roman"/>
          <w:sz w:val="24"/>
          <w:szCs w:val="24"/>
        </w:rPr>
        <w:t>believe</w:t>
      </w:r>
      <w:r>
        <w:rPr>
          <w:rFonts w:ascii="Times New Roman" w:hAnsi="Times New Roman" w:cs="Times New Roman"/>
          <w:sz w:val="24"/>
          <w:szCs w:val="24"/>
        </w:rPr>
        <w:t xml:space="preserve"> that the first respondent was </w:t>
      </w:r>
      <w:r w:rsidR="005909AE">
        <w:rPr>
          <w:rFonts w:ascii="Times New Roman" w:hAnsi="Times New Roman" w:cs="Times New Roman"/>
          <w:sz w:val="24"/>
          <w:szCs w:val="24"/>
        </w:rPr>
        <w:t>correct</w:t>
      </w:r>
      <w:r>
        <w:rPr>
          <w:rFonts w:ascii="Times New Roman" w:hAnsi="Times New Roman" w:cs="Times New Roman"/>
          <w:sz w:val="24"/>
          <w:szCs w:val="24"/>
        </w:rPr>
        <w:t xml:space="preserve"> in issuing the </w:t>
      </w:r>
      <w:r w:rsidRPr="005C17F5">
        <w:rPr>
          <w:rFonts w:ascii="Times New Roman" w:hAnsi="Times New Roman" w:cs="Times New Roman"/>
          <w:sz w:val="24"/>
          <w:szCs w:val="24"/>
        </w:rPr>
        <w:t>garnish</w:t>
      </w:r>
      <w:r w:rsidR="005909AE" w:rsidRPr="005C17F5">
        <w:rPr>
          <w:rFonts w:ascii="Times New Roman" w:hAnsi="Times New Roman" w:cs="Times New Roman"/>
          <w:sz w:val="24"/>
          <w:szCs w:val="24"/>
        </w:rPr>
        <w:t>ee</w:t>
      </w:r>
      <w:r>
        <w:rPr>
          <w:rFonts w:ascii="Times New Roman" w:hAnsi="Times New Roman" w:cs="Times New Roman"/>
          <w:sz w:val="24"/>
          <w:szCs w:val="24"/>
        </w:rPr>
        <w:t xml:space="preserve"> notices without doing an assessment.  The first respondent </w:t>
      </w:r>
      <w:r w:rsidR="005909AE">
        <w:rPr>
          <w:rFonts w:ascii="Times New Roman" w:hAnsi="Times New Roman" w:cs="Times New Roman"/>
          <w:sz w:val="24"/>
          <w:szCs w:val="24"/>
        </w:rPr>
        <w:t>believes</w:t>
      </w:r>
      <w:r>
        <w:rPr>
          <w:rFonts w:ascii="Times New Roman" w:hAnsi="Times New Roman" w:cs="Times New Roman"/>
          <w:sz w:val="24"/>
          <w:szCs w:val="24"/>
        </w:rPr>
        <w:t xml:space="preserve"> that it </w:t>
      </w:r>
      <w:r w:rsidR="005909AE">
        <w:rPr>
          <w:rFonts w:ascii="Times New Roman" w:hAnsi="Times New Roman" w:cs="Times New Roman"/>
          <w:sz w:val="24"/>
          <w:szCs w:val="24"/>
        </w:rPr>
        <w:t xml:space="preserve">was </w:t>
      </w:r>
      <w:r>
        <w:rPr>
          <w:rFonts w:ascii="Times New Roman" w:hAnsi="Times New Roman" w:cs="Times New Roman"/>
          <w:sz w:val="24"/>
          <w:szCs w:val="24"/>
        </w:rPr>
        <w:t>correct</w:t>
      </w:r>
      <w:r w:rsidR="009B0D6A">
        <w:rPr>
          <w:rFonts w:ascii="Times New Roman" w:hAnsi="Times New Roman" w:cs="Times New Roman"/>
          <w:sz w:val="24"/>
          <w:szCs w:val="24"/>
        </w:rPr>
        <w:t xml:space="preserve"> in doing what it did</w:t>
      </w:r>
      <w:r w:rsidR="00262102">
        <w:rPr>
          <w:rFonts w:ascii="Times New Roman" w:hAnsi="Times New Roman" w:cs="Times New Roman"/>
          <w:sz w:val="24"/>
          <w:szCs w:val="24"/>
        </w:rPr>
        <w:t xml:space="preserve">. If we go by the </w:t>
      </w:r>
      <w:r w:rsidR="005909AE">
        <w:rPr>
          <w:rFonts w:ascii="Times New Roman" w:hAnsi="Times New Roman" w:cs="Times New Roman"/>
          <w:sz w:val="24"/>
          <w:szCs w:val="24"/>
        </w:rPr>
        <w:t>applicant’s understanding of the law</w:t>
      </w:r>
      <w:r>
        <w:rPr>
          <w:rFonts w:ascii="Times New Roman" w:hAnsi="Times New Roman" w:cs="Times New Roman"/>
          <w:sz w:val="24"/>
          <w:szCs w:val="24"/>
        </w:rPr>
        <w:t xml:space="preserve">, it can only therefore mean that </w:t>
      </w:r>
      <w:r w:rsidRPr="005C17F5">
        <w:rPr>
          <w:rFonts w:ascii="Times New Roman" w:hAnsi="Times New Roman" w:cs="Times New Roman"/>
          <w:sz w:val="24"/>
          <w:szCs w:val="24"/>
        </w:rPr>
        <w:t>the garnish</w:t>
      </w:r>
      <w:r w:rsidR="005909AE" w:rsidRPr="005C17F5">
        <w:rPr>
          <w:rFonts w:ascii="Times New Roman" w:hAnsi="Times New Roman" w:cs="Times New Roman"/>
          <w:sz w:val="24"/>
          <w:szCs w:val="24"/>
        </w:rPr>
        <w:t>ee</w:t>
      </w:r>
      <w:r>
        <w:rPr>
          <w:rFonts w:ascii="Times New Roman" w:hAnsi="Times New Roman" w:cs="Times New Roman"/>
          <w:sz w:val="24"/>
          <w:szCs w:val="24"/>
        </w:rPr>
        <w:t xml:space="preserve"> notices took </w:t>
      </w:r>
      <w:r w:rsidR="005909AE">
        <w:rPr>
          <w:rFonts w:ascii="Times New Roman" w:hAnsi="Times New Roman" w:cs="Times New Roman"/>
          <w:sz w:val="24"/>
          <w:szCs w:val="24"/>
        </w:rPr>
        <w:t>it</w:t>
      </w:r>
      <w:r>
        <w:rPr>
          <w:rFonts w:ascii="Times New Roman" w:hAnsi="Times New Roman" w:cs="Times New Roman"/>
          <w:sz w:val="24"/>
          <w:szCs w:val="24"/>
        </w:rPr>
        <w:t xml:space="preserve"> by surpris</w:t>
      </w:r>
      <w:r w:rsidR="005909AE">
        <w:rPr>
          <w:rFonts w:ascii="Times New Roman" w:hAnsi="Times New Roman" w:cs="Times New Roman"/>
          <w:sz w:val="24"/>
          <w:szCs w:val="24"/>
        </w:rPr>
        <w:t xml:space="preserve">e and </w:t>
      </w:r>
      <w:r w:rsidR="00C21A1E">
        <w:rPr>
          <w:rFonts w:ascii="Times New Roman" w:hAnsi="Times New Roman" w:cs="Times New Roman"/>
          <w:sz w:val="24"/>
          <w:szCs w:val="24"/>
        </w:rPr>
        <w:t xml:space="preserve">as such </w:t>
      </w:r>
      <w:r w:rsidR="005909AE">
        <w:rPr>
          <w:rFonts w:ascii="Times New Roman" w:hAnsi="Times New Roman" w:cs="Times New Roman"/>
          <w:sz w:val="24"/>
          <w:szCs w:val="24"/>
        </w:rPr>
        <w:t>it is the issuing of the</w:t>
      </w:r>
      <w:r>
        <w:rPr>
          <w:rFonts w:ascii="Times New Roman" w:hAnsi="Times New Roman" w:cs="Times New Roman"/>
          <w:sz w:val="24"/>
          <w:szCs w:val="24"/>
        </w:rPr>
        <w:t>se notices that marked the need to act</w:t>
      </w:r>
      <w:r w:rsidR="00C21A1E">
        <w:rPr>
          <w:rFonts w:ascii="Times New Roman" w:hAnsi="Times New Roman" w:cs="Times New Roman"/>
          <w:sz w:val="24"/>
          <w:szCs w:val="24"/>
        </w:rPr>
        <w:t xml:space="preserve"> on its part</w:t>
      </w:r>
      <w:r w:rsidR="007F5E80">
        <w:rPr>
          <w:rFonts w:ascii="Times New Roman" w:hAnsi="Times New Roman" w:cs="Times New Roman"/>
          <w:sz w:val="24"/>
          <w:szCs w:val="24"/>
        </w:rPr>
        <w:t>, hence the filing of the present application</w:t>
      </w:r>
      <w:r w:rsidR="009B0D6A">
        <w:rPr>
          <w:rFonts w:ascii="Times New Roman" w:hAnsi="Times New Roman" w:cs="Times New Roman"/>
          <w:sz w:val="24"/>
          <w:szCs w:val="24"/>
        </w:rPr>
        <w:t xml:space="preserve">. </w:t>
      </w:r>
      <w:r>
        <w:rPr>
          <w:rFonts w:ascii="Times New Roman" w:hAnsi="Times New Roman" w:cs="Times New Roman"/>
          <w:sz w:val="24"/>
          <w:szCs w:val="24"/>
        </w:rPr>
        <w:t>By filing the application</w:t>
      </w:r>
      <w:r w:rsidR="007F5E80">
        <w:rPr>
          <w:rFonts w:ascii="Times New Roman" w:hAnsi="Times New Roman" w:cs="Times New Roman"/>
          <w:sz w:val="24"/>
          <w:szCs w:val="24"/>
        </w:rPr>
        <w:t>,</w:t>
      </w:r>
      <w:r>
        <w:rPr>
          <w:rFonts w:ascii="Times New Roman" w:hAnsi="Times New Roman" w:cs="Times New Roman"/>
          <w:sz w:val="24"/>
          <w:szCs w:val="24"/>
        </w:rPr>
        <w:t xml:space="preserve"> the applicant wants the </w:t>
      </w:r>
      <w:r w:rsidRPr="006D719F">
        <w:rPr>
          <w:rFonts w:ascii="Times New Roman" w:hAnsi="Times New Roman" w:cs="Times New Roman"/>
          <w:i/>
          <w:sz w:val="24"/>
          <w:szCs w:val="24"/>
        </w:rPr>
        <w:t>status quo ante</w:t>
      </w:r>
      <w:r>
        <w:rPr>
          <w:rFonts w:ascii="Times New Roman" w:hAnsi="Times New Roman" w:cs="Times New Roman"/>
          <w:sz w:val="24"/>
          <w:szCs w:val="24"/>
        </w:rPr>
        <w:t xml:space="preserve"> preserved pending determination of the dispute between the parties </w:t>
      </w:r>
      <w:r w:rsidR="007F5E80">
        <w:rPr>
          <w:rFonts w:ascii="Times New Roman" w:hAnsi="Times New Roman" w:cs="Times New Roman"/>
          <w:sz w:val="24"/>
          <w:szCs w:val="24"/>
        </w:rPr>
        <w:t>on</w:t>
      </w:r>
      <w:r>
        <w:rPr>
          <w:rFonts w:ascii="Times New Roman" w:hAnsi="Times New Roman" w:cs="Times New Roman"/>
          <w:sz w:val="24"/>
          <w:szCs w:val="24"/>
        </w:rPr>
        <w:t xml:space="preserve"> the correct interpretation of the law over the issuing of garnish</w:t>
      </w:r>
      <w:r w:rsidR="007F5E80">
        <w:rPr>
          <w:rFonts w:ascii="Times New Roman" w:hAnsi="Times New Roman" w:cs="Times New Roman"/>
          <w:sz w:val="24"/>
          <w:szCs w:val="24"/>
        </w:rPr>
        <w:t>ee</w:t>
      </w:r>
      <w:r>
        <w:rPr>
          <w:rFonts w:ascii="Times New Roman" w:hAnsi="Times New Roman" w:cs="Times New Roman"/>
          <w:sz w:val="24"/>
          <w:szCs w:val="24"/>
        </w:rPr>
        <w:t xml:space="preserve"> notices.  The argument </w:t>
      </w:r>
      <w:r w:rsidR="007F5E80">
        <w:rPr>
          <w:rFonts w:ascii="Times New Roman" w:hAnsi="Times New Roman" w:cs="Times New Roman"/>
          <w:sz w:val="24"/>
          <w:szCs w:val="24"/>
        </w:rPr>
        <w:t xml:space="preserve">by the first respondent at this stage </w:t>
      </w:r>
      <w:r>
        <w:rPr>
          <w:rFonts w:ascii="Times New Roman" w:hAnsi="Times New Roman" w:cs="Times New Roman"/>
          <w:sz w:val="24"/>
          <w:szCs w:val="24"/>
        </w:rPr>
        <w:t xml:space="preserve">that the applicant cannot seek to interdict a lawful conduct is </w:t>
      </w:r>
      <w:r>
        <w:rPr>
          <w:rFonts w:ascii="Times New Roman" w:hAnsi="Times New Roman" w:cs="Times New Roman"/>
          <w:sz w:val="24"/>
          <w:szCs w:val="24"/>
        </w:rPr>
        <w:lastRenderedPageBreak/>
        <w:t xml:space="preserve">in my view misplaced.  </w:t>
      </w:r>
      <w:r w:rsidR="00262102">
        <w:rPr>
          <w:rFonts w:ascii="Times New Roman" w:hAnsi="Times New Roman" w:cs="Times New Roman"/>
          <w:sz w:val="24"/>
          <w:szCs w:val="24"/>
        </w:rPr>
        <w:t xml:space="preserve">This </w:t>
      </w:r>
      <w:r w:rsidR="008030F3">
        <w:rPr>
          <w:rFonts w:ascii="Times New Roman" w:hAnsi="Times New Roman" w:cs="Times New Roman"/>
          <w:sz w:val="24"/>
          <w:szCs w:val="24"/>
        </w:rPr>
        <w:t>is not an issue that can</w:t>
      </w:r>
      <w:r w:rsidR="007F5E80">
        <w:rPr>
          <w:rFonts w:ascii="Times New Roman" w:hAnsi="Times New Roman" w:cs="Times New Roman"/>
          <w:sz w:val="24"/>
          <w:szCs w:val="24"/>
        </w:rPr>
        <w:t xml:space="preserve"> be raised as a preliminary point in </w:t>
      </w:r>
      <w:r>
        <w:rPr>
          <w:rFonts w:ascii="Times New Roman" w:hAnsi="Times New Roman" w:cs="Times New Roman"/>
          <w:sz w:val="24"/>
          <w:szCs w:val="24"/>
        </w:rPr>
        <w:t>arguing</w:t>
      </w:r>
      <w:r w:rsidR="007F5E80">
        <w:rPr>
          <w:rFonts w:ascii="Times New Roman" w:hAnsi="Times New Roman" w:cs="Times New Roman"/>
          <w:sz w:val="24"/>
          <w:szCs w:val="24"/>
        </w:rPr>
        <w:t xml:space="preserve"> whether or not the matter </w:t>
      </w:r>
      <w:r>
        <w:rPr>
          <w:rFonts w:ascii="Times New Roman" w:hAnsi="Times New Roman" w:cs="Times New Roman"/>
          <w:sz w:val="24"/>
          <w:szCs w:val="24"/>
        </w:rPr>
        <w:t>is urgent.  Once the court starts delving into the lawfulness of the first respondent’s conduct</w:t>
      </w:r>
      <w:r w:rsidR="007F5E80">
        <w:rPr>
          <w:rFonts w:ascii="Times New Roman" w:hAnsi="Times New Roman" w:cs="Times New Roman"/>
          <w:sz w:val="24"/>
          <w:szCs w:val="24"/>
        </w:rPr>
        <w:t xml:space="preserve"> in issuing the garnishee notices</w:t>
      </w:r>
      <w:r>
        <w:rPr>
          <w:rFonts w:ascii="Times New Roman" w:hAnsi="Times New Roman" w:cs="Times New Roman"/>
          <w:sz w:val="24"/>
          <w:szCs w:val="24"/>
        </w:rPr>
        <w:t>, it will be getting in</w:t>
      </w:r>
      <w:r w:rsidR="007F5E80">
        <w:rPr>
          <w:rFonts w:ascii="Times New Roman" w:hAnsi="Times New Roman" w:cs="Times New Roman"/>
          <w:sz w:val="24"/>
          <w:szCs w:val="24"/>
        </w:rPr>
        <w:t>to the merits of the case.  Clearly this</w:t>
      </w:r>
      <w:r>
        <w:rPr>
          <w:rFonts w:ascii="Times New Roman" w:hAnsi="Times New Roman" w:cs="Times New Roman"/>
          <w:sz w:val="24"/>
          <w:szCs w:val="24"/>
        </w:rPr>
        <w:t xml:space="preserve"> is an issue which determines the merits of the application.</w:t>
      </w:r>
    </w:p>
    <w:p w:rsidR="00317470" w:rsidRDefault="000232F5" w:rsidP="000360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00BD0847">
        <w:rPr>
          <w:rFonts w:ascii="Times New Roman" w:hAnsi="Times New Roman" w:cs="Times New Roman"/>
          <w:sz w:val="24"/>
          <w:szCs w:val="24"/>
        </w:rPr>
        <w:t xml:space="preserve">the </w:t>
      </w:r>
      <w:r>
        <w:rPr>
          <w:rFonts w:ascii="Times New Roman" w:hAnsi="Times New Roman" w:cs="Times New Roman"/>
          <w:sz w:val="24"/>
          <w:szCs w:val="24"/>
        </w:rPr>
        <w:t>time</w:t>
      </w:r>
      <w:r w:rsidR="00BD0847">
        <w:rPr>
          <w:rFonts w:ascii="Times New Roman" w:hAnsi="Times New Roman" w:cs="Times New Roman"/>
          <w:sz w:val="24"/>
          <w:szCs w:val="24"/>
        </w:rPr>
        <w:t xml:space="preserve"> within which the application was filed</w:t>
      </w:r>
      <w:r>
        <w:rPr>
          <w:rFonts w:ascii="Times New Roman" w:hAnsi="Times New Roman" w:cs="Times New Roman"/>
          <w:sz w:val="24"/>
          <w:szCs w:val="24"/>
        </w:rPr>
        <w:t>,</w:t>
      </w:r>
      <w:r w:rsidR="00BD0847">
        <w:rPr>
          <w:rFonts w:ascii="Times New Roman" w:hAnsi="Times New Roman" w:cs="Times New Roman"/>
          <w:sz w:val="24"/>
          <w:szCs w:val="24"/>
        </w:rPr>
        <w:t xml:space="preserve"> I make the observation that the applicant did not delay. T</w:t>
      </w:r>
      <w:r>
        <w:rPr>
          <w:rFonts w:ascii="Times New Roman" w:hAnsi="Times New Roman" w:cs="Times New Roman"/>
          <w:sz w:val="24"/>
          <w:szCs w:val="24"/>
        </w:rPr>
        <w:t xml:space="preserve">he application </w:t>
      </w:r>
      <w:r w:rsidR="00BD0847">
        <w:rPr>
          <w:rFonts w:ascii="Times New Roman" w:hAnsi="Times New Roman" w:cs="Times New Roman"/>
          <w:sz w:val="24"/>
          <w:szCs w:val="24"/>
        </w:rPr>
        <w:t>was filed</w:t>
      </w:r>
      <w:r>
        <w:rPr>
          <w:rFonts w:ascii="Times New Roman" w:hAnsi="Times New Roman" w:cs="Times New Roman"/>
          <w:sz w:val="24"/>
          <w:szCs w:val="24"/>
        </w:rPr>
        <w:t xml:space="preserve"> on the very day</w:t>
      </w:r>
      <w:r w:rsidR="00BD0847">
        <w:rPr>
          <w:rFonts w:ascii="Times New Roman" w:hAnsi="Times New Roman" w:cs="Times New Roman"/>
          <w:sz w:val="24"/>
          <w:szCs w:val="24"/>
        </w:rPr>
        <w:t xml:space="preserve"> the applicant beca</w:t>
      </w:r>
      <w:r>
        <w:rPr>
          <w:rFonts w:ascii="Times New Roman" w:hAnsi="Times New Roman" w:cs="Times New Roman"/>
          <w:sz w:val="24"/>
          <w:szCs w:val="24"/>
        </w:rPr>
        <w:t xml:space="preserve">me aware that its accounts had been garnished.  The argument that the applicant dealt with the threat of financial ruin in a perfunctory manner because it did not provide evidence or </w:t>
      </w:r>
      <w:r w:rsidR="0003601D">
        <w:rPr>
          <w:rFonts w:ascii="Times New Roman" w:hAnsi="Times New Roman" w:cs="Times New Roman"/>
          <w:sz w:val="24"/>
          <w:szCs w:val="24"/>
        </w:rPr>
        <w:t>proof of</w:t>
      </w:r>
      <w:r>
        <w:rPr>
          <w:rFonts w:ascii="Times New Roman" w:hAnsi="Times New Roman" w:cs="Times New Roman"/>
          <w:sz w:val="24"/>
          <w:szCs w:val="24"/>
        </w:rPr>
        <w:t xml:space="preserve"> how the garnish</w:t>
      </w:r>
      <w:r w:rsidR="0003601D">
        <w:rPr>
          <w:rFonts w:ascii="Times New Roman" w:hAnsi="Times New Roman" w:cs="Times New Roman"/>
          <w:sz w:val="24"/>
          <w:szCs w:val="24"/>
        </w:rPr>
        <w:t>ee</w:t>
      </w:r>
      <w:r>
        <w:rPr>
          <w:rFonts w:ascii="Times New Roman" w:hAnsi="Times New Roman" w:cs="Times New Roman"/>
          <w:sz w:val="24"/>
          <w:szCs w:val="24"/>
        </w:rPr>
        <w:t xml:space="preserve"> can lead to its liquidation </w:t>
      </w:r>
      <w:r w:rsidR="0003601D">
        <w:rPr>
          <w:rFonts w:ascii="Times New Roman" w:hAnsi="Times New Roman" w:cs="Times New Roman"/>
          <w:sz w:val="24"/>
          <w:szCs w:val="24"/>
        </w:rPr>
        <w:t>is a valid argument</w:t>
      </w:r>
      <w:r>
        <w:rPr>
          <w:rFonts w:ascii="Times New Roman" w:hAnsi="Times New Roman" w:cs="Times New Roman"/>
          <w:sz w:val="24"/>
          <w:szCs w:val="24"/>
        </w:rPr>
        <w:t>.  However, I cannot say the matter is not urgent on this basis because there is</w:t>
      </w:r>
      <w:r w:rsidR="0078415E">
        <w:rPr>
          <w:rFonts w:ascii="Times New Roman" w:hAnsi="Times New Roman" w:cs="Times New Roman"/>
          <w:sz w:val="24"/>
          <w:szCs w:val="24"/>
        </w:rPr>
        <w:t xml:space="preserve"> </w:t>
      </w:r>
      <w:r w:rsidR="008E2D66">
        <w:rPr>
          <w:rFonts w:ascii="Times New Roman" w:hAnsi="Times New Roman" w:cs="Times New Roman"/>
          <w:sz w:val="24"/>
          <w:szCs w:val="24"/>
        </w:rPr>
        <w:t>also the</w:t>
      </w:r>
      <w:r>
        <w:rPr>
          <w:rFonts w:ascii="Times New Roman" w:hAnsi="Times New Roman" w:cs="Times New Roman"/>
          <w:sz w:val="24"/>
          <w:szCs w:val="24"/>
        </w:rPr>
        <w:t xml:space="preserve"> issue of whether or not the first respondent </w:t>
      </w:r>
      <w:r w:rsidR="0003601D">
        <w:rPr>
          <w:rFonts w:ascii="Times New Roman" w:hAnsi="Times New Roman" w:cs="Times New Roman"/>
          <w:sz w:val="24"/>
          <w:szCs w:val="24"/>
        </w:rPr>
        <w:t>lawfully issued</w:t>
      </w:r>
      <w:r>
        <w:rPr>
          <w:rFonts w:ascii="Times New Roman" w:hAnsi="Times New Roman" w:cs="Times New Roman"/>
          <w:sz w:val="24"/>
          <w:szCs w:val="24"/>
        </w:rPr>
        <w:t xml:space="preserve"> the garnish</w:t>
      </w:r>
      <w:r w:rsidR="0003601D">
        <w:rPr>
          <w:rFonts w:ascii="Times New Roman" w:hAnsi="Times New Roman" w:cs="Times New Roman"/>
          <w:sz w:val="24"/>
          <w:szCs w:val="24"/>
        </w:rPr>
        <w:t>ee</w:t>
      </w:r>
      <w:r>
        <w:rPr>
          <w:rFonts w:ascii="Times New Roman" w:hAnsi="Times New Roman" w:cs="Times New Roman"/>
          <w:sz w:val="24"/>
          <w:szCs w:val="24"/>
        </w:rPr>
        <w:t xml:space="preserve"> notices</w:t>
      </w:r>
      <w:r w:rsidR="0003601D">
        <w:rPr>
          <w:rFonts w:ascii="Times New Roman" w:hAnsi="Times New Roman" w:cs="Times New Roman"/>
          <w:sz w:val="24"/>
          <w:szCs w:val="24"/>
        </w:rPr>
        <w:t xml:space="preserve"> against the applicant’s bank accounts. If the issuing of notices was unlawful then the unlawful conduct will need to be urgently interdicted </w:t>
      </w:r>
      <w:r>
        <w:rPr>
          <w:rFonts w:ascii="Times New Roman" w:hAnsi="Times New Roman" w:cs="Times New Roman"/>
          <w:sz w:val="24"/>
          <w:szCs w:val="24"/>
        </w:rPr>
        <w:t>regardless of the applicant’s failure to illustrate how the garnish</w:t>
      </w:r>
      <w:r w:rsidR="0003601D">
        <w:rPr>
          <w:rFonts w:ascii="Times New Roman" w:hAnsi="Times New Roman" w:cs="Times New Roman"/>
          <w:sz w:val="24"/>
          <w:szCs w:val="24"/>
        </w:rPr>
        <w:t>ee</w:t>
      </w:r>
      <w:r>
        <w:rPr>
          <w:rFonts w:ascii="Times New Roman" w:hAnsi="Times New Roman" w:cs="Times New Roman"/>
          <w:sz w:val="24"/>
          <w:szCs w:val="24"/>
        </w:rPr>
        <w:t xml:space="preserve"> will lead to its liquidation.</w:t>
      </w:r>
      <w:r w:rsidR="0003601D" w:rsidRPr="0003601D">
        <w:rPr>
          <w:rFonts w:ascii="Times New Roman" w:hAnsi="Times New Roman" w:cs="Times New Roman"/>
          <w:sz w:val="24"/>
          <w:szCs w:val="24"/>
        </w:rPr>
        <w:t xml:space="preserve"> </w:t>
      </w:r>
    </w:p>
    <w:p w:rsidR="000232F5" w:rsidRDefault="0003601D" w:rsidP="00202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17470">
        <w:rPr>
          <w:rFonts w:ascii="Times New Roman" w:hAnsi="Times New Roman" w:cs="Times New Roman"/>
          <w:sz w:val="24"/>
          <w:szCs w:val="24"/>
        </w:rPr>
        <w:t xml:space="preserve">n view of the foregoing, </w:t>
      </w:r>
      <w:r w:rsidR="00A1293F">
        <w:rPr>
          <w:rFonts w:ascii="Times New Roman" w:hAnsi="Times New Roman" w:cs="Times New Roman"/>
          <w:sz w:val="24"/>
          <w:szCs w:val="24"/>
        </w:rPr>
        <w:t>I thus</w:t>
      </w:r>
      <w:r>
        <w:rPr>
          <w:rFonts w:ascii="Times New Roman" w:hAnsi="Times New Roman" w:cs="Times New Roman"/>
          <w:sz w:val="24"/>
          <w:szCs w:val="24"/>
        </w:rPr>
        <w:t xml:space="preserve"> dismiss the point </w:t>
      </w:r>
      <w:r w:rsidRPr="006D719F">
        <w:rPr>
          <w:rFonts w:ascii="Times New Roman" w:hAnsi="Times New Roman" w:cs="Times New Roman"/>
          <w:i/>
          <w:sz w:val="24"/>
          <w:szCs w:val="24"/>
        </w:rPr>
        <w:t>in limine</w:t>
      </w:r>
      <w:r w:rsidR="006E5B0B">
        <w:rPr>
          <w:rFonts w:ascii="Times New Roman" w:hAnsi="Times New Roman" w:cs="Times New Roman"/>
          <w:sz w:val="24"/>
          <w:szCs w:val="24"/>
        </w:rPr>
        <w:t xml:space="preserve"> for lack of</w:t>
      </w:r>
      <w:r>
        <w:rPr>
          <w:rFonts w:ascii="Times New Roman" w:hAnsi="Times New Roman" w:cs="Times New Roman"/>
          <w:sz w:val="24"/>
          <w:szCs w:val="24"/>
        </w:rPr>
        <w:t xml:space="preserve"> merit.</w:t>
      </w:r>
    </w:p>
    <w:p w:rsidR="00F620A2" w:rsidRDefault="00F620A2" w:rsidP="002028E7">
      <w:pPr>
        <w:spacing w:after="0" w:line="360" w:lineRule="auto"/>
        <w:ind w:firstLine="720"/>
        <w:jc w:val="both"/>
        <w:rPr>
          <w:rFonts w:ascii="Times New Roman" w:hAnsi="Times New Roman" w:cs="Times New Roman"/>
          <w:sz w:val="24"/>
          <w:szCs w:val="24"/>
        </w:rPr>
      </w:pPr>
    </w:p>
    <w:p w:rsidR="000232F5" w:rsidRDefault="000232F5" w:rsidP="00A1293F">
      <w:pPr>
        <w:spacing w:after="0" w:line="360" w:lineRule="auto"/>
        <w:jc w:val="both"/>
        <w:rPr>
          <w:rFonts w:ascii="Times New Roman" w:hAnsi="Times New Roman" w:cs="Times New Roman"/>
          <w:i/>
          <w:sz w:val="24"/>
          <w:szCs w:val="24"/>
        </w:rPr>
      </w:pPr>
      <w:r w:rsidRPr="00A1293F">
        <w:rPr>
          <w:rFonts w:ascii="Times New Roman" w:hAnsi="Times New Roman" w:cs="Times New Roman"/>
          <w:i/>
          <w:sz w:val="24"/>
          <w:szCs w:val="24"/>
        </w:rPr>
        <w:t>The applicant is seeking an incompetent relief</w:t>
      </w:r>
    </w:p>
    <w:p w:rsidR="00F620A2" w:rsidRPr="00A1293F" w:rsidRDefault="00F620A2" w:rsidP="00A1293F">
      <w:pPr>
        <w:spacing w:after="0" w:line="360" w:lineRule="auto"/>
        <w:jc w:val="both"/>
        <w:rPr>
          <w:rFonts w:ascii="Times New Roman" w:hAnsi="Times New Roman" w:cs="Times New Roman"/>
          <w:i/>
          <w:sz w:val="24"/>
          <w:szCs w:val="24"/>
        </w:rPr>
      </w:pPr>
    </w:p>
    <w:p w:rsidR="000232F5" w:rsidRPr="00407BA1" w:rsidRDefault="000232F5" w:rsidP="00262102">
      <w:pPr>
        <w:spacing w:after="0" w:line="360" w:lineRule="auto"/>
        <w:ind w:firstLine="360"/>
        <w:jc w:val="both"/>
        <w:rPr>
          <w:rFonts w:ascii="Times New Roman" w:hAnsi="Times New Roman" w:cs="Times New Roman"/>
          <w:i/>
          <w:sz w:val="24"/>
          <w:szCs w:val="24"/>
        </w:rPr>
      </w:pPr>
      <w:r w:rsidRPr="00695ED1">
        <w:rPr>
          <w:rFonts w:ascii="Times New Roman" w:hAnsi="Times New Roman" w:cs="Times New Roman"/>
          <w:sz w:val="24"/>
          <w:szCs w:val="24"/>
        </w:rPr>
        <w:t xml:space="preserve">It was </w:t>
      </w:r>
      <w:r w:rsidR="0071484F">
        <w:rPr>
          <w:rFonts w:ascii="Times New Roman" w:hAnsi="Times New Roman" w:cs="Times New Roman"/>
          <w:sz w:val="24"/>
          <w:szCs w:val="24"/>
        </w:rPr>
        <w:t>averr</w:t>
      </w:r>
      <w:r w:rsidRPr="00695ED1">
        <w:rPr>
          <w:rFonts w:ascii="Times New Roman" w:hAnsi="Times New Roman" w:cs="Times New Roman"/>
          <w:sz w:val="24"/>
          <w:szCs w:val="24"/>
        </w:rPr>
        <w:t xml:space="preserve">ed </w:t>
      </w:r>
      <w:r w:rsidR="0071484F">
        <w:rPr>
          <w:rFonts w:ascii="Times New Roman" w:hAnsi="Times New Roman" w:cs="Times New Roman"/>
          <w:sz w:val="24"/>
          <w:szCs w:val="24"/>
        </w:rPr>
        <w:t xml:space="preserve">by the first respondent </w:t>
      </w:r>
      <w:r w:rsidRPr="00695ED1">
        <w:rPr>
          <w:rFonts w:ascii="Times New Roman" w:hAnsi="Times New Roman" w:cs="Times New Roman"/>
          <w:sz w:val="24"/>
          <w:szCs w:val="24"/>
        </w:rPr>
        <w:t xml:space="preserve">that the applicant cannot seek to interdict </w:t>
      </w:r>
      <w:r w:rsidR="00262102">
        <w:rPr>
          <w:rFonts w:ascii="Times New Roman" w:hAnsi="Times New Roman" w:cs="Times New Roman"/>
          <w:sz w:val="24"/>
          <w:szCs w:val="24"/>
        </w:rPr>
        <w:t>it</w:t>
      </w:r>
      <w:r w:rsidRPr="00695ED1">
        <w:rPr>
          <w:rFonts w:ascii="Times New Roman" w:hAnsi="Times New Roman" w:cs="Times New Roman"/>
          <w:sz w:val="24"/>
          <w:szCs w:val="24"/>
        </w:rPr>
        <w:t xml:space="preserve"> from doing that which it has </w:t>
      </w:r>
      <w:r w:rsidR="00F620A2">
        <w:rPr>
          <w:rFonts w:ascii="Times New Roman" w:hAnsi="Times New Roman" w:cs="Times New Roman"/>
          <w:sz w:val="24"/>
          <w:szCs w:val="24"/>
        </w:rPr>
        <w:t xml:space="preserve">already done. </w:t>
      </w:r>
      <w:r w:rsidR="0071484F">
        <w:rPr>
          <w:rFonts w:ascii="Times New Roman" w:hAnsi="Times New Roman" w:cs="Times New Roman"/>
          <w:sz w:val="24"/>
          <w:szCs w:val="24"/>
        </w:rPr>
        <w:t>A person cannot interdict a</w:t>
      </w:r>
      <w:r w:rsidRPr="00695ED1">
        <w:rPr>
          <w:rFonts w:ascii="Times New Roman" w:hAnsi="Times New Roman" w:cs="Times New Roman"/>
          <w:sz w:val="24"/>
          <w:szCs w:val="24"/>
        </w:rPr>
        <w:t xml:space="preserve">n action that has already been </w:t>
      </w:r>
      <w:r w:rsidR="0071484F">
        <w:rPr>
          <w:rFonts w:ascii="Times New Roman" w:hAnsi="Times New Roman" w:cs="Times New Roman"/>
          <w:sz w:val="24"/>
          <w:szCs w:val="24"/>
        </w:rPr>
        <w:t>executed.</w:t>
      </w:r>
      <w:r w:rsidRPr="00695ED1">
        <w:rPr>
          <w:rFonts w:ascii="Times New Roman" w:hAnsi="Times New Roman" w:cs="Times New Roman"/>
          <w:sz w:val="24"/>
          <w:szCs w:val="24"/>
        </w:rPr>
        <w:t xml:space="preserve"> </w:t>
      </w:r>
      <w:r>
        <w:rPr>
          <w:rFonts w:ascii="Times New Roman" w:hAnsi="Times New Roman" w:cs="Times New Roman"/>
          <w:sz w:val="24"/>
          <w:szCs w:val="24"/>
        </w:rPr>
        <w:t xml:space="preserve">An interdict is not a remedy for past invasion of rights.  The court cannot thus prohibit </w:t>
      </w:r>
      <w:r w:rsidR="0071484F">
        <w:rPr>
          <w:rFonts w:ascii="Times New Roman" w:hAnsi="Times New Roman" w:cs="Times New Roman"/>
          <w:sz w:val="24"/>
          <w:szCs w:val="24"/>
        </w:rPr>
        <w:t xml:space="preserve">the </w:t>
      </w:r>
      <w:r>
        <w:rPr>
          <w:rFonts w:ascii="Times New Roman" w:hAnsi="Times New Roman" w:cs="Times New Roman"/>
          <w:sz w:val="24"/>
          <w:szCs w:val="24"/>
        </w:rPr>
        <w:t>appointment of an agent already appointed</w:t>
      </w:r>
      <w:r w:rsidR="00262102">
        <w:rPr>
          <w:rFonts w:ascii="Times New Roman" w:hAnsi="Times New Roman" w:cs="Times New Roman"/>
          <w:sz w:val="24"/>
          <w:szCs w:val="24"/>
        </w:rPr>
        <w:t>.</w:t>
      </w:r>
      <w:r w:rsidR="0071484F">
        <w:rPr>
          <w:rFonts w:ascii="Times New Roman" w:hAnsi="Times New Roman" w:cs="Times New Roman"/>
          <w:sz w:val="24"/>
          <w:szCs w:val="24"/>
        </w:rPr>
        <w:t xml:space="preserve"> </w:t>
      </w:r>
      <w:r w:rsidR="00262102">
        <w:rPr>
          <w:rFonts w:ascii="Times New Roman" w:hAnsi="Times New Roman" w:cs="Times New Roman"/>
          <w:sz w:val="24"/>
          <w:szCs w:val="24"/>
        </w:rPr>
        <w:t>In</w:t>
      </w:r>
      <w:r w:rsidR="0071484F">
        <w:rPr>
          <w:rFonts w:ascii="Times New Roman" w:hAnsi="Times New Roman" w:cs="Times New Roman"/>
          <w:sz w:val="24"/>
          <w:szCs w:val="24"/>
        </w:rPr>
        <w:t xml:space="preserve"> </w:t>
      </w:r>
      <w:r w:rsidR="0071484F" w:rsidRPr="0071484F">
        <w:rPr>
          <w:rFonts w:ascii="Times New Roman" w:hAnsi="Times New Roman" w:cs="Times New Roman"/>
          <w:i/>
          <w:sz w:val="24"/>
          <w:szCs w:val="24"/>
        </w:rPr>
        <w:t xml:space="preserve">casu </w:t>
      </w:r>
      <w:r w:rsidR="0071484F">
        <w:rPr>
          <w:rFonts w:ascii="Times New Roman" w:hAnsi="Times New Roman" w:cs="Times New Roman"/>
          <w:sz w:val="24"/>
          <w:szCs w:val="24"/>
        </w:rPr>
        <w:t xml:space="preserve">the second respondent has already been appointed by the first respondent to </w:t>
      </w:r>
      <w:r w:rsidR="0071484F" w:rsidRPr="005C17F5">
        <w:rPr>
          <w:rFonts w:ascii="Times New Roman" w:hAnsi="Times New Roman" w:cs="Times New Roman"/>
          <w:sz w:val="24"/>
          <w:szCs w:val="24"/>
        </w:rPr>
        <w:t>garnishee</w:t>
      </w:r>
      <w:r w:rsidR="0071484F">
        <w:rPr>
          <w:rFonts w:ascii="Times New Roman" w:hAnsi="Times New Roman" w:cs="Times New Roman"/>
          <w:sz w:val="24"/>
          <w:szCs w:val="24"/>
        </w:rPr>
        <w:t xml:space="preserve"> the applicant’s accounts and remit money to it</w:t>
      </w:r>
      <w:r>
        <w:rPr>
          <w:rFonts w:ascii="Times New Roman" w:hAnsi="Times New Roman" w:cs="Times New Roman"/>
          <w:sz w:val="24"/>
          <w:szCs w:val="24"/>
        </w:rPr>
        <w:t>. A further a</w:t>
      </w:r>
      <w:r w:rsidR="00D8545D">
        <w:rPr>
          <w:rFonts w:ascii="Times New Roman" w:hAnsi="Times New Roman" w:cs="Times New Roman"/>
          <w:sz w:val="24"/>
          <w:szCs w:val="24"/>
        </w:rPr>
        <w:t>verm</w:t>
      </w:r>
      <w:r>
        <w:rPr>
          <w:rFonts w:ascii="Times New Roman" w:hAnsi="Times New Roman" w:cs="Times New Roman"/>
          <w:sz w:val="24"/>
          <w:szCs w:val="24"/>
        </w:rPr>
        <w:t>ent was made that a person cannot seek to interdict that which was done in accordance with the law.  The first respondent</w:t>
      </w:r>
      <w:r w:rsidR="0071484F">
        <w:rPr>
          <w:rFonts w:ascii="Times New Roman" w:hAnsi="Times New Roman" w:cs="Times New Roman"/>
          <w:sz w:val="24"/>
          <w:szCs w:val="24"/>
        </w:rPr>
        <w:t xml:space="preserve"> is allowed by</w:t>
      </w:r>
      <w:r w:rsidR="008E2D66">
        <w:rPr>
          <w:rFonts w:ascii="Times New Roman" w:hAnsi="Times New Roman" w:cs="Times New Roman"/>
          <w:sz w:val="24"/>
          <w:szCs w:val="24"/>
        </w:rPr>
        <w:t xml:space="preserve"> the </w:t>
      </w:r>
      <w:r w:rsidR="0071484F">
        <w:rPr>
          <w:rFonts w:ascii="Times New Roman" w:hAnsi="Times New Roman" w:cs="Times New Roman"/>
          <w:sz w:val="24"/>
          <w:szCs w:val="24"/>
        </w:rPr>
        <w:t>law</w:t>
      </w:r>
      <w:r w:rsidR="00F620A2">
        <w:rPr>
          <w:rFonts w:ascii="Times New Roman" w:hAnsi="Times New Roman" w:cs="Times New Roman"/>
          <w:sz w:val="24"/>
          <w:szCs w:val="24"/>
        </w:rPr>
        <w:t xml:space="preserve"> i.e. </w:t>
      </w:r>
      <w:r w:rsidR="0071484F">
        <w:rPr>
          <w:rFonts w:ascii="Times New Roman" w:hAnsi="Times New Roman" w:cs="Times New Roman"/>
          <w:sz w:val="24"/>
          <w:szCs w:val="24"/>
        </w:rPr>
        <w:t xml:space="preserve"> s 58 of the I</w:t>
      </w:r>
      <w:r>
        <w:rPr>
          <w:rFonts w:ascii="Times New Roman" w:hAnsi="Times New Roman" w:cs="Times New Roman"/>
          <w:sz w:val="24"/>
          <w:szCs w:val="24"/>
        </w:rPr>
        <w:t>ncome Tax Act to appoint an agent for the collection of tax.  Let me hasten to point out that this further a</w:t>
      </w:r>
      <w:r w:rsidR="00D8545D">
        <w:rPr>
          <w:rFonts w:ascii="Times New Roman" w:hAnsi="Times New Roman" w:cs="Times New Roman"/>
          <w:sz w:val="24"/>
          <w:szCs w:val="24"/>
        </w:rPr>
        <w:t>verm</w:t>
      </w:r>
      <w:r>
        <w:rPr>
          <w:rFonts w:ascii="Times New Roman" w:hAnsi="Times New Roman" w:cs="Times New Roman"/>
          <w:sz w:val="24"/>
          <w:szCs w:val="24"/>
        </w:rPr>
        <w:t xml:space="preserve">ent is </w:t>
      </w:r>
      <w:r w:rsidR="00754D1C">
        <w:rPr>
          <w:rFonts w:ascii="Times New Roman" w:hAnsi="Times New Roman" w:cs="Times New Roman"/>
          <w:sz w:val="24"/>
          <w:szCs w:val="24"/>
        </w:rPr>
        <w:t>disputed</w:t>
      </w:r>
      <w:r>
        <w:rPr>
          <w:rFonts w:ascii="Times New Roman" w:hAnsi="Times New Roman" w:cs="Times New Roman"/>
          <w:sz w:val="24"/>
          <w:szCs w:val="24"/>
        </w:rPr>
        <w:t xml:space="preserve"> between the parties.  They are not in agree</w:t>
      </w:r>
      <w:r w:rsidR="0071484F">
        <w:rPr>
          <w:rFonts w:ascii="Times New Roman" w:hAnsi="Times New Roman" w:cs="Times New Roman"/>
          <w:sz w:val="24"/>
          <w:szCs w:val="24"/>
        </w:rPr>
        <w:t>ment on this issue as t</w:t>
      </w:r>
      <w:r>
        <w:rPr>
          <w:rFonts w:ascii="Times New Roman" w:hAnsi="Times New Roman" w:cs="Times New Roman"/>
          <w:sz w:val="24"/>
          <w:szCs w:val="24"/>
        </w:rPr>
        <w:t xml:space="preserve">he applicant is of the view that the first respondent is not authorized by </w:t>
      </w:r>
      <w:r w:rsidR="001C1AE4">
        <w:rPr>
          <w:rFonts w:ascii="Times New Roman" w:hAnsi="Times New Roman" w:cs="Times New Roman"/>
          <w:sz w:val="24"/>
          <w:szCs w:val="24"/>
        </w:rPr>
        <w:t xml:space="preserve"> the </w:t>
      </w:r>
      <w:r>
        <w:rPr>
          <w:rFonts w:ascii="Times New Roman" w:hAnsi="Times New Roman" w:cs="Times New Roman"/>
          <w:sz w:val="24"/>
          <w:szCs w:val="24"/>
        </w:rPr>
        <w:t xml:space="preserve">law to issue </w:t>
      </w:r>
      <w:r w:rsidRPr="005C17F5">
        <w:rPr>
          <w:rFonts w:ascii="Times New Roman" w:hAnsi="Times New Roman" w:cs="Times New Roman"/>
          <w:sz w:val="24"/>
          <w:szCs w:val="24"/>
        </w:rPr>
        <w:t>garnish</w:t>
      </w:r>
      <w:r w:rsidR="00D8545D" w:rsidRPr="005C17F5">
        <w:rPr>
          <w:rFonts w:ascii="Times New Roman" w:hAnsi="Times New Roman" w:cs="Times New Roman"/>
          <w:sz w:val="24"/>
          <w:szCs w:val="24"/>
        </w:rPr>
        <w:t>ee</w:t>
      </w:r>
      <w:r w:rsidRPr="005C17F5">
        <w:rPr>
          <w:rFonts w:ascii="Times New Roman" w:hAnsi="Times New Roman" w:cs="Times New Roman"/>
          <w:sz w:val="24"/>
          <w:szCs w:val="24"/>
        </w:rPr>
        <w:t xml:space="preserve"> notices</w:t>
      </w:r>
      <w:r>
        <w:rPr>
          <w:rFonts w:ascii="Times New Roman" w:hAnsi="Times New Roman" w:cs="Times New Roman"/>
          <w:sz w:val="24"/>
          <w:szCs w:val="24"/>
        </w:rPr>
        <w:t xml:space="preserve"> </w:t>
      </w:r>
      <w:r w:rsidR="00262102">
        <w:rPr>
          <w:rFonts w:ascii="Times New Roman" w:hAnsi="Times New Roman" w:cs="Times New Roman"/>
          <w:sz w:val="24"/>
          <w:szCs w:val="24"/>
        </w:rPr>
        <w:t>in the manner</w:t>
      </w:r>
      <w:r>
        <w:rPr>
          <w:rFonts w:ascii="Times New Roman" w:hAnsi="Times New Roman" w:cs="Times New Roman"/>
          <w:sz w:val="24"/>
          <w:szCs w:val="24"/>
        </w:rPr>
        <w:t xml:space="preserve"> it did.  </w:t>
      </w:r>
      <w:r w:rsidR="00754D1C">
        <w:rPr>
          <w:rFonts w:ascii="Times New Roman" w:hAnsi="Times New Roman" w:cs="Times New Roman"/>
          <w:sz w:val="24"/>
          <w:szCs w:val="24"/>
        </w:rPr>
        <w:t>It is my considered view that</w:t>
      </w:r>
      <w:r>
        <w:rPr>
          <w:rFonts w:ascii="Times New Roman" w:hAnsi="Times New Roman" w:cs="Times New Roman"/>
          <w:sz w:val="24"/>
          <w:szCs w:val="24"/>
        </w:rPr>
        <w:t xml:space="preserve"> this </w:t>
      </w:r>
      <w:r w:rsidR="00D8545D">
        <w:rPr>
          <w:rFonts w:ascii="Times New Roman" w:hAnsi="Times New Roman" w:cs="Times New Roman"/>
          <w:sz w:val="24"/>
          <w:szCs w:val="24"/>
        </w:rPr>
        <w:t>issue</w:t>
      </w:r>
      <w:r>
        <w:rPr>
          <w:rFonts w:ascii="Times New Roman" w:hAnsi="Times New Roman" w:cs="Times New Roman"/>
          <w:sz w:val="24"/>
          <w:szCs w:val="24"/>
        </w:rPr>
        <w:t xml:space="preserve"> cannot be raised as a point </w:t>
      </w:r>
      <w:r w:rsidRPr="006D0171">
        <w:rPr>
          <w:rFonts w:ascii="Times New Roman" w:hAnsi="Times New Roman" w:cs="Times New Roman"/>
          <w:i/>
          <w:sz w:val="24"/>
          <w:szCs w:val="24"/>
        </w:rPr>
        <w:t>in limine.</w:t>
      </w:r>
      <w:r>
        <w:rPr>
          <w:rFonts w:ascii="Times New Roman" w:hAnsi="Times New Roman" w:cs="Times New Roman"/>
          <w:sz w:val="24"/>
          <w:szCs w:val="24"/>
        </w:rPr>
        <w:t xml:space="preserve">  </w:t>
      </w:r>
      <w:r w:rsidR="00D8545D">
        <w:rPr>
          <w:rFonts w:ascii="Times New Roman" w:hAnsi="Times New Roman" w:cs="Times New Roman"/>
          <w:sz w:val="24"/>
          <w:szCs w:val="24"/>
        </w:rPr>
        <w:t>It is an</w:t>
      </w:r>
      <w:r>
        <w:rPr>
          <w:rFonts w:ascii="Times New Roman" w:hAnsi="Times New Roman" w:cs="Times New Roman"/>
          <w:sz w:val="24"/>
          <w:szCs w:val="24"/>
        </w:rPr>
        <w:t xml:space="preserve"> issue for argument on the merits.  The answer to this issue is what decides whether or not the interdict </w:t>
      </w:r>
      <w:r w:rsidR="00754D1C">
        <w:rPr>
          <w:rFonts w:ascii="Times New Roman" w:hAnsi="Times New Roman" w:cs="Times New Roman"/>
          <w:sz w:val="24"/>
          <w:szCs w:val="24"/>
        </w:rPr>
        <w:t>can</w:t>
      </w:r>
      <w:r>
        <w:rPr>
          <w:rFonts w:ascii="Times New Roman" w:hAnsi="Times New Roman" w:cs="Times New Roman"/>
          <w:sz w:val="24"/>
          <w:szCs w:val="24"/>
        </w:rPr>
        <w:t xml:space="preserve"> be granted</w:t>
      </w:r>
      <w:r w:rsidR="00DA3CBB">
        <w:rPr>
          <w:rFonts w:ascii="Times New Roman" w:hAnsi="Times New Roman" w:cs="Times New Roman"/>
          <w:sz w:val="24"/>
          <w:szCs w:val="24"/>
        </w:rPr>
        <w:t xml:space="preserve"> in the interim</w:t>
      </w:r>
      <w:r>
        <w:rPr>
          <w:rFonts w:ascii="Times New Roman" w:hAnsi="Times New Roman" w:cs="Times New Roman"/>
          <w:sz w:val="24"/>
          <w:szCs w:val="24"/>
        </w:rPr>
        <w:t xml:space="preserve">.  </w:t>
      </w:r>
      <w:r w:rsidR="00754D1C">
        <w:rPr>
          <w:rFonts w:ascii="Times New Roman" w:hAnsi="Times New Roman" w:cs="Times New Roman"/>
          <w:sz w:val="24"/>
          <w:szCs w:val="24"/>
        </w:rPr>
        <w:t xml:space="preserve">It is </w:t>
      </w:r>
      <w:r w:rsidR="00DA3CBB">
        <w:rPr>
          <w:rFonts w:ascii="Times New Roman" w:hAnsi="Times New Roman" w:cs="Times New Roman"/>
          <w:sz w:val="24"/>
          <w:szCs w:val="24"/>
        </w:rPr>
        <w:t xml:space="preserve">also </w:t>
      </w:r>
      <w:r w:rsidR="00754D1C">
        <w:rPr>
          <w:rFonts w:ascii="Times New Roman" w:hAnsi="Times New Roman" w:cs="Times New Roman"/>
          <w:sz w:val="24"/>
          <w:szCs w:val="24"/>
        </w:rPr>
        <w:t xml:space="preserve">the </w:t>
      </w:r>
      <w:r w:rsidR="00DA3CBB">
        <w:rPr>
          <w:rFonts w:ascii="Times New Roman" w:hAnsi="Times New Roman" w:cs="Times New Roman"/>
          <w:sz w:val="24"/>
          <w:szCs w:val="24"/>
        </w:rPr>
        <w:t>issue</w:t>
      </w:r>
      <w:r w:rsidR="00754D1C">
        <w:rPr>
          <w:rFonts w:ascii="Times New Roman" w:hAnsi="Times New Roman" w:cs="Times New Roman"/>
          <w:sz w:val="24"/>
          <w:szCs w:val="24"/>
        </w:rPr>
        <w:t xml:space="preserve"> that decides whether or not </w:t>
      </w:r>
      <w:r w:rsidR="00754D1C" w:rsidRPr="005C17F5">
        <w:rPr>
          <w:rFonts w:ascii="Times New Roman" w:hAnsi="Times New Roman" w:cs="Times New Roman"/>
          <w:sz w:val="24"/>
          <w:szCs w:val="24"/>
        </w:rPr>
        <w:t>the garnishee notices</w:t>
      </w:r>
      <w:r w:rsidR="00754D1C">
        <w:rPr>
          <w:rFonts w:ascii="Times New Roman" w:hAnsi="Times New Roman" w:cs="Times New Roman"/>
          <w:sz w:val="24"/>
          <w:szCs w:val="24"/>
        </w:rPr>
        <w:t xml:space="preserve"> that the first respondent issued are </w:t>
      </w:r>
      <w:r w:rsidR="00AA5CC7">
        <w:rPr>
          <w:rFonts w:ascii="Times New Roman" w:hAnsi="Times New Roman" w:cs="Times New Roman"/>
          <w:sz w:val="24"/>
          <w:szCs w:val="24"/>
        </w:rPr>
        <w:t>invalid and ought to be set aside on the return date</w:t>
      </w:r>
      <w:r w:rsidR="00754D1C">
        <w:rPr>
          <w:rFonts w:ascii="Times New Roman" w:hAnsi="Times New Roman" w:cs="Times New Roman"/>
          <w:sz w:val="24"/>
          <w:szCs w:val="24"/>
        </w:rPr>
        <w:t xml:space="preserve">. </w:t>
      </w:r>
      <w:r w:rsidR="00754D1C" w:rsidRPr="00754D1C">
        <w:rPr>
          <w:rFonts w:ascii="Times New Roman" w:hAnsi="Times New Roman" w:cs="Times New Roman"/>
          <w:sz w:val="24"/>
          <w:szCs w:val="24"/>
        </w:rPr>
        <w:t xml:space="preserve">It is </w:t>
      </w:r>
      <w:r w:rsidR="00754D1C">
        <w:rPr>
          <w:rFonts w:ascii="Times New Roman" w:hAnsi="Times New Roman" w:cs="Times New Roman"/>
          <w:sz w:val="24"/>
          <w:szCs w:val="24"/>
        </w:rPr>
        <w:t xml:space="preserve">therefore </w:t>
      </w:r>
      <w:r w:rsidR="00754D1C" w:rsidRPr="00754D1C">
        <w:rPr>
          <w:rFonts w:ascii="Times New Roman" w:hAnsi="Times New Roman" w:cs="Times New Roman"/>
          <w:sz w:val="24"/>
          <w:szCs w:val="24"/>
        </w:rPr>
        <w:t>the issue that</w:t>
      </w:r>
      <w:r w:rsidR="00AA5CC7">
        <w:rPr>
          <w:rFonts w:ascii="Times New Roman" w:hAnsi="Times New Roman" w:cs="Times New Roman"/>
          <w:sz w:val="24"/>
          <w:szCs w:val="24"/>
        </w:rPr>
        <w:t xml:space="preserve"> is central to the </w:t>
      </w:r>
      <w:r w:rsidR="00AA5CC7" w:rsidRPr="00754D1C">
        <w:rPr>
          <w:rFonts w:ascii="Times New Roman" w:hAnsi="Times New Roman" w:cs="Times New Roman"/>
          <w:sz w:val="24"/>
          <w:szCs w:val="24"/>
        </w:rPr>
        <w:t>dispute</w:t>
      </w:r>
      <w:r w:rsidR="00754D1C" w:rsidRPr="00754D1C">
        <w:rPr>
          <w:rFonts w:ascii="Times New Roman" w:hAnsi="Times New Roman" w:cs="Times New Roman"/>
          <w:sz w:val="24"/>
          <w:szCs w:val="24"/>
        </w:rPr>
        <w:t xml:space="preserve"> between the parties.</w:t>
      </w:r>
      <w:r w:rsidR="00AA5CC7">
        <w:rPr>
          <w:rFonts w:ascii="Times New Roman" w:hAnsi="Times New Roman" w:cs="Times New Roman"/>
          <w:sz w:val="24"/>
          <w:szCs w:val="24"/>
        </w:rPr>
        <w:t xml:space="preserve"> </w:t>
      </w:r>
    </w:p>
    <w:p w:rsidR="000232F5" w:rsidRDefault="000232F5" w:rsidP="000232F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to this point </w:t>
      </w:r>
      <w:r w:rsidRPr="00F44F2F">
        <w:rPr>
          <w:rFonts w:ascii="Times New Roman" w:hAnsi="Times New Roman" w:cs="Times New Roman"/>
          <w:i/>
          <w:sz w:val="24"/>
          <w:szCs w:val="24"/>
        </w:rPr>
        <w:t>in limine</w:t>
      </w:r>
      <w:r>
        <w:rPr>
          <w:rFonts w:ascii="Times New Roman" w:hAnsi="Times New Roman" w:cs="Times New Roman"/>
          <w:sz w:val="24"/>
          <w:szCs w:val="24"/>
        </w:rPr>
        <w:t xml:space="preserve"> the applicant’s deponent averred that the applicant has approached this court to stop the first respondent from effecting collection measures in terms of </w:t>
      </w:r>
      <w:r w:rsidR="00B877B7" w:rsidRPr="005C17F5">
        <w:rPr>
          <w:rFonts w:ascii="Times New Roman" w:hAnsi="Times New Roman" w:cs="Times New Roman"/>
          <w:sz w:val="24"/>
          <w:szCs w:val="24"/>
        </w:rPr>
        <w:t>the</w:t>
      </w:r>
      <w:r w:rsidRPr="005C17F5">
        <w:rPr>
          <w:rFonts w:ascii="Times New Roman" w:hAnsi="Times New Roman" w:cs="Times New Roman"/>
          <w:sz w:val="24"/>
          <w:szCs w:val="24"/>
        </w:rPr>
        <w:t xml:space="preserve"> </w:t>
      </w:r>
      <w:r w:rsidR="00B877B7" w:rsidRPr="005C17F5">
        <w:rPr>
          <w:rFonts w:ascii="Times New Roman" w:hAnsi="Times New Roman" w:cs="Times New Roman"/>
          <w:sz w:val="24"/>
          <w:szCs w:val="24"/>
        </w:rPr>
        <w:t>garnishee</w:t>
      </w:r>
      <w:r w:rsidR="00B877B7">
        <w:rPr>
          <w:rFonts w:ascii="Times New Roman" w:hAnsi="Times New Roman" w:cs="Times New Roman"/>
          <w:sz w:val="24"/>
          <w:szCs w:val="24"/>
        </w:rPr>
        <w:t xml:space="preserve"> </w:t>
      </w:r>
      <w:r>
        <w:rPr>
          <w:rFonts w:ascii="Times New Roman" w:hAnsi="Times New Roman" w:cs="Times New Roman"/>
          <w:sz w:val="24"/>
          <w:szCs w:val="24"/>
        </w:rPr>
        <w:t>notice</w:t>
      </w:r>
      <w:r w:rsidR="00B877B7">
        <w:rPr>
          <w:rFonts w:ascii="Times New Roman" w:hAnsi="Times New Roman" w:cs="Times New Roman"/>
          <w:sz w:val="24"/>
          <w:szCs w:val="24"/>
        </w:rPr>
        <w:t>s it issued.  It was contended that t</w:t>
      </w:r>
      <w:r>
        <w:rPr>
          <w:rFonts w:ascii="Times New Roman" w:hAnsi="Times New Roman" w:cs="Times New Roman"/>
          <w:sz w:val="24"/>
          <w:szCs w:val="24"/>
        </w:rPr>
        <w:t xml:space="preserve">he applicant can interdict the first </w:t>
      </w:r>
      <w:r w:rsidRPr="005C17F5">
        <w:rPr>
          <w:rFonts w:ascii="Times New Roman" w:hAnsi="Times New Roman" w:cs="Times New Roman"/>
          <w:sz w:val="24"/>
          <w:szCs w:val="24"/>
        </w:rPr>
        <w:t>respondent’s garnish</w:t>
      </w:r>
      <w:r w:rsidR="00B877B7" w:rsidRPr="005C17F5">
        <w:rPr>
          <w:rFonts w:ascii="Times New Roman" w:hAnsi="Times New Roman" w:cs="Times New Roman"/>
          <w:sz w:val="24"/>
          <w:szCs w:val="24"/>
        </w:rPr>
        <w:t>ee</w:t>
      </w:r>
      <w:r w:rsidRPr="005C17F5">
        <w:rPr>
          <w:rFonts w:ascii="Times New Roman" w:hAnsi="Times New Roman" w:cs="Times New Roman"/>
          <w:sz w:val="24"/>
          <w:szCs w:val="24"/>
        </w:rPr>
        <w:t xml:space="preserve"> </w:t>
      </w:r>
      <w:r w:rsidR="00B877B7" w:rsidRPr="005C17F5">
        <w:rPr>
          <w:rFonts w:ascii="Times New Roman" w:hAnsi="Times New Roman" w:cs="Times New Roman"/>
          <w:sz w:val="24"/>
          <w:szCs w:val="24"/>
        </w:rPr>
        <w:t>notices</w:t>
      </w:r>
      <w:r>
        <w:rPr>
          <w:rFonts w:ascii="Times New Roman" w:hAnsi="Times New Roman" w:cs="Times New Roman"/>
          <w:sz w:val="24"/>
          <w:szCs w:val="24"/>
        </w:rPr>
        <w:t xml:space="preserve"> as </w:t>
      </w:r>
      <w:r w:rsidR="00B877B7">
        <w:rPr>
          <w:rFonts w:ascii="Times New Roman" w:hAnsi="Times New Roman" w:cs="Times New Roman"/>
          <w:sz w:val="24"/>
          <w:szCs w:val="24"/>
        </w:rPr>
        <w:t>they were</w:t>
      </w:r>
      <w:r>
        <w:rPr>
          <w:rFonts w:ascii="Times New Roman" w:hAnsi="Times New Roman" w:cs="Times New Roman"/>
          <w:sz w:val="24"/>
          <w:szCs w:val="24"/>
        </w:rPr>
        <w:t xml:space="preserve"> issued on the basis of incorrect legal provisions.</w:t>
      </w:r>
    </w:p>
    <w:p w:rsidR="005E726C" w:rsidRDefault="00DE55BE" w:rsidP="00210A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am in agreement with t</w:t>
      </w:r>
      <w:r w:rsidR="000232F5">
        <w:rPr>
          <w:rFonts w:ascii="Times New Roman" w:hAnsi="Times New Roman" w:cs="Times New Roman"/>
          <w:sz w:val="24"/>
          <w:szCs w:val="24"/>
        </w:rPr>
        <w:t>he first respondent that the applicant cannot s</w:t>
      </w:r>
      <w:r>
        <w:rPr>
          <w:rFonts w:ascii="Times New Roman" w:hAnsi="Times New Roman" w:cs="Times New Roman"/>
          <w:sz w:val="24"/>
          <w:szCs w:val="24"/>
        </w:rPr>
        <w:t xml:space="preserve">eek to interdict that which </w:t>
      </w:r>
      <w:r w:rsidR="00DA0156">
        <w:rPr>
          <w:rFonts w:ascii="Times New Roman" w:hAnsi="Times New Roman" w:cs="Times New Roman"/>
          <w:sz w:val="24"/>
          <w:szCs w:val="24"/>
        </w:rPr>
        <w:t>it (</w:t>
      </w:r>
      <w:r>
        <w:rPr>
          <w:rFonts w:ascii="Times New Roman" w:hAnsi="Times New Roman" w:cs="Times New Roman"/>
          <w:sz w:val="24"/>
          <w:szCs w:val="24"/>
        </w:rPr>
        <w:t>the first respondent</w:t>
      </w:r>
      <w:r w:rsidR="00DA0156">
        <w:rPr>
          <w:rFonts w:ascii="Times New Roman" w:hAnsi="Times New Roman" w:cs="Times New Roman"/>
          <w:sz w:val="24"/>
          <w:szCs w:val="24"/>
        </w:rPr>
        <w:t xml:space="preserve">) </w:t>
      </w:r>
      <w:r>
        <w:rPr>
          <w:rFonts w:ascii="Times New Roman" w:hAnsi="Times New Roman" w:cs="Times New Roman"/>
          <w:sz w:val="24"/>
          <w:szCs w:val="24"/>
        </w:rPr>
        <w:t xml:space="preserve">has already done. </w:t>
      </w:r>
      <w:r w:rsidR="000232F5">
        <w:rPr>
          <w:rFonts w:ascii="Times New Roman" w:hAnsi="Times New Roman" w:cs="Times New Roman"/>
          <w:sz w:val="24"/>
          <w:szCs w:val="24"/>
        </w:rPr>
        <w:t>It has already issued garnish</w:t>
      </w:r>
      <w:r>
        <w:rPr>
          <w:rFonts w:ascii="Times New Roman" w:hAnsi="Times New Roman" w:cs="Times New Roman"/>
          <w:sz w:val="24"/>
          <w:szCs w:val="24"/>
        </w:rPr>
        <w:t>ee</w:t>
      </w:r>
      <w:r w:rsidR="000232F5">
        <w:rPr>
          <w:rFonts w:ascii="Times New Roman" w:hAnsi="Times New Roman" w:cs="Times New Roman"/>
          <w:sz w:val="24"/>
          <w:szCs w:val="24"/>
        </w:rPr>
        <w:t xml:space="preserve"> </w:t>
      </w:r>
      <w:r>
        <w:rPr>
          <w:rFonts w:ascii="Times New Roman" w:hAnsi="Times New Roman" w:cs="Times New Roman"/>
          <w:sz w:val="24"/>
          <w:szCs w:val="24"/>
        </w:rPr>
        <w:t>notices</w:t>
      </w:r>
      <w:r w:rsidR="000232F5">
        <w:rPr>
          <w:rFonts w:ascii="Times New Roman" w:hAnsi="Times New Roman" w:cs="Times New Roman"/>
          <w:sz w:val="24"/>
          <w:szCs w:val="24"/>
        </w:rPr>
        <w:t xml:space="preserve"> to the second respondent, the bank.</w:t>
      </w:r>
      <w:r>
        <w:rPr>
          <w:rFonts w:ascii="Times New Roman" w:hAnsi="Times New Roman" w:cs="Times New Roman"/>
          <w:sz w:val="24"/>
          <w:szCs w:val="24"/>
        </w:rPr>
        <w:t xml:space="preserve"> Whether o</w:t>
      </w:r>
      <w:r w:rsidR="00210A83">
        <w:rPr>
          <w:rFonts w:ascii="Times New Roman" w:hAnsi="Times New Roman" w:cs="Times New Roman"/>
          <w:sz w:val="24"/>
          <w:szCs w:val="24"/>
        </w:rPr>
        <w:t xml:space="preserve">r not </w:t>
      </w:r>
      <w:r w:rsidR="000232F5">
        <w:rPr>
          <w:rFonts w:ascii="Times New Roman" w:hAnsi="Times New Roman" w:cs="Times New Roman"/>
          <w:sz w:val="24"/>
          <w:szCs w:val="24"/>
        </w:rPr>
        <w:t>the notices were wrongly or correctly issued at law</w:t>
      </w:r>
      <w:r w:rsidR="00210A83">
        <w:rPr>
          <w:rFonts w:ascii="Times New Roman" w:hAnsi="Times New Roman" w:cs="Times New Roman"/>
          <w:sz w:val="24"/>
          <w:szCs w:val="24"/>
        </w:rPr>
        <w:t xml:space="preserve"> is not the issue</w:t>
      </w:r>
      <w:r w:rsidR="00DA0156">
        <w:rPr>
          <w:rFonts w:ascii="Times New Roman" w:hAnsi="Times New Roman" w:cs="Times New Roman"/>
          <w:sz w:val="24"/>
          <w:szCs w:val="24"/>
        </w:rPr>
        <w:t xml:space="preserve"> now</w:t>
      </w:r>
      <w:r w:rsidR="000232F5">
        <w:rPr>
          <w:rFonts w:ascii="Times New Roman" w:hAnsi="Times New Roman" w:cs="Times New Roman"/>
          <w:sz w:val="24"/>
          <w:szCs w:val="24"/>
        </w:rPr>
        <w:t xml:space="preserve">. </w:t>
      </w:r>
      <w:r w:rsidR="00522509" w:rsidRPr="00522509">
        <w:rPr>
          <w:rFonts w:ascii="Times New Roman" w:hAnsi="Times New Roman" w:cs="Times New Roman"/>
          <w:sz w:val="24"/>
          <w:szCs w:val="24"/>
        </w:rPr>
        <w:t xml:space="preserve">Herbstein and Van Winsen </w:t>
      </w:r>
      <w:r w:rsidR="00522509" w:rsidRPr="00522509">
        <w:rPr>
          <w:rFonts w:ascii="Times New Roman" w:hAnsi="Times New Roman" w:cs="Times New Roman"/>
          <w:i/>
          <w:sz w:val="24"/>
          <w:szCs w:val="24"/>
        </w:rPr>
        <w:t>The Civil Practice of the High Courts and the Supreme Court of Appeal of South Africa</w:t>
      </w:r>
      <w:r w:rsidR="00522509" w:rsidRPr="00522509">
        <w:rPr>
          <w:rFonts w:ascii="Times New Roman" w:hAnsi="Times New Roman" w:cs="Times New Roman"/>
          <w:sz w:val="24"/>
          <w:szCs w:val="24"/>
        </w:rPr>
        <w:t xml:space="preserve"> 5th Ed at p 1465</w:t>
      </w:r>
      <w:r w:rsidR="00522509" w:rsidRPr="00522509">
        <w:rPr>
          <w:rFonts w:ascii="Times New Roman" w:eastAsia="Calibri" w:hAnsi="Times New Roman" w:cs="Times New Roman"/>
          <w:sz w:val="24"/>
          <w:szCs w:val="24"/>
        </w:rPr>
        <w:t xml:space="preserve"> </w:t>
      </w:r>
      <w:r w:rsidR="003F7BC2">
        <w:rPr>
          <w:rFonts w:ascii="Times New Roman" w:eastAsia="Calibri" w:hAnsi="Times New Roman" w:cs="Times New Roman"/>
          <w:sz w:val="24"/>
          <w:szCs w:val="24"/>
        </w:rPr>
        <w:t xml:space="preserve">state </w:t>
      </w:r>
      <w:r w:rsidR="00522509">
        <w:rPr>
          <w:rFonts w:ascii="Times New Roman" w:eastAsia="Calibri" w:hAnsi="Times New Roman" w:cs="Times New Roman"/>
          <w:sz w:val="24"/>
          <w:szCs w:val="24"/>
        </w:rPr>
        <w:t>that a</w:t>
      </w:r>
      <w:r w:rsidR="00522509" w:rsidRPr="00522509">
        <w:rPr>
          <w:rFonts w:ascii="Times New Roman" w:eastAsia="Calibri" w:hAnsi="Times New Roman" w:cs="Times New Roman"/>
          <w:sz w:val="24"/>
          <w:szCs w:val="24"/>
        </w:rPr>
        <w:t>n interdict is appropriate only when future injury is feared</w:t>
      </w:r>
      <w:r w:rsidR="00522509" w:rsidRPr="00522509">
        <w:rPr>
          <w:rFonts w:ascii="Times New Roman" w:hAnsi="Times New Roman" w:cs="Times New Roman"/>
          <w:sz w:val="24"/>
          <w:szCs w:val="24"/>
        </w:rPr>
        <w:t>.</w:t>
      </w:r>
      <w:r w:rsidR="003F7BC2">
        <w:rPr>
          <w:rFonts w:ascii="Times New Roman" w:hAnsi="Times New Roman" w:cs="Times New Roman"/>
          <w:sz w:val="24"/>
          <w:szCs w:val="24"/>
        </w:rPr>
        <w:t xml:space="preserve"> When the wrongful conduct giving rise to the injury has already occurred</w:t>
      </w:r>
      <w:r w:rsidR="00121495">
        <w:rPr>
          <w:rFonts w:ascii="Times New Roman" w:hAnsi="Times New Roman" w:cs="Times New Roman"/>
          <w:sz w:val="24"/>
          <w:szCs w:val="24"/>
        </w:rPr>
        <w:t>,</w:t>
      </w:r>
      <w:r w:rsidR="003F7BC2">
        <w:rPr>
          <w:rFonts w:ascii="Times New Roman" w:hAnsi="Times New Roman" w:cs="Times New Roman"/>
          <w:sz w:val="24"/>
          <w:szCs w:val="24"/>
        </w:rPr>
        <w:t xml:space="preserve"> either it must be of a continuing nature or there must be a reasonable apprehension that it will be repeated</w:t>
      </w:r>
      <w:r w:rsidR="004251DF">
        <w:rPr>
          <w:rFonts w:ascii="Times New Roman" w:hAnsi="Times New Roman" w:cs="Times New Roman"/>
          <w:sz w:val="24"/>
          <w:szCs w:val="24"/>
        </w:rPr>
        <w:t xml:space="preserve"> for a person to seek an interdict</w:t>
      </w:r>
      <w:r w:rsidR="003F7BC2">
        <w:rPr>
          <w:rFonts w:ascii="Times New Roman" w:hAnsi="Times New Roman" w:cs="Times New Roman"/>
          <w:sz w:val="24"/>
          <w:szCs w:val="24"/>
        </w:rPr>
        <w:t>.</w:t>
      </w:r>
      <w:r w:rsidR="004251DF">
        <w:rPr>
          <w:rFonts w:ascii="Times New Roman" w:hAnsi="Times New Roman" w:cs="Times New Roman"/>
          <w:sz w:val="24"/>
          <w:szCs w:val="24"/>
        </w:rPr>
        <w:t xml:space="preserve"> </w:t>
      </w:r>
      <w:r w:rsidR="00506482">
        <w:rPr>
          <w:rFonts w:ascii="Times New Roman" w:hAnsi="Times New Roman" w:cs="Times New Roman"/>
          <w:sz w:val="24"/>
          <w:szCs w:val="24"/>
        </w:rPr>
        <w:t xml:space="preserve">In </w:t>
      </w:r>
      <w:r w:rsidR="00506482" w:rsidRPr="00235FCD">
        <w:rPr>
          <w:rFonts w:ascii="Times New Roman" w:hAnsi="Times New Roman" w:cs="Times New Roman"/>
          <w:i/>
          <w:sz w:val="24"/>
          <w:szCs w:val="24"/>
        </w:rPr>
        <w:t xml:space="preserve">casu </w:t>
      </w:r>
      <w:r w:rsidR="00506482">
        <w:rPr>
          <w:rFonts w:ascii="Times New Roman" w:hAnsi="Times New Roman" w:cs="Times New Roman"/>
          <w:sz w:val="24"/>
          <w:szCs w:val="24"/>
        </w:rPr>
        <w:t>a</w:t>
      </w:r>
      <w:r w:rsidR="00DA0156">
        <w:rPr>
          <w:rFonts w:ascii="Times New Roman" w:hAnsi="Times New Roman" w:cs="Times New Roman"/>
          <w:sz w:val="24"/>
          <w:szCs w:val="24"/>
        </w:rPr>
        <w:t xml:space="preserve">s was correctly submitted by Mr </w:t>
      </w:r>
      <w:r w:rsidR="00DA0156" w:rsidRPr="00DA0156">
        <w:rPr>
          <w:rFonts w:ascii="Times New Roman" w:hAnsi="Times New Roman" w:cs="Times New Roman"/>
          <w:i/>
          <w:sz w:val="24"/>
          <w:szCs w:val="24"/>
        </w:rPr>
        <w:t>Magwaliba,</w:t>
      </w:r>
      <w:r w:rsidR="00DA0156">
        <w:rPr>
          <w:rFonts w:ascii="Times New Roman" w:hAnsi="Times New Roman" w:cs="Times New Roman"/>
          <w:sz w:val="24"/>
          <w:szCs w:val="24"/>
        </w:rPr>
        <w:t xml:space="preserve"> t</w:t>
      </w:r>
      <w:r w:rsidR="000232F5">
        <w:rPr>
          <w:rFonts w:ascii="Times New Roman" w:hAnsi="Times New Roman" w:cs="Times New Roman"/>
          <w:sz w:val="24"/>
          <w:szCs w:val="24"/>
        </w:rPr>
        <w:t>he applicant</w:t>
      </w:r>
      <w:r w:rsidR="00210A83">
        <w:rPr>
          <w:rFonts w:ascii="Times New Roman" w:hAnsi="Times New Roman" w:cs="Times New Roman"/>
          <w:sz w:val="24"/>
          <w:szCs w:val="24"/>
        </w:rPr>
        <w:t xml:space="preserve">’s recourse </w:t>
      </w:r>
      <w:r w:rsidR="00235FCD">
        <w:rPr>
          <w:rFonts w:ascii="Times New Roman" w:hAnsi="Times New Roman" w:cs="Times New Roman"/>
          <w:sz w:val="24"/>
          <w:szCs w:val="24"/>
        </w:rPr>
        <w:t xml:space="preserve">as against the </w:t>
      </w:r>
      <w:r w:rsidR="001E5EC6">
        <w:rPr>
          <w:rFonts w:ascii="Times New Roman" w:hAnsi="Times New Roman" w:cs="Times New Roman"/>
          <w:sz w:val="24"/>
          <w:szCs w:val="24"/>
        </w:rPr>
        <w:t xml:space="preserve">first </w:t>
      </w:r>
      <w:r w:rsidR="00235FCD">
        <w:rPr>
          <w:rFonts w:ascii="Times New Roman" w:hAnsi="Times New Roman" w:cs="Times New Roman"/>
          <w:sz w:val="24"/>
          <w:szCs w:val="24"/>
        </w:rPr>
        <w:t xml:space="preserve">respondent </w:t>
      </w:r>
      <w:r w:rsidR="00210A83">
        <w:rPr>
          <w:rFonts w:ascii="Times New Roman" w:hAnsi="Times New Roman" w:cs="Times New Roman"/>
          <w:sz w:val="24"/>
          <w:szCs w:val="24"/>
        </w:rPr>
        <w:t xml:space="preserve">under the circumstances would be </w:t>
      </w:r>
      <w:r w:rsidR="000232F5">
        <w:rPr>
          <w:rFonts w:ascii="Times New Roman" w:hAnsi="Times New Roman" w:cs="Times New Roman"/>
          <w:sz w:val="24"/>
          <w:szCs w:val="24"/>
        </w:rPr>
        <w:t xml:space="preserve">to challenge </w:t>
      </w:r>
      <w:r w:rsidR="00210A83">
        <w:rPr>
          <w:rFonts w:ascii="Times New Roman" w:hAnsi="Times New Roman" w:cs="Times New Roman"/>
          <w:sz w:val="24"/>
          <w:szCs w:val="24"/>
        </w:rPr>
        <w:t>the validity or legality of the notices</w:t>
      </w:r>
      <w:r w:rsidR="000232F5">
        <w:rPr>
          <w:rFonts w:ascii="Times New Roman" w:hAnsi="Times New Roman" w:cs="Times New Roman"/>
          <w:sz w:val="24"/>
          <w:szCs w:val="24"/>
        </w:rPr>
        <w:t xml:space="preserve"> </w:t>
      </w:r>
      <w:r w:rsidR="00235FCD">
        <w:rPr>
          <w:rFonts w:ascii="Times New Roman" w:hAnsi="Times New Roman" w:cs="Times New Roman"/>
          <w:sz w:val="24"/>
          <w:szCs w:val="24"/>
        </w:rPr>
        <w:t xml:space="preserve">that it has </w:t>
      </w:r>
      <w:r w:rsidR="00506482">
        <w:rPr>
          <w:rFonts w:ascii="Times New Roman" w:hAnsi="Times New Roman" w:cs="Times New Roman"/>
          <w:sz w:val="24"/>
          <w:szCs w:val="24"/>
        </w:rPr>
        <w:t xml:space="preserve">already issued </w:t>
      </w:r>
      <w:r w:rsidR="000232F5">
        <w:rPr>
          <w:rFonts w:ascii="Times New Roman" w:hAnsi="Times New Roman" w:cs="Times New Roman"/>
          <w:sz w:val="24"/>
          <w:szCs w:val="24"/>
        </w:rPr>
        <w:t xml:space="preserve">and </w:t>
      </w:r>
      <w:r w:rsidR="00210A83">
        <w:rPr>
          <w:rFonts w:ascii="Times New Roman" w:hAnsi="Times New Roman" w:cs="Times New Roman"/>
          <w:sz w:val="24"/>
          <w:szCs w:val="24"/>
        </w:rPr>
        <w:t xml:space="preserve">seek </w:t>
      </w:r>
      <w:r w:rsidR="00227B84">
        <w:rPr>
          <w:rFonts w:ascii="Times New Roman" w:hAnsi="Times New Roman" w:cs="Times New Roman"/>
          <w:sz w:val="24"/>
          <w:szCs w:val="24"/>
        </w:rPr>
        <w:t>to have</w:t>
      </w:r>
      <w:r w:rsidR="000232F5">
        <w:rPr>
          <w:rFonts w:ascii="Times New Roman" w:hAnsi="Times New Roman" w:cs="Times New Roman"/>
          <w:sz w:val="24"/>
          <w:szCs w:val="24"/>
        </w:rPr>
        <w:t xml:space="preserve"> </w:t>
      </w:r>
      <w:r w:rsidR="00210A83">
        <w:rPr>
          <w:rFonts w:ascii="Times New Roman" w:hAnsi="Times New Roman" w:cs="Times New Roman"/>
          <w:sz w:val="24"/>
          <w:szCs w:val="24"/>
        </w:rPr>
        <w:t>them set aside</w:t>
      </w:r>
      <w:r w:rsidR="000232F5">
        <w:rPr>
          <w:rFonts w:ascii="Times New Roman" w:hAnsi="Times New Roman" w:cs="Times New Roman"/>
          <w:sz w:val="24"/>
          <w:szCs w:val="24"/>
        </w:rPr>
        <w:t xml:space="preserve">.  In light of this, I asked Mr </w:t>
      </w:r>
      <w:r w:rsidR="000232F5" w:rsidRPr="00210A83">
        <w:rPr>
          <w:rFonts w:ascii="Times New Roman" w:hAnsi="Times New Roman" w:cs="Times New Roman"/>
          <w:i/>
          <w:sz w:val="24"/>
          <w:szCs w:val="24"/>
        </w:rPr>
        <w:t xml:space="preserve">Tshuma </w:t>
      </w:r>
      <w:r w:rsidR="000232F5">
        <w:rPr>
          <w:rFonts w:ascii="Times New Roman" w:hAnsi="Times New Roman" w:cs="Times New Roman"/>
          <w:sz w:val="24"/>
          <w:szCs w:val="24"/>
        </w:rPr>
        <w:t xml:space="preserve">to explain the interim </w:t>
      </w:r>
      <w:r w:rsidR="00210A83">
        <w:rPr>
          <w:rFonts w:ascii="Times New Roman" w:hAnsi="Times New Roman" w:cs="Times New Roman"/>
          <w:sz w:val="24"/>
          <w:szCs w:val="24"/>
        </w:rPr>
        <w:t xml:space="preserve">relief </w:t>
      </w:r>
      <w:r w:rsidR="000232F5">
        <w:rPr>
          <w:rFonts w:ascii="Times New Roman" w:hAnsi="Times New Roman" w:cs="Times New Roman"/>
          <w:sz w:val="24"/>
          <w:szCs w:val="24"/>
        </w:rPr>
        <w:t>the applicant is seeking.  The relief s</w:t>
      </w:r>
      <w:r w:rsidR="00210A83">
        <w:rPr>
          <w:rFonts w:ascii="Times New Roman" w:hAnsi="Times New Roman" w:cs="Times New Roman"/>
          <w:sz w:val="24"/>
          <w:szCs w:val="24"/>
        </w:rPr>
        <w:t>ou</w:t>
      </w:r>
      <w:r w:rsidR="000232F5">
        <w:rPr>
          <w:rFonts w:ascii="Times New Roman" w:hAnsi="Times New Roman" w:cs="Times New Roman"/>
          <w:sz w:val="24"/>
          <w:szCs w:val="24"/>
        </w:rPr>
        <w:t xml:space="preserve">nded vague in as far as it was seeking </w:t>
      </w:r>
      <w:r w:rsidR="00210A83">
        <w:rPr>
          <w:rFonts w:ascii="Times New Roman" w:hAnsi="Times New Roman" w:cs="Times New Roman"/>
          <w:sz w:val="24"/>
          <w:szCs w:val="24"/>
        </w:rPr>
        <w:t xml:space="preserve">to interdict </w:t>
      </w:r>
      <w:r w:rsidR="000232F5">
        <w:rPr>
          <w:rFonts w:ascii="Times New Roman" w:hAnsi="Times New Roman" w:cs="Times New Roman"/>
          <w:sz w:val="24"/>
          <w:szCs w:val="24"/>
        </w:rPr>
        <w:t>the first respondent from “</w:t>
      </w:r>
      <w:r w:rsidR="000232F5" w:rsidRPr="00210A83">
        <w:rPr>
          <w:rFonts w:ascii="Times New Roman" w:hAnsi="Times New Roman" w:cs="Times New Roman"/>
          <w:i/>
          <w:sz w:val="24"/>
          <w:szCs w:val="24"/>
        </w:rPr>
        <w:t>instituting any and all collection measures under the aforesaid notices</w:t>
      </w:r>
      <w:r w:rsidR="00210A83">
        <w:rPr>
          <w:rFonts w:ascii="Times New Roman" w:hAnsi="Times New Roman" w:cs="Times New Roman"/>
          <w:sz w:val="24"/>
          <w:szCs w:val="24"/>
        </w:rPr>
        <w:t>.”  When the application was filed</w:t>
      </w:r>
      <w:r w:rsidR="00273557">
        <w:rPr>
          <w:rFonts w:ascii="Times New Roman" w:hAnsi="Times New Roman" w:cs="Times New Roman"/>
          <w:sz w:val="24"/>
          <w:szCs w:val="24"/>
        </w:rPr>
        <w:t>,</w:t>
      </w:r>
      <w:r w:rsidR="00210A83">
        <w:rPr>
          <w:rFonts w:ascii="Times New Roman" w:hAnsi="Times New Roman" w:cs="Times New Roman"/>
          <w:sz w:val="24"/>
          <w:szCs w:val="24"/>
        </w:rPr>
        <w:t xml:space="preserve"> t</w:t>
      </w:r>
      <w:r w:rsidR="000232F5">
        <w:rPr>
          <w:rFonts w:ascii="Times New Roman" w:hAnsi="Times New Roman" w:cs="Times New Roman"/>
          <w:sz w:val="24"/>
          <w:szCs w:val="24"/>
        </w:rPr>
        <w:t xml:space="preserve">he first respondent </w:t>
      </w:r>
      <w:r w:rsidR="00210A83">
        <w:rPr>
          <w:rFonts w:ascii="Times New Roman" w:hAnsi="Times New Roman" w:cs="Times New Roman"/>
          <w:sz w:val="24"/>
          <w:szCs w:val="24"/>
        </w:rPr>
        <w:t>had</w:t>
      </w:r>
      <w:r w:rsidR="000232F5">
        <w:rPr>
          <w:rFonts w:ascii="Times New Roman" w:hAnsi="Times New Roman" w:cs="Times New Roman"/>
          <w:sz w:val="24"/>
          <w:szCs w:val="24"/>
        </w:rPr>
        <w:t xml:space="preserve"> already served </w:t>
      </w:r>
      <w:r w:rsidR="00367B47">
        <w:rPr>
          <w:rFonts w:ascii="Times New Roman" w:hAnsi="Times New Roman" w:cs="Times New Roman"/>
          <w:sz w:val="24"/>
          <w:szCs w:val="24"/>
        </w:rPr>
        <w:t xml:space="preserve">the garnishee </w:t>
      </w:r>
      <w:r w:rsidR="000232F5">
        <w:rPr>
          <w:rFonts w:ascii="Times New Roman" w:hAnsi="Times New Roman" w:cs="Times New Roman"/>
          <w:sz w:val="24"/>
          <w:szCs w:val="24"/>
        </w:rPr>
        <w:t xml:space="preserve">notices on the applicants’ bank, </w:t>
      </w:r>
      <w:r w:rsidR="00367B47">
        <w:rPr>
          <w:rFonts w:ascii="Times New Roman" w:hAnsi="Times New Roman" w:cs="Times New Roman"/>
          <w:sz w:val="24"/>
          <w:szCs w:val="24"/>
        </w:rPr>
        <w:t xml:space="preserve">the </w:t>
      </w:r>
      <w:r w:rsidR="00121495">
        <w:rPr>
          <w:rFonts w:ascii="Times New Roman" w:hAnsi="Times New Roman" w:cs="Times New Roman"/>
          <w:sz w:val="24"/>
          <w:szCs w:val="24"/>
        </w:rPr>
        <w:t>second respondent to deduct</w:t>
      </w:r>
      <w:r w:rsidR="000232F5">
        <w:rPr>
          <w:rFonts w:ascii="Times New Roman" w:hAnsi="Times New Roman" w:cs="Times New Roman"/>
          <w:sz w:val="24"/>
          <w:szCs w:val="24"/>
        </w:rPr>
        <w:t xml:space="preserve"> </w:t>
      </w:r>
      <w:r w:rsidR="000232F5" w:rsidRPr="0012506B">
        <w:rPr>
          <w:rFonts w:ascii="Times New Roman" w:hAnsi="Times New Roman" w:cs="Times New Roman"/>
          <w:sz w:val="24"/>
          <w:szCs w:val="24"/>
        </w:rPr>
        <w:t>money from the applicant’</w:t>
      </w:r>
      <w:r w:rsidR="00273557">
        <w:rPr>
          <w:rFonts w:ascii="Times New Roman" w:hAnsi="Times New Roman" w:cs="Times New Roman"/>
          <w:sz w:val="24"/>
          <w:szCs w:val="24"/>
        </w:rPr>
        <w:t xml:space="preserve">s accounts and remit it to it. </w:t>
      </w:r>
      <w:r w:rsidR="000232F5">
        <w:rPr>
          <w:rFonts w:ascii="Times New Roman" w:hAnsi="Times New Roman" w:cs="Times New Roman"/>
          <w:sz w:val="24"/>
          <w:szCs w:val="24"/>
        </w:rPr>
        <w:t xml:space="preserve">All that the first respondent </w:t>
      </w:r>
      <w:r w:rsidR="00273557">
        <w:rPr>
          <w:rFonts w:ascii="Times New Roman" w:hAnsi="Times New Roman" w:cs="Times New Roman"/>
          <w:sz w:val="24"/>
          <w:szCs w:val="24"/>
        </w:rPr>
        <w:t>was now</w:t>
      </w:r>
      <w:r w:rsidR="000232F5">
        <w:rPr>
          <w:rFonts w:ascii="Times New Roman" w:hAnsi="Times New Roman" w:cs="Times New Roman"/>
          <w:sz w:val="24"/>
          <w:szCs w:val="24"/>
        </w:rPr>
        <w:t xml:space="preserve"> waiting for </w:t>
      </w:r>
      <w:r w:rsidR="00273557">
        <w:rPr>
          <w:rFonts w:ascii="Times New Roman" w:hAnsi="Times New Roman" w:cs="Times New Roman"/>
          <w:sz w:val="24"/>
          <w:szCs w:val="24"/>
        </w:rPr>
        <w:t>was</w:t>
      </w:r>
      <w:r w:rsidR="000232F5">
        <w:rPr>
          <w:rFonts w:ascii="Times New Roman" w:hAnsi="Times New Roman" w:cs="Times New Roman"/>
          <w:sz w:val="24"/>
          <w:szCs w:val="24"/>
        </w:rPr>
        <w:t xml:space="preserve"> for the second respondent to </w:t>
      </w:r>
      <w:r w:rsidR="00273557">
        <w:rPr>
          <w:rFonts w:ascii="Times New Roman" w:hAnsi="Times New Roman" w:cs="Times New Roman"/>
          <w:sz w:val="24"/>
          <w:szCs w:val="24"/>
        </w:rPr>
        <w:t xml:space="preserve">garnish the money form the applicant’s account and </w:t>
      </w:r>
      <w:r w:rsidR="000232F5">
        <w:rPr>
          <w:rFonts w:ascii="Times New Roman" w:hAnsi="Times New Roman" w:cs="Times New Roman"/>
          <w:sz w:val="24"/>
          <w:szCs w:val="24"/>
        </w:rPr>
        <w:t xml:space="preserve">remit </w:t>
      </w:r>
      <w:r w:rsidR="00273557">
        <w:rPr>
          <w:rFonts w:ascii="Times New Roman" w:hAnsi="Times New Roman" w:cs="Times New Roman"/>
          <w:sz w:val="24"/>
          <w:szCs w:val="24"/>
        </w:rPr>
        <w:t>it to it</w:t>
      </w:r>
      <w:r w:rsidR="00367B47">
        <w:rPr>
          <w:rFonts w:ascii="Times New Roman" w:hAnsi="Times New Roman" w:cs="Times New Roman"/>
          <w:sz w:val="24"/>
          <w:szCs w:val="24"/>
        </w:rPr>
        <w:t>.  The first respondent</w:t>
      </w:r>
      <w:r w:rsidR="000232F5">
        <w:rPr>
          <w:rFonts w:ascii="Times New Roman" w:hAnsi="Times New Roman" w:cs="Times New Roman"/>
          <w:sz w:val="24"/>
          <w:szCs w:val="24"/>
        </w:rPr>
        <w:t xml:space="preserve"> </w:t>
      </w:r>
      <w:r w:rsidR="00273557">
        <w:rPr>
          <w:rFonts w:ascii="Times New Roman" w:hAnsi="Times New Roman" w:cs="Times New Roman"/>
          <w:sz w:val="24"/>
          <w:szCs w:val="24"/>
        </w:rPr>
        <w:t xml:space="preserve">therefore did </w:t>
      </w:r>
      <w:r w:rsidR="000232F5">
        <w:rPr>
          <w:rFonts w:ascii="Times New Roman" w:hAnsi="Times New Roman" w:cs="Times New Roman"/>
          <w:sz w:val="24"/>
          <w:szCs w:val="24"/>
        </w:rPr>
        <w:t xml:space="preserve">not need to take any further </w:t>
      </w:r>
      <w:r w:rsidR="00124EA6">
        <w:rPr>
          <w:rFonts w:ascii="Times New Roman" w:hAnsi="Times New Roman" w:cs="Times New Roman"/>
          <w:sz w:val="24"/>
          <w:szCs w:val="24"/>
        </w:rPr>
        <w:t xml:space="preserve">step or </w:t>
      </w:r>
      <w:r w:rsidR="000232F5">
        <w:rPr>
          <w:rFonts w:ascii="Times New Roman" w:hAnsi="Times New Roman" w:cs="Times New Roman"/>
          <w:sz w:val="24"/>
          <w:szCs w:val="24"/>
        </w:rPr>
        <w:t>action</w:t>
      </w:r>
      <w:r w:rsidR="00367B47">
        <w:rPr>
          <w:rFonts w:ascii="Times New Roman" w:hAnsi="Times New Roman" w:cs="Times New Roman"/>
          <w:sz w:val="24"/>
          <w:szCs w:val="24"/>
        </w:rPr>
        <w:t xml:space="preserve"> </w:t>
      </w:r>
      <w:r w:rsidR="00273557">
        <w:rPr>
          <w:rFonts w:ascii="Times New Roman" w:hAnsi="Times New Roman" w:cs="Times New Roman"/>
          <w:sz w:val="24"/>
          <w:szCs w:val="24"/>
        </w:rPr>
        <w:t>except to wait for the money from the applicant’s account to hit its account</w:t>
      </w:r>
      <w:r w:rsidR="000232F5">
        <w:rPr>
          <w:rFonts w:ascii="Times New Roman" w:hAnsi="Times New Roman" w:cs="Times New Roman"/>
          <w:sz w:val="24"/>
          <w:szCs w:val="24"/>
        </w:rPr>
        <w:t xml:space="preserve">.  </w:t>
      </w:r>
      <w:r w:rsidR="00367B47">
        <w:rPr>
          <w:rFonts w:ascii="Times New Roman" w:hAnsi="Times New Roman" w:cs="Times New Roman"/>
          <w:sz w:val="24"/>
          <w:szCs w:val="24"/>
        </w:rPr>
        <w:t>It is on this basis that</w:t>
      </w:r>
      <w:r w:rsidR="000232F5">
        <w:rPr>
          <w:rFonts w:ascii="Times New Roman" w:hAnsi="Times New Roman" w:cs="Times New Roman"/>
          <w:sz w:val="24"/>
          <w:szCs w:val="24"/>
        </w:rPr>
        <w:t xml:space="preserve"> I asked Mr </w:t>
      </w:r>
      <w:r w:rsidR="000232F5" w:rsidRPr="00367B47">
        <w:rPr>
          <w:rFonts w:ascii="Times New Roman" w:hAnsi="Times New Roman" w:cs="Times New Roman"/>
          <w:i/>
          <w:sz w:val="24"/>
          <w:szCs w:val="24"/>
        </w:rPr>
        <w:t>Tshuma t</w:t>
      </w:r>
      <w:r w:rsidR="000232F5">
        <w:rPr>
          <w:rFonts w:ascii="Times New Roman" w:hAnsi="Times New Roman" w:cs="Times New Roman"/>
          <w:sz w:val="24"/>
          <w:szCs w:val="24"/>
        </w:rPr>
        <w:t xml:space="preserve">o explain that which the </w:t>
      </w:r>
      <w:r w:rsidR="00367B47">
        <w:rPr>
          <w:rFonts w:ascii="Times New Roman" w:hAnsi="Times New Roman" w:cs="Times New Roman"/>
          <w:sz w:val="24"/>
          <w:szCs w:val="24"/>
        </w:rPr>
        <w:t xml:space="preserve">applicant was seeking to </w:t>
      </w:r>
      <w:r w:rsidR="00124EA6">
        <w:rPr>
          <w:rFonts w:ascii="Times New Roman" w:hAnsi="Times New Roman" w:cs="Times New Roman"/>
          <w:sz w:val="24"/>
          <w:szCs w:val="24"/>
        </w:rPr>
        <w:t>interdict</w:t>
      </w:r>
      <w:r w:rsidR="00367B47">
        <w:rPr>
          <w:rFonts w:ascii="Times New Roman" w:hAnsi="Times New Roman" w:cs="Times New Roman"/>
          <w:sz w:val="24"/>
          <w:szCs w:val="24"/>
        </w:rPr>
        <w:t xml:space="preserve"> the </w:t>
      </w:r>
      <w:r w:rsidR="000232F5">
        <w:rPr>
          <w:rFonts w:ascii="Times New Roman" w:hAnsi="Times New Roman" w:cs="Times New Roman"/>
          <w:sz w:val="24"/>
          <w:szCs w:val="24"/>
        </w:rPr>
        <w:t>first respondent fro</w:t>
      </w:r>
      <w:r w:rsidR="00860393">
        <w:rPr>
          <w:rFonts w:ascii="Times New Roman" w:hAnsi="Times New Roman" w:cs="Times New Roman"/>
          <w:sz w:val="24"/>
          <w:szCs w:val="24"/>
        </w:rPr>
        <w:t>m doing pending the return date.</w:t>
      </w:r>
      <w:r w:rsidR="000232F5">
        <w:rPr>
          <w:rFonts w:ascii="Times New Roman" w:hAnsi="Times New Roman" w:cs="Times New Roman"/>
          <w:sz w:val="24"/>
          <w:szCs w:val="24"/>
        </w:rPr>
        <w:t xml:space="preserve"> </w:t>
      </w:r>
    </w:p>
    <w:p w:rsidR="003D2A3D" w:rsidRDefault="005E726C" w:rsidP="00A100D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response </w:t>
      </w:r>
      <w:r w:rsidR="000232F5">
        <w:rPr>
          <w:rFonts w:ascii="Times New Roman" w:hAnsi="Times New Roman" w:cs="Times New Roman"/>
          <w:sz w:val="24"/>
          <w:szCs w:val="24"/>
        </w:rPr>
        <w:t xml:space="preserve">Mr </w:t>
      </w:r>
      <w:r w:rsidR="000232F5" w:rsidRPr="005E726C">
        <w:rPr>
          <w:rFonts w:ascii="Times New Roman" w:hAnsi="Times New Roman" w:cs="Times New Roman"/>
          <w:i/>
          <w:sz w:val="24"/>
          <w:szCs w:val="24"/>
        </w:rPr>
        <w:t>Tshuma</w:t>
      </w:r>
      <w:r w:rsidR="000232F5">
        <w:rPr>
          <w:rFonts w:ascii="Times New Roman" w:hAnsi="Times New Roman" w:cs="Times New Roman"/>
          <w:sz w:val="24"/>
          <w:szCs w:val="24"/>
        </w:rPr>
        <w:t xml:space="preserve"> applied to amend the </w:t>
      </w:r>
      <w:r w:rsidR="00C646EF">
        <w:rPr>
          <w:rFonts w:ascii="Times New Roman" w:hAnsi="Times New Roman" w:cs="Times New Roman"/>
          <w:sz w:val="24"/>
          <w:szCs w:val="24"/>
        </w:rPr>
        <w:t xml:space="preserve">terms of the interim </w:t>
      </w:r>
      <w:r w:rsidR="000232F5">
        <w:rPr>
          <w:rFonts w:ascii="Times New Roman" w:hAnsi="Times New Roman" w:cs="Times New Roman"/>
          <w:sz w:val="24"/>
          <w:szCs w:val="24"/>
        </w:rPr>
        <w:t>relief so that it could provide that the first respondent should “</w:t>
      </w:r>
      <w:r w:rsidR="000232F5" w:rsidRPr="00C646EF">
        <w:rPr>
          <w:rFonts w:ascii="Times New Roman" w:hAnsi="Times New Roman" w:cs="Times New Roman"/>
          <w:i/>
          <w:sz w:val="24"/>
          <w:szCs w:val="24"/>
        </w:rPr>
        <w:t>be interdicted from effecting collection measures in terms of</w:t>
      </w:r>
      <w:r w:rsidR="00C646EF" w:rsidRPr="00C646EF">
        <w:rPr>
          <w:rFonts w:ascii="Times New Roman" w:hAnsi="Times New Roman" w:cs="Times New Roman"/>
          <w:i/>
          <w:sz w:val="24"/>
          <w:szCs w:val="24"/>
        </w:rPr>
        <w:t xml:space="preserve"> the </w:t>
      </w:r>
      <w:r w:rsidR="000232F5" w:rsidRPr="00C646EF">
        <w:rPr>
          <w:rFonts w:ascii="Times New Roman" w:hAnsi="Times New Roman" w:cs="Times New Roman"/>
          <w:i/>
          <w:sz w:val="24"/>
          <w:szCs w:val="24"/>
        </w:rPr>
        <w:t>garnish</w:t>
      </w:r>
      <w:r w:rsidR="00C646EF" w:rsidRPr="00C646EF">
        <w:rPr>
          <w:rFonts w:ascii="Times New Roman" w:hAnsi="Times New Roman" w:cs="Times New Roman"/>
          <w:i/>
          <w:sz w:val="24"/>
          <w:szCs w:val="24"/>
        </w:rPr>
        <w:t>ee</w:t>
      </w:r>
      <w:r w:rsidR="000232F5" w:rsidRPr="00C646EF">
        <w:rPr>
          <w:rFonts w:ascii="Times New Roman" w:hAnsi="Times New Roman" w:cs="Times New Roman"/>
          <w:i/>
          <w:sz w:val="24"/>
          <w:szCs w:val="24"/>
        </w:rPr>
        <w:t xml:space="preserve"> order effected on 9 September 2022</w:t>
      </w:r>
      <w:r w:rsidR="00C646EF">
        <w:rPr>
          <w:rFonts w:ascii="Times New Roman" w:hAnsi="Times New Roman" w:cs="Times New Roman"/>
          <w:sz w:val="24"/>
          <w:szCs w:val="24"/>
        </w:rPr>
        <w:t>.”  I</w:t>
      </w:r>
      <w:r w:rsidR="000232F5">
        <w:rPr>
          <w:rFonts w:ascii="Times New Roman" w:hAnsi="Times New Roman" w:cs="Times New Roman"/>
          <w:sz w:val="24"/>
          <w:szCs w:val="24"/>
        </w:rPr>
        <w:t xml:space="preserve"> still felt that the use of the words “effecting collection measures” was not clear enough and rather cryptic considering that the first respondent had already appointed the second respondent to be </w:t>
      </w:r>
      <w:r w:rsidR="00882FE6">
        <w:rPr>
          <w:rFonts w:ascii="Times New Roman" w:hAnsi="Times New Roman" w:cs="Times New Roman"/>
          <w:sz w:val="24"/>
          <w:szCs w:val="24"/>
        </w:rPr>
        <w:t>its</w:t>
      </w:r>
      <w:r w:rsidR="000232F5">
        <w:rPr>
          <w:rFonts w:ascii="Times New Roman" w:hAnsi="Times New Roman" w:cs="Times New Roman"/>
          <w:sz w:val="24"/>
          <w:szCs w:val="24"/>
        </w:rPr>
        <w:t xml:space="preserve"> agent for the purpose of </w:t>
      </w:r>
      <w:r w:rsidR="00C646EF">
        <w:rPr>
          <w:rFonts w:ascii="Times New Roman" w:hAnsi="Times New Roman" w:cs="Times New Roman"/>
          <w:sz w:val="24"/>
          <w:szCs w:val="24"/>
        </w:rPr>
        <w:t>garnishing the applicant’s bank accounts</w:t>
      </w:r>
      <w:r w:rsidR="003D1FC5">
        <w:rPr>
          <w:rFonts w:ascii="Times New Roman" w:hAnsi="Times New Roman" w:cs="Times New Roman"/>
          <w:sz w:val="24"/>
          <w:szCs w:val="24"/>
        </w:rPr>
        <w:t xml:space="preserve"> and remitting money</w:t>
      </w:r>
      <w:r w:rsidR="00882FE6">
        <w:rPr>
          <w:rFonts w:ascii="Times New Roman" w:hAnsi="Times New Roman" w:cs="Times New Roman"/>
          <w:sz w:val="24"/>
          <w:szCs w:val="24"/>
        </w:rPr>
        <w:t xml:space="preserve"> to it</w:t>
      </w:r>
      <w:r w:rsidR="00CF0AB3">
        <w:rPr>
          <w:rFonts w:ascii="Times New Roman" w:hAnsi="Times New Roman" w:cs="Times New Roman"/>
          <w:sz w:val="24"/>
          <w:szCs w:val="24"/>
        </w:rPr>
        <w:t xml:space="preserve">. With that the first respondent could not </w:t>
      </w:r>
      <w:r w:rsidR="00FE073A">
        <w:rPr>
          <w:rFonts w:ascii="Times New Roman" w:hAnsi="Times New Roman" w:cs="Times New Roman"/>
          <w:sz w:val="24"/>
          <w:szCs w:val="24"/>
        </w:rPr>
        <w:t>e</w:t>
      </w:r>
      <w:r w:rsidR="00070B07">
        <w:rPr>
          <w:rFonts w:ascii="Times New Roman" w:hAnsi="Times New Roman" w:cs="Times New Roman"/>
          <w:sz w:val="24"/>
          <w:szCs w:val="24"/>
        </w:rPr>
        <w:t>ffect</w:t>
      </w:r>
      <w:r w:rsidR="00CF0AB3">
        <w:rPr>
          <w:rFonts w:ascii="Times New Roman" w:hAnsi="Times New Roman" w:cs="Times New Roman"/>
          <w:sz w:val="24"/>
          <w:szCs w:val="24"/>
        </w:rPr>
        <w:t xml:space="preserve"> any other collection </w:t>
      </w:r>
      <w:r w:rsidR="000232F5">
        <w:rPr>
          <w:rFonts w:ascii="Times New Roman" w:hAnsi="Times New Roman" w:cs="Times New Roman"/>
          <w:sz w:val="24"/>
          <w:szCs w:val="24"/>
        </w:rPr>
        <w:t xml:space="preserve">measures </w:t>
      </w:r>
      <w:r w:rsidR="00CF0AB3">
        <w:rPr>
          <w:rFonts w:ascii="Times New Roman" w:hAnsi="Times New Roman" w:cs="Times New Roman"/>
          <w:sz w:val="24"/>
          <w:szCs w:val="24"/>
        </w:rPr>
        <w:t>other than</w:t>
      </w:r>
      <w:r w:rsidR="000232F5">
        <w:rPr>
          <w:rFonts w:ascii="Times New Roman" w:hAnsi="Times New Roman" w:cs="Times New Roman"/>
          <w:sz w:val="24"/>
          <w:szCs w:val="24"/>
        </w:rPr>
        <w:t xml:space="preserve"> wait for the remittal or payment of the money by the second respondent.</w:t>
      </w:r>
    </w:p>
    <w:p w:rsidR="000232F5" w:rsidRDefault="000232F5" w:rsidP="00A100D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At law once </w:t>
      </w:r>
      <w:r w:rsidR="00CF0AB3">
        <w:rPr>
          <w:rFonts w:ascii="Times New Roman" w:hAnsi="Times New Roman" w:cs="Times New Roman"/>
          <w:sz w:val="24"/>
          <w:szCs w:val="24"/>
        </w:rPr>
        <w:t>a</w:t>
      </w:r>
      <w:r>
        <w:rPr>
          <w:rFonts w:ascii="Times New Roman" w:hAnsi="Times New Roman" w:cs="Times New Roman"/>
          <w:sz w:val="24"/>
          <w:szCs w:val="24"/>
        </w:rPr>
        <w:t xml:space="preserve"> bank has been appointed as an agent</w:t>
      </w:r>
      <w:r w:rsidR="00CF0AB3">
        <w:rPr>
          <w:rFonts w:ascii="Times New Roman" w:hAnsi="Times New Roman" w:cs="Times New Roman"/>
          <w:sz w:val="24"/>
          <w:szCs w:val="24"/>
        </w:rPr>
        <w:t xml:space="preserve"> by the first respondent</w:t>
      </w:r>
      <w:r>
        <w:rPr>
          <w:rFonts w:ascii="Times New Roman" w:hAnsi="Times New Roman" w:cs="Times New Roman"/>
          <w:sz w:val="24"/>
          <w:szCs w:val="24"/>
        </w:rPr>
        <w:t>, it may not refuse to pay the money that is due from the client’s account unless the first respondent uplifts or suspends the garnishee order it issued or unless the court issues an order suspending payment</w:t>
      </w:r>
      <w:r w:rsidR="00494329">
        <w:rPr>
          <w:rFonts w:ascii="Times New Roman" w:hAnsi="Times New Roman" w:cs="Times New Roman"/>
          <w:sz w:val="24"/>
          <w:szCs w:val="24"/>
        </w:rPr>
        <w:t xml:space="preserve"> or implementation of the garnishee notice(s)</w:t>
      </w:r>
      <w:r>
        <w:rPr>
          <w:rFonts w:ascii="Times New Roman" w:hAnsi="Times New Roman" w:cs="Times New Roman"/>
          <w:sz w:val="24"/>
          <w:szCs w:val="24"/>
        </w:rPr>
        <w:t>.</w:t>
      </w:r>
      <w:r w:rsidR="00A100D4">
        <w:rPr>
          <w:rFonts w:ascii="Times New Roman" w:hAnsi="Times New Roman" w:cs="Times New Roman"/>
          <w:sz w:val="24"/>
          <w:szCs w:val="24"/>
        </w:rPr>
        <w:t xml:space="preserve"> I thus asked Mr</w:t>
      </w:r>
      <w:r>
        <w:rPr>
          <w:rFonts w:ascii="Times New Roman" w:hAnsi="Times New Roman" w:cs="Times New Roman"/>
          <w:sz w:val="24"/>
          <w:szCs w:val="24"/>
        </w:rPr>
        <w:t xml:space="preserve"> </w:t>
      </w:r>
      <w:r w:rsidR="00070B07" w:rsidRPr="00A100D4">
        <w:rPr>
          <w:rFonts w:ascii="Times New Roman" w:hAnsi="Times New Roman" w:cs="Times New Roman"/>
          <w:i/>
          <w:sz w:val="24"/>
          <w:szCs w:val="24"/>
        </w:rPr>
        <w:t>Tshuma</w:t>
      </w:r>
      <w:r w:rsidR="00070B07">
        <w:rPr>
          <w:rFonts w:ascii="Times New Roman" w:hAnsi="Times New Roman" w:cs="Times New Roman"/>
          <w:sz w:val="24"/>
          <w:szCs w:val="24"/>
        </w:rPr>
        <w:t xml:space="preserve"> if</w:t>
      </w:r>
      <w:r>
        <w:rPr>
          <w:rFonts w:ascii="Times New Roman" w:hAnsi="Times New Roman" w:cs="Times New Roman"/>
          <w:sz w:val="24"/>
          <w:szCs w:val="24"/>
        </w:rPr>
        <w:t xml:space="preserve"> the applicant was not seeking an order against the second respondent</w:t>
      </w:r>
      <w:r w:rsidR="00A100D4">
        <w:rPr>
          <w:rFonts w:ascii="Times New Roman" w:hAnsi="Times New Roman" w:cs="Times New Roman"/>
          <w:sz w:val="24"/>
          <w:szCs w:val="24"/>
        </w:rPr>
        <w:t xml:space="preserve"> in the interim</w:t>
      </w:r>
      <w:r>
        <w:rPr>
          <w:rFonts w:ascii="Times New Roman" w:hAnsi="Times New Roman" w:cs="Times New Roman"/>
          <w:sz w:val="24"/>
          <w:szCs w:val="24"/>
        </w:rPr>
        <w:t xml:space="preserve"> but he was adamant that no relief was being sought against the second respondent.  I went on to ask him why then the applicant had sued the second respondent</w:t>
      </w:r>
      <w:r w:rsidR="00494329">
        <w:rPr>
          <w:rFonts w:ascii="Times New Roman" w:hAnsi="Times New Roman" w:cs="Times New Roman"/>
          <w:sz w:val="24"/>
          <w:szCs w:val="24"/>
        </w:rPr>
        <w:t>,</w:t>
      </w:r>
      <w:r>
        <w:rPr>
          <w:rFonts w:ascii="Times New Roman" w:hAnsi="Times New Roman" w:cs="Times New Roman"/>
          <w:sz w:val="24"/>
          <w:szCs w:val="24"/>
        </w:rPr>
        <w:t xml:space="preserve"> more so</w:t>
      </w:r>
      <w:r w:rsidR="00494329">
        <w:rPr>
          <w:rFonts w:ascii="Times New Roman" w:hAnsi="Times New Roman" w:cs="Times New Roman"/>
          <w:sz w:val="24"/>
          <w:szCs w:val="24"/>
        </w:rPr>
        <w:t>,</w:t>
      </w:r>
      <w:r>
        <w:rPr>
          <w:rFonts w:ascii="Times New Roman" w:hAnsi="Times New Roman" w:cs="Times New Roman"/>
          <w:sz w:val="24"/>
          <w:szCs w:val="24"/>
        </w:rPr>
        <w:t xml:space="preserve"> in view of the fact that on the return date, the applicant will</w:t>
      </w:r>
      <w:r w:rsidR="00494329">
        <w:rPr>
          <w:rFonts w:ascii="Times New Roman" w:hAnsi="Times New Roman" w:cs="Times New Roman"/>
          <w:sz w:val="24"/>
          <w:szCs w:val="24"/>
        </w:rPr>
        <w:t xml:space="preserve"> only</w:t>
      </w:r>
      <w:r>
        <w:rPr>
          <w:rFonts w:ascii="Times New Roman" w:hAnsi="Times New Roman" w:cs="Times New Roman"/>
          <w:sz w:val="24"/>
          <w:szCs w:val="24"/>
        </w:rPr>
        <w:t xml:space="preserve"> be challenging the validity</w:t>
      </w:r>
      <w:r w:rsidR="00A100D4">
        <w:rPr>
          <w:rFonts w:ascii="Times New Roman" w:hAnsi="Times New Roman" w:cs="Times New Roman"/>
          <w:sz w:val="24"/>
          <w:szCs w:val="24"/>
        </w:rPr>
        <w:t xml:space="preserve"> of the garnishee notices issued</w:t>
      </w:r>
      <w:r>
        <w:rPr>
          <w:rFonts w:ascii="Times New Roman" w:hAnsi="Times New Roman" w:cs="Times New Roman"/>
          <w:sz w:val="24"/>
          <w:szCs w:val="24"/>
        </w:rPr>
        <w:t xml:space="preserve"> by the firs</w:t>
      </w:r>
      <w:r w:rsidR="00A100D4">
        <w:rPr>
          <w:rFonts w:ascii="Times New Roman" w:hAnsi="Times New Roman" w:cs="Times New Roman"/>
          <w:sz w:val="24"/>
          <w:szCs w:val="24"/>
        </w:rPr>
        <w:t>t</w:t>
      </w:r>
      <w:r>
        <w:rPr>
          <w:rFonts w:ascii="Times New Roman" w:hAnsi="Times New Roman" w:cs="Times New Roman"/>
          <w:sz w:val="24"/>
          <w:szCs w:val="24"/>
        </w:rPr>
        <w:t xml:space="preserve"> respondent.  </w:t>
      </w:r>
      <w:r w:rsidR="00A100D4">
        <w:rPr>
          <w:rFonts w:ascii="Times New Roman" w:hAnsi="Times New Roman" w:cs="Times New Roman"/>
          <w:sz w:val="24"/>
          <w:szCs w:val="24"/>
        </w:rPr>
        <w:t>From the draft</w:t>
      </w:r>
      <w:r>
        <w:rPr>
          <w:rFonts w:ascii="Times New Roman" w:hAnsi="Times New Roman" w:cs="Times New Roman"/>
          <w:sz w:val="24"/>
          <w:szCs w:val="24"/>
        </w:rPr>
        <w:t xml:space="preserve"> order</w:t>
      </w:r>
      <w:r w:rsidR="00494329">
        <w:rPr>
          <w:rFonts w:ascii="Times New Roman" w:hAnsi="Times New Roman" w:cs="Times New Roman"/>
          <w:sz w:val="24"/>
          <w:szCs w:val="24"/>
        </w:rPr>
        <w:t>, the applicant will not be seeking any</w:t>
      </w:r>
      <w:r>
        <w:rPr>
          <w:rFonts w:ascii="Times New Roman" w:hAnsi="Times New Roman" w:cs="Times New Roman"/>
          <w:sz w:val="24"/>
          <w:szCs w:val="24"/>
        </w:rPr>
        <w:t xml:space="preserve"> relief against the </w:t>
      </w:r>
      <w:r w:rsidR="00A100D4">
        <w:rPr>
          <w:rFonts w:ascii="Times New Roman" w:hAnsi="Times New Roman" w:cs="Times New Roman"/>
          <w:sz w:val="24"/>
          <w:szCs w:val="24"/>
        </w:rPr>
        <w:t>second</w:t>
      </w:r>
      <w:r>
        <w:rPr>
          <w:rFonts w:ascii="Times New Roman" w:hAnsi="Times New Roman" w:cs="Times New Roman"/>
          <w:sz w:val="24"/>
          <w:szCs w:val="24"/>
        </w:rPr>
        <w:t xml:space="preserve"> respondent </w:t>
      </w:r>
      <w:r w:rsidR="00A100D4">
        <w:rPr>
          <w:rFonts w:ascii="Times New Roman" w:hAnsi="Times New Roman" w:cs="Times New Roman"/>
          <w:sz w:val="24"/>
          <w:szCs w:val="24"/>
        </w:rPr>
        <w:t xml:space="preserve">on the return date. This </w:t>
      </w:r>
      <w:r>
        <w:rPr>
          <w:rFonts w:ascii="Times New Roman" w:hAnsi="Times New Roman" w:cs="Times New Roman"/>
          <w:sz w:val="24"/>
          <w:szCs w:val="24"/>
        </w:rPr>
        <w:t xml:space="preserve">means that the importance of the second respondent </w:t>
      </w:r>
      <w:r w:rsidR="00A100D4">
        <w:rPr>
          <w:rFonts w:ascii="Times New Roman" w:hAnsi="Times New Roman" w:cs="Times New Roman"/>
          <w:sz w:val="24"/>
          <w:szCs w:val="24"/>
        </w:rPr>
        <w:t xml:space="preserve">in the whole case </w:t>
      </w:r>
      <w:r>
        <w:rPr>
          <w:rFonts w:ascii="Times New Roman" w:hAnsi="Times New Roman" w:cs="Times New Roman"/>
          <w:sz w:val="24"/>
          <w:szCs w:val="24"/>
        </w:rPr>
        <w:t xml:space="preserve">is </w:t>
      </w:r>
      <w:r w:rsidR="00A100D4">
        <w:rPr>
          <w:rFonts w:ascii="Times New Roman" w:hAnsi="Times New Roman" w:cs="Times New Roman"/>
          <w:sz w:val="24"/>
          <w:szCs w:val="24"/>
        </w:rPr>
        <w:t xml:space="preserve">at the </w:t>
      </w:r>
      <w:r w:rsidR="00494329">
        <w:rPr>
          <w:rFonts w:ascii="Times New Roman" w:hAnsi="Times New Roman" w:cs="Times New Roman"/>
          <w:sz w:val="24"/>
          <w:szCs w:val="24"/>
        </w:rPr>
        <w:t xml:space="preserve">present </w:t>
      </w:r>
      <w:r w:rsidR="00A100D4">
        <w:rPr>
          <w:rFonts w:ascii="Times New Roman" w:hAnsi="Times New Roman" w:cs="Times New Roman"/>
          <w:sz w:val="24"/>
          <w:szCs w:val="24"/>
        </w:rPr>
        <w:t xml:space="preserve">stage of </w:t>
      </w:r>
      <w:r w:rsidR="00494329">
        <w:rPr>
          <w:rFonts w:ascii="Times New Roman" w:hAnsi="Times New Roman" w:cs="Times New Roman"/>
          <w:sz w:val="24"/>
          <w:szCs w:val="24"/>
        </w:rPr>
        <w:t>seeking</w:t>
      </w:r>
      <w:r>
        <w:rPr>
          <w:rFonts w:ascii="Times New Roman" w:hAnsi="Times New Roman" w:cs="Times New Roman"/>
          <w:sz w:val="24"/>
          <w:szCs w:val="24"/>
        </w:rPr>
        <w:t xml:space="preserve"> interim relief.  This is because </w:t>
      </w:r>
      <w:r w:rsidR="00494329">
        <w:rPr>
          <w:rFonts w:ascii="Times New Roman" w:hAnsi="Times New Roman" w:cs="Times New Roman"/>
          <w:sz w:val="24"/>
          <w:szCs w:val="24"/>
        </w:rPr>
        <w:t>the first respondent already hav</w:t>
      </w:r>
      <w:r w:rsidR="002657CE">
        <w:rPr>
          <w:rFonts w:ascii="Times New Roman" w:hAnsi="Times New Roman" w:cs="Times New Roman"/>
          <w:sz w:val="24"/>
          <w:szCs w:val="24"/>
        </w:rPr>
        <w:t>e</w:t>
      </w:r>
      <w:r w:rsidR="00494329">
        <w:rPr>
          <w:rFonts w:ascii="Times New Roman" w:hAnsi="Times New Roman" w:cs="Times New Roman"/>
          <w:sz w:val="24"/>
          <w:szCs w:val="24"/>
        </w:rPr>
        <w:t xml:space="preserve"> issued garnishee notices and serve</w:t>
      </w:r>
      <w:r w:rsidR="00D673EF">
        <w:rPr>
          <w:rFonts w:ascii="Times New Roman" w:hAnsi="Times New Roman" w:cs="Times New Roman"/>
          <w:sz w:val="24"/>
          <w:szCs w:val="24"/>
        </w:rPr>
        <w:t>d them on the second respondent.</w:t>
      </w:r>
      <w:r w:rsidR="00494329">
        <w:rPr>
          <w:rFonts w:ascii="Times New Roman" w:hAnsi="Times New Roman" w:cs="Times New Roman"/>
          <w:sz w:val="24"/>
          <w:szCs w:val="24"/>
        </w:rPr>
        <w:t xml:space="preserve"> </w:t>
      </w:r>
      <w:r w:rsidR="00D673EF">
        <w:rPr>
          <w:rFonts w:ascii="Times New Roman" w:hAnsi="Times New Roman" w:cs="Times New Roman"/>
          <w:sz w:val="24"/>
          <w:szCs w:val="24"/>
        </w:rPr>
        <w:t>It</w:t>
      </w:r>
      <w:r>
        <w:rPr>
          <w:rFonts w:ascii="Times New Roman" w:hAnsi="Times New Roman" w:cs="Times New Roman"/>
          <w:sz w:val="24"/>
          <w:szCs w:val="24"/>
        </w:rPr>
        <w:t xml:space="preserve"> is the second respondent that </w:t>
      </w:r>
      <w:r w:rsidR="00494329">
        <w:rPr>
          <w:rFonts w:ascii="Times New Roman" w:hAnsi="Times New Roman" w:cs="Times New Roman"/>
          <w:sz w:val="24"/>
          <w:szCs w:val="24"/>
        </w:rPr>
        <w:t xml:space="preserve">now </w:t>
      </w:r>
      <w:r>
        <w:rPr>
          <w:rFonts w:ascii="Times New Roman" w:hAnsi="Times New Roman" w:cs="Times New Roman"/>
          <w:sz w:val="24"/>
          <w:szCs w:val="24"/>
        </w:rPr>
        <w:t xml:space="preserve">has the </w:t>
      </w:r>
      <w:r w:rsidR="00494329">
        <w:rPr>
          <w:rFonts w:ascii="Times New Roman" w:hAnsi="Times New Roman" w:cs="Times New Roman"/>
          <w:sz w:val="24"/>
          <w:szCs w:val="24"/>
        </w:rPr>
        <w:t xml:space="preserve">outstanding </w:t>
      </w:r>
      <w:r>
        <w:rPr>
          <w:rFonts w:ascii="Times New Roman" w:hAnsi="Times New Roman" w:cs="Times New Roman"/>
          <w:sz w:val="24"/>
          <w:szCs w:val="24"/>
        </w:rPr>
        <w:t xml:space="preserve">obligation to effect the garnishee </w:t>
      </w:r>
      <w:r w:rsidR="00ED7E5C">
        <w:rPr>
          <w:rFonts w:ascii="Times New Roman" w:hAnsi="Times New Roman" w:cs="Times New Roman"/>
          <w:sz w:val="24"/>
          <w:szCs w:val="24"/>
        </w:rPr>
        <w:t>notices</w:t>
      </w:r>
      <w:r>
        <w:rPr>
          <w:rFonts w:ascii="Times New Roman" w:hAnsi="Times New Roman" w:cs="Times New Roman"/>
          <w:sz w:val="24"/>
          <w:szCs w:val="24"/>
        </w:rPr>
        <w:t xml:space="preserve"> by </w:t>
      </w:r>
      <w:r w:rsidR="00494329">
        <w:rPr>
          <w:rFonts w:ascii="Times New Roman" w:hAnsi="Times New Roman" w:cs="Times New Roman"/>
          <w:sz w:val="24"/>
          <w:szCs w:val="24"/>
        </w:rPr>
        <w:t xml:space="preserve">deducting money </w:t>
      </w:r>
      <w:r w:rsidR="00ED7E5C">
        <w:rPr>
          <w:rFonts w:ascii="Times New Roman" w:hAnsi="Times New Roman" w:cs="Times New Roman"/>
          <w:sz w:val="24"/>
          <w:szCs w:val="24"/>
        </w:rPr>
        <w:t>from the applicant’s bank accounts</w:t>
      </w:r>
      <w:r w:rsidR="00494329">
        <w:rPr>
          <w:rFonts w:ascii="Times New Roman" w:hAnsi="Times New Roman" w:cs="Times New Roman"/>
          <w:sz w:val="24"/>
          <w:szCs w:val="24"/>
        </w:rPr>
        <w:t xml:space="preserve"> and remitting same</w:t>
      </w:r>
      <w:r w:rsidR="00ED7E5C">
        <w:rPr>
          <w:rFonts w:ascii="Times New Roman" w:hAnsi="Times New Roman" w:cs="Times New Roman"/>
          <w:sz w:val="24"/>
          <w:szCs w:val="24"/>
        </w:rPr>
        <w:t xml:space="preserve"> to the first respondent</w:t>
      </w:r>
      <w:r w:rsidR="00B93845">
        <w:rPr>
          <w:rFonts w:ascii="Times New Roman" w:hAnsi="Times New Roman" w:cs="Times New Roman"/>
          <w:sz w:val="24"/>
          <w:szCs w:val="24"/>
        </w:rPr>
        <w:t>.  I must say d</w:t>
      </w:r>
      <w:r>
        <w:rPr>
          <w:rFonts w:ascii="Times New Roman" w:hAnsi="Times New Roman" w:cs="Times New Roman"/>
          <w:sz w:val="24"/>
          <w:szCs w:val="24"/>
        </w:rPr>
        <w:t>espite all my efforts</w:t>
      </w:r>
      <w:r w:rsidR="00B93845">
        <w:rPr>
          <w:rFonts w:ascii="Times New Roman" w:hAnsi="Times New Roman" w:cs="Times New Roman"/>
          <w:sz w:val="24"/>
          <w:szCs w:val="24"/>
        </w:rPr>
        <w:t xml:space="preserve"> to guide Mr </w:t>
      </w:r>
      <w:r w:rsidR="00B93845" w:rsidRPr="00B93845">
        <w:rPr>
          <w:rFonts w:ascii="Times New Roman" w:hAnsi="Times New Roman" w:cs="Times New Roman"/>
          <w:i/>
          <w:sz w:val="24"/>
          <w:szCs w:val="24"/>
        </w:rPr>
        <w:t>Tshuma</w:t>
      </w:r>
      <w:r w:rsidR="00B93845">
        <w:rPr>
          <w:rFonts w:ascii="Times New Roman" w:hAnsi="Times New Roman" w:cs="Times New Roman"/>
          <w:sz w:val="24"/>
          <w:szCs w:val="24"/>
        </w:rPr>
        <w:t xml:space="preserve"> and open his eyes</w:t>
      </w:r>
      <w:r>
        <w:rPr>
          <w:rFonts w:ascii="Times New Roman" w:hAnsi="Times New Roman" w:cs="Times New Roman"/>
          <w:sz w:val="24"/>
          <w:szCs w:val="24"/>
        </w:rPr>
        <w:t xml:space="preserve">, Mr </w:t>
      </w:r>
      <w:r w:rsidRPr="00ED7E5C">
        <w:rPr>
          <w:rFonts w:ascii="Times New Roman" w:hAnsi="Times New Roman" w:cs="Times New Roman"/>
          <w:i/>
          <w:sz w:val="24"/>
          <w:szCs w:val="24"/>
        </w:rPr>
        <w:t>Tshuma</w:t>
      </w:r>
      <w:r>
        <w:rPr>
          <w:rFonts w:ascii="Times New Roman" w:hAnsi="Times New Roman" w:cs="Times New Roman"/>
          <w:sz w:val="24"/>
          <w:szCs w:val="24"/>
        </w:rPr>
        <w:t xml:space="preserve"> </w:t>
      </w:r>
      <w:r w:rsidR="00B93845">
        <w:rPr>
          <w:rFonts w:ascii="Times New Roman" w:hAnsi="Times New Roman" w:cs="Times New Roman"/>
          <w:sz w:val="24"/>
          <w:szCs w:val="24"/>
        </w:rPr>
        <w:t>remained adamant</w:t>
      </w:r>
      <w:r>
        <w:rPr>
          <w:rFonts w:ascii="Times New Roman" w:hAnsi="Times New Roman" w:cs="Times New Roman"/>
          <w:sz w:val="24"/>
          <w:szCs w:val="24"/>
        </w:rPr>
        <w:t xml:space="preserve"> that no relief was being sought against the second respondent.  He did not explain why then the second respondent </w:t>
      </w:r>
      <w:r w:rsidR="002657CE">
        <w:rPr>
          <w:rFonts w:ascii="Times New Roman" w:hAnsi="Times New Roman" w:cs="Times New Roman"/>
          <w:sz w:val="24"/>
          <w:szCs w:val="24"/>
        </w:rPr>
        <w:t>was</w:t>
      </w:r>
      <w:r>
        <w:rPr>
          <w:rFonts w:ascii="Times New Roman" w:hAnsi="Times New Roman" w:cs="Times New Roman"/>
          <w:sz w:val="24"/>
          <w:szCs w:val="24"/>
        </w:rPr>
        <w:t xml:space="preserve"> sued</w:t>
      </w:r>
      <w:r w:rsidR="00ED7E5C">
        <w:rPr>
          <w:rFonts w:ascii="Times New Roman" w:hAnsi="Times New Roman" w:cs="Times New Roman"/>
          <w:sz w:val="24"/>
          <w:szCs w:val="24"/>
        </w:rPr>
        <w:t xml:space="preserve"> in the proceedings</w:t>
      </w:r>
      <w:r>
        <w:rPr>
          <w:rFonts w:ascii="Times New Roman" w:hAnsi="Times New Roman" w:cs="Times New Roman"/>
          <w:sz w:val="24"/>
          <w:szCs w:val="24"/>
        </w:rPr>
        <w:t xml:space="preserve">.  Mr </w:t>
      </w:r>
      <w:r w:rsidRPr="00ED7E5C">
        <w:rPr>
          <w:rFonts w:ascii="Times New Roman" w:hAnsi="Times New Roman" w:cs="Times New Roman"/>
          <w:i/>
          <w:sz w:val="24"/>
          <w:szCs w:val="24"/>
        </w:rPr>
        <w:t>Magwaliba</w:t>
      </w:r>
      <w:r>
        <w:rPr>
          <w:rFonts w:ascii="Times New Roman" w:hAnsi="Times New Roman" w:cs="Times New Roman"/>
          <w:sz w:val="24"/>
          <w:szCs w:val="24"/>
        </w:rPr>
        <w:t xml:space="preserve"> </w:t>
      </w:r>
      <w:r w:rsidR="00ED7E5C">
        <w:rPr>
          <w:rFonts w:ascii="Times New Roman" w:hAnsi="Times New Roman" w:cs="Times New Roman"/>
          <w:sz w:val="24"/>
          <w:szCs w:val="24"/>
        </w:rPr>
        <w:t>then submitted</w:t>
      </w:r>
      <w:r>
        <w:rPr>
          <w:rFonts w:ascii="Times New Roman" w:hAnsi="Times New Roman" w:cs="Times New Roman"/>
          <w:sz w:val="24"/>
          <w:szCs w:val="24"/>
        </w:rPr>
        <w:t xml:space="preserve"> that the effect of </w:t>
      </w:r>
      <w:r w:rsidR="00F62581">
        <w:rPr>
          <w:rFonts w:ascii="Times New Roman" w:hAnsi="Times New Roman" w:cs="Times New Roman"/>
          <w:sz w:val="24"/>
          <w:szCs w:val="24"/>
        </w:rPr>
        <w:t xml:space="preserve">the applicant </w:t>
      </w:r>
      <w:r>
        <w:rPr>
          <w:rFonts w:ascii="Times New Roman" w:hAnsi="Times New Roman" w:cs="Times New Roman"/>
          <w:sz w:val="24"/>
          <w:szCs w:val="24"/>
        </w:rPr>
        <w:t xml:space="preserve">not seeking an order against the second respondent was that the second respondent was going to walk out of </w:t>
      </w:r>
      <w:r w:rsidR="00ED7E5C">
        <w:rPr>
          <w:rFonts w:ascii="Times New Roman" w:hAnsi="Times New Roman" w:cs="Times New Roman"/>
          <w:sz w:val="24"/>
          <w:szCs w:val="24"/>
        </w:rPr>
        <w:t xml:space="preserve">this </w:t>
      </w:r>
      <w:r>
        <w:rPr>
          <w:rFonts w:ascii="Times New Roman" w:hAnsi="Times New Roman" w:cs="Times New Roman"/>
          <w:sz w:val="24"/>
          <w:szCs w:val="24"/>
        </w:rPr>
        <w:t xml:space="preserve">court with </w:t>
      </w:r>
      <w:r w:rsidR="00ED7E5C">
        <w:rPr>
          <w:rFonts w:ascii="Times New Roman" w:hAnsi="Times New Roman" w:cs="Times New Roman"/>
          <w:sz w:val="24"/>
          <w:szCs w:val="24"/>
        </w:rPr>
        <w:t>no</w:t>
      </w:r>
      <w:r>
        <w:rPr>
          <w:rFonts w:ascii="Times New Roman" w:hAnsi="Times New Roman" w:cs="Times New Roman"/>
          <w:sz w:val="24"/>
          <w:szCs w:val="24"/>
        </w:rPr>
        <w:t xml:space="preserve"> order to stop it from complying with the garnishee</w:t>
      </w:r>
      <w:r w:rsidR="00ED7E5C">
        <w:rPr>
          <w:rFonts w:ascii="Times New Roman" w:hAnsi="Times New Roman" w:cs="Times New Roman"/>
          <w:sz w:val="24"/>
          <w:szCs w:val="24"/>
        </w:rPr>
        <w:t xml:space="preserve"> notices that were issued by the first respondent</w:t>
      </w:r>
      <w:r>
        <w:rPr>
          <w:rFonts w:ascii="Times New Roman" w:hAnsi="Times New Roman" w:cs="Times New Roman"/>
          <w:sz w:val="24"/>
          <w:szCs w:val="24"/>
        </w:rPr>
        <w:t xml:space="preserve">.  It will therefore be mandated to </w:t>
      </w:r>
      <w:r w:rsidR="00ED7E5C">
        <w:rPr>
          <w:rFonts w:ascii="Times New Roman" w:hAnsi="Times New Roman" w:cs="Times New Roman"/>
          <w:sz w:val="24"/>
          <w:szCs w:val="24"/>
        </w:rPr>
        <w:t>compl</w:t>
      </w:r>
      <w:r>
        <w:rPr>
          <w:rFonts w:ascii="Times New Roman" w:hAnsi="Times New Roman" w:cs="Times New Roman"/>
          <w:sz w:val="24"/>
          <w:szCs w:val="24"/>
        </w:rPr>
        <w:t>y</w:t>
      </w:r>
      <w:r w:rsidR="00F62581">
        <w:rPr>
          <w:rFonts w:ascii="Times New Roman" w:hAnsi="Times New Roman" w:cs="Times New Roman"/>
          <w:sz w:val="24"/>
          <w:szCs w:val="24"/>
        </w:rPr>
        <w:t xml:space="preserve"> and make payment to the first respondent</w:t>
      </w:r>
      <w:r>
        <w:rPr>
          <w:rFonts w:ascii="Times New Roman" w:hAnsi="Times New Roman" w:cs="Times New Roman"/>
          <w:sz w:val="24"/>
          <w:szCs w:val="24"/>
        </w:rPr>
        <w:t xml:space="preserve">.  I am in agreement with Mr </w:t>
      </w:r>
      <w:r w:rsidRPr="0015150D">
        <w:rPr>
          <w:rFonts w:ascii="Times New Roman" w:hAnsi="Times New Roman" w:cs="Times New Roman"/>
          <w:i/>
          <w:sz w:val="24"/>
          <w:szCs w:val="24"/>
        </w:rPr>
        <w:t>Magwaliba</w:t>
      </w:r>
      <w:r w:rsidR="005F72B1">
        <w:rPr>
          <w:rFonts w:ascii="Times New Roman" w:hAnsi="Times New Roman" w:cs="Times New Roman"/>
          <w:sz w:val="24"/>
          <w:szCs w:val="24"/>
        </w:rPr>
        <w:t>.  What this means is that i</w:t>
      </w:r>
      <w:r>
        <w:rPr>
          <w:rFonts w:ascii="Times New Roman" w:hAnsi="Times New Roman" w:cs="Times New Roman"/>
          <w:sz w:val="24"/>
          <w:szCs w:val="24"/>
        </w:rPr>
        <w:t xml:space="preserve">f I am to proceed to determine the matter on the merits, and </w:t>
      </w:r>
      <w:r w:rsidR="005F72B1">
        <w:rPr>
          <w:rFonts w:ascii="Times New Roman" w:hAnsi="Times New Roman" w:cs="Times New Roman"/>
          <w:sz w:val="24"/>
          <w:szCs w:val="24"/>
        </w:rPr>
        <w:t xml:space="preserve">happen to </w:t>
      </w:r>
      <w:r>
        <w:rPr>
          <w:rFonts w:ascii="Times New Roman" w:hAnsi="Times New Roman" w:cs="Times New Roman"/>
          <w:sz w:val="24"/>
          <w:szCs w:val="24"/>
        </w:rPr>
        <w:t xml:space="preserve">find in favour of the applicant, that finding will not be of any use or benefit to the applicant since I will not be able to </w:t>
      </w:r>
      <w:r w:rsidR="006F6ACC">
        <w:rPr>
          <w:rFonts w:ascii="Times New Roman" w:hAnsi="Times New Roman" w:cs="Times New Roman"/>
          <w:sz w:val="24"/>
          <w:szCs w:val="24"/>
        </w:rPr>
        <w:t>grant relief</w:t>
      </w:r>
      <w:r>
        <w:rPr>
          <w:rFonts w:ascii="Times New Roman" w:hAnsi="Times New Roman" w:cs="Times New Roman"/>
          <w:sz w:val="24"/>
          <w:szCs w:val="24"/>
        </w:rPr>
        <w:t xml:space="preserve"> that will </w:t>
      </w:r>
      <w:r w:rsidR="005F72B1">
        <w:rPr>
          <w:rFonts w:ascii="Times New Roman" w:hAnsi="Times New Roman" w:cs="Times New Roman"/>
          <w:sz w:val="24"/>
          <w:szCs w:val="24"/>
        </w:rPr>
        <w:t>interdict</w:t>
      </w:r>
      <w:r>
        <w:rPr>
          <w:rFonts w:ascii="Times New Roman" w:hAnsi="Times New Roman" w:cs="Times New Roman"/>
          <w:sz w:val="24"/>
          <w:szCs w:val="24"/>
        </w:rPr>
        <w:t xml:space="preserve"> the second respondent from</w:t>
      </w:r>
      <w:r w:rsidR="003448E8">
        <w:rPr>
          <w:rFonts w:ascii="Times New Roman" w:hAnsi="Times New Roman" w:cs="Times New Roman"/>
          <w:sz w:val="24"/>
          <w:szCs w:val="24"/>
        </w:rPr>
        <w:t xml:space="preserve"> deducting money from the applicant’s account and</w:t>
      </w:r>
      <w:r>
        <w:rPr>
          <w:rFonts w:ascii="Times New Roman" w:hAnsi="Times New Roman" w:cs="Times New Roman"/>
          <w:sz w:val="24"/>
          <w:szCs w:val="24"/>
        </w:rPr>
        <w:t xml:space="preserve"> making</w:t>
      </w:r>
      <w:r w:rsidR="00517F66">
        <w:rPr>
          <w:rFonts w:ascii="Times New Roman" w:hAnsi="Times New Roman" w:cs="Times New Roman"/>
          <w:sz w:val="24"/>
          <w:szCs w:val="24"/>
        </w:rPr>
        <w:t xml:space="preserve"> payment</w:t>
      </w:r>
      <w:r w:rsidR="006F6ACC">
        <w:rPr>
          <w:rFonts w:ascii="Times New Roman" w:hAnsi="Times New Roman" w:cs="Times New Roman"/>
          <w:sz w:val="24"/>
          <w:szCs w:val="24"/>
        </w:rPr>
        <w:t xml:space="preserve"> to the first respondent</w:t>
      </w:r>
      <w:r>
        <w:rPr>
          <w:rFonts w:ascii="Times New Roman" w:hAnsi="Times New Roman" w:cs="Times New Roman"/>
          <w:sz w:val="24"/>
          <w:szCs w:val="24"/>
        </w:rPr>
        <w:t xml:space="preserve"> </w:t>
      </w:r>
      <w:r w:rsidR="0015150D">
        <w:rPr>
          <w:rFonts w:ascii="Times New Roman" w:hAnsi="Times New Roman" w:cs="Times New Roman"/>
          <w:sz w:val="24"/>
          <w:szCs w:val="24"/>
        </w:rPr>
        <w:t xml:space="preserve">in terms of </w:t>
      </w:r>
      <w:r>
        <w:rPr>
          <w:rFonts w:ascii="Times New Roman" w:hAnsi="Times New Roman" w:cs="Times New Roman"/>
          <w:sz w:val="24"/>
          <w:szCs w:val="24"/>
        </w:rPr>
        <w:t xml:space="preserve">the garnishee notices issued by the first respondent.  </w:t>
      </w:r>
      <w:r w:rsidR="006F6ACC">
        <w:rPr>
          <w:rFonts w:ascii="Times New Roman" w:hAnsi="Times New Roman" w:cs="Times New Roman"/>
          <w:sz w:val="24"/>
          <w:szCs w:val="24"/>
        </w:rPr>
        <w:t>Put differently</w:t>
      </w:r>
      <w:r>
        <w:rPr>
          <w:rFonts w:ascii="Times New Roman" w:hAnsi="Times New Roman" w:cs="Times New Roman"/>
          <w:sz w:val="24"/>
          <w:szCs w:val="24"/>
        </w:rPr>
        <w:t>, the second respondent will still be expected to comply with the garnishee notices</w:t>
      </w:r>
      <w:r w:rsidR="00517F66">
        <w:rPr>
          <w:rFonts w:ascii="Times New Roman" w:hAnsi="Times New Roman" w:cs="Times New Roman"/>
          <w:sz w:val="24"/>
          <w:szCs w:val="24"/>
        </w:rPr>
        <w:t xml:space="preserve"> as there will not be any order </w:t>
      </w:r>
      <w:r w:rsidR="006F6ACC">
        <w:rPr>
          <w:rFonts w:ascii="Times New Roman" w:hAnsi="Times New Roman" w:cs="Times New Roman"/>
          <w:sz w:val="24"/>
          <w:szCs w:val="24"/>
        </w:rPr>
        <w:t xml:space="preserve">interdicting or barring it from complying with the garnishee notices. </w:t>
      </w:r>
    </w:p>
    <w:p w:rsidR="000232F5" w:rsidRDefault="000232F5" w:rsidP="00EA294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6F6ACC">
        <w:rPr>
          <w:rFonts w:ascii="Times New Roman" w:hAnsi="Times New Roman" w:cs="Times New Roman"/>
          <w:sz w:val="24"/>
          <w:szCs w:val="24"/>
        </w:rPr>
        <w:t xml:space="preserve">There is credence in the point </w:t>
      </w:r>
      <w:r w:rsidR="006F6ACC" w:rsidRPr="00110F35">
        <w:rPr>
          <w:rFonts w:ascii="Times New Roman" w:hAnsi="Times New Roman" w:cs="Times New Roman"/>
          <w:i/>
          <w:sz w:val="24"/>
          <w:szCs w:val="24"/>
        </w:rPr>
        <w:t>in limine</w:t>
      </w:r>
      <w:r w:rsidR="006F6ACC">
        <w:rPr>
          <w:rFonts w:ascii="Times New Roman" w:hAnsi="Times New Roman" w:cs="Times New Roman"/>
          <w:sz w:val="24"/>
          <w:szCs w:val="24"/>
        </w:rPr>
        <w:t xml:space="preserve"> raised by the first respondent that the applicant is seeking an incompetent relief</w:t>
      </w:r>
      <w:r w:rsidR="00E7003D">
        <w:rPr>
          <w:rFonts w:ascii="Times New Roman" w:hAnsi="Times New Roman" w:cs="Times New Roman"/>
          <w:sz w:val="24"/>
          <w:szCs w:val="24"/>
        </w:rPr>
        <w:t xml:space="preserve"> against </w:t>
      </w:r>
      <w:r w:rsidR="00A2123A">
        <w:rPr>
          <w:rFonts w:ascii="Times New Roman" w:hAnsi="Times New Roman" w:cs="Times New Roman"/>
          <w:sz w:val="24"/>
          <w:szCs w:val="24"/>
        </w:rPr>
        <w:t>it in</w:t>
      </w:r>
      <w:r w:rsidR="006F6ACC">
        <w:rPr>
          <w:rFonts w:ascii="Times New Roman" w:hAnsi="Times New Roman" w:cs="Times New Roman"/>
          <w:sz w:val="24"/>
          <w:szCs w:val="24"/>
        </w:rPr>
        <w:t xml:space="preserve"> the interim.  Garnishee notices have already been issued</w:t>
      </w:r>
      <w:r w:rsidR="00EA294B">
        <w:rPr>
          <w:rFonts w:ascii="Times New Roman" w:hAnsi="Times New Roman" w:cs="Times New Roman"/>
          <w:sz w:val="24"/>
          <w:szCs w:val="24"/>
        </w:rPr>
        <w:t>, w</w:t>
      </w:r>
      <w:r w:rsidR="006F6ACC">
        <w:rPr>
          <w:rFonts w:ascii="Times New Roman" w:hAnsi="Times New Roman" w:cs="Times New Roman"/>
          <w:sz w:val="24"/>
          <w:szCs w:val="24"/>
        </w:rPr>
        <w:t>hether rightly or wrongly, it does not matte</w:t>
      </w:r>
      <w:r w:rsidR="00EA294B">
        <w:rPr>
          <w:rFonts w:ascii="Times New Roman" w:hAnsi="Times New Roman" w:cs="Times New Roman"/>
          <w:sz w:val="24"/>
          <w:szCs w:val="24"/>
        </w:rPr>
        <w:t xml:space="preserve">r at this stage.  Since the applicant is challenging the legality of the issuing of those notices by the first respondent, what is therefore critical at this stage is to temporarily interdict their implementation. The applicant therefore </w:t>
      </w:r>
      <w:r w:rsidR="00EA294B">
        <w:rPr>
          <w:rFonts w:ascii="Times New Roman" w:hAnsi="Times New Roman" w:cs="Times New Roman"/>
          <w:sz w:val="24"/>
          <w:szCs w:val="24"/>
        </w:rPr>
        <w:lastRenderedPageBreak/>
        <w:t>ought to have sought to suspend their operation or implementation in the interim pending the return day. It is the failure by the applicant to seek that specific relief</w:t>
      </w:r>
      <w:r w:rsidR="00447DAF">
        <w:rPr>
          <w:rFonts w:ascii="Times New Roman" w:hAnsi="Times New Roman" w:cs="Times New Roman"/>
          <w:sz w:val="24"/>
          <w:szCs w:val="24"/>
        </w:rPr>
        <w:t xml:space="preserve"> for the suspension of the implementation of the garnishee notices</w:t>
      </w:r>
      <w:r w:rsidR="00EA294B">
        <w:rPr>
          <w:rFonts w:ascii="Times New Roman" w:hAnsi="Times New Roman" w:cs="Times New Roman"/>
          <w:sz w:val="24"/>
          <w:szCs w:val="24"/>
        </w:rPr>
        <w:t xml:space="preserve"> that renders the applicant’s application fatal</w:t>
      </w:r>
      <w:r w:rsidR="00447DAF">
        <w:rPr>
          <w:rFonts w:ascii="Times New Roman" w:hAnsi="Times New Roman" w:cs="Times New Roman"/>
          <w:sz w:val="24"/>
          <w:szCs w:val="24"/>
        </w:rPr>
        <w:t xml:space="preserve">. </w:t>
      </w:r>
      <w:r w:rsidR="00EA294B">
        <w:rPr>
          <w:rFonts w:ascii="Times New Roman" w:hAnsi="Times New Roman" w:cs="Times New Roman"/>
          <w:sz w:val="24"/>
          <w:szCs w:val="24"/>
        </w:rPr>
        <w:t xml:space="preserve"> </w:t>
      </w:r>
      <w:r w:rsidR="00447DAF">
        <w:rPr>
          <w:rFonts w:ascii="Times New Roman" w:hAnsi="Times New Roman" w:cs="Times New Roman"/>
          <w:sz w:val="24"/>
          <w:szCs w:val="24"/>
        </w:rPr>
        <w:t>In view of this</w:t>
      </w:r>
      <w:r>
        <w:rPr>
          <w:rFonts w:ascii="Times New Roman" w:hAnsi="Times New Roman" w:cs="Times New Roman"/>
          <w:sz w:val="24"/>
          <w:szCs w:val="24"/>
        </w:rPr>
        <w:t xml:space="preserve">, it will therefore be a futile </w:t>
      </w:r>
      <w:r w:rsidR="00F23B83">
        <w:rPr>
          <w:rFonts w:ascii="Times New Roman" w:hAnsi="Times New Roman" w:cs="Times New Roman"/>
          <w:sz w:val="24"/>
          <w:szCs w:val="24"/>
        </w:rPr>
        <w:t>exercise</w:t>
      </w:r>
      <w:r>
        <w:rPr>
          <w:rFonts w:ascii="Times New Roman" w:hAnsi="Times New Roman" w:cs="Times New Roman"/>
          <w:sz w:val="24"/>
          <w:szCs w:val="24"/>
        </w:rPr>
        <w:t xml:space="preserve"> to go into the merits of the case</w:t>
      </w:r>
      <w:r w:rsidR="00447DAF">
        <w:rPr>
          <w:rFonts w:ascii="Times New Roman" w:hAnsi="Times New Roman" w:cs="Times New Roman"/>
          <w:sz w:val="24"/>
          <w:szCs w:val="24"/>
        </w:rPr>
        <w:t>. A determination on the merits will not take the matter anywhere</w:t>
      </w:r>
      <w:r>
        <w:rPr>
          <w:rFonts w:ascii="Times New Roman" w:hAnsi="Times New Roman" w:cs="Times New Roman"/>
          <w:sz w:val="24"/>
          <w:szCs w:val="24"/>
        </w:rPr>
        <w:t xml:space="preserve">.  The point </w:t>
      </w:r>
      <w:r w:rsidRPr="00447DAF">
        <w:rPr>
          <w:rFonts w:ascii="Times New Roman" w:hAnsi="Times New Roman" w:cs="Times New Roman"/>
          <w:sz w:val="24"/>
          <w:szCs w:val="24"/>
        </w:rPr>
        <w:t>in</w:t>
      </w:r>
      <w:r w:rsidRPr="00110F35">
        <w:rPr>
          <w:rFonts w:ascii="Times New Roman" w:hAnsi="Times New Roman" w:cs="Times New Roman"/>
          <w:i/>
          <w:sz w:val="24"/>
          <w:szCs w:val="24"/>
        </w:rPr>
        <w:t xml:space="preserve"> limine</w:t>
      </w:r>
      <w:r>
        <w:rPr>
          <w:rFonts w:ascii="Times New Roman" w:hAnsi="Times New Roman" w:cs="Times New Roman"/>
          <w:i/>
          <w:sz w:val="24"/>
          <w:szCs w:val="24"/>
        </w:rPr>
        <w:t xml:space="preserve"> </w:t>
      </w:r>
      <w:r w:rsidR="00447DAF" w:rsidRPr="00447DAF">
        <w:rPr>
          <w:rFonts w:ascii="Times New Roman" w:hAnsi="Times New Roman" w:cs="Times New Roman"/>
          <w:sz w:val="24"/>
          <w:szCs w:val="24"/>
        </w:rPr>
        <w:t>that the applicant is seeking an incompetent relief</w:t>
      </w:r>
      <w:r w:rsidR="00447DAF">
        <w:rPr>
          <w:rFonts w:ascii="Times New Roman" w:hAnsi="Times New Roman" w:cs="Times New Roman"/>
          <w:i/>
          <w:sz w:val="24"/>
          <w:szCs w:val="24"/>
        </w:rPr>
        <w:t xml:space="preserve"> </w:t>
      </w:r>
      <w:r w:rsidRPr="004B6278">
        <w:rPr>
          <w:rFonts w:ascii="Times New Roman" w:hAnsi="Times New Roman" w:cs="Times New Roman"/>
          <w:sz w:val="24"/>
          <w:szCs w:val="24"/>
        </w:rPr>
        <w:t>is thus upheld.</w:t>
      </w:r>
      <w:r w:rsidR="00F23B83">
        <w:rPr>
          <w:rFonts w:ascii="Times New Roman" w:hAnsi="Times New Roman" w:cs="Times New Roman"/>
          <w:sz w:val="24"/>
          <w:szCs w:val="24"/>
        </w:rPr>
        <w:t xml:space="preserve"> Having upheld this point </w:t>
      </w:r>
      <w:r w:rsidR="00F23B83" w:rsidRPr="00F23B83">
        <w:rPr>
          <w:rFonts w:ascii="Times New Roman" w:hAnsi="Times New Roman" w:cs="Times New Roman"/>
          <w:i/>
          <w:sz w:val="24"/>
          <w:szCs w:val="24"/>
        </w:rPr>
        <w:t>in limine</w:t>
      </w:r>
      <w:r w:rsidR="00F23B83">
        <w:rPr>
          <w:rFonts w:ascii="Times New Roman" w:hAnsi="Times New Roman" w:cs="Times New Roman"/>
          <w:sz w:val="24"/>
          <w:szCs w:val="24"/>
        </w:rPr>
        <w:t xml:space="preserve"> </w:t>
      </w:r>
      <w:r w:rsidR="00447DAF">
        <w:rPr>
          <w:rFonts w:ascii="Times New Roman" w:hAnsi="Times New Roman" w:cs="Times New Roman"/>
          <w:sz w:val="24"/>
          <w:szCs w:val="24"/>
        </w:rPr>
        <w:t xml:space="preserve">which renders the application fatally defective, </w:t>
      </w:r>
      <w:r w:rsidR="00F23B83">
        <w:rPr>
          <w:rFonts w:ascii="Times New Roman" w:hAnsi="Times New Roman" w:cs="Times New Roman"/>
          <w:sz w:val="24"/>
          <w:szCs w:val="24"/>
        </w:rPr>
        <w:t xml:space="preserve">there is therefore no point in dealing with the rest of the points </w:t>
      </w:r>
      <w:r w:rsidR="00F23B83" w:rsidRPr="00F23B83">
        <w:rPr>
          <w:rFonts w:ascii="Times New Roman" w:hAnsi="Times New Roman" w:cs="Times New Roman"/>
          <w:i/>
          <w:sz w:val="24"/>
          <w:szCs w:val="24"/>
        </w:rPr>
        <w:t>in limine</w:t>
      </w:r>
      <w:r w:rsidR="00F23B83">
        <w:rPr>
          <w:rFonts w:ascii="Times New Roman" w:hAnsi="Times New Roman" w:cs="Times New Roman"/>
          <w:sz w:val="24"/>
          <w:szCs w:val="24"/>
        </w:rPr>
        <w:t>.</w:t>
      </w:r>
    </w:p>
    <w:p w:rsidR="000232F5" w:rsidRDefault="000232F5" w:rsidP="00EA294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4B6278">
        <w:rPr>
          <w:rFonts w:ascii="Times New Roman" w:hAnsi="Times New Roman" w:cs="Times New Roman"/>
          <w:sz w:val="24"/>
          <w:szCs w:val="24"/>
        </w:rPr>
        <w:t>In the result, it is ordered that:</w:t>
      </w:r>
    </w:p>
    <w:p w:rsidR="000232F5" w:rsidRDefault="000232F5" w:rsidP="00EA294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struck off</w:t>
      </w:r>
      <w:r w:rsidR="00F23B83">
        <w:rPr>
          <w:rFonts w:ascii="Times New Roman" w:hAnsi="Times New Roman" w:cs="Times New Roman"/>
          <w:sz w:val="24"/>
          <w:szCs w:val="24"/>
        </w:rPr>
        <w:t>.</w:t>
      </w:r>
    </w:p>
    <w:p w:rsidR="000232F5" w:rsidRDefault="000232F5" w:rsidP="00EA294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w:t>
      </w:r>
      <w:r w:rsidR="00F23B83">
        <w:rPr>
          <w:rFonts w:ascii="Times New Roman" w:hAnsi="Times New Roman" w:cs="Times New Roman"/>
          <w:sz w:val="24"/>
          <w:szCs w:val="24"/>
        </w:rPr>
        <w:t>.</w:t>
      </w:r>
    </w:p>
    <w:p w:rsidR="000232F5" w:rsidRDefault="000232F5" w:rsidP="00EA294B">
      <w:pPr>
        <w:spacing w:after="0" w:line="36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0232F5" w:rsidP="00EA294B">
      <w:pPr>
        <w:spacing w:after="0" w:line="240" w:lineRule="auto"/>
        <w:jc w:val="both"/>
        <w:rPr>
          <w:rFonts w:ascii="Times New Roman" w:hAnsi="Times New Roman" w:cs="Times New Roman"/>
          <w:sz w:val="24"/>
          <w:szCs w:val="24"/>
        </w:rPr>
      </w:pPr>
    </w:p>
    <w:p w:rsidR="000232F5" w:rsidRDefault="00897B7E" w:rsidP="00EA29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w:t>
      </w:r>
      <w:r w:rsidR="000232F5" w:rsidRPr="00600176">
        <w:rPr>
          <w:rFonts w:ascii="Times New Roman" w:hAnsi="Times New Roman" w:cs="Times New Roman"/>
          <w:i/>
          <w:sz w:val="24"/>
          <w:szCs w:val="24"/>
        </w:rPr>
        <w:t>ns</w:t>
      </w:r>
      <w:r w:rsidR="000232F5">
        <w:rPr>
          <w:rFonts w:ascii="Times New Roman" w:hAnsi="Times New Roman" w:cs="Times New Roman"/>
          <w:sz w:val="24"/>
          <w:szCs w:val="24"/>
        </w:rPr>
        <w:t>, applicant’s legal practitioners</w:t>
      </w:r>
    </w:p>
    <w:p w:rsidR="000232F5" w:rsidRDefault="000232F5" w:rsidP="00EA294B">
      <w:pPr>
        <w:spacing w:after="0" w:line="240" w:lineRule="auto"/>
        <w:jc w:val="both"/>
        <w:rPr>
          <w:rFonts w:ascii="Times New Roman" w:hAnsi="Times New Roman" w:cs="Times New Roman"/>
          <w:sz w:val="24"/>
          <w:szCs w:val="24"/>
        </w:rPr>
      </w:pPr>
      <w:r w:rsidRPr="00600176">
        <w:rPr>
          <w:rFonts w:ascii="Times New Roman" w:hAnsi="Times New Roman" w:cs="Times New Roman"/>
          <w:i/>
          <w:sz w:val="24"/>
          <w:szCs w:val="24"/>
        </w:rPr>
        <w:t>Zimbabwe Reve</w:t>
      </w:r>
      <w:r w:rsidR="00897B7E">
        <w:rPr>
          <w:rFonts w:ascii="Times New Roman" w:hAnsi="Times New Roman" w:cs="Times New Roman"/>
          <w:i/>
          <w:sz w:val="24"/>
          <w:szCs w:val="24"/>
        </w:rPr>
        <w:t>n</w:t>
      </w:r>
      <w:r w:rsidRPr="00600176">
        <w:rPr>
          <w:rFonts w:ascii="Times New Roman" w:hAnsi="Times New Roman" w:cs="Times New Roman"/>
          <w:i/>
          <w:sz w:val="24"/>
          <w:szCs w:val="24"/>
        </w:rPr>
        <w:t>ue Authority</w:t>
      </w:r>
      <w:r>
        <w:rPr>
          <w:rFonts w:ascii="Times New Roman" w:hAnsi="Times New Roman" w:cs="Times New Roman"/>
          <w:sz w:val="24"/>
          <w:szCs w:val="24"/>
        </w:rPr>
        <w:t>, first respondent’s legal practitioners</w:t>
      </w:r>
    </w:p>
    <w:p w:rsidR="0006419D" w:rsidRPr="0006419D" w:rsidRDefault="000232F5" w:rsidP="00EA294B">
      <w:pPr>
        <w:spacing w:after="0" w:line="240" w:lineRule="auto"/>
        <w:jc w:val="both"/>
        <w:rPr>
          <w:rFonts w:ascii="Times New Roman" w:hAnsi="Times New Roman" w:cs="Times New Roman"/>
          <w:sz w:val="24"/>
          <w:szCs w:val="24"/>
        </w:rPr>
      </w:pPr>
      <w:r w:rsidRPr="00600176">
        <w:rPr>
          <w:rFonts w:ascii="Times New Roman" w:hAnsi="Times New Roman" w:cs="Times New Roman"/>
          <w:i/>
          <w:sz w:val="24"/>
          <w:szCs w:val="24"/>
        </w:rPr>
        <w:t>Atherstone &amp; Cook</w:t>
      </w:r>
      <w:r>
        <w:rPr>
          <w:rFonts w:ascii="Times New Roman" w:hAnsi="Times New Roman" w:cs="Times New Roman"/>
          <w:sz w:val="24"/>
          <w:szCs w:val="24"/>
        </w:rPr>
        <w:t>, second respondent’s legal practitioners</w:t>
      </w:r>
    </w:p>
    <w:sectPr w:rsidR="0006419D" w:rsidRPr="000641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76" w:rsidRDefault="00DB5876" w:rsidP="00450EC4">
      <w:pPr>
        <w:spacing w:after="0" w:line="240" w:lineRule="auto"/>
      </w:pPr>
      <w:r>
        <w:separator/>
      </w:r>
    </w:p>
  </w:endnote>
  <w:endnote w:type="continuationSeparator" w:id="0">
    <w:p w:rsidR="00DB5876" w:rsidRDefault="00DB5876" w:rsidP="004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76" w:rsidRDefault="00DB5876" w:rsidP="00450EC4">
      <w:pPr>
        <w:spacing w:after="0" w:line="240" w:lineRule="auto"/>
      </w:pPr>
      <w:r>
        <w:separator/>
      </w:r>
    </w:p>
  </w:footnote>
  <w:footnote w:type="continuationSeparator" w:id="0">
    <w:p w:rsidR="00DB5876" w:rsidRDefault="00DB5876" w:rsidP="0045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68340"/>
      <w:docPartObj>
        <w:docPartGallery w:val="Page Numbers (Top of Page)"/>
        <w:docPartUnique/>
      </w:docPartObj>
    </w:sdtPr>
    <w:sdtEndPr>
      <w:rPr>
        <w:noProof/>
      </w:rPr>
    </w:sdtEndPr>
    <w:sdtContent>
      <w:p w:rsidR="00B058B1" w:rsidRDefault="00B058B1">
        <w:pPr>
          <w:pStyle w:val="Header"/>
          <w:jc w:val="right"/>
        </w:pPr>
        <w:r>
          <w:fldChar w:fldCharType="begin"/>
        </w:r>
        <w:r>
          <w:instrText xml:space="preserve"> PAGE   \* MERGEFORMAT </w:instrText>
        </w:r>
        <w:r>
          <w:fldChar w:fldCharType="separate"/>
        </w:r>
        <w:r w:rsidR="00132D52">
          <w:rPr>
            <w:noProof/>
          </w:rPr>
          <w:t>1</w:t>
        </w:r>
        <w:r>
          <w:rPr>
            <w:noProof/>
          </w:rPr>
          <w:fldChar w:fldCharType="end"/>
        </w:r>
      </w:p>
    </w:sdtContent>
  </w:sdt>
  <w:p w:rsidR="00B058B1" w:rsidRDefault="00C06C09" w:rsidP="00B058B1">
    <w:pPr>
      <w:pStyle w:val="Header"/>
      <w:jc w:val="right"/>
    </w:pPr>
    <w:r>
      <w:t>HH 729-22</w:t>
    </w:r>
  </w:p>
  <w:p w:rsidR="00B058B1" w:rsidRDefault="00B058B1" w:rsidP="00B058B1">
    <w:pPr>
      <w:pStyle w:val="Header"/>
      <w:jc w:val="right"/>
    </w:pPr>
    <w:r>
      <w:t>HC 6102/22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F75"/>
    <w:multiLevelType w:val="hybridMultilevel"/>
    <w:tmpl w:val="19925F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78F1"/>
    <w:multiLevelType w:val="hybridMultilevel"/>
    <w:tmpl w:val="764C9D1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9937D8E"/>
    <w:multiLevelType w:val="hybridMultilevel"/>
    <w:tmpl w:val="E41C9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2267DA"/>
    <w:multiLevelType w:val="hybridMultilevel"/>
    <w:tmpl w:val="88A6C972"/>
    <w:lvl w:ilvl="0" w:tplc="583EA6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D6"/>
    <w:rsid w:val="0001551A"/>
    <w:rsid w:val="0002114F"/>
    <w:rsid w:val="000232F5"/>
    <w:rsid w:val="0003601D"/>
    <w:rsid w:val="00053AB1"/>
    <w:rsid w:val="00061D9B"/>
    <w:rsid w:val="0006419D"/>
    <w:rsid w:val="00070B07"/>
    <w:rsid w:val="000B17BD"/>
    <w:rsid w:val="000B2AFB"/>
    <w:rsid w:val="000B3338"/>
    <w:rsid w:val="000B79F1"/>
    <w:rsid w:val="000C0904"/>
    <w:rsid w:val="000C716E"/>
    <w:rsid w:val="000D2197"/>
    <w:rsid w:val="000E69B2"/>
    <w:rsid w:val="000F0194"/>
    <w:rsid w:val="000F2887"/>
    <w:rsid w:val="00110DCD"/>
    <w:rsid w:val="00121495"/>
    <w:rsid w:val="00124EA6"/>
    <w:rsid w:val="001266F9"/>
    <w:rsid w:val="00132D52"/>
    <w:rsid w:val="00136809"/>
    <w:rsid w:val="00142E6B"/>
    <w:rsid w:val="0015150D"/>
    <w:rsid w:val="00162B62"/>
    <w:rsid w:val="00174940"/>
    <w:rsid w:val="0018747E"/>
    <w:rsid w:val="001906A9"/>
    <w:rsid w:val="001A5315"/>
    <w:rsid w:val="001C1AE4"/>
    <w:rsid w:val="001D31C9"/>
    <w:rsid w:val="001E5EC6"/>
    <w:rsid w:val="002028E7"/>
    <w:rsid w:val="00210A83"/>
    <w:rsid w:val="00212087"/>
    <w:rsid w:val="002266CC"/>
    <w:rsid w:val="00227B84"/>
    <w:rsid w:val="00235FCD"/>
    <w:rsid w:val="00236804"/>
    <w:rsid w:val="00262102"/>
    <w:rsid w:val="002657CE"/>
    <w:rsid w:val="002678D9"/>
    <w:rsid w:val="00273557"/>
    <w:rsid w:val="002A7D1E"/>
    <w:rsid w:val="002B11A7"/>
    <w:rsid w:val="002E5072"/>
    <w:rsid w:val="002F1CAA"/>
    <w:rsid w:val="003128C5"/>
    <w:rsid w:val="00317470"/>
    <w:rsid w:val="00325E12"/>
    <w:rsid w:val="00326C51"/>
    <w:rsid w:val="00336A59"/>
    <w:rsid w:val="0034051C"/>
    <w:rsid w:val="00341388"/>
    <w:rsid w:val="003448E8"/>
    <w:rsid w:val="003538E4"/>
    <w:rsid w:val="00367B0C"/>
    <w:rsid w:val="00367B47"/>
    <w:rsid w:val="00371885"/>
    <w:rsid w:val="003C230E"/>
    <w:rsid w:val="003C32DC"/>
    <w:rsid w:val="003C7017"/>
    <w:rsid w:val="003D0BCA"/>
    <w:rsid w:val="003D1FC5"/>
    <w:rsid w:val="003D2A3D"/>
    <w:rsid w:val="003F7BC2"/>
    <w:rsid w:val="003F7E23"/>
    <w:rsid w:val="00403D8F"/>
    <w:rsid w:val="00407BA1"/>
    <w:rsid w:val="00410F6C"/>
    <w:rsid w:val="004251DF"/>
    <w:rsid w:val="0043258F"/>
    <w:rsid w:val="00447DAF"/>
    <w:rsid w:val="00450EC4"/>
    <w:rsid w:val="00467269"/>
    <w:rsid w:val="00494329"/>
    <w:rsid w:val="004A2463"/>
    <w:rsid w:val="004A7AEF"/>
    <w:rsid w:val="004B42D5"/>
    <w:rsid w:val="004B75A9"/>
    <w:rsid w:val="004F1C80"/>
    <w:rsid w:val="00506482"/>
    <w:rsid w:val="00515753"/>
    <w:rsid w:val="00517F66"/>
    <w:rsid w:val="00522509"/>
    <w:rsid w:val="00535751"/>
    <w:rsid w:val="00540433"/>
    <w:rsid w:val="005909AE"/>
    <w:rsid w:val="00595998"/>
    <w:rsid w:val="005A7AA0"/>
    <w:rsid w:val="005B5526"/>
    <w:rsid w:val="005C17F5"/>
    <w:rsid w:val="005D3346"/>
    <w:rsid w:val="005E726C"/>
    <w:rsid w:val="005F72B1"/>
    <w:rsid w:val="006164EC"/>
    <w:rsid w:val="0064653B"/>
    <w:rsid w:val="00647FCE"/>
    <w:rsid w:val="00676F89"/>
    <w:rsid w:val="00697360"/>
    <w:rsid w:val="006C74ED"/>
    <w:rsid w:val="006E5B0B"/>
    <w:rsid w:val="006F6ACC"/>
    <w:rsid w:val="00704175"/>
    <w:rsid w:val="007051D4"/>
    <w:rsid w:val="0071484F"/>
    <w:rsid w:val="00721137"/>
    <w:rsid w:val="007469CC"/>
    <w:rsid w:val="00750650"/>
    <w:rsid w:val="00754D1C"/>
    <w:rsid w:val="00771C8A"/>
    <w:rsid w:val="00771C9E"/>
    <w:rsid w:val="0078415E"/>
    <w:rsid w:val="007B4EB5"/>
    <w:rsid w:val="007D3E7B"/>
    <w:rsid w:val="007E4948"/>
    <w:rsid w:val="007E71C1"/>
    <w:rsid w:val="007F5E80"/>
    <w:rsid w:val="008030F3"/>
    <w:rsid w:val="0082374A"/>
    <w:rsid w:val="008368AE"/>
    <w:rsid w:val="00860393"/>
    <w:rsid w:val="00882FE6"/>
    <w:rsid w:val="00897B7E"/>
    <w:rsid w:val="008A18D5"/>
    <w:rsid w:val="008E2D66"/>
    <w:rsid w:val="008F3802"/>
    <w:rsid w:val="008F4325"/>
    <w:rsid w:val="008F5504"/>
    <w:rsid w:val="009445DC"/>
    <w:rsid w:val="00952EF9"/>
    <w:rsid w:val="009600FF"/>
    <w:rsid w:val="00967A9E"/>
    <w:rsid w:val="009779BD"/>
    <w:rsid w:val="009B0D6A"/>
    <w:rsid w:val="009C543D"/>
    <w:rsid w:val="009E34B2"/>
    <w:rsid w:val="009E77E8"/>
    <w:rsid w:val="00A036C0"/>
    <w:rsid w:val="00A100D4"/>
    <w:rsid w:val="00A1293F"/>
    <w:rsid w:val="00A2123A"/>
    <w:rsid w:val="00A429A6"/>
    <w:rsid w:val="00A42CD0"/>
    <w:rsid w:val="00A437A4"/>
    <w:rsid w:val="00A95E5E"/>
    <w:rsid w:val="00AA4AA7"/>
    <w:rsid w:val="00AA5CC7"/>
    <w:rsid w:val="00AC0F0E"/>
    <w:rsid w:val="00AD033A"/>
    <w:rsid w:val="00AD2F72"/>
    <w:rsid w:val="00B01F72"/>
    <w:rsid w:val="00B058B1"/>
    <w:rsid w:val="00B567E8"/>
    <w:rsid w:val="00B80384"/>
    <w:rsid w:val="00B877B7"/>
    <w:rsid w:val="00B90E5A"/>
    <w:rsid w:val="00B93845"/>
    <w:rsid w:val="00B97E2A"/>
    <w:rsid w:val="00BA5E3C"/>
    <w:rsid w:val="00BB4702"/>
    <w:rsid w:val="00BD0847"/>
    <w:rsid w:val="00C06C09"/>
    <w:rsid w:val="00C10FBB"/>
    <w:rsid w:val="00C21A1E"/>
    <w:rsid w:val="00C32421"/>
    <w:rsid w:val="00C646EF"/>
    <w:rsid w:val="00C70471"/>
    <w:rsid w:val="00C76413"/>
    <w:rsid w:val="00C92917"/>
    <w:rsid w:val="00C94B93"/>
    <w:rsid w:val="00C95C7A"/>
    <w:rsid w:val="00CB2601"/>
    <w:rsid w:val="00CB5E64"/>
    <w:rsid w:val="00CF0AB3"/>
    <w:rsid w:val="00D0076B"/>
    <w:rsid w:val="00D0110B"/>
    <w:rsid w:val="00D0240E"/>
    <w:rsid w:val="00D23C55"/>
    <w:rsid w:val="00D30FB4"/>
    <w:rsid w:val="00D331C1"/>
    <w:rsid w:val="00D4170F"/>
    <w:rsid w:val="00D5585F"/>
    <w:rsid w:val="00D673EF"/>
    <w:rsid w:val="00D73851"/>
    <w:rsid w:val="00D777E9"/>
    <w:rsid w:val="00D8545D"/>
    <w:rsid w:val="00D8620C"/>
    <w:rsid w:val="00DA0156"/>
    <w:rsid w:val="00DA3CBB"/>
    <w:rsid w:val="00DA5996"/>
    <w:rsid w:val="00DB5876"/>
    <w:rsid w:val="00DD4D4D"/>
    <w:rsid w:val="00DE05A5"/>
    <w:rsid w:val="00DE55BE"/>
    <w:rsid w:val="00DF2D13"/>
    <w:rsid w:val="00DF7130"/>
    <w:rsid w:val="00E11951"/>
    <w:rsid w:val="00E13EDE"/>
    <w:rsid w:val="00E219E2"/>
    <w:rsid w:val="00E33CFD"/>
    <w:rsid w:val="00E7003D"/>
    <w:rsid w:val="00EA294B"/>
    <w:rsid w:val="00EA6B28"/>
    <w:rsid w:val="00EB25D6"/>
    <w:rsid w:val="00EB3644"/>
    <w:rsid w:val="00ED6B92"/>
    <w:rsid w:val="00ED7E5C"/>
    <w:rsid w:val="00EE09A2"/>
    <w:rsid w:val="00EF3D4E"/>
    <w:rsid w:val="00EF40B5"/>
    <w:rsid w:val="00F03D18"/>
    <w:rsid w:val="00F23B83"/>
    <w:rsid w:val="00F35231"/>
    <w:rsid w:val="00F4535E"/>
    <w:rsid w:val="00F47968"/>
    <w:rsid w:val="00F620A2"/>
    <w:rsid w:val="00F62581"/>
    <w:rsid w:val="00FC2B5B"/>
    <w:rsid w:val="00FE07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475A44-CE33-4845-B5AD-CE7FB32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D1E"/>
    <w:pPr>
      <w:ind w:left="720"/>
      <w:contextualSpacing/>
    </w:pPr>
  </w:style>
  <w:style w:type="character" w:styleId="CommentReference">
    <w:name w:val="annotation reference"/>
    <w:basedOn w:val="DefaultParagraphFont"/>
    <w:uiPriority w:val="99"/>
    <w:semiHidden/>
    <w:unhideWhenUsed/>
    <w:rsid w:val="000C716E"/>
    <w:rPr>
      <w:sz w:val="16"/>
      <w:szCs w:val="16"/>
    </w:rPr>
  </w:style>
  <w:style w:type="paragraph" w:styleId="CommentText">
    <w:name w:val="annotation text"/>
    <w:basedOn w:val="Normal"/>
    <w:link w:val="CommentTextChar"/>
    <w:uiPriority w:val="99"/>
    <w:semiHidden/>
    <w:unhideWhenUsed/>
    <w:rsid w:val="000C716E"/>
    <w:pPr>
      <w:spacing w:line="240" w:lineRule="auto"/>
    </w:pPr>
    <w:rPr>
      <w:sz w:val="20"/>
      <w:szCs w:val="20"/>
    </w:rPr>
  </w:style>
  <w:style w:type="character" w:customStyle="1" w:styleId="CommentTextChar">
    <w:name w:val="Comment Text Char"/>
    <w:basedOn w:val="DefaultParagraphFont"/>
    <w:link w:val="CommentText"/>
    <w:uiPriority w:val="99"/>
    <w:semiHidden/>
    <w:rsid w:val="000C716E"/>
    <w:rPr>
      <w:sz w:val="20"/>
      <w:szCs w:val="20"/>
    </w:rPr>
  </w:style>
  <w:style w:type="paragraph" w:styleId="CommentSubject">
    <w:name w:val="annotation subject"/>
    <w:basedOn w:val="CommentText"/>
    <w:next w:val="CommentText"/>
    <w:link w:val="CommentSubjectChar"/>
    <w:uiPriority w:val="99"/>
    <w:semiHidden/>
    <w:unhideWhenUsed/>
    <w:rsid w:val="000C716E"/>
    <w:rPr>
      <w:b/>
      <w:bCs/>
    </w:rPr>
  </w:style>
  <w:style w:type="character" w:customStyle="1" w:styleId="CommentSubjectChar">
    <w:name w:val="Comment Subject Char"/>
    <w:basedOn w:val="CommentTextChar"/>
    <w:link w:val="CommentSubject"/>
    <w:uiPriority w:val="99"/>
    <w:semiHidden/>
    <w:rsid w:val="000C716E"/>
    <w:rPr>
      <w:b/>
      <w:bCs/>
      <w:sz w:val="20"/>
      <w:szCs w:val="20"/>
    </w:rPr>
  </w:style>
  <w:style w:type="paragraph" w:styleId="BalloonText">
    <w:name w:val="Balloon Text"/>
    <w:basedOn w:val="Normal"/>
    <w:link w:val="BalloonTextChar"/>
    <w:uiPriority w:val="99"/>
    <w:semiHidden/>
    <w:unhideWhenUsed/>
    <w:rsid w:val="000C7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6E"/>
    <w:rPr>
      <w:rFonts w:ascii="Segoe UI" w:hAnsi="Segoe UI" w:cs="Segoe UI"/>
      <w:sz w:val="18"/>
      <w:szCs w:val="18"/>
    </w:rPr>
  </w:style>
  <w:style w:type="paragraph" w:styleId="Header">
    <w:name w:val="header"/>
    <w:basedOn w:val="Normal"/>
    <w:link w:val="HeaderChar"/>
    <w:uiPriority w:val="99"/>
    <w:unhideWhenUsed/>
    <w:rsid w:val="00450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C4"/>
  </w:style>
  <w:style w:type="paragraph" w:styleId="Footer">
    <w:name w:val="footer"/>
    <w:basedOn w:val="Normal"/>
    <w:link w:val="FooterChar"/>
    <w:uiPriority w:val="99"/>
    <w:unhideWhenUsed/>
    <w:rsid w:val="00450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96C22-CA39-493B-97A9-BBC5629F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2022-10-19T06:22:00Z</cp:lastPrinted>
  <dcterms:created xsi:type="dcterms:W3CDTF">2022-10-21T09:12:00Z</dcterms:created>
  <dcterms:modified xsi:type="dcterms:W3CDTF">2022-10-21T09:12:00Z</dcterms:modified>
</cp:coreProperties>
</file>