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8D" w:rsidRPr="000E1091" w:rsidRDefault="002D3B8D" w:rsidP="002D3B8D">
      <w:pPr>
        <w:spacing w:after="0" w:line="240" w:lineRule="auto"/>
        <w:jc w:val="both"/>
        <w:rPr>
          <w:rFonts w:ascii="Times New Roman" w:hAnsi="Times New Roman" w:cs="Times New Roman"/>
          <w:sz w:val="24"/>
          <w:szCs w:val="24"/>
        </w:rPr>
      </w:pPr>
      <w:bookmarkStart w:id="0" w:name="_GoBack"/>
      <w:bookmarkEnd w:id="0"/>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r w:rsidRPr="000E1091">
        <w:rPr>
          <w:rFonts w:ascii="Times New Roman" w:hAnsi="Times New Roman" w:cs="Times New Roman"/>
          <w:sz w:val="24"/>
          <w:szCs w:val="24"/>
        </w:rPr>
        <w:tab/>
      </w: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UNIVERSITY OF ZIMBABWE</w:t>
      </w:r>
    </w:p>
    <w:p w:rsidR="002D3B8D" w:rsidRPr="000E1091" w:rsidRDefault="002D3B8D" w:rsidP="002D3B8D">
      <w:pPr>
        <w:spacing w:after="0" w:line="240" w:lineRule="auto"/>
        <w:jc w:val="both"/>
        <w:rPr>
          <w:rFonts w:ascii="Times New Roman" w:hAnsi="Times New Roman" w:cs="Times New Roman"/>
          <w:sz w:val="24"/>
          <w:szCs w:val="24"/>
        </w:rPr>
      </w:pPr>
      <w:proofErr w:type="gramStart"/>
      <w:r w:rsidRPr="000E1091">
        <w:rPr>
          <w:rFonts w:ascii="Times New Roman" w:hAnsi="Times New Roman" w:cs="Times New Roman"/>
          <w:sz w:val="24"/>
          <w:szCs w:val="24"/>
        </w:rPr>
        <w:t>versus</w:t>
      </w:r>
      <w:proofErr w:type="gramEnd"/>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KWANELE MURIEL JIRIRA</w:t>
      </w:r>
    </w:p>
    <w:p w:rsidR="002D3B8D" w:rsidRPr="000E1091" w:rsidRDefault="002D3B8D" w:rsidP="002D3B8D">
      <w:pPr>
        <w:spacing w:after="0" w:line="240" w:lineRule="auto"/>
        <w:jc w:val="both"/>
        <w:rPr>
          <w:rFonts w:ascii="Times New Roman" w:hAnsi="Times New Roman" w:cs="Times New Roman"/>
          <w:sz w:val="24"/>
          <w:szCs w:val="24"/>
        </w:rPr>
      </w:pPr>
      <w:proofErr w:type="gramStart"/>
      <w:r w:rsidRPr="000E1091">
        <w:rPr>
          <w:rFonts w:ascii="Times New Roman" w:hAnsi="Times New Roman" w:cs="Times New Roman"/>
          <w:sz w:val="24"/>
          <w:szCs w:val="24"/>
        </w:rPr>
        <w:t>and</w:t>
      </w:r>
      <w:proofErr w:type="gramEnd"/>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LOUIS MASUKO</w:t>
      </w:r>
    </w:p>
    <w:p w:rsidR="002D3B8D" w:rsidRPr="000E1091" w:rsidRDefault="002D3B8D" w:rsidP="002D3B8D">
      <w:pPr>
        <w:spacing w:after="0" w:line="24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HIGH COURT OF ZIMBABWE</w:t>
      </w: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BERE J</w:t>
      </w: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HARARE, 25 and 31 October 2012  </w:t>
      </w:r>
    </w:p>
    <w:p w:rsidR="002D3B8D" w:rsidRPr="000E1091" w:rsidRDefault="002D3B8D" w:rsidP="002D3B8D">
      <w:pPr>
        <w:spacing w:after="0" w:line="24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b/>
          <w:sz w:val="24"/>
          <w:szCs w:val="24"/>
        </w:rPr>
      </w:pPr>
      <w:r w:rsidRPr="000E1091">
        <w:rPr>
          <w:rFonts w:ascii="Times New Roman" w:hAnsi="Times New Roman" w:cs="Times New Roman"/>
          <w:b/>
          <w:sz w:val="24"/>
          <w:szCs w:val="24"/>
        </w:rPr>
        <w:t>URGENT CHAMBER APPLICATION</w:t>
      </w:r>
    </w:p>
    <w:p w:rsidR="002D3B8D" w:rsidRPr="000E1091" w:rsidRDefault="002D3B8D" w:rsidP="002D3B8D">
      <w:pPr>
        <w:spacing w:after="0" w:line="240" w:lineRule="auto"/>
        <w:jc w:val="both"/>
        <w:rPr>
          <w:rFonts w:ascii="Times New Roman" w:hAnsi="Times New Roman" w:cs="Times New Roman"/>
          <w:b/>
          <w:sz w:val="24"/>
          <w:szCs w:val="24"/>
        </w:rPr>
      </w:pPr>
    </w:p>
    <w:p w:rsidR="00845B1A" w:rsidRPr="000E1091" w:rsidRDefault="00845B1A" w:rsidP="002D3B8D">
      <w:pPr>
        <w:spacing w:after="0" w:line="240" w:lineRule="auto"/>
        <w:jc w:val="both"/>
        <w:rPr>
          <w:rFonts w:ascii="Times New Roman" w:hAnsi="Times New Roman" w:cs="Times New Roman"/>
          <w:b/>
          <w:sz w:val="24"/>
          <w:szCs w:val="24"/>
        </w:rPr>
      </w:pP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i/>
          <w:sz w:val="24"/>
          <w:szCs w:val="24"/>
        </w:rPr>
        <w:t xml:space="preserve">S. </w:t>
      </w:r>
      <w:proofErr w:type="spellStart"/>
      <w:r w:rsidRPr="000E1091">
        <w:rPr>
          <w:rFonts w:ascii="Times New Roman" w:hAnsi="Times New Roman" w:cs="Times New Roman"/>
          <w:i/>
          <w:sz w:val="24"/>
          <w:szCs w:val="24"/>
        </w:rPr>
        <w:t>Zingano</w:t>
      </w:r>
      <w:proofErr w:type="spellEnd"/>
      <w:r w:rsidRPr="000E1091">
        <w:rPr>
          <w:rFonts w:ascii="Times New Roman" w:hAnsi="Times New Roman" w:cs="Times New Roman"/>
          <w:i/>
          <w:sz w:val="24"/>
          <w:szCs w:val="24"/>
        </w:rPr>
        <w:t>,</w:t>
      </w:r>
      <w:r w:rsidRPr="000E1091">
        <w:rPr>
          <w:rFonts w:ascii="Times New Roman" w:hAnsi="Times New Roman" w:cs="Times New Roman"/>
          <w:sz w:val="24"/>
          <w:szCs w:val="24"/>
        </w:rPr>
        <w:t xml:space="preserve"> for the applicant</w:t>
      </w:r>
    </w:p>
    <w:p w:rsidR="002D3B8D" w:rsidRPr="000E1091" w:rsidRDefault="002D3B8D" w:rsidP="002D3B8D">
      <w:pPr>
        <w:spacing w:after="0" w:line="240" w:lineRule="auto"/>
        <w:jc w:val="both"/>
        <w:rPr>
          <w:rFonts w:ascii="Times New Roman" w:hAnsi="Times New Roman" w:cs="Times New Roman"/>
          <w:sz w:val="24"/>
          <w:szCs w:val="24"/>
        </w:rPr>
      </w:pPr>
      <w:r w:rsidRPr="000E1091">
        <w:rPr>
          <w:rFonts w:ascii="Times New Roman" w:hAnsi="Times New Roman" w:cs="Times New Roman"/>
          <w:i/>
          <w:sz w:val="24"/>
          <w:szCs w:val="24"/>
        </w:rPr>
        <w:t xml:space="preserve">K.E. </w:t>
      </w:r>
      <w:proofErr w:type="spellStart"/>
      <w:r w:rsidRPr="000E1091">
        <w:rPr>
          <w:rFonts w:ascii="Times New Roman" w:hAnsi="Times New Roman" w:cs="Times New Roman"/>
          <w:i/>
          <w:sz w:val="24"/>
          <w:szCs w:val="24"/>
        </w:rPr>
        <w:t>Kadzere</w:t>
      </w:r>
      <w:proofErr w:type="spellEnd"/>
      <w:r w:rsidRPr="000E1091">
        <w:rPr>
          <w:rFonts w:ascii="Times New Roman" w:hAnsi="Times New Roman" w:cs="Times New Roman"/>
          <w:i/>
          <w:sz w:val="24"/>
          <w:szCs w:val="24"/>
        </w:rPr>
        <w:t xml:space="preserve"> &amp; M. </w:t>
      </w:r>
      <w:proofErr w:type="spellStart"/>
      <w:r w:rsidRPr="000E1091">
        <w:rPr>
          <w:rFonts w:ascii="Times New Roman" w:hAnsi="Times New Roman" w:cs="Times New Roman"/>
          <w:i/>
          <w:sz w:val="24"/>
          <w:szCs w:val="24"/>
        </w:rPr>
        <w:t>Mandevere</w:t>
      </w:r>
      <w:proofErr w:type="spellEnd"/>
      <w:r w:rsidRPr="000E1091">
        <w:rPr>
          <w:rFonts w:ascii="Times New Roman" w:hAnsi="Times New Roman" w:cs="Times New Roman"/>
          <w:i/>
          <w:sz w:val="24"/>
          <w:szCs w:val="24"/>
        </w:rPr>
        <w:t>,</w:t>
      </w:r>
      <w:r w:rsidRPr="000E1091">
        <w:rPr>
          <w:rFonts w:ascii="Times New Roman" w:hAnsi="Times New Roman" w:cs="Times New Roman"/>
          <w:sz w:val="24"/>
          <w:szCs w:val="24"/>
        </w:rPr>
        <w:t xml:space="preserve"> for the respondents</w:t>
      </w:r>
    </w:p>
    <w:p w:rsidR="002D3B8D" w:rsidRPr="000E1091" w:rsidRDefault="002D3B8D" w:rsidP="002D3B8D">
      <w:pPr>
        <w:spacing w:after="0" w:line="24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sz w:val="24"/>
          <w:szCs w:val="24"/>
        </w:rPr>
      </w:pPr>
    </w:p>
    <w:p w:rsidR="00B2677C"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BERE J:</w:t>
      </w:r>
      <w:r w:rsidR="00B2677C" w:rsidRPr="000E1091">
        <w:rPr>
          <w:rFonts w:ascii="Times New Roman" w:hAnsi="Times New Roman" w:cs="Times New Roman"/>
          <w:sz w:val="24"/>
          <w:szCs w:val="24"/>
        </w:rPr>
        <w:tab/>
        <w:t xml:space="preserve">The following facts appear to </w:t>
      </w:r>
      <w:r w:rsidR="003720BA" w:rsidRPr="000E1091">
        <w:rPr>
          <w:rFonts w:ascii="Times New Roman" w:hAnsi="Times New Roman" w:cs="Times New Roman"/>
          <w:sz w:val="24"/>
          <w:szCs w:val="24"/>
        </w:rPr>
        <w:t>be</w:t>
      </w:r>
      <w:r w:rsidR="00B2677C" w:rsidRPr="000E1091">
        <w:rPr>
          <w:rFonts w:ascii="Times New Roman" w:hAnsi="Times New Roman" w:cs="Times New Roman"/>
          <w:sz w:val="24"/>
          <w:szCs w:val="24"/>
        </w:rPr>
        <w:t xml:space="preserve"> not in dispute in this matter.</w:t>
      </w:r>
    </w:p>
    <w:p w:rsidR="00B43FBF" w:rsidRPr="000E1091" w:rsidRDefault="00B2677C"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The two respondents were employed by the applicant as research f</w:t>
      </w:r>
      <w:r w:rsidR="00EE2CA5" w:rsidRPr="000E1091">
        <w:rPr>
          <w:rFonts w:ascii="Times New Roman" w:hAnsi="Times New Roman" w:cs="Times New Roman"/>
          <w:sz w:val="24"/>
          <w:szCs w:val="24"/>
        </w:rPr>
        <w:t>e</w:t>
      </w:r>
      <w:r w:rsidRPr="000E1091">
        <w:rPr>
          <w:rFonts w:ascii="Times New Roman" w:hAnsi="Times New Roman" w:cs="Times New Roman"/>
          <w:sz w:val="24"/>
          <w:szCs w:val="24"/>
        </w:rPr>
        <w:t xml:space="preserve">llows and were based at the Institute of Development Studies.  Sometime in 2010 the applicant and the two respondents had an employment dispute which culminated in the </w:t>
      </w:r>
      <w:r w:rsidR="00B43FBF" w:rsidRPr="000E1091">
        <w:rPr>
          <w:rFonts w:ascii="Times New Roman" w:hAnsi="Times New Roman" w:cs="Times New Roman"/>
          <w:sz w:val="24"/>
          <w:szCs w:val="24"/>
        </w:rPr>
        <w:t>subsequent dismissal of the two respondents.</w:t>
      </w:r>
    </w:p>
    <w:p w:rsidR="00B43FBF"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The respondents were aggrieved by their dismissal and the dispute was eventually taken for arbitration.</w:t>
      </w:r>
    </w:p>
    <w:p w:rsidR="00B43FBF"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The arbitrator ruled in the respondents’ favour and ordered their reinstatement without loss of salary and benefits.  This first ruling by the arbitrator was made on 15 July 2011.</w:t>
      </w:r>
    </w:p>
    <w:p w:rsidR="00B43FBF"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 xml:space="preserve">When the respondents’ reinstatement turned out to be impossible the respondents approached the arbitrator for quantification for damages </w:t>
      </w:r>
      <w:r w:rsidRPr="000E1091">
        <w:rPr>
          <w:rFonts w:ascii="Times New Roman" w:hAnsi="Times New Roman" w:cs="Times New Roman"/>
          <w:i/>
          <w:sz w:val="24"/>
          <w:szCs w:val="24"/>
        </w:rPr>
        <w:t>in lieu</w:t>
      </w:r>
      <w:r w:rsidRPr="000E1091">
        <w:rPr>
          <w:rFonts w:ascii="Times New Roman" w:hAnsi="Times New Roman" w:cs="Times New Roman"/>
          <w:sz w:val="24"/>
          <w:szCs w:val="24"/>
        </w:rPr>
        <w:t xml:space="preserve"> of that failed reinstatement.  This quantification was done on 18 February 2012.</w:t>
      </w:r>
    </w:p>
    <w:p w:rsidR="00B43FBF"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 xml:space="preserve">Pursuant to the arbitrary awards in their favour the respondents proceeded to have same registered in this court.  The respondents issued a writ of execution in this court and also proceeded to serve on the applicant and its bankers the third respondent </w:t>
      </w:r>
      <w:r w:rsidR="00EE2CA5" w:rsidRPr="000E1091">
        <w:rPr>
          <w:rFonts w:ascii="Times New Roman" w:hAnsi="Times New Roman" w:cs="Times New Roman"/>
          <w:sz w:val="24"/>
          <w:szCs w:val="24"/>
        </w:rPr>
        <w:t xml:space="preserve">an </w:t>
      </w:r>
      <w:r w:rsidRPr="000E1091">
        <w:rPr>
          <w:rFonts w:ascii="Times New Roman" w:hAnsi="Times New Roman" w:cs="Times New Roman"/>
          <w:sz w:val="24"/>
          <w:szCs w:val="24"/>
        </w:rPr>
        <w:t>application for a garnishee order in October 2012.</w:t>
      </w:r>
    </w:p>
    <w:p w:rsidR="00B43FBF"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Once served with the application for a garnishee order the third respondent was obliged to deny the applicant access to its funds held by the third respondent.</w:t>
      </w:r>
    </w:p>
    <w:p w:rsidR="00A85FD9" w:rsidRPr="000E1091" w:rsidRDefault="00B43FBF"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lastRenderedPageBreak/>
        <w:tab/>
        <w:t>Prior being served with the application for a garnishee order, the applicant had filed two no</w:t>
      </w:r>
      <w:r w:rsidR="00A85FD9" w:rsidRPr="000E1091">
        <w:rPr>
          <w:rFonts w:ascii="Times New Roman" w:hAnsi="Times New Roman" w:cs="Times New Roman"/>
          <w:sz w:val="24"/>
          <w:szCs w:val="24"/>
        </w:rPr>
        <w:t>tices of appeal against the arbitrary awards made in favour of the respondents to the Labour Court.</w:t>
      </w:r>
    </w:p>
    <w:p w:rsidR="00A85FD9" w:rsidRPr="000E1091" w:rsidRDefault="00A85FD9"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The applicants have now lodged the instant urgent chamber application seeking interim relief couched in the following terms:</w:t>
      </w:r>
    </w:p>
    <w:p w:rsidR="002D3B8D" w:rsidRPr="000E1091" w:rsidRDefault="00A85FD9"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w:t>
      </w:r>
      <w:r w:rsidRPr="000E1091">
        <w:rPr>
          <w:rFonts w:ascii="Times New Roman" w:hAnsi="Times New Roman" w:cs="Times New Roman"/>
          <w:sz w:val="24"/>
          <w:szCs w:val="24"/>
          <w:u w:val="single"/>
        </w:rPr>
        <w:t>INTERIM RELIEF GRANTED</w:t>
      </w:r>
      <w:r w:rsidR="00B43FBF" w:rsidRPr="000E1091">
        <w:rPr>
          <w:rFonts w:ascii="Times New Roman" w:hAnsi="Times New Roman" w:cs="Times New Roman"/>
          <w:sz w:val="24"/>
          <w:szCs w:val="24"/>
        </w:rPr>
        <w:t xml:space="preserve">  </w:t>
      </w:r>
      <w:r w:rsidR="00B2677C" w:rsidRPr="000E1091">
        <w:rPr>
          <w:rFonts w:ascii="Times New Roman" w:hAnsi="Times New Roman" w:cs="Times New Roman"/>
          <w:sz w:val="24"/>
          <w:szCs w:val="24"/>
        </w:rPr>
        <w:t xml:space="preserve"> </w:t>
      </w:r>
      <w:r w:rsidR="002D3B8D" w:rsidRPr="000E1091">
        <w:rPr>
          <w:rFonts w:ascii="Times New Roman" w:hAnsi="Times New Roman" w:cs="Times New Roman"/>
          <w:sz w:val="24"/>
          <w:szCs w:val="24"/>
        </w:rPr>
        <w:t xml:space="preserve">  </w:t>
      </w:r>
    </w:p>
    <w:p w:rsidR="00A85FD9" w:rsidRPr="000E1091" w:rsidRDefault="00A85FD9" w:rsidP="00A85FD9">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ab/>
        <w:t>Pending confirmation or discharge of the final order applicant is granted the following</w:t>
      </w:r>
    </w:p>
    <w:p w:rsidR="00A85FD9" w:rsidRPr="000E1091" w:rsidRDefault="00A85FD9" w:rsidP="00A85FD9">
      <w:p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proofErr w:type="gramStart"/>
      <w:r w:rsidRPr="000E1091">
        <w:rPr>
          <w:rFonts w:ascii="Times New Roman" w:hAnsi="Times New Roman" w:cs="Times New Roman"/>
          <w:sz w:val="24"/>
          <w:szCs w:val="24"/>
        </w:rPr>
        <w:t>interim</w:t>
      </w:r>
      <w:proofErr w:type="gramEnd"/>
      <w:r w:rsidRPr="000E1091">
        <w:rPr>
          <w:rFonts w:ascii="Times New Roman" w:hAnsi="Times New Roman" w:cs="Times New Roman"/>
          <w:sz w:val="24"/>
          <w:szCs w:val="24"/>
        </w:rPr>
        <w:t xml:space="preserve"> relief: </w:t>
      </w:r>
    </w:p>
    <w:p w:rsidR="00A85FD9" w:rsidRPr="000E1091" w:rsidRDefault="00A85FD9" w:rsidP="00A85FD9">
      <w:pPr>
        <w:spacing w:after="0" w:line="240" w:lineRule="auto"/>
        <w:jc w:val="both"/>
        <w:rPr>
          <w:rFonts w:ascii="Times New Roman" w:hAnsi="Times New Roman" w:cs="Times New Roman"/>
          <w:sz w:val="24"/>
          <w:szCs w:val="24"/>
        </w:rPr>
      </w:pPr>
    </w:p>
    <w:p w:rsidR="00A85FD9" w:rsidRPr="000E1091" w:rsidRDefault="00A85FD9" w:rsidP="00A85FD9">
      <w:pPr>
        <w:pStyle w:val="ListParagraph"/>
        <w:numPr>
          <w:ilvl w:val="0"/>
          <w:numId w:val="5"/>
        </w:num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That pending finalization of case HC 11759/12 the consequences of the service of the application for a garnishee upon applicant’s account number 0112070100052 be and are hereby set aside.</w:t>
      </w:r>
    </w:p>
    <w:p w:rsidR="00C1049E" w:rsidRPr="000E1091" w:rsidRDefault="00C1049E" w:rsidP="00C1049E">
      <w:pPr>
        <w:pStyle w:val="ListParagraph"/>
        <w:spacing w:after="0" w:line="240" w:lineRule="auto"/>
        <w:ind w:left="1080"/>
        <w:jc w:val="both"/>
        <w:rPr>
          <w:rFonts w:ascii="Times New Roman" w:hAnsi="Times New Roman" w:cs="Times New Roman"/>
          <w:sz w:val="24"/>
          <w:szCs w:val="24"/>
        </w:rPr>
      </w:pPr>
    </w:p>
    <w:p w:rsidR="00A85FD9" w:rsidRPr="000E1091" w:rsidRDefault="00A85FD9" w:rsidP="00A85FD9">
      <w:pPr>
        <w:pStyle w:val="ListParagraph"/>
        <w:numPr>
          <w:ilvl w:val="0"/>
          <w:numId w:val="5"/>
        </w:num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That pending the finalisation of the two appeals being cases number LC/H/472/11 and LC/H/145/12, the third respondent be and is hereby directed to allow applicant access and use of its account number 011207010052.</w:t>
      </w:r>
    </w:p>
    <w:p w:rsidR="00C1049E" w:rsidRPr="000E1091" w:rsidRDefault="00C1049E" w:rsidP="00C1049E">
      <w:pPr>
        <w:pStyle w:val="ListParagraph"/>
        <w:spacing w:after="0" w:line="240" w:lineRule="auto"/>
        <w:ind w:left="1080"/>
        <w:jc w:val="both"/>
        <w:rPr>
          <w:rFonts w:ascii="Times New Roman" w:hAnsi="Times New Roman" w:cs="Times New Roman"/>
          <w:sz w:val="24"/>
          <w:szCs w:val="24"/>
        </w:rPr>
      </w:pPr>
    </w:p>
    <w:p w:rsidR="00A85FD9" w:rsidRPr="000E1091" w:rsidRDefault="00A85FD9" w:rsidP="00A85FD9">
      <w:pPr>
        <w:pStyle w:val="ListParagraph"/>
        <w:numPr>
          <w:ilvl w:val="0"/>
          <w:numId w:val="5"/>
        </w:numPr>
        <w:spacing w:after="0" w:line="24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That pending the determination of the two appeals being cases number LC/H 472/11 and LC/H 145/12, third respondent execution of the </w:t>
      </w:r>
      <w:r w:rsidR="00C1049E" w:rsidRPr="000E1091">
        <w:rPr>
          <w:rFonts w:ascii="Times New Roman" w:hAnsi="Times New Roman" w:cs="Times New Roman"/>
          <w:sz w:val="24"/>
          <w:szCs w:val="24"/>
        </w:rPr>
        <w:t>judgment obtained by the respondent in case number HC 2288/12 be and is hereby stayed.”</w:t>
      </w:r>
      <w:r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p>
    <w:p w:rsidR="00C1049E" w:rsidRPr="000E1091" w:rsidRDefault="00C1049E"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The respondents have opposed the urgent application by basically raising two points </w:t>
      </w:r>
      <w:r w:rsidRPr="000E1091">
        <w:rPr>
          <w:rFonts w:ascii="Times New Roman" w:hAnsi="Times New Roman" w:cs="Times New Roman"/>
          <w:i/>
          <w:sz w:val="24"/>
          <w:szCs w:val="24"/>
        </w:rPr>
        <w:t xml:space="preserve">in </w:t>
      </w:r>
      <w:proofErr w:type="spellStart"/>
      <w:r w:rsidRPr="000E1091">
        <w:rPr>
          <w:rFonts w:ascii="Times New Roman" w:hAnsi="Times New Roman" w:cs="Times New Roman"/>
          <w:i/>
          <w:sz w:val="24"/>
          <w:szCs w:val="24"/>
        </w:rPr>
        <w:t>limine</w:t>
      </w:r>
      <w:proofErr w:type="spellEnd"/>
      <w:r w:rsidRPr="000E1091">
        <w:rPr>
          <w:rFonts w:ascii="Times New Roman" w:hAnsi="Times New Roman" w:cs="Times New Roman"/>
          <w:sz w:val="24"/>
          <w:szCs w:val="24"/>
        </w:rPr>
        <w:t xml:space="preserve"> which I must deal with first as they hold key as to whether or not </w:t>
      </w:r>
      <w:r w:rsidR="00EE2CA5" w:rsidRPr="000E1091">
        <w:rPr>
          <w:rFonts w:ascii="Times New Roman" w:hAnsi="Times New Roman" w:cs="Times New Roman"/>
          <w:sz w:val="24"/>
          <w:szCs w:val="24"/>
        </w:rPr>
        <w:t xml:space="preserve">I </w:t>
      </w:r>
      <w:r w:rsidRPr="000E1091">
        <w:rPr>
          <w:rFonts w:ascii="Times New Roman" w:hAnsi="Times New Roman" w:cs="Times New Roman"/>
          <w:sz w:val="24"/>
          <w:szCs w:val="24"/>
        </w:rPr>
        <w:t>must deal with the application on merits.  The respondent</w:t>
      </w:r>
      <w:r w:rsidR="00EE2CA5" w:rsidRPr="000E1091">
        <w:rPr>
          <w:rFonts w:ascii="Times New Roman" w:hAnsi="Times New Roman" w:cs="Times New Roman"/>
          <w:sz w:val="24"/>
          <w:szCs w:val="24"/>
        </w:rPr>
        <w:t>s</w:t>
      </w:r>
      <w:r w:rsidRPr="000E1091">
        <w:rPr>
          <w:rFonts w:ascii="Times New Roman" w:hAnsi="Times New Roman" w:cs="Times New Roman"/>
          <w:sz w:val="24"/>
          <w:szCs w:val="24"/>
        </w:rPr>
        <w:t xml:space="preserve"> have argued that this application is not urgent and secondly that this court has no jurisdiction to entertain this matter.</w:t>
      </w:r>
    </w:p>
    <w:p w:rsidR="00C1049E" w:rsidRPr="000E1091" w:rsidRDefault="00C1049E" w:rsidP="00C1049E">
      <w:pPr>
        <w:spacing w:after="0" w:line="360" w:lineRule="auto"/>
        <w:ind w:firstLine="720"/>
        <w:jc w:val="both"/>
        <w:rPr>
          <w:rFonts w:ascii="Times New Roman" w:hAnsi="Times New Roman" w:cs="Times New Roman"/>
          <w:sz w:val="24"/>
          <w:szCs w:val="24"/>
        </w:rPr>
      </w:pPr>
    </w:p>
    <w:p w:rsidR="00C1049E" w:rsidRPr="000E1091" w:rsidRDefault="00C1049E" w:rsidP="00C1049E">
      <w:pPr>
        <w:spacing w:after="0" w:line="360" w:lineRule="auto"/>
        <w:ind w:firstLine="720"/>
        <w:jc w:val="both"/>
        <w:rPr>
          <w:rFonts w:ascii="Times New Roman" w:hAnsi="Times New Roman" w:cs="Times New Roman"/>
          <w:sz w:val="24"/>
          <w:szCs w:val="24"/>
          <w:u w:val="single"/>
        </w:rPr>
      </w:pPr>
      <w:r w:rsidRPr="000E1091">
        <w:rPr>
          <w:rFonts w:ascii="Times New Roman" w:hAnsi="Times New Roman" w:cs="Times New Roman"/>
          <w:sz w:val="24"/>
          <w:szCs w:val="24"/>
          <w:u w:val="single"/>
        </w:rPr>
        <w:t xml:space="preserve">Is this matter urgent?    </w:t>
      </w:r>
    </w:p>
    <w:p w:rsidR="00C1049E" w:rsidRPr="000E1091" w:rsidRDefault="00C1049E"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It does seem to me that the signal for execution by the respondents in this matter was</w:t>
      </w:r>
      <w:r w:rsidR="00EE2CA5" w:rsidRPr="000E1091">
        <w:rPr>
          <w:rFonts w:ascii="Times New Roman" w:hAnsi="Times New Roman" w:cs="Times New Roman"/>
          <w:sz w:val="24"/>
          <w:szCs w:val="24"/>
        </w:rPr>
        <w:t xml:space="preserve"> first </w:t>
      </w:r>
      <w:r w:rsidRPr="000E1091">
        <w:rPr>
          <w:rFonts w:ascii="Times New Roman" w:hAnsi="Times New Roman" w:cs="Times New Roman"/>
          <w:sz w:val="24"/>
          <w:szCs w:val="24"/>
        </w:rPr>
        <w:t xml:space="preserve">put in motion on 15 July 2011 when the respondents obtained an order in their favour. </w:t>
      </w:r>
    </w:p>
    <w:p w:rsidR="00C1049E" w:rsidRPr="000E1091" w:rsidRDefault="00C1049E"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There was a further signal on 18 July 2012 when the Honourable arbitrator </w:t>
      </w:r>
      <w:proofErr w:type="spellStart"/>
      <w:r w:rsidRPr="000E1091">
        <w:rPr>
          <w:rFonts w:ascii="Times New Roman" w:hAnsi="Times New Roman" w:cs="Times New Roman"/>
          <w:sz w:val="24"/>
          <w:szCs w:val="24"/>
        </w:rPr>
        <w:t>Masikano</w:t>
      </w:r>
      <w:proofErr w:type="spellEnd"/>
      <w:r w:rsidRPr="000E1091">
        <w:rPr>
          <w:rFonts w:ascii="Times New Roman" w:hAnsi="Times New Roman" w:cs="Times New Roman"/>
          <w:sz w:val="24"/>
          <w:szCs w:val="24"/>
        </w:rPr>
        <w:t xml:space="preserve"> proceeded with the quantification f</w:t>
      </w:r>
      <w:r w:rsidR="00EE2CA5" w:rsidRPr="000E1091">
        <w:rPr>
          <w:rFonts w:ascii="Times New Roman" w:hAnsi="Times New Roman" w:cs="Times New Roman"/>
          <w:sz w:val="24"/>
          <w:szCs w:val="24"/>
        </w:rPr>
        <w:t>or</w:t>
      </w:r>
      <w:r w:rsidRPr="000E1091">
        <w:rPr>
          <w:rFonts w:ascii="Times New Roman" w:hAnsi="Times New Roman" w:cs="Times New Roman"/>
          <w:sz w:val="24"/>
          <w:szCs w:val="24"/>
        </w:rPr>
        <w:t xml:space="preserve"> damages </w:t>
      </w:r>
      <w:r w:rsidRPr="000E1091">
        <w:rPr>
          <w:rFonts w:ascii="Times New Roman" w:hAnsi="Times New Roman" w:cs="Times New Roman"/>
          <w:i/>
          <w:sz w:val="24"/>
          <w:szCs w:val="24"/>
        </w:rPr>
        <w:t>in lieu</w:t>
      </w:r>
      <w:r w:rsidRPr="000E1091">
        <w:rPr>
          <w:rFonts w:ascii="Times New Roman" w:hAnsi="Times New Roman" w:cs="Times New Roman"/>
          <w:sz w:val="24"/>
          <w:szCs w:val="24"/>
        </w:rPr>
        <w:t xml:space="preserve"> of reinstatement.</w:t>
      </w:r>
    </w:p>
    <w:p w:rsidR="00991A69" w:rsidRPr="000E1091" w:rsidRDefault="00C1049E"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Subsequent to all these developments the applicant was served with an application for the registration of </w:t>
      </w:r>
      <w:r w:rsidR="00EE2CA5" w:rsidRPr="000E1091">
        <w:rPr>
          <w:rFonts w:ascii="Times New Roman" w:hAnsi="Times New Roman" w:cs="Times New Roman"/>
          <w:sz w:val="24"/>
          <w:szCs w:val="24"/>
        </w:rPr>
        <w:t xml:space="preserve">the arbitral award in </w:t>
      </w:r>
      <w:r w:rsidRPr="000E1091">
        <w:rPr>
          <w:rFonts w:ascii="Times New Roman" w:hAnsi="Times New Roman" w:cs="Times New Roman"/>
          <w:sz w:val="24"/>
          <w:szCs w:val="24"/>
        </w:rPr>
        <w:t xml:space="preserve">this court </w:t>
      </w:r>
      <w:r w:rsidR="00EE2CA5" w:rsidRPr="000E1091">
        <w:rPr>
          <w:rFonts w:ascii="Times New Roman" w:hAnsi="Times New Roman" w:cs="Times New Roman"/>
          <w:sz w:val="24"/>
          <w:szCs w:val="24"/>
        </w:rPr>
        <w:t>which was filed on 1 March, 2012.  The</w:t>
      </w:r>
      <w:r w:rsidRPr="000E1091">
        <w:rPr>
          <w:rFonts w:ascii="Times New Roman" w:hAnsi="Times New Roman" w:cs="Times New Roman"/>
          <w:sz w:val="24"/>
          <w:szCs w:val="24"/>
        </w:rPr>
        <w:t xml:space="preserve"> need to timeously act in cases of this nature cannot be overemphasized.  Authorities are unanimous that those litigants who fail to act when the time to act presents itself to them to </w:t>
      </w:r>
      <w:r w:rsidRPr="000E1091">
        <w:rPr>
          <w:rFonts w:ascii="Times New Roman" w:hAnsi="Times New Roman" w:cs="Times New Roman"/>
          <w:sz w:val="24"/>
          <w:szCs w:val="24"/>
        </w:rPr>
        <w:lastRenderedPageBreak/>
        <w:t xml:space="preserve">do so cannot seek to find refuge in an urgent application to </w:t>
      </w:r>
      <w:r w:rsidR="00991A69" w:rsidRPr="000E1091">
        <w:rPr>
          <w:rFonts w:ascii="Times New Roman" w:hAnsi="Times New Roman" w:cs="Times New Roman"/>
          <w:sz w:val="24"/>
          <w:szCs w:val="24"/>
        </w:rPr>
        <w:t xml:space="preserve">interfere with execution.  See </w:t>
      </w:r>
      <w:proofErr w:type="spellStart"/>
      <w:r w:rsidR="00991A69" w:rsidRPr="000E1091">
        <w:rPr>
          <w:rFonts w:ascii="Times New Roman" w:hAnsi="Times New Roman" w:cs="Times New Roman"/>
          <w:i/>
          <w:sz w:val="24"/>
          <w:szCs w:val="24"/>
        </w:rPr>
        <w:t>Kuvarega</w:t>
      </w:r>
      <w:proofErr w:type="spellEnd"/>
      <w:r w:rsidR="00FF7E7D" w:rsidRPr="000E1091">
        <w:rPr>
          <w:rStyle w:val="FootnoteReference"/>
          <w:rFonts w:ascii="Times New Roman" w:hAnsi="Times New Roman" w:cs="Times New Roman"/>
          <w:i/>
          <w:sz w:val="24"/>
          <w:szCs w:val="24"/>
        </w:rPr>
        <w:footnoteReference w:id="1"/>
      </w:r>
      <w:r w:rsidR="00991A69" w:rsidRPr="000E1091">
        <w:rPr>
          <w:rFonts w:ascii="Times New Roman" w:hAnsi="Times New Roman" w:cs="Times New Roman"/>
          <w:sz w:val="24"/>
          <w:szCs w:val="24"/>
        </w:rPr>
        <w:t xml:space="preserve"> v</w:t>
      </w:r>
      <w:r w:rsidR="00EE2CA5" w:rsidRPr="000E1091">
        <w:rPr>
          <w:rFonts w:ascii="Times New Roman" w:hAnsi="Times New Roman" w:cs="Times New Roman"/>
          <w:sz w:val="24"/>
          <w:szCs w:val="24"/>
        </w:rPr>
        <w:t xml:space="preserve"> </w:t>
      </w:r>
      <w:r w:rsidR="00EE2CA5" w:rsidRPr="000E1091">
        <w:rPr>
          <w:rFonts w:ascii="Times New Roman" w:hAnsi="Times New Roman" w:cs="Times New Roman"/>
          <w:i/>
          <w:sz w:val="24"/>
          <w:szCs w:val="24"/>
        </w:rPr>
        <w:t xml:space="preserve">Registrar General and </w:t>
      </w:r>
      <w:proofErr w:type="spellStart"/>
      <w:r w:rsidR="00EE2CA5" w:rsidRPr="000E1091">
        <w:rPr>
          <w:rFonts w:ascii="Times New Roman" w:hAnsi="Times New Roman" w:cs="Times New Roman"/>
          <w:i/>
          <w:sz w:val="24"/>
          <w:szCs w:val="24"/>
        </w:rPr>
        <w:t>Anor</w:t>
      </w:r>
      <w:proofErr w:type="spellEnd"/>
      <w:r w:rsidR="00EE2CA5" w:rsidRPr="000E1091">
        <w:rPr>
          <w:rFonts w:ascii="Times New Roman" w:hAnsi="Times New Roman" w:cs="Times New Roman"/>
          <w:sz w:val="24"/>
          <w:szCs w:val="24"/>
        </w:rPr>
        <w:t xml:space="preserve"> a</w:t>
      </w:r>
      <w:r w:rsidR="00991A69" w:rsidRPr="000E1091">
        <w:rPr>
          <w:rFonts w:ascii="Times New Roman" w:hAnsi="Times New Roman" w:cs="Times New Roman"/>
          <w:sz w:val="24"/>
          <w:szCs w:val="24"/>
        </w:rPr>
        <w:t xml:space="preserve">nd a </w:t>
      </w:r>
      <w:r w:rsidR="00111F2D" w:rsidRPr="000E1091">
        <w:rPr>
          <w:rFonts w:ascii="Times New Roman" w:hAnsi="Times New Roman" w:cs="Times New Roman"/>
          <w:sz w:val="24"/>
          <w:szCs w:val="24"/>
        </w:rPr>
        <w:t>host</w:t>
      </w:r>
      <w:r w:rsidR="00991A69" w:rsidRPr="000E1091">
        <w:rPr>
          <w:rFonts w:ascii="Times New Roman" w:hAnsi="Times New Roman" w:cs="Times New Roman"/>
          <w:sz w:val="24"/>
          <w:szCs w:val="24"/>
        </w:rPr>
        <w:t xml:space="preserve"> of other similarly decided cases.</w:t>
      </w:r>
    </w:p>
    <w:p w:rsidR="00322211" w:rsidRPr="000E1091" w:rsidRDefault="00991A69"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The Labour Act itself makes it abundantly clear that an appeal to that court </w:t>
      </w:r>
      <w:proofErr w:type="spellStart"/>
      <w:r w:rsidR="00EE2CA5" w:rsidRPr="000E1091">
        <w:rPr>
          <w:rFonts w:ascii="Times New Roman" w:hAnsi="Times New Roman" w:cs="Times New Roman"/>
          <w:sz w:val="24"/>
          <w:szCs w:val="24"/>
        </w:rPr>
        <w:t>perse</w:t>
      </w:r>
      <w:proofErr w:type="spellEnd"/>
      <w:r w:rsidRPr="000E1091">
        <w:rPr>
          <w:rFonts w:ascii="Times New Roman" w:hAnsi="Times New Roman" w:cs="Times New Roman"/>
          <w:sz w:val="24"/>
          <w:szCs w:val="24"/>
        </w:rPr>
        <w:t xml:space="preserve"> does not suspend execution of the decision appealed against.  The applicant was within rights to have applied to the Labour Court immediately the </w:t>
      </w:r>
      <w:r w:rsidR="00EE2CA5" w:rsidRPr="000E1091">
        <w:rPr>
          <w:rFonts w:ascii="Times New Roman" w:hAnsi="Times New Roman" w:cs="Times New Roman"/>
          <w:sz w:val="24"/>
          <w:szCs w:val="24"/>
        </w:rPr>
        <w:t xml:space="preserve">first </w:t>
      </w:r>
      <w:r w:rsidRPr="000E1091">
        <w:rPr>
          <w:rFonts w:ascii="Times New Roman" w:hAnsi="Times New Roman" w:cs="Times New Roman"/>
          <w:sz w:val="24"/>
          <w:szCs w:val="24"/>
        </w:rPr>
        <w:t>arbitrary award was made against it</w:t>
      </w:r>
      <w:r w:rsidR="00EE2CA5" w:rsidRPr="000E1091">
        <w:rPr>
          <w:rFonts w:ascii="Times New Roman" w:hAnsi="Times New Roman" w:cs="Times New Roman"/>
          <w:sz w:val="24"/>
          <w:szCs w:val="24"/>
        </w:rPr>
        <w:t xml:space="preserve"> to have execution stayed</w:t>
      </w:r>
      <w:r w:rsidRPr="000E1091">
        <w:rPr>
          <w:rFonts w:ascii="Times New Roman" w:hAnsi="Times New Roman" w:cs="Times New Roman"/>
          <w:sz w:val="24"/>
          <w:szCs w:val="24"/>
        </w:rPr>
        <w:t>.  This application could have been made in terms of s 92 E (3) as read with s 89 (1) (a) of the Labour Ac</w:t>
      </w:r>
      <w:r w:rsidR="00FF7E7D" w:rsidRPr="000E1091">
        <w:rPr>
          <w:rFonts w:ascii="Times New Roman" w:hAnsi="Times New Roman" w:cs="Times New Roman"/>
          <w:sz w:val="24"/>
          <w:szCs w:val="24"/>
        </w:rPr>
        <w:t>t</w:t>
      </w:r>
      <w:r w:rsidR="00F47CDD" w:rsidRPr="000E1091">
        <w:rPr>
          <w:rStyle w:val="FootnoteReference"/>
          <w:rFonts w:ascii="Times New Roman" w:hAnsi="Times New Roman" w:cs="Times New Roman"/>
          <w:sz w:val="24"/>
          <w:szCs w:val="24"/>
        </w:rPr>
        <w:footnoteReference w:id="2"/>
      </w:r>
      <w:r w:rsidR="00FF7E7D" w:rsidRPr="000E1091">
        <w:rPr>
          <w:rFonts w:ascii="Times New Roman" w:hAnsi="Times New Roman" w:cs="Times New Roman"/>
          <w:sz w:val="24"/>
          <w:szCs w:val="24"/>
        </w:rPr>
        <w:t>.</w:t>
      </w:r>
      <w:r w:rsidR="00322211" w:rsidRPr="000E1091">
        <w:rPr>
          <w:rFonts w:ascii="Times New Roman" w:hAnsi="Times New Roman" w:cs="Times New Roman"/>
          <w:sz w:val="24"/>
          <w:szCs w:val="24"/>
        </w:rPr>
        <w:t xml:space="preserve"> </w:t>
      </w:r>
      <w:r w:rsidR="00EE2CA5" w:rsidRPr="000E1091">
        <w:rPr>
          <w:rFonts w:ascii="Times New Roman" w:hAnsi="Times New Roman" w:cs="Times New Roman"/>
          <w:sz w:val="24"/>
          <w:szCs w:val="24"/>
        </w:rPr>
        <w:t xml:space="preserve">See also the case of </w:t>
      </w:r>
      <w:r w:rsidR="00EE2CA5" w:rsidRPr="000E1091">
        <w:rPr>
          <w:rFonts w:ascii="Times New Roman" w:hAnsi="Times New Roman" w:cs="Times New Roman"/>
          <w:i/>
          <w:sz w:val="24"/>
          <w:szCs w:val="24"/>
        </w:rPr>
        <w:t xml:space="preserve">Zimbabwe Open </w:t>
      </w:r>
      <w:proofErr w:type="spellStart"/>
      <w:r w:rsidR="00EE2CA5" w:rsidRPr="000E1091">
        <w:rPr>
          <w:rFonts w:ascii="Times New Roman" w:hAnsi="Times New Roman" w:cs="Times New Roman"/>
          <w:i/>
          <w:sz w:val="24"/>
          <w:szCs w:val="24"/>
        </w:rPr>
        <w:t>Universty</w:t>
      </w:r>
      <w:proofErr w:type="spellEnd"/>
      <w:r w:rsidR="00EE2CA5" w:rsidRPr="000E1091">
        <w:rPr>
          <w:rFonts w:ascii="Times New Roman" w:hAnsi="Times New Roman" w:cs="Times New Roman"/>
          <w:i/>
          <w:sz w:val="24"/>
          <w:szCs w:val="24"/>
        </w:rPr>
        <w:t xml:space="preserve"> and</w:t>
      </w:r>
      <w:r w:rsidR="00EE2CA5" w:rsidRPr="000E1091">
        <w:rPr>
          <w:rFonts w:ascii="Times New Roman" w:hAnsi="Times New Roman" w:cs="Times New Roman"/>
          <w:sz w:val="24"/>
          <w:szCs w:val="24"/>
        </w:rPr>
        <w:t xml:space="preserve"> </w:t>
      </w:r>
      <w:r w:rsidR="00EE2CA5" w:rsidRPr="000E1091">
        <w:rPr>
          <w:rFonts w:ascii="Times New Roman" w:hAnsi="Times New Roman" w:cs="Times New Roman"/>
          <w:i/>
          <w:sz w:val="24"/>
          <w:szCs w:val="24"/>
        </w:rPr>
        <w:t xml:space="preserve">Gideon </w:t>
      </w:r>
      <w:proofErr w:type="spellStart"/>
      <w:r w:rsidR="00EE2CA5" w:rsidRPr="000E1091">
        <w:rPr>
          <w:rFonts w:ascii="Times New Roman" w:hAnsi="Times New Roman" w:cs="Times New Roman"/>
          <w:i/>
          <w:sz w:val="24"/>
          <w:szCs w:val="24"/>
        </w:rPr>
        <w:t>Magovamombe</w:t>
      </w:r>
      <w:proofErr w:type="spellEnd"/>
      <w:r w:rsidR="00EE2CA5" w:rsidRPr="000E1091">
        <w:rPr>
          <w:rFonts w:ascii="Times New Roman" w:hAnsi="Times New Roman" w:cs="Times New Roman"/>
          <w:i/>
          <w:sz w:val="24"/>
          <w:szCs w:val="24"/>
        </w:rPr>
        <w:t xml:space="preserve"> N.O</w:t>
      </w:r>
      <w:r w:rsidR="00EE2CA5" w:rsidRPr="000E1091">
        <w:rPr>
          <w:rStyle w:val="FootnoteReference"/>
          <w:rFonts w:ascii="Times New Roman" w:hAnsi="Times New Roman" w:cs="Times New Roman"/>
          <w:sz w:val="24"/>
          <w:szCs w:val="24"/>
        </w:rPr>
        <w:footnoteReference w:id="3"/>
      </w:r>
      <w:r w:rsidR="00322211" w:rsidRPr="000E1091">
        <w:rPr>
          <w:rFonts w:ascii="Times New Roman" w:hAnsi="Times New Roman" w:cs="Times New Roman"/>
          <w:sz w:val="24"/>
          <w:szCs w:val="24"/>
        </w:rPr>
        <w:t xml:space="preserve"> </w:t>
      </w:r>
      <w:r w:rsidR="00EE2CA5" w:rsidRPr="000E1091">
        <w:rPr>
          <w:rFonts w:ascii="Times New Roman" w:hAnsi="Times New Roman" w:cs="Times New Roman"/>
          <w:sz w:val="24"/>
          <w:szCs w:val="24"/>
        </w:rPr>
        <w:t xml:space="preserve">and the case of </w:t>
      </w:r>
      <w:r w:rsidR="00EE2CA5" w:rsidRPr="000E1091">
        <w:rPr>
          <w:rFonts w:ascii="Times New Roman" w:hAnsi="Times New Roman" w:cs="Times New Roman"/>
          <w:i/>
          <w:sz w:val="24"/>
          <w:szCs w:val="24"/>
        </w:rPr>
        <w:t>Kingdom Bank Workers Committee</w:t>
      </w:r>
      <w:r w:rsidR="00EE2CA5" w:rsidRPr="000E1091">
        <w:rPr>
          <w:rFonts w:ascii="Times New Roman" w:hAnsi="Times New Roman" w:cs="Times New Roman"/>
          <w:sz w:val="24"/>
          <w:szCs w:val="24"/>
        </w:rPr>
        <w:t xml:space="preserve"> v </w:t>
      </w:r>
      <w:r w:rsidR="00EE2CA5" w:rsidRPr="000E1091">
        <w:rPr>
          <w:rFonts w:ascii="Times New Roman" w:hAnsi="Times New Roman" w:cs="Times New Roman"/>
          <w:i/>
          <w:sz w:val="24"/>
          <w:szCs w:val="24"/>
        </w:rPr>
        <w:t>Kingdom Bank Financial Holdings</w:t>
      </w:r>
      <w:r w:rsidR="00EE2CA5" w:rsidRPr="000E1091">
        <w:rPr>
          <w:rFonts w:ascii="Times New Roman" w:hAnsi="Times New Roman" w:cs="Times New Roman"/>
          <w:sz w:val="24"/>
          <w:szCs w:val="24"/>
        </w:rPr>
        <w:t>.</w:t>
      </w:r>
      <w:r w:rsidR="00EE2CA5" w:rsidRPr="000E1091">
        <w:rPr>
          <w:rStyle w:val="FootnoteReference"/>
          <w:rFonts w:ascii="Times New Roman" w:hAnsi="Times New Roman" w:cs="Times New Roman"/>
          <w:sz w:val="24"/>
          <w:szCs w:val="24"/>
        </w:rPr>
        <w:footnoteReference w:id="4"/>
      </w:r>
      <w:r w:rsidR="00EE2CA5" w:rsidRPr="000E1091">
        <w:rPr>
          <w:rFonts w:ascii="Times New Roman" w:hAnsi="Times New Roman" w:cs="Times New Roman"/>
          <w:sz w:val="24"/>
          <w:szCs w:val="24"/>
        </w:rPr>
        <w:t xml:space="preserve"> </w:t>
      </w:r>
      <w:r w:rsidR="00322211" w:rsidRPr="000E1091">
        <w:rPr>
          <w:rFonts w:ascii="Times New Roman" w:hAnsi="Times New Roman" w:cs="Times New Roman"/>
          <w:sz w:val="24"/>
          <w:szCs w:val="24"/>
        </w:rPr>
        <w:t xml:space="preserve">The applicant did not do so and </w:t>
      </w:r>
      <w:r w:rsidR="00EE2CA5" w:rsidRPr="000E1091">
        <w:rPr>
          <w:rFonts w:ascii="Times New Roman" w:hAnsi="Times New Roman" w:cs="Times New Roman"/>
          <w:sz w:val="24"/>
          <w:szCs w:val="24"/>
        </w:rPr>
        <w:t>even when the second award was made.  T</w:t>
      </w:r>
      <w:r w:rsidR="00322211" w:rsidRPr="000E1091">
        <w:rPr>
          <w:rFonts w:ascii="Times New Roman" w:hAnsi="Times New Roman" w:cs="Times New Roman"/>
          <w:sz w:val="24"/>
          <w:szCs w:val="24"/>
        </w:rPr>
        <w:t>here is no cogent explanation as to why this was not done.  It decided to wait to be served with an application for a garnishee order application to awake from its slumber.</w:t>
      </w:r>
    </w:p>
    <w:p w:rsidR="00FF7E7D" w:rsidRPr="000E1091" w:rsidRDefault="00322211"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The sluggish manner in which the applicant handled this matter d</w:t>
      </w:r>
      <w:r w:rsidR="00EE2CA5" w:rsidRPr="000E1091">
        <w:rPr>
          <w:rFonts w:ascii="Times New Roman" w:hAnsi="Times New Roman" w:cs="Times New Roman"/>
          <w:sz w:val="24"/>
          <w:szCs w:val="24"/>
        </w:rPr>
        <w:t>o</w:t>
      </w:r>
      <w:r w:rsidRPr="000E1091">
        <w:rPr>
          <w:rFonts w:ascii="Times New Roman" w:hAnsi="Times New Roman" w:cs="Times New Roman"/>
          <w:sz w:val="24"/>
          <w:szCs w:val="24"/>
        </w:rPr>
        <w:t xml:space="preserve">es not end with its failure to apply for stay of execution in terms of the Labour Act.  </w:t>
      </w:r>
    </w:p>
    <w:p w:rsidR="00F47CDD" w:rsidRPr="000E1091" w:rsidRDefault="00FF7E7D"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When the applicant was served with an application fo</w:t>
      </w:r>
      <w:r w:rsidR="003720BA" w:rsidRPr="000E1091">
        <w:rPr>
          <w:rFonts w:ascii="Times New Roman" w:hAnsi="Times New Roman" w:cs="Times New Roman"/>
          <w:sz w:val="24"/>
          <w:szCs w:val="24"/>
        </w:rPr>
        <w:t>r</w:t>
      </w:r>
      <w:r w:rsidRPr="000E1091">
        <w:rPr>
          <w:rFonts w:ascii="Times New Roman" w:hAnsi="Times New Roman" w:cs="Times New Roman"/>
          <w:sz w:val="24"/>
          <w:szCs w:val="24"/>
        </w:rPr>
        <w:t xml:space="preserve"> registration of the arbitrary award, it did not oppose it.  It is only when the day of execution</w:t>
      </w:r>
      <w:r w:rsidR="00111F2D" w:rsidRPr="000E1091">
        <w:rPr>
          <w:rFonts w:ascii="Times New Roman" w:hAnsi="Times New Roman" w:cs="Times New Roman"/>
          <w:sz w:val="24"/>
          <w:szCs w:val="24"/>
        </w:rPr>
        <w:t xml:space="preserve"> arrives</w:t>
      </w:r>
      <w:r w:rsidRPr="000E1091">
        <w:rPr>
          <w:rFonts w:ascii="Times New Roman" w:hAnsi="Times New Roman" w:cs="Times New Roman"/>
          <w:sz w:val="24"/>
          <w:szCs w:val="24"/>
        </w:rPr>
        <w:t xml:space="preserve"> that the applicant starts </w:t>
      </w:r>
      <w:r w:rsidR="00F47CDD" w:rsidRPr="000E1091">
        <w:rPr>
          <w:rFonts w:ascii="Times New Roman" w:hAnsi="Times New Roman" w:cs="Times New Roman"/>
          <w:sz w:val="24"/>
          <w:szCs w:val="24"/>
        </w:rPr>
        <w:t xml:space="preserve">reacting to this matter by seeking to stay execution.  A litigant that waits for the day of reckoning to start acting will find </w:t>
      </w:r>
      <w:r w:rsidR="00EE2CA5" w:rsidRPr="000E1091">
        <w:rPr>
          <w:rFonts w:ascii="Times New Roman" w:hAnsi="Times New Roman" w:cs="Times New Roman"/>
          <w:sz w:val="24"/>
          <w:szCs w:val="24"/>
        </w:rPr>
        <w:t xml:space="preserve">no </w:t>
      </w:r>
      <w:r w:rsidR="00F47CDD" w:rsidRPr="000E1091">
        <w:rPr>
          <w:rFonts w:ascii="Times New Roman" w:hAnsi="Times New Roman" w:cs="Times New Roman"/>
          <w:sz w:val="24"/>
          <w:szCs w:val="24"/>
        </w:rPr>
        <w:t>sympathy from this court.</w:t>
      </w:r>
    </w:p>
    <w:p w:rsidR="00F47CDD" w:rsidRPr="000E1091" w:rsidRDefault="00F47CDD"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I have no doubt in my mind that the lackadaisical approach adopted by the applicant in this case leads to one inevitable conclusion, </w:t>
      </w:r>
      <w:proofErr w:type="spellStart"/>
      <w:r w:rsidRPr="000E1091">
        <w:rPr>
          <w:rFonts w:ascii="Times New Roman" w:hAnsi="Times New Roman" w:cs="Times New Roman"/>
          <w:i/>
          <w:sz w:val="24"/>
          <w:szCs w:val="24"/>
        </w:rPr>
        <w:t>viz</w:t>
      </w:r>
      <w:proofErr w:type="spellEnd"/>
      <w:r w:rsidRPr="000E1091">
        <w:rPr>
          <w:rFonts w:ascii="Times New Roman" w:hAnsi="Times New Roman" w:cs="Times New Roman"/>
          <w:sz w:val="24"/>
          <w:szCs w:val="24"/>
        </w:rPr>
        <w:t>, that the applicant has authored or created the urgency in this  matter before me.  Consequently the application must not find sympathy with this court.</w:t>
      </w:r>
    </w:p>
    <w:p w:rsidR="00F47CDD" w:rsidRPr="000E1091" w:rsidRDefault="00F47CDD" w:rsidP="00C1049E">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u w:val="single"/>
        </w:rPr>
        <w:t xml:space="preserve">Does this Court have jurisdiction in this matter to stay execution? </w:t>
      </w:r>
      <w:r w:rsidR="00991A69" w:rsidRPr="000E1091">
        <w:rPr>
          <w:rFonts w:ascii="Times New Roman" w:hAnsi="Times New Roman" w:cs="Times New Roman"/>
          <w:sz w:val="24"/>
          <w:szCs w:val="24"/>
          <w:u w:val="single"/>
        </w:rPr>
        <w:t xml:space="preserve"> </w:t>
      </w:r>
    </w:p>
    <w:p w:rsidR="00322211" w:rsidRPr="000E1091" w:rsidRDefault="00F47CDD" w:rsidP="00F25FD3">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When the Legislature, in its wisdom</w:t>
      </w:r>
      <w:r w:rsidR="00322211" w:rsidRPr="000E1091">
        <w:rPr>
          <w:rFonts w:ascii="Times New Roman" w:hAnsi="Times New Roman" w:cs="Times New Roman"/>
          <w:sz w:val="24"/>
          <w:szCs w:val="24"/>
        </w:rPr>
        <w:t xml:space="preserve"> has created a special court to deal with specific issues the domestic remedies avail</w:t>
      </w:r>
      <w:r w:rsidR="00EE2CA5" w:rsidRPr="000E1091">
        <w:rPr>
          <w:rFonts w:ascii="Times New Roman" w:hAnsi="Times New Roman" w:cs="Times New Roman"/>
          <w:sz w:val="24"/>
          <w:szCs w:val="24"/>
        </w:rPr>
        <w:t>able</w:t>
      </w:r>
      <w:r w:rsidR="00322211" w:rsidRPr="000E1091">
        <w:rPr>
          <w:rFonts w:ascii="Times New Roman" w:hAnsi="Times New Roman" w:cs="Times New Roman"/>
          <w:sz w:val="24"/>
          <w:szCs w:val="24"/>
        </w:rPr>
        <w:t xml:space="preserve"> in such a court must</w:t>
      </w:r>
      <w:r w:rsidR="003720BA" w:rsidRPr="000E1091">
        <w:rPr>
          <w:rFonts w:ascii="Times New Roman" w:hAnsi="Times New Roman" w:cs="Times New Roman"/>
          <w:sz w:val="24"/>
          <w:szCs w:val="24"/>
        </w:rPr>
        <w:t xml:space="preserve"> be</w:t>
      </w:r>
      <w:r w:rsidR="00322211" w:rsidRPr="000E1091">
        <w:rPr>
          <w:rFonts w:ascii="Times New Roman" w:hAnsi="Times New Roman" w:cs="Times New Roman"/>
          <w:sz w:val="24"/>
          <w:szCs w:val="24"/>
        </w:rPr>
        <w:t xml:space="preserve"> exhausted first before one seeks any other complementary remedy provided elsewhere.</w:t>
      </w:r>
    </w:p>
    <w:p w:rsidR="00F25FD3" w:rsidRPr="000E1091" w:rsidRDefault="00322211" w:rsidP="00F25FD3">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I am aware that the need to exhaust domestic remedies is not absolute, it is not a rule</w:t>
      </w:r>
      <w:r w:rsidR="00F25FD3" w:rsidRPr="000E1091">
        <w:rPr>
          <w:rFonts w:ascii="Times New Roman" w:hAnsi="Times New Roman" w:cs="Times New Roman"/>
          <w:sz w:val="24"/>
          <w:szCs w:val="24"/>
        </w:rPr>
        <w:t xml:space="preserve"> of thump but there must be good reasons or special circumstances to depart from this sound principle of our law.  No such good reasons have been advanced by the applicant and </w:t>
      </w:r>
      <w:r w:rsidR="00F25FD3" w:rsidRPr="000E1091">
        <w:rPr>
          <w:rFonts w:ascii="Times New Roman" w:hAnsi="Times New Roman" w:cs="Times New Roman"/>
          <w:sz w:val="24"/>
          <w:szCs w:val="24"/>
        </w:rPr>
        <w:lastRenderedPageBreak/>
        <w:t>consequently the two preliminary points raised by the respondents must be found in favour of the respondents.</w:t>
      </w:r>
    </w:p>
    <w:p w:rsidR="00F25FD3" w:rsidRPr="000E1091" w:rsidRDefault="00EE2CA5" w:rsidP="00F25FD3">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In the result</w:t>
      </w:r>
      <w:r w:rsidR="00F25FD3" w:rsidRPr="000E1091">
        <w:rPr>
          <w:rFonts w:ascii="Times New Roman" w:hAnsi="Times New Roman" w:cs="Times New Roman"/>
          <w:sz w:val="24"/>
          <w:szCs w:val="24"/>
        </w:rPr>
        <w:t xml:space="preserve">, I decline to treat this matter as urgent to pave way for </w:t>
      </w:r>
      <w:r w:rsidR="00213B1B" w:rsidRPr="000E1091">
        <w:rPr>
          <w:rFonts w:ascii="Times New Roman" w:hAnsi="Times New Roman" w:cs="Times New Roman"/>
          <w:sz w:val="24"/>
          <w:szCs w:val="24"/>
        </w:rPr>
        <w:t xml:space="preserve">its </w:t>
      </w:r>
      <w:r w:rsidR="00F25FD3" w:rsidRPr="000E1091">
        <w:rPr>
          <w:rFonts w:ascii="Times New Roman" w:hAnsi="Times New Roman" w:cs="Times New Roman"/>
          <w:sz w:val="24"/>
          <w:szCs w:val="24"/>
        </w:rPr>
        <w:t>hearing on merits.</w:t>
      </w:r>
    </w:p>
    <w:p w:rsidR="00F25FD3" w:rsidRPr="000E1091" w:rsidRDefault="00F25FD3" w:rsidP="00F25FD3">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The applicant is ordered to pay the costs of this h</w:t>
      </w:r>
      <w:r w:rsidR="001659F8" w:rsidRPr="000E1091">
        <w:rPr>
          <w:rFonts w:ascii="Times New Roman" w:hAnsi="Times New Roman" w:cs="Times New Roman"/>
          <w:sz w:val="24"/>
          <w:szCs w:val="24"/>
        </w:rPr>
        <w:t>earing.</w:t>
      </w:r>
      <w:r w:rsidRPr="000E1091">
        <w:rPr>
          <w:rFonts w:ascii="Times New Roman" w:hAnsi="Times New Roman" w:cs="Times New Roman"/>
          <w:sz w:val="24"/>
          <w:szCs w:val="24"/>
        </w:rPr>
        <w:t xml:space="preserve">   </w:t>
      </w:r>
    </w:p>
    <w:p w:rsidR="00C1049E" w:rsidRPr="000E1091" w:rsidRDefault="00F25FD3" w:rsidP="00F47CD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r w:rsidR="00322211" w:rsidRPr="000E1091">
        <w:rPr>
          <w:rFonts w:ascii="Times New Roman" w:hAnsi="Times New Roman" w:cs="Times New Roman"/>
          <w:sz w:val="24"/>
          <w:szCs w:val="24"/>
        </w:rPr>
        <w:t xml:space="preserve">  </w:t>
      </w:r>
      <w:r w:rsidR="00F47CDD" w:rsidRPr="000E1091">
        <w:rPr>
          <w:rFonts w:ascii="Times New Roman" w:hAnsi="Times New Roman" w:cs="Times New Roman"/>
          <w:sz w:val="24"/>
          <w:szCs w:val="24"/>
        </w:rPr>
        <w:t xml:space="preserve">  </w:t>
      </w:r>
      <w:r w:rsidR="00991A69" w:rsidRPr="000E1091">
        <w:rPr>
          <w:rFonts w:ascii="Times New Roman" w:hAnsi="Times New Roman" w:cs="Times New Roman"/>
          <w:sz w:val="24"/>
          <w:szCs w:val="24"/>
        </w:rPr>
        <w:t xml:space="preserve">   </w:t>
      </w:r>
      <w:r w:rsidR="00C1049E"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spacing w:after="0" w:line="240" w:lineRule="auto"/>
        <w:jc w:val="both"/>
        <w:rPr>
          <w:rFonts w:ascii="Times New Roman" w:hAnsi="Times New Roman" w:cs="Times New Roman"/>
          <w:sz w:val="24"/>
          <w:szCs w:val="24"/>
        </w:rPr>
      </w:pPr>
      <w:proofErr w:type="spellStart"/>
      <w:r w:rsidRPr="000E1091">
        <w:rPr>
          <w:rFonts w:ascii="Times New Roman" w:hAnsi="Times New Roman" w:cs="Times New Roman"/>
          <w:i/>
          <w:sz w:val="24"/>
          <w:szCs w:val="24"/>
        </w:rPr>
        <w:t>Ziumbe</w:t>
      </w:r>
      <w:proofErr w:type="spellEnd"/>
      <w:r w:rsidRPr="000E1091">
        <w:rPr>
          <w:rFonts w:ascii="Times New Roman" w:hAnsi="Times New Roman" w:cs="Times New Roman"/>
          <w:i/>
          <w:sz w:val="24"/>
          <w:szCs w:val="24"/>
        </w:rPr>
        <w:t xml:space="preserve"> &amp; Partners, </w:t>
      </w:r>
      <w:r w:rsidRPr="000E1091">
        <w:rPr>
          <w:rFonts w:ascii="Times New Roman" w:hAnsi="Times New Roman" w:cs="Times New Roman"/>
          <w:sz w:val="24"/>
          <w:szCs w:val="24"/>
        </w:rPr>
        <w:t>legal practitioners for the applicant</w:t>
      </w:r>
    </w:p>
    <w:p w:rsidR="002D3B8D" w:rsidRPr="000E1091" w:rsidRDefault="002D3B8D" w:rsidP="002D3B8D">
      <w:pPr>
        <w:spacing w:after="0" w:line="240" w:lineRule="auto"/>
        <w:jc w:val="both"/>
        <w:rPr>
          <w:rFonts w:ascii="Times New Roman" w:hAnsi="Times New Roman" w:cs="Times New Roman"/>
          <w:sz w:val="24"/>
          <w:szCs w:val="24"/>
        </w:rPr>
      </w:pPr>
      <w:proofErr w:type="spellStart"/>
      <w:r w:rsidRPr="000E1091">
        <w:rPr>
          <w:rFonts w:ascii="Times New Roman" w:hAnsi="Times New Roman" w:cs="Times New Roman"/>
          <w:i/>
          <w:sz w:val="24"/>
          <w:szCs w:val="24"/>
        </w:rPr>
        <w:t>Kadzere</w:t>
      </w:r>
      <w:proofErr w:type="spellEnd"/>
      <w:r w:rsidRPr="000E1091">
        <w:rPr>
          <w:rFonts w:ascii="Times New Roman" w:hAnsi="Times New Roman" w:cs="Times New Roman"/>
          <w:i/>
          <w:sz w:val="24"/>
          <w:szCs w:val="24"/>
        </w:rPr>
        <w:t xml:space="preserve">, </w:t>
      </w:r>
      <w:proofErr w:type="spellStart"/>
      <w:r w:rsidRPr="000E1091">
        <w:rPr>
          <w:rFonts w:ascii="Times New Roman" w:hAnsi="Times New Roman" w:cs="Times New Roman"/>
          <w:i/>
          <w:sz w:val="24"/>
          <w:szCs w:val="24"/>
        </w:rPr>
        <w:t>Hungwe</w:t>
      </w:r>
      <w:proofErr w:type="spellEnd"/>
      <w:r w:rsidRPr="000E1091">
        <w:rPr>
          <w:rFonts w:ascii="Times New Roman" w:hAnsi="Times New Roman" w:cs="Times New Roman"/>
          <w:i/>
          <w:sz w:val="24"/>
          <w:szCs w:val="24"/>
        </w:rPr>
        <w:t xml:space="preserve"> &amp; </w:t>
      </w:r>
      <w:proofErr w:type="spellStart"/>
      <w:r w:rsidRPr="000E1091">
        <w:rPr>
          <w:rFonts w:ascii="Times New Roman" w:hAnsi="Times New Roman" w:cs="Times New Roman"/>
          <w:i/>
          <w:sz w:val="24"/>
          <w:szCs w:val="24"/>
        </w:rPr>
        <w:t>Mandevere</w:t>
      </w:r>
      <w:proofErr w:type="spellEnd"/>
      <w:r w:rsidRPr="000E1091">
        <w:rPr>
          <w:rFonts w:ascii="Times New Roman" w:hAnsi="Times New Roman" w:cs="Times New Roman"/>
          <w:i/>
          <w:sz w:val="24"/>
          <w:szCs w:val="24"/>
        </w:rPr>
        <w:t>,</w:t>
      </w:r>
      <w:r w:rsidRPr="000E1091">
        <w:rPr>
          <w:rFonts w:ascii="Times New Roman" w:hAnsi="Times New Roman" w:cs="Times New Roman"/>
          <w:sz w:val="24"/>
          <w:szCs w:val="24"/>
        </w:rPr>
        <w:t xml:space="preserve"> legal practitioners for the respondents </w:t>
      </w:r>
    </w:p>
    <w:p w:rsidR="002D3B8D"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ind w:left="720"/>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ind w:firstLine="720"/>
        <w:jc w:val="both"/>
        <w:rPr>
          <w:rFonts w:ascii="Times New Roman" w:hAnsi="Times New Roman" w:cs="Times New Roman"/>
          <w:sz w:val="24"/>
          <w:szCs w:val="24"/>
        </w:rPr>
      </w:pPr>
    </w:p>
    <w:p w:rsidR="002D3B8D" w:rsidRPr="000E1091" w:rsidRDefault="002D3B8D" w:rsidP="002D3B8D">
      <w:pPr>
        <w:spacing w:after="0" w:line="360" w:lineRule="auto"/>
        <w:ind w:firstLine="720"/>
        <w:jc w:val="both"/>
        <w:rPr>
          <w:rFonts w:ascii="Times New Roman" w:hAnsi="Times New Roman" w:cs="Times New Roman"/>
          <w:sz w:val="24"/>
          <w:szCs w:val="24"/>
        </w:rPr>
      </w:pPr>
      <w:r w:rsidRPr="000E1091">
        <w:rPr>
          <w:rFonts w:ascii="Times New Roman" w:hAnsi="Times New Roman" w:cs="Times New Roman"/>
          <w:sz w:val="24"/>
          <w:szCs w:val="24"/>
        </w:rPr>
        <w:t xml:space="preserve">             </w:t>
      </w:r>
    </w:p>
    <w:p w:rsidR="002D3B8D"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 xml:space="preserve">  </w:t>
      </w:r>
      <w:r w:rsidRPr="000E1091">
        <w:rPr>
          <w:rFonts w:ascii="Times New Roman" w:hAnsi="Times New Roman" w:cs="Times New Roman"/>
          <w:sz w:val="24"/>
          <w:szCs w:val="24"/>
        </w:rPr>
        <w:tab/>
        <w:t xml:space="preserve">    </w:t>
      </w:r>
    </w:p>
    <w:p w:rsidR="002D3B8D" w:rsidRPr="000E1091" w:rsidRDefault="002D3B8D" w:rsidP="002D3B8D">
      <w:pPr>
        <w:spacing w:after="0" w:line="360" w:lineRule="auto"/>
        <w:jc w:val="both"/>
        <w:rPr>
          <w:rFonts w:ascii="Times New Roman" w:hAnsi="Times New Roman" w:cs="Times New Roman"/>
          <w:sz w:val="24"/>
          <w:szCs w:val="24"/>
        </w:rPr>
      </w:pPr>
      <w:r w:rsidRPr="000E1091">
        <w:rPr>
          <w:rFonts w:ascii="Times New Roman" w:hAnsi="Times New Roman" w:cs="Times New Roman"/>
          <w:sz w:val="24"/>
          <w:szCs w:val="24"/>
        </w:rPr>
        <w:tab/>
        <w:t xml:space="preserve">   </w:t>
      </w: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spacing w:after="0" w:line="360" w:lineRule="auto"/>
        <w:jc w:val="both"/>
        <w:rPr>
          <w:rFonts w:ascii="Times New Roman" w:hAnsi="Times New Roman" w:cs="Times New Roman"/>
          <w:sz w:val="24"/>
          <w:szCs w:val="24"/>
        </w:rPr>
      </w:pPr>
    </w:p>
    <w:p w:rsidR="002D3B8D" w:rsidRPr="000E1091" w:rsidRDefault="002D3B8D" w:rsidP="002D3B8D">
      <w:pPr>
        <w:rPr>
          <w:sz w:val="24"/>
          <w:szCs w:val="24"/>
        </w:rPr>
      </w:pPr>
    </w:p>
    <w:p w:rsidR="00635FE2" w:rsidRPr="000E1091" w:rsidRDefault="00635FE2">
      <w:pPr>
        <w:rPr>
          <w:sz w:val="24"/>
          <w:szCs w:val="24"/>
        </w:rPr>
      </w:pPr>
    </w:p>
    <w:sectPr w:rsidR="00635FE2" w:rsidRPr="000E1091" w:rsidSect="00A85FD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C47" w:rsidRDefault="00391C47" w:rsidP="002D3B8D">
      <w:pPr>
        <w:spacing w:after="0" w:line="240" w:lineRule="auto"/>
      </w:pPr>
      <w:r>
        <w:separator/>
      </w:r>
    </w:p>
  </w:endnote>
  <w:endnote w:type="continuationSeparator" w:id="0">
    <w:p w:rsidR="00391C47" w:rsidRDefault="00391C47" w:rsidP="002D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C47" w:rsidRDefault="00391C47" w:rsidP="002D3B8D">
      <w:pPr>
        <w:spacing w:after="0" w:line="240" w:lineRule="auto"/>
      </w:pPr>
      <w:r>
        <w:separator/>
      </w:r>
    </w:p>
  </w:footnote>
  <w:footnote w:type="continuationSeparator" w:id="0">
    <w:p w:rsidR="00391C47" w:rsidRDefault="00391C47" w:rsidP="002D3B8D">
      <w:pPr>
        <w:spacing w:after="0" w:line="240" w:lineRule="auto"/>
      </w:pPr>
      <w:r>
        <w:continuationSeparator/>
      </w:r>
    </w:p>
  </w:footnote>
  <w:footnote w:id="1">
    <w:p w:rsidR="00213B1B" w:rsidRDefault="00213B1B">
      <w:pPr>
        <w:pStyle w:val="FootnoteText"/>
      </w:pPr>
    </w:p>
    <w:p w:rsidR="00F25FD3" w:rsidRDefault="00F25FD3">
      <w:pPr>
        <w:pStyle w:val="FootnoteText"/>
      </w:pPr>
      <w:r>
        <w:rPr>
          <w:rStyle w:val="FootnoteReference"/>
        </w:rPr>
        <w:footnoteRef/>
      </w:r>
      <w:r>
        <w:t xml:space="preserve"> </w:t>
      </w:r>
      <w:r w:rsidR="00213B1B">
        <w:t>1998 (1) ZLR 188 (H)</w:t>
      </w:r>
    </w:p>
  </w:footnote>
  <w:footnote w:id="2">
    <w:p w:rsidR="00F25FD3" w:rsidRDefault="00F25FD3">
      <w:pPr>
        <w:pStyle w:val="FootnoteText"/>
      </w:pPr>
      <w:r>
        <w:rPr>
          <w:rStyle w:val="FootnoteReference"/>
        </w:rPr>
        <w:footnoteRef/>
      </w:r>
      <w:r>
        <w:t xml:space="preserve"> </w:t>
      </w:r>
      <w:r w:rsidR="00213B1B">
        <w:t>Chapter 28:01</w:t>
      </w:r>
    </w:p>
  </w:footnote>
  <w:footnote w:id="3">
    <w:p w:rsidR="00EE2CA5" w:rsidRDefault="00EE2CA5">
      <w:pPr>
        <w:pStyle w:val="FootnoteText"/>
      </w:pPr>
      <w:r>
        <w:rPr>
          <w:rStyle w:val="FootnoteReference"/>
        </w:rPr>
        <w:footnoteRef/>
      </w:r>
      <w:r>
        <w:t xml:space="preserve"> </w:t>
      </w:r>
      <w:proofErr w:type="gramStart"/>
      <w:r w:rsidR="00213B1B">
        <w:t>Judgment No.</w:t>
      </w:r>
      <w:proofErr w:type="gramEnd"/>
      <w:r w:rsidR="00213B1B">
        <w:t xml:space="preserve"> SC 20/12 p 2 of the </w:t>
      </w:r>
      <w:proofErr w:type="spellStart"/>
      <w:r w:rsidR="00213B1B">
        <w:t>psyclostyled</w:t>
      </w:r>
      <w:proofErr w:type="spellEnd"/>
      <w:r w:rsidR="00213B1B">
        <w:t xml:space="preserve"> judgment</w:t>
      </w:r>
    </w:p>
  </w:footnote>
  <w:footnote w:id="4">
    <w:p w:rsidR="00EE2CA5" w:rsidRDefault="00EE2CA5">
      <w:pPr>
        <w:pStyle w:val="FootnoteText"/>
      </w:pPr>
      <w:r>
        <w:rPr>
          <w:rStyle w:val="FootnoteReference"/>
        </w:rPr>
        <w:footnoteRef/>
      </w:r>
      <w:r>
        <w:t xml:space="preserve"> </w:t>
      </w:r>
      <w:r w:rsidR="00213B1B">
        <w:t>HH 302/2011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6079"/>
      <w:docPartObj>
        <w:docPartGallery w:val="Page Numbers (Top of Page)"/>
        <w:docPartUnique/>
      </w:docPartObj>
    </w:sdtPr>
    <w:sdtEndPr/>
    <w:sdtContent>
      <w:p w:rsidR="00F25FD3" w:rsidRDefault="00391C47">
        <w:pPr>
          <w:pStyle w:val="Header"/>
          <w:jc w:val="right"/>
        </w:pPr>
        <w:r>
          <w:fldChar w:fldCharType="begin"/>
        </w:r>
        <w:r>
          <w:instrText xml:space="preserve"> PAGE   \* MERGEFORMAT </w:instrText>
        </w:r>
        <w:r>
          <w:fldChar w:fldCharType="separate"/>
        </w:r>
        <w:r w:rsidR="008A7E4A">
          <w:rPr>
            <w:noProof/>
          </w:rPr>
          <w:t>1</w:t>
        </w:r>
        <w:r>
          <w:rPr>
            <w:noProof/>
          </w:rPr>
          <w:fldChar w:fldCharType="end"/>
        </w:r>
      </w:p>
      <w:p w:rsidR="00F25FD3" w:rsidRDefault="00F25FD3">
        <w:pPr>
          <w:pStyle w:val="Header"/>
          <w:jc w:val="right"/>
        </w:pPr>
        <w:r>
          <w:t>HH</w:t>
        </w:r>
        <w:r w:rsidR="00895FC2">
          <w:t>420-</w:t>
        </w:r>
        <w:r>
          <w:t>12</w:t>
        </w:r>
      </w:p>
      <w:p w:rsidR="00F25FD3" w:rsidRDefault="00F25FD3">
        <w:pPr>
          <w:pStyle w:val="Header"/>
          <w:jc w:val="right"/>
        </w:pPr>
        <w:r>
          <w:t>HC 12199/12</w:t>
        </w:r>
      </w:p>
    </w:sdtContent>
  </w:sdt>
  <w:p w:rsidR="00F25FD3" w:rsidRDefault="00F25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D34"/>
    <w:multiLevelType w:val="hybridMultilevel"/>
    <w:tmpl w:val="C308AAD2"/>
    <w:lvl w:ilvl="0" w:tplc="51826E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C81EFA"/>
    <w:multiLevelType w:val="hybridMultilevel"/>
    <w:tmpl w:val="785A9286"/>
    <w:lvl w:ilvl="0" w:tplc="476AFD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4E10BB"/>
    <w:multiLevelType w:val="hybridMultilevel"/>
    <w:tmpl w:val="91E8E9EA"/>
    <w:lvl w:ilvl="0" w:tplc="404AEA7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4B610515"/>
    <w:multiLevelType w:val="hybridMultilevel"/>
    <w:tmpl w:val="FDC4FF56"/>
    <w:lvl w:ilvl="0" w:tplc="3B66244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E5E42C4"/>
    <w:multiLevelType w:val="hybridMultilevel"/>
    <w:tmpl w:val="727469DA"/>
    <w:lvl w:ilvl="0" w:tplc="B95C90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3B8D"/>
    <w:rsid w:val="000025C8"/>
    <w:rsid w:val="000121EC"/>
    <w:rsid w:val="000E1091"/>
    <w:rsid w:val="00111F2D"/>
    <w:rsid w:val="0013194B"/>
    <w:rsid w:val="00161A8B"/>
    <w:rsid w:val="001659F8"/>
    <w:rsid w:val="00213B1B"/>
    <w:rsid w:val="002D3B8D"/>
    <w:rsid w:val="00322211"/>
    <w:rsid w:val="00342FBF"/>
    <w:rsid w:val="003720BA"/>
    <w:rsid w:val="00391C47"/>
    <w:rsid w:val="00635FE2"/>
    <w:rsid w:val="00845B1A"/>
    <w:rsid w:val="00895FC2"/>
    <w:rsid w:val="008A7E4A"/>
    <w:rsid w:val="00991A69"/>
    <w:rsid w:val="00A85FD9"/>
    <w:rsid w:val="00B2677C"/>
    <w:rsid w:val="00B43FBF"/>
    <w:rsid w:val="00C1049E"/>
    <w:rsid w:val="00C67D37"/>
    <w:rsid w:val="00CC53C0"/>
    <w:rsid w:val="00E06F96"/>
    <w:rsid w:val="00EC438F"/>
    <w:rsid w:val="00EE2CA5"/>
    <w:rsid w:val="00F25FD3"/>
    <w:rsid w:val="00F47CDD"/>
    <w:rsid w:val="00F92A0F"/>
    <w:rsid w:val="00FF7E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D"/>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FootnoteText">
    <w:name w:val="footnote text"/>
    <w:basedOn w:val="Normal"/>
    <w:link w:val="FootnoteTextChar"/>
    <w:uiPriority w:val="99"/>
    <w:semiHidden/>
    <w:unhideWhenUsed/>
    <w:rsid w:val="002D3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B8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D3B8D"/>
    <w:rPr>
      <w:vertAlign w:val="superscript"/>
    </w:rPr>
  </w:style>
  <w:style w:type="paragraph" w:styleId="Header">
    <w:name w:val="header"/>
    <w:basedOn w:val="Normal"/>
    <w:link w:val="HeaderChar"/>
    <w:uiPriority w:val="99"/>
    <w:unhideWhenUsed/>
    <w:rsid w:val="002D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B8D"/>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2D3B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3B8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5C943-6901-44FE-8AD6-538F9118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2012-11-01T09:00:00Z</cp:lastPrinted>
  <dcterms:created xsi:type="dcterms:W3CDTF">2012-12-07T10:18:00Z</dcterms:created>
  <dcterms:modified xsi:type="dcterms:W3CDTF">2012-12-07T10:18:00Z</dcterms:modified>
</cp:coreProperties>
</file>