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BB7" w:rsidRDefault="0054514E" w:rsidP="001D1BB7">
      <w:pPr>
        <w:spacing w:after="0" w:line="360" w:lineRule="auto"/>
        <w:rPr>
          <w:rFonts w:ascii="Tahoma" w:hAnsi="Tahoma" w:cs="Tahoma"/>
          <w:b/>
        </w:rPr>
      </w:pPr>
      <w:r w:rsidRPr="001D1BB7">
        <w:rPr>
          <w:rFonts w:ascii="Tahoma" w:hAnsi="Tahoma" w:cs="Tahoma"/>
          <w:b/>
        </w:rPr>
        <w:t>IN THE LABOUR COURT</w:t>
      </w:r>
      <w:r w:rsidR="001D1BB7">
        <w:rPr>
          <w:rFonts w:ascii="Tahoma" w:hAnsi="Tahoma" w:cs="Tahoma"/>
          <w:b/>
        </w:rPr>
        <w:t xml:space="preserve"> OF ZIMBABWE    </w:t>
      </w:r>
      <w:r w:rsidRPr="001D1BB7">
        <w:rPr>
          <w:rFonts w:ascii="Tahoma" w:hAnsi="Tahoma" w:cs="Tahoma"/>
          <w:b/>
        </w:rPr>
        <w:t xml:space="preserve"> </w:t>
      </w:r>
      <w:r w:rsidR="001D1BB7">
        <w:rPr>
          <w:rFonts w:ascii="Tahoma" w:hAnsi="Tahoma" w:cs="Tahoma"/>
          <w:b/>
        </w:rPr>
        <w:tab/>
      </w:r>
      <w:r w:rsidR="001D1BB7">
        <w:rPr>
          <w:rFonts w:ascii="Tahoma" w:hAnsi="Tahoma" w:cs="Tahoma"/>
          <w:b/>
        </w:rPr>
        <w:tab/>
      </w:r>
      <w:r w:rsidR="0046437B">
        <w:rPr>
          <w:rFonts w:ascii="Tahoma" w:hAnsi="Tahoma" w:cs="Tahoma"/>
          <w:b/>
        </w:rPr>
        <w:t>JUDGMENT NO. LC/H/264</w:t>
      </w:r>
      <w:r w:rsidR="001D1BB7" w:rsidRPr="001D1BB7">
        <w:rPr>
          <w:rFonts w:ascii="Tahoma" w:hAnsi="Tahoma" w:cs="Tahoma"/>
          <w:b/>
        </w:rPr>
        <w:t>/</w:t>
      </w:r>
      <w:r w:rsidR="0046437B">
        <w:rPr>
          <w:rFonts w:ascii="Tahoma" w:hAnsi="Tahoma" w:cs="Tahoma"/>
          <w:b/>
        </w:rPr>
        <w:t>2013</w:t>
      </w:r>
    </w:p>
    <w:p w:rsidR="0054514E" w:rsidRPr="001D1BB7" w:rsidRDefault="001D1BB7" w:rsidP="001D1BB7">
      <w:pPr>
        <w:spacing w:after="0" w:line="360" w:lineRule="auto"/>
        <w:rPr>
          <w:rFonts w:ascii="Tahoma" w:hAnsi="Tahoma" w:cs="Tahoma"/>
          <w:b/>
        </w:rPr>
      </w:pPr>
      <w:r>
        <w:rPr>
          <w:rFonts w:ascii="Tahoma" w:hAnsi="Tahoma" w:cs="Tahoma"/>
          <w:b/>
        </w:rPr>
        <w:t xml:space="preserve">HELD AT </w:t>
      </w:r>
      <w:r w:rsidR="0054514E" w:rsidRPr="001D1BB7">
        <w:rPr>
          <w:rFonts w:ascii="Tahoma" w:hAnsi="Tahoma" w:cs="Tahoma"/>
          <w:b/>
        </w:rPr>
        <w:t>HARARE</w:t>
      </w:r>
      <w:r w:rsidR="0046437B">
        <w:rPr>
          <w:rFonts w:ascii="Tahoma" w:hAnsi="Tahoma" w:cs="Tahoma"/>
          <w:b/>
        </w:rPr>
        <w:t xml:space="preserve"> ON 04 FEBRUARY, 2013</w:t>
      </w:r>
      <w:r>
        <w:rPr>
          <w:rFonts w:ascii="Tahoma" w:hAnsi="Tahoma" w:cs="Tahoma"/>
          <w:b/>
        </w:rPr>
        <w:tab/>
      </w:r>
      <w:r>
        <w:rPr>
          <w:rFonts w:ascii="Tahoma" w:hAnsi="Tahoma" w:cs="Tahoma"/>
          <w:b/>
        </w:rPr>
        <w:tab/>
        <w:t>CASE</w:t>
      </w:r>
      <w:r w:rsidR="0046437B">
        <w:rPr>
          <w:rFonts w:ascii="Tahoma" w:hAnsi="Tahoma" w:cs="Tahoma"/>
          <w:b/>
        </w:rPr>
        <w:t>NO./LC/H/303/2012</w:t>
      </w:r>
    </w:p>
    <w:p w:rsidR="0054514E" w:rsidRDefault="0054514E" w:rsidP="001D1BB7">
      <w:pPr>
        <w:spacing w:after="0" w:line="360" w:lineRule="auto"/>
        <w:rPr>
          <w:rFonts w:ascii="Tahoma" w:hAnsi="Tahoma" w:cs="Tahoma"/>
        </w:rPr>
      </w:pPr>
      <w:r w:rsidRPr="001D1BB7">
        <w:rPr>
          <w:rFonts w:ascii="Tahoma" w:hAnsi="Tahoma" w:cs="Tahoma"/>
        </w:rPr>
        <w:t xml:space="preserve">In the matter between:- </w:t>
      </w:r>
    </w:p>
    <w:p w:rsidR="001D1BB7" w:rsidRDefault="001D1BB7" w:rsidP="001D1BB7">
      <w:pPr>
        <w:spacing w:after="0"/>
        <w:rPr>
          <w:rFonts w:ascii="Tahoma" w:hAnsi="Tahoma" w:cs="Tahoma"/>
        </w:rPr>
      </w:pPr>
    </w:p>
    <w:p w:rsidR="001D1BB7" w:rsidRPr="001D1BB7" w:rsidRDefault="001D1BB7" w:rsidP="001D1BB7">
      <w:pPr>
        <w:spacing w:after="0"/>
        <w:rPr>
          <w:rFonts w:ascii="Tahoma" w:hAnsi="Tahoma" w:cs="Tahoma"/>
        </w:rPr>
      </w:pPr>
    </w:p>
    <w:p w:rsidR="0054514E" w:rsidRDefault="0046437B" w:rsidP="0054514E">
      <w:pPr>
        <w:spacing w:after="0" w:line="360" w:lineRule="auto"/>
        <w:rPr>
          <w:rFonts w:ascii="Tahoma" w:hAnsi="Tahoma" w:cs="Tahoma"/>
          <w:b/>
          <w:sz w:val="24"/>
          <w:szCs w:val="24"/>
        </w:rPr>
      </w:pPr>
      <w:r>
        <w:rPr>
          <w:rFonts w:ascii="Tahoma" w:hAnsi="Tahoma" w:cs="Tahoma"/>
          <w:b/>
          <w:sz w:val="24"/>
          <w:szCs w:val="24"/>
        </w:rPr>
        <w:t>UNIVERSITY OF ZIMBABWE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54514E">
        <w:rPr>
          <w:rFonts w:ascii="Tahoma" w:hAnsi="Tahoma" w:cs="Tahoma"/>
          <w:b/>
          <w:sz w:val="24"/>
          <w:szCs w:val="24"/>
        </w:rPr>
        <w:t>-</w:t>
      </w:r>
      <w:r w:rsidR="0054514E">
        <w:rPr>
          <w:rFonts w:ascii="Tahoma" w:hAnsi="Tahoma" w:cs="Tahoma"/>
          <w:b/>
          <w:sz w:val="24"/>
          <w:szCs w:val="24"/>
        </w:rPr>
        <w:tab/>
        <w:t xml:space="preserve">Appellant </w:t>
      </w:r>
    </w:p>
    <w:p w:rsidR="0054514E" w:rsidRPr="001D1BB7" w:rsidRDefault="0046437B" w:rsidP="0054514E">
      <w:pPr>
        <w:spacing w:after="0" w:line="360" w:lineRule="auto"/>
        <w:rPr>
          <w:rFonts w:ascii="Tahoma" w:hAnsi="Tahoma" w:cs="Tahoma"/>
        </w:rPr>
      </w:pPr>
      <w:r>
        <w:rPr>
          <w:rFonts w:ascii="Tahoma" w:hAnsi="Tahoma" w:cs="Tahoma"/>
        </w:rPr>
        <w:t>And</w:t>
      </w:r>
    </w:p>
    <w:p w:rsidR="0054514E" w:rsidRDefault="0046437B" w:rsidP="0054514E">
      <w:pPr>
        <w:spacing w:after="0" w:line="360" w:lineRule="auto"/>
        <w:rPr>
          <w:rFonts w:ascii="Tahoma" w:hAnsi="Tahoma" w:cs="Tahoma"/>
          <w:b/>
          <w:sz w:val="24"/>
          <w:szCs w:val="24"/>
        </w:rPr>
      </w:pPr>
      <w:r>
        <w:rPr>
          <w:rFonts w:ascii="Tahoma" w:hAnsi="Tahoma" w:cs="Tahoma"/>
          <w:b/>
          <w:sz w:val="24"/>
          <w:szCs w:val="24"/>
        </w:rPr>
        <w:t>JOHN BOWORA AND ANOTHE</w:t>
      </w:r>
      <w:r w:rsidR="00F64DC0">
        <w:rPr>
          <w:rFonts w:ascii="Tahoma" w:hAnsi="Tahoma" w:cs="Tahoma"/>
          <w:b/>
          <w:sz w:val="24"/>
          <w:szCs w:val="24"/>
        </w:rPr>
        <w:t>R</w:t>
      </w:r>
      <w:r w:rsidR="00F64DC0">
        <w:rPr>
          <w:rFonts w:ascii="Tahoma" w:hAnsi="Tahoma" w:cs="Tahoma"/>
          <w:b/>
          <w:sz w:val="24"/>
          <w:szCs w:val="24"/>
        </w:rPr>
        <w:tab/>
      </w:r>
      <w:r w:rsidR="00F64DC0">
        <w:rPr>
          <w:rFonts w:ascii="Tahoma" w:hAnsi="Tahoma" w:cs="Tahoma"/>
          <w:b/>
          <w:sz w:val="24"/>
          <w:szCs w:val="24"/>
        </w:rPr>
        <w:tab/>
      </w:r>
      <w:r w:rsidR="00F64DC0">
        <w:rPr>
          <w:rFonts w:ascii="Tahoma" w:hAnsi="Tahoma" w:cs="Tahoma"/>
          <w:b/>
          <w:sz w:val="24"/>
          <w:szCs w:val="24"/>
        </w:rPr>
        <w:tab/>
      </w:r>
      <w:r>
        <w:rPr>
          <w:rFonts w:ascii="Tahoma" w:hAnsi="Tahoma" w:cs="Tahoma"/>
          <w:b/>
          <w:sz w:val="24"/>
          <w:szCs w:val="24"/>
        </w:rPr>
        <w:tab/>
        <w:t xml:space="preserve">-   </w:t>
      </w:r>
      <w:r>
        <w:rPr>
          <w:rFonts w:ascii="Tahoma" w:hAnsi="Tahoma" w:cs="Tahoma"/>
          <w:b/>
          <w:sz w:val="24"/>
          <w:szCs w:val="24"/>
        </w:rPr>
        <w:tab/>
        <w:t xml:space="preserve"> </w:t>
      </w:r>
      <w:r w:rsidR="0054514E">
        <w:rPr>
          <w:rFonts w:ascii="Tahoma" w:hAnsi="Tahoma" w:cs="Tahoma"/>
          <w:b/>
          <w:sz w:val="24"/>
          <w:szCs w:val="24"/>
        </w:rPr>
        <w:t>Respondent</w:t>
      </w:r>
      <w:r>
        <w:rPr>
          <w:rFonts w:ascii="Tahoma" w:hAnsi="Tahoma" w:cs="Tahoma"/>
          <w:b/>
          <w:sz w:val="24"/>
          <w:szCs w:val="24"/>
        </w:rPr>
        <w:t>s</w:t>
      </w:r>
    </w:p>
    <w:p w:rsidR="0054514E" w:rsidRDefault="0054514E" w:rsidP="001D1BB7">
      <w:pPr>
        <w:spacing w:after="0"/>
        <w:rPr>
          <w:rFonts w:ascii="Tahoma" w:hAnsi="Tahoma" w:cs="Tahoma"/>
          <w:b/>
          <w:sz w:val="24"/>
          <w:szCs w:val="24"/>
        </w:rPr>
      </w:pPr>
    </w:p>
    <w:p w:rsidR="0054514E" w:rsidRDefault="0054514E" w:rsidP="001D1BB7">
      <w:pPr>
        <w:spacing w:after="0"/>
        <w:rPr>
          <w:rFonts w:ascii="Tahoma" w:hAnsi="Tahoma" w:cs="Tahoma"/>
          <w:b/>
          <w:sz w:val="24"/>
          <w:szCs w:val="24"/>
        </w:rPr>
      </w:pPr>
    </w:p>
    <w:p w:rsidR="0054514E" w:rsidRPr="001D1BB7" w:rsidRDefault="0054514E" w:rsidP="0054514E">
      <w:pPr>
        <w:spacing w:after="0" w:line="360" w:lineRule="auto"/>
        <w:rPr>
          <w:rFonts w:ascii="Tahoma" w:hAnsi="Tahoma" w:cs="Tahoma"/>
        </w:rPr>
      </w:pPr>
      <w:r w:rsidRPr="001D1BB7">
        <w:rPr>
          <w:rFonts w:ascii="Tahoma" w:hAnsi="Tahoma" w:cs="Tahoma"/>
        </w:rPr>
        <w:t xml:space="preserve">Before The Honourable L. Hove: President </w:t>
      </w:r>
    </w:p>
    <w:p w:rsidR="0054514E" w:rsidRDefault="0054514E" w:rsidP="001D1BB7">
      <w:pPr>
        <w:spacing w:after="0" w:line="360" w:lineRule="auto"/>
        <w:rPr>
          <w:rFonts w:ascii="Tahoma" w:hAnsi="Tahoma" w:cs="Tahoma"/>
          <w:b/>
          <w:sz w:val="24"/>
          <w:szCs w:val="24"/>
        </w:rPr>
      </w:pPr>
      <w:r>
        <w:rPr>
          <w:rFonts w:ascii="Tahoma" w:hAnsi="Tahoma" w:cs="Tahoma"/>
          <w:b/>
          <w:sz w:val="24"/>
          <w:szCs w:val="24"/>
        </w:rPr>
        <w:t xml:space="preserve">For Appellant </w:t>
      </w:r>
      <w:r>
        <w:rPr>
          <w:rFonts w:ascii="Tahoma" w:hAnsi="Tahoma" w:cs="Tahoma"/>
          <w:b/>
          <w:sz w:val="24"/>
          <w:szCs w:val="24"/>
        </w:rPr>
        <w:tab/>
        <w:t>-</w:t>
      </w:r>
      <w:r>
        <w:rPr>
          <w:rFonts w:ascii="Tahoma" w:hAnsi="Tahoma" w:cs="Tahoma"/>
          <w:b/>
          <w:sz w:val="24"/>
          <w:szCs w:val="24"/>
        </w:rPr>
        <w:tab/>
      </w:r>
      <w:r w:rsidR="00F64DC0">
        <w:rPr>
          <w:rFonts w:ascii="Tahoma" w:hAnsi="Tahoma" w:cs="Tahoma"/>
          <w:b/>
          <w:sz w:val="24"/>
          <w:szCs w:val="24"/>
        </w:rPr>
        <w:t>Advocate L. Uriri</w:t>
      </w:r>
      <w:r>
        <w:rPr>
          <w:rFonts w:ascii="Tahoma" w:hAnsi="Tahoma" w:cs="Tahoma"/>
          <w:b/>
          <w:sz w:val="24"/>
          <w:szCs w:val="24"/>
        </w:rPr>
        <w:t xml:space="preserve"> </w:t>
      </w:r>
      <w:r w:rsidR="00A23CCF">
        <w:rPr>
          <w:rFonts w:ascii="Tahoma" w:hAnsi="Tahoma" w:cs="Tahoma"/>
          <w:b/>
          <w:sz w:val="24"/>
          <w:szCs w:val="24"/>
        </w:rPr>
        <w:t>(Legal Practitioner)</w:t>
      </w:r>
    </w:p>
    <w:p w:rsidR="0054514E" w:rsidRDefault="0054514E" w:rsidP="001D1BB7">
      <w:pPr>
        <w:spacing w:after="0" w:line="360" w:lineRule="auto"/>
        <w:rPr>
          <w:rFonts w:ascii="Tahoma" w:hAnsi="Tahoma" w:cs="Tahoma"/>
          <w:b/>
          <w:sz w:val="24"/>
          <w:szCs w:val="24"/>
        </w:rPr>
      </w:pPr>
      <w:r>
        <w:rPr>
          <w:rFonts w:ascii="Tahoma" w:hAnsi="Tahoma" w:cs="Tahoma"/>
          <w:b/>
          <w:sz w:val="24"/>
          <w:szCs w:val="24"/>
        </w:rPr>
        <w:t>For Respondent</w:t>
      </w:r>
      <w:r w:rsidR="00FF7365">
        <w:rPr>
          <w:rFonts w:ascii="Tahoma" w:hAnsi="Tahoma" w:cs="Tahoma"/>
          <w:b/>
          <w:sz w:val="24"/>
          <w:szCs w:val="24"/>
        </w:rPr>
        <w:t>s</w:t>
      </w:r>
      <w:r w:rsidR="00463034">
        <w:rPr>
          <w:rFonts w:ascii="Tahoma" w:hAnsi="Tahoma" w:cs="Tahoma"/>
          <w:b/>
          <w:sz w:val="24"/>
          <w:szCs w:val="24"/>
        </w:rPr>
        <w:t xml:space="preserve"> </w:t>
      </w:r>
      <w:r>
        <w:rPr>
          <w:rFonts w:ascii="Tahoma" w:hAnsi="Tahoma" w:cs="Tahoma"/>
          <w:b/>
          <w:sz w:val="24"/>
          <w:szCs w:val="24"/>
        </w:rPr>
        <w:t>-</w:t>
      </w:r>
      <w:r>
        <w:rPr>
          <w:rFonts w:ascii="Tahoma" w:hAnsi="Tahoma" w:cs="Tahoma"/>
          <w:b/>
          <w:sz w:val="24"/>
          <w:szCs w:val="24"/>
        </w:rPr>
        <w:tab/>
      </w:r>
      <w:r w:rsidR="00F405EE">
        <w:rPr>
          <w:rFonts w:ascii="Tahoma" w:hAnsi="Tahoma" w:cs="Tahoma"/>
          <w:b/>
          <w:sz w:val="24"/>
          <w:szCs w:val="24"/>
        </w:rPr>
        <w:t>G. Matsoka</w:t>
      </w:r>
      <w:r w:rsidR="00A23CCF">
        <w:rPr>
          <w:rFonts w:ascii="Tahoma" w:hAnsi="Tahoma" w:cs="Tahoma"/>
          <w:b/>
          <w:sz w:val="24"/>
          <w:szCs w:val="24"/>
        </w:rPr>
        <w:t xml:space="preserve"> (Legal Practitioner)</w:t>
      </w:r>
      <w:r w:rsidR="00F405EE">
        <w:rPr>
          <w:rFonts w:ascii="Tahoma" w:hAnsi="Tahoma" w:cs="Tahoma"/>
          <w:b/>
          <w:sz w:val="24"/>
          <w:szCs w:val="24"/>
        </w:rPr>
        <w:t xml:space="preserve"> for 1</w:t>
      </w:r>
      <w:r w:rsidR="00F405EE" w:rsidRPr="00F405EE">
        <w:rPr>
          <w:rFonts w:ascii="Tahoma" w:hAnsi="Tahoma" w:cs="Tahoma"/>
          <w:b/>
          <w:sz w:val="24"/>
          <w:szCs w:val="24"/>
          <w:vertAlign w:val="superscript"/>
        </w:rPr>
        <w:t>st</w:t>
      </w:r>
      <w:r w:rsidR="00F405EE">
        <w:rPr>
          <w:rFonts w:ascii="Tahoma" w:hAnsi="Tahoma" w:cs="Tahoma"/>
          <w:b/>
          <w:sz w:val="24"/>
          <w:szCs w:val="24"/>
        </w:rPr>
        <w:t xml:space="preserve"> Respondent</w:t>
      </w:r>
    </w:p>
    <w:p w:rsidR="00F405EE" w:rsidRPr="00F405EE" w:rsidRDefault="00F405EE" w:rsidP="00F405EE">
      <w:pPr>
        <w:pStyle w:val="ListParagraph"/>
        <w:numPr>
          <w:ilvl w:val="0"/>
          <w:numId w:val="1"/>
        </w:numPr>
        <w:spacing w:after="0" w:line="360" w:lineRule="auto"/>
        <w:rPr>
          <w:rFonts w:ascii="Tahoma" w:hAnsi="Tahoma" w:cs="Tahoma"/>
          <w:b/>
          <w:sz w:val="24"/>
          <w:szCs w:val="24"/>
        </w:rPr>
      </w:pPr>
      <w:r>
        <w:rPr>
          <w:rFonts w:ascii="Tahoma" w:hAnsi="Tahoma" w:cs="Tahoma"/>
          <w:b/>
          <w:sz w:val="24"/>
          <w:szCs w:val="24"/>
        </w:rPr>
        <w:t xml:space="preserve">     T. Katsururu(Legal Practitioner) for 2</w:t>
      </w:r>
      <w:r w:rsidRPr="00F405EE">
        <w:rPr>
          <w:rFonts w:ascii="Tahoma" w:hAnsi="Tahoma" w:cs="Tahoma"/>
          <w:b/>
          <w:sz w:val="24"/>
          <w:szCs w:val="24"/>
          <w:vertAlign w:val="superscript"/>
        </w:rPr>
        <w:t>nd</w:t>
      </w:r>
      <w:r>
        <w:rPr>
          <w:rFonts w:ascii="Tahoma" w:hAnsi="Tahoma" w:cs="Tahoma"/>
          <w:b/>
          <w:sz w:val="24"/>
          <w:szCs w:val="24"/>
        </w:rPr>
        <w:t xml:space="preserve"> Respondent</w:t>
      </w:r>
    </w:p>
    <w:p w:rsidR="0054514E" w:rsidRDefault="0054514E" w:rsidP="001D1BB7">
      <w:pPr>
        <w:spacing w:after="0"/>
        <w:rPr>
          <w:rFonts w:ascii="Tahoma" w:hAnsi="Tahoma" w:cs="Tahoma"/>
          <w:b/>
          <w:sz w:val="24"/>
          <w:szCs w:val="24"/>
        </w:rPr>
      </w:pPr>
    </w:p>
    <w:p w:rsidR="0054514E" w:rsidRDefault="0054514E" w:rsidP="001D1BB7">
      <w:pPr>
        <w:spacing w:after="0"/>
        <w:rPr>
          <w:rFonts w:ascii="Tahoma" w:hAnsi="Tahoma" w:cs="Tahoma"/>
          <w:b/>
          <w:sz w:val="24"/>
          <w:szCs w:val="24"/>
        </w:rPr>
      </w:pPr>
    </w:p>
    <w:p w:rsidR="0054514E" w:rsidRPr="003025EC" w:rsidRDefault="0054514E" w:rsidP="0054514E">
      <w:pPr>
        <w:spacing w:after="0"/>
        <w:rPr>
          <w:rFonts w:ascii="Tahoma" w:hAnsi="Tahoma" w:cs="Tahoma"/>
          <w:b/>
          <w:sz w:val="28"/>
          <w:szCs w:val="28"/>
        </w:rPr>
      </w:pPr>
      <w:r w:rsidRPr="003025EC">
        <w:rPr>
          <w:rFonts w:ascii="Tahoma" w:hAnsi="Tahoma" w:cs="Tahoma"/>
          <w:b/>
          <w:sz w:val="28"/>
          <w:szCs w:val="28"/>
        </w:rPr>
        <w:t>HOVE L.:</w:t>
      </w:r>
    </w:p>
    <w:p w:rsidR="00463034" w:rsidRDefault="00463034" w:rsidP="0054514E">
      <w:pPr>
        <w:spacing w:after="0"/>
        <w:rPr>
          <w:rFonts w:ascii="Tahoma" w:hAnsi="Tahoma" w:cs="Tahoma"/>
          <w:b/>
          <w:sz w:val="24"/>
          <w:szCs w:val="24"/>
        </w:rPr>
      </w:pPr>
    </w:p>
    <w:p w:rsidR="00463034" w:rsidRDefault="00463034" w:rsidP="0054514E">
      <w:pPr>
        <w:spacing w:after="0"/>
        <w:rPr>
          <w:rFonts w:ascii="Tahoma" w:hAnsi="Tahoma" w:cs="Tahoma"/>
          <w:b/>
          <w:sz w:val="24"/>
          <w:szCs w:val="24"/>
        </w:rPr>
      </w:pPr>
    </w:p>
    <w:p w:rsidR="00463034" w:rsidRDefault="00463034" w:rsidP="00463034">
      <w:pPr>
        <w:spacing w:after="0" w:line="360" w:lineRule="auto"/>
        <w:rPr>
          <w:rFonts w:ascii="Tahoma" w:hAnsi="Tahoma" w:cs="Tahoma"/>
          <w:sz w:val="24"/>
          <w:szCs w:val="24"/>
        </w:rPr>
      </w:pPr>
      <w:r>
        <w:rPr>
          <w:rFonts w:ascii="Tahoma" w:hAnsi="Tahoma" w:cs="Tahoma"/>
          <w:b/>
          <w:sz w:val="24"/>
          <w:szCs w:val="24"/>
        </w:rPr>
        <w:tab/>
      </w:r>
      <w:r w:rsidRPr="00463034">
        <w:rPr>
          <w:rFonts w:ascii="Tahoma" w:hAnsi="Tahoma" w:cs="Tahoma"/>
          <w:sz w:val="24"/>
          <w:szCs w:val="24"/>
        </w:rPr>
        <w:t xml:space="preserve">The </w:t>
      </w:r>
      <w:r>
        <w:rPr>
          <w:rFonts w:ascii="Tahoma" w:hAnsi="Tahoma" w:cs="Tahoma"/>
          <w:sz w:val="24"/>
          <w:szCs w:val="24"/>
        </w:rPr>
        <w:t>Respondents were employed by the University of Zimbabwe as full time lectures in the University’s Department of Rural and Urban Planning.</w:t>
      </w:r>
    </w:p>
    <w:p w:rsidR="00463034" w:rsidRDefault="00463034" w:rsidP="00463034">
      <w:pPr>
        <w:spacing w:after="0" w:line="360" w:lineRule="auto"/>
        <w:rPr>
          <w:rFonts w:ascii="Tahoma" w:hAnsi="Tahoma" w:cs="Tahoma"/>
          <w:sz w:val="24"/>
          <w:szCs w:val="24"/>
        </w:rPr>
      </w:pPr>
    </w:p>
    <w:p w:rsidR="00E81B2D" w:rsidRDefault="00463034" w:rsidP="00463034">
      <w:pPr>
        <w:spacing w:after="0" w:line="360" w:lineRule="auto"/>
        <w:rPr>
          <w:rFonts w:ascii="Tahoma" w:hAnsi="Tahoma" w:cs="Tahoma"/>
          <w:sz w:val="24"/>
          <w:szCs w:val="24"/>
        </w:rPr>
      </w:pPr>
      <w:r>
        <w:rPr>
          <w:rFonts w:ascii="Tahoma" w:hAnsi="Tahoma" w:cs="Tahoma"/>
          <w:sz w:val="24"/>
          <w:szCs w:val="24"/>
        </w:rPr>
        <w:tab/>
        <w:t xml:space="preserve">They were employed in terms of the University of </w:t>
      </w:r>
      <w:r w:rsidR="00E81B2D">
        <w:rPr>
          <w:rFonts w:ascii="Tahoma" w:hAnsi="Tahoma" w:cs="Tahoma"/>
          <w:sz w:val="24"/>
          <w:szCs w:val="24"/>
        </w:rPr>
        <w:t>Zimbabwe</w:t>
      </w:r>
      <w:r>
        <w:rPr>
          <w:rFonts w:ascii="Tahoma" w:hAnsi="Tahoma" w:cs="Tahoma"/>
          <w:sz w:val="24"/>
          <w:szCs w:val="24"/>
        </w:rPr>
        <w:t xml:space="preserve"> Act and in terms of that </w:t>
      </w:r>
      <w:proofErr w:type="gramStart"/>
      <w:r>
        <w:rPr>
          <w:rFonts w:ascii="Tahoma" w:hAnsi="Tahoma" w:cs="Tahoma"/>
          <w:sz w:val="24"/>
          <w:szCs w:val="24"/>
        </w:rPr>
        <w:t>Act,</w:t>
      </w:r>
      <w:proofErr w:type="gramEnd"/>
      <w:r>
        <w:rPr>
          <w:rFonts w:ascii="Tahoma" w:hAnsi="Tahoma" w:cs="Tahoma"/>
          <w:sz w:val="24"/>
          <w:szCs w:val="24"/>
        </w:rPr>
        <w:t xml:space="preserve"> </w:t>
      </w:r>
      <w:r w:rsidR="006936B7">
        <w:rPr>
          <w:rFonts w:ascii="Tahoma" w:hAnsi="Tahoma" w:cs="Tahoma"/>
          <w:sz w:val="24"/>
          <w:szCs w:val="24"/>
        </w:rPr>
        <w:t>t</w:t>
      </w:r>
      <w:r>
        <w:rPr>
          <w:rFonts w:ascii="Tahoma" w:hAnsi="Tahoma" w:cs="Tahoma"/>
          <w:sz w:val="24"/>
          <w:szCs w:val="24"/>
        </w:rPr>
        <w:t>hey were employed for a probationary period of three year</w:t>
      </w:r>
      <w:r w:rsidR="006936B7">
        <w:rPr>
          <w:rFonts w:ascii="Tahoma" w:hAnsi="Tahoma" w:cs="Tahoma"/>
          <w:sz w:val="24"/>
          <w:szCs w:val="24"/>
        </w:rPr>
        <w:t>s</w:t>
      </w:r>
      <w:r>
        <w:rPr>
          <w:rFonts w:ascii="Tahoma" w:hAnsi="Tahoma" w:cs="Tahoma"/>
          <w:sz w:val="24"/>
          <w:szCs w:val="24"/>
        </w:rPr>
        <w:t xml:space="preserve"> after which they </w:t>
      </w:r>
      <w:r w:rsidR="00E81B2D">
        <w:rPr>
          <w:rFonts w:ascii="Tahoma" w:hAnsi="Tahoma" w:cs="Tahoma"/>
          <w:sz w:val="24"/>
          <w:szCs w:val="24"/>
        </w:rPr>
        <w:t>could</w:t>
      </w:r>
      <w:r>
        <w:rPr>
          <w:rFonts w:ascii="Tahoma" w:hAnsi="Tahoma" w:cs="Tahoma"/>
          <w:sz w:val="24"/>
          <w:szCs w:val="24"/>
        </w:rPr>
        <w:t xml:space="preserve"> be granted tenure </w:t>
      </w:r>
      <w:r w:rsidR="006936B7">
        <w:rPr>
          <w:rFonts w:ascii="Tahoma" w:hAnsi="Tahoma" w:cs="Tahoma"/>
          <w:sz w:val="24"/>
          <w:szCs w:val="24"/>
        </w:rPr>
        <w:t xml:space="preserve">that is if they </w:t>
      </w:r>
      <w:r>
        <w:rPr>
          <w:rFonts w:ascii="Tahoma" w:hAnsi="Tahoma" w:cs="Tahoma"/>
          <w:sz w:val="24"/>
          <w:szCs w:val="24"/>
        </w:rPr>
        <w:t>met</w:t>
      </w:r>
      <w:r w:rsidR="006936B7">
        <w:rPr>
          <w:rFonts w:ascii="Tahoma" w:hAnsi="Tahoma" w:cs="Tahoma"/>
          <w:sz w:val="24"/>
          <w:szCs w:val="24"/>
        </w:rPr>
        <w:t xml:space="preserve"> </w:t>
      </w:r>
      <w:r>
        <w:rPr>
          <w:rFonts w:ascii="Tahoma" w:hAnsi="Tahoma" w:cs="Tahoma"/>
          <w:sz w:val="24"/>
          <w:szCs w:val="24"/>
        </w:rPr>
        <w:t>certain outlined requirements</w:t>
      </w:r>
      <w:r w:rsidR="00E81B2D">
        <w:rPr>
          <w:rFonts w:ascii="Tahoma" w:hAnsi="Tahoma" w:cs="Tahoma"/>
          <w:sz w:val="24"/>
          <w:szCs w:val="24"/>
        </w:rPr>
        <w:t>.</w:t>
      </w:r>
    </w:p>
    <w:p w:rsidR="00E81B2D" w:rsidRDefault="00E81B2D" w:rsidP="00463034">
      <w:pPr>
        <w:spacing w:after="0" w:line="360" w:lineRule="auto"/>
        <w:rPr>
          <w:rFonts w:ascii="Tahoma" w:hAnsi="Tahoma" w:cs="Tahoma"/>
          <w:sz w:val="24"/>
          <w:szCs w:val="24"/>
        </w:rPr>
      </w:pPr>
    </w:p>
    <w:p w:rsidR="00E81B2D" w:rsidRDefault="00E81B2D" w:rsidP="00463034">
      <w:pPr>
        <w:spacing w:after="0" w:line="360" w:lineRule="auto"/>
        <w:rPr>
          <w:rFonts w:ascii="Tahoma" w:hAnsi="Tahoma" w:cs="Tahoma"/>
          <w:sz w:val="24"/>
          <w:szCs w:val="24"/>
        </w:rPr>
      </w:pPr>
      <w:r>
        <w:rPr>
          <w:rFonts w:ascii="Tahoma" w:hAnsi="Tahoma" w:cs="Tahoma"/>
          <w:sz w:val="24"/>
          <w:szCs w:val="24"/>
        </w:rPr>
        <w:tab/>
        <w:t>The University terminated the contracts of employment after the 3 year probationary period and it is that termination which resulted in these proceedings.</w:t>
      </w:r>
    </w:p>
    <w:p w:rsidR="00E81B2D" w:rsidRDefault="00E81B2D" w:rsidP="00463034">
      <w:pPr>
        <w:spacing w:after="0" w:line="360" w:lineRule="auto"/>
        <w:rPr>
          <w:rFonts w:ascii="Tahoma" w:hAnsi="Tahoma" w:cs="Tahoma"/>
          <w:sz w:val="24"/>
          <w:szCs w:val="24"/>
        </w:rPr>
      </w:pPr>
    </w:p>
    <w:p w:rsidR="00463034" w:rsidRDefault="00E81B2D" w:rsidP="00463034">
      <w:pPr>
        <w:spacing w:after="0" w:line="360" w:lineRule="auto"/>
        <w:rPr>
          <w:rFonts w:ascii="Tahoma" w:hAnsi="Tahoma" w:cs="Tahoma"/>
          <w:sz w:val="24"/>
          <w:szCs w:val="24"/>
        </w:rPr>
      </w:pPr>
      <w:r>
        <w:rPr>
          <w:rFonts w:ascii="Tahoma" w:hAnsi="Tahoma" w:cs="Tahoma"/>
          <w:sz w:val="24"/>
          <w:szCs w:val="24"/>
        </w:rPr>
        <w:tab/>
        <w:t xml:space="preserve">The Respondents successfully challenged the decision to deny them tenure before </w:t>
      </w:r>
      <w:r w:rsidR="00116DCA">
        <w:rPr>
          <w:rFonts w:ascii="Tahoma" w:hAnsi="Tahoma" w:cs="Tahoma"/>
          <w:sz w:val="24"/>
          <w:szCs w:val="24"/>
        </w:rPr>
        <w:t>an</w:t>
      </w:r>
      <w:r>
        <w:rPr>
          <w:rFonts w:ascii="Tahoma" w:hAnsi="Tahoma" w:cs="Tahoma"/>
          <w:sz w:val="24"/>
          <w:szCs w:val="24"/>
        </w:rPr>
        <w:t xml:space="preserve"> arbitrator.  The University was not happy with the award and appealed to this court. </w:t>
      </w:r>
    </w:p>
    <w:p w:rsidR="00E81B2D" w:rsidRDefault="00E81B2D" w:rsidP="00463034">
      <w:pPr>
        <w:spacing w:after="0" w:line="360" w:lineRule="auto"/>
        <w:rPr>
          <w:rFonts w:ascii="Tahoma" w:hAnsi="Tahoma" w:cs="Tahoma"/>
          <w:sz w:val="24"/>
          <w:szCs w:val="24"/>
        </w:rPr>
      </w:pPr>
    </w:p>
    <w:p w:rsidR="00E81B2D" w:rsidRDefault="00E81B2D" w:rsidP="00463034">
      <w:pPr>
        <w:spacing w:after="0" w:line="360" w:lineRule="auto"/>
        <w:rPr>
          <w:rFonts w:ascii="Tahoma" w:hAnsi="Tahoma" w:cs="Tahoma"/>
          <w:sz w:val="24"/>
          <w:szCs w:val="24"/>
        </w:rPr>
      </w:pPr>
      <w:r>
        <w:rPr>
          <w:rFonts w:ascii="Tahoma" w:hAnsi="Tahoma" w:cs="Tahoma"/>
          <w:sz w:val="24"/>
          <w:szCs w:val="24"/>
        </w:rPr>
        <w:lastRenderedPageBreak/>
        <w:tab/>
        <w:t>The grounds of appeal were that;</w:t>
      </w:r>
    </w:p>
    <w:p w:rsidR="00E81B2D" w:rsidRDefault="00C41035" w:rsidP="00463034">
      <w:pPr>
        <w:spacing w:after="0" w:line="360" w:lineRule="auto"/>
        <w:rPr>
          <w:rFonts w:ascii="Tahoma" w:hAnsi="Tahoma" w:cs="Tahoma"/>
          <w:sz w:val="24"/>
          <w:szCs w:val="24"/>
        </w:rPr>
      </w:pPr>
      <w:r>
        <w:rPr>
          <w:rFonts w:ascii="Tahoma" w:hAnsi="Tahoma" w:cs="Tahoma"/>
          <w:sz w:val="24"/>
          <w:szCs w:val="24"/>
        </w:rPr>
        <w:t xml:space="preserve">The Honourable Arbitrator </w:t>
      </w:r>
      <w:r w:rsidR="00E91BE5">
        <w:rPr>
          <w:rFonts w:ascii="Tahoma" w:hAnsi="Tahoma" w:cs="Tahoma"/>
          <w:sz w:val="24"/>
          <w:szCs w:val="24"/>
        </w:rPr>
        <w:t>erred</w:t>
      </w:r>
      <w:r>
        <w:rPr>
          <w:rFonts w:ascii="Tahoma" w:hAnsi="Tahoma" w:cs="Tahoma"/>
          <w:sz w:val="24"/>
          <w:szCs w:val="24"/>
        </w:rPr>
        <w:t xml:space="preserve"> in finding that;</w:t>
      </w:r>
    </w:p>
    <w:p w:rsidR="00C41035" w:rsidRDefault="00C41035" w:rsidP="00C41035">
      <w:pPr>
        <w:pStyle w:val="ListParagraph"/>
        <w:numPr>
          <w:ilvl w:val="0"/>
          <w:numId w:val="2"/>
        </w:numPr>
        <w:spacing w:after="0" w:line="360" w:lineRule="auto"/>
        <w:rPr>
          <w:rFonts w:ascii="Tahoma" w:hAnsi="Tahoma" w:cs="Tahoma"/>
          <w:sz w:val="24"/>
          <w:szCs w:val="24"/>
        </w:rPr>
      </w:pPr>
      <w:r>
        <w:rPr>
          <w:rFonts w:ascii="Tahoma" w:hAnsi="Tahoma" w:cs="Tahoma"/>
          <w:sz w:val="24"/>
          <w:szCs w:val="24"/>
        </w:rPr>
        <w:t xml:space="preserve">The Respondents’ were unlawfully denied tenure by Appellant when it was clear that they had failed to meet the </w:t>
      </w:r>
      <w:r w:rsidR="00E91BE5">
        <w:rPr>
          <w:rFonts w:ascii="Tahoma" w:hAnsi="Tahoma" w:cs="Tahoma"/>
          <w:sz w:val="24"/>
          <w:szCs w:val="24"/>
        </w:rPr>
        <w:t>requirements</w:t>
      </w:r>
      <w:r>
        <w:rPr>
          <w:rFonts w:ascii="Tahoma" w:hAnsi="Tahoma" w:cs="Tahoma"/>
          <w:sz w:val="24"/>
          <w:szCs w:val="24"/>
        </w:rPr>
        <w:t xml:space="preserve"> of granting of tenure; and</w:t>
      </w:r>
    </w:p>
    <w:p w:rsidR="00C41035" w:rsidRDefault="00C41035" w:rsidP="00C41035">
      <w:pPr>
        <w:pStyle w:val="ListParagraph"/>
        <w:numPr>
          <w:ilvl w:val="0"/>
          <w:numId w:val="2"/>
        </w:numPr>
        <w:spacing w:after="0" w:line="360" w:lineRule="auto"/>
        <w:rPr>
          <w:rFonts w:ascii="Tahoma" w:hAnsi="Tahoma" w:cs="Tahoma"/>
          <w:sz w:val="24"/>
          <w:szCs w:val="24"/>
        </w:rPr>
      </w:pPr>
      <w:r>
        <w:rPr>
          <w:rFonts w:ascii="Tahoma" w:hAnsi="Tahoma" w:cs="Tahoma"/>
          <w:sz w:val="24"/>
          <w:szCs w:val="24"/>
        </w:rPr>
        <w:t xml:space="preserve">Respondents ought to be </w:t>
      </w:r>
      <w:r w:rsidR="00E91BE5">
        <w:rPr>
          <w:rFonts w:ascii="Tahoma" w:hAnsi="Tahoma" w:cs="Tahoma"/>
          <w:sz w:val="24"/>
          <w:szCs w:val="24"/>
        </w:rPr>
        <w:t>reinstated</w:t>
      </w:r>
      <w:r>
        <w:rPr>
          <w:rFonts w:ascii="Tahoma" w:hAnsi="Tahoma" w:cs="Tahoma"/>
          <w:sz w:val="24"/>
          <w:szCs w:val="24"/>
        </w:rPr>
        <w:t xml:space="preserve"> when Appellant had not unfairly dismissed them</w:t>
      </w:r>
      <w:r w:rsidR="00D93992">
        <w:rPr>
          <w:rFonts w:ascii="Tahoma" w:hAnsi="Tahoma" w:cs="Tahoma"/>
          <w:sz w:val="24"/>
          <w:szCs w:val="24"/>
        </w:rPr>
        <w:t xml:space="preserve"> as their contracts of employment had merely not been confirmed upon expiry of the probation period.</w:t>
      </w:r>
    </w:p>
    <w:p w:rsidR="00D93992" w:rsidRDefault="00D93992" w:rsidP="00D93992">
      <w:pPr>
        <w:spacing w:after="0" w:line="360" w:lineRule="auto"/>
        <w:rPr>
          <w:rFonts w:ascii="Tahoma" w:hAnsi="Tahoma" w:cs="Tahoma"/>
          <w:sz w:val="24"/>
          <w:szCs w:val="24"/>
        </w:rPr>
      </w:pPr>
    </w:p>
    <w:p w:rsidR="00D93992" w:rsidRDefault="006936B7" w:rsidP="00D93992">
      <w:pPr>
        <w:spacing w:after="0" w:line="360" w:lineRule="auto"/>
        <w:ind w:firstLine="360"/>
        <w:rPr>
          <w:rFonts w:ascii="Tahoma" w:hAnsi="Tahoma" w:cs="Tahoma"/>
          <w:sz w:val="24"/>
          <w:szCs w:val="24"/>
        </w:rPr>
      </w:pPr>
      <w:r>
        <w:rPr>
          <w:rFonts w:ascii="Tahoma" w:hAnsi="Tahoma" w:cs="Tahoma"/>
          <w:sz w:val="24"/>
          <w:szCs w:val="24"/>
        </w:rPr>
        <w:t xml:space="preserve">The </w:t>
      </w:r>
      <w:proofErr w:type="gramStart"/>
      <w:r>
        <w:rPr>
          <w:rFonts w:ascii="Tahoma" w:hAnsi="Tahoma" w:cs="Tahoma"/>
          <w:sz w:val="24"/>
          <w:szCs w:val="24"/>
        </w:rPr>
        <w:t xml:space="preserve">university </w:t>
      </w:r>
      <w:r w:rsidR="00D93992">
        <w:rPr>
          <w:rFonts w:ascii="Tahoma" w:hAnsi="Tahoma" w:cs="Tahoma"/>
          <w:sz w:val="24"/>
          <w:szCs w:val="24"/>
        </w:rPr>
        <w:t xml:space="preserve"> argue</w:t>
      </w:r>
      <w:proofErr w:type="gramEnd"/>
      <w:r w:rsidR="00D93992">
        <w:rPr>
          <w:rFonts w:ascii="Tahoma" w:hAnsi="Tahoma" w:cs="Tahoma"/>
          <w:sz w:val="24"/>
          <w:szCs w:val="24"/>
        </w:rPr>
        <w:t xml:space="preserve"> that </w:t>
      </w:r>
      <w:r>
        <w:rPr>
          <w:rFonts w:ascii="Tahoma" w:hAnsi="Tahoma" w:cs="Tahoma"/>
          <w:sz w:val="24"/>
          <w:szCs w:val="24"/>
        </w:rPr>
        <w:t>the Arbitrator was wrong in his</w:t>
      </w:r>
      <w:r w:rsidR="00D93992">
        <w:rPr>
          <w:rFonts w:ascii="Tahoma" w:hAnsi="Tahoma" w:cs="Tahoma"/>
          <w:sz w:val="24"/>
          <w:szCs w:val="24"/>
        </w:rPr>
        <w:t xml:space="preserve"> finding that the denial of tenure was wrongful and therefore unlawful.</w:t>
      </w:r>
    </w:p>
    <w:p w:rsidR="00D93992" w:rsidRDefault="00D93992" w:rsidP="00D93992">
      <w:pPr>
        <w:spacing w:after="0" w:line="360" w:lineRule="auto"/>
        <w:ind w:firstLine="360"/>
        <w:rPr>
          <w:rFonts w:ascii="Tahoma" w:hAnsi="Tahoma" w:cs="Tahoma"/>
          <w:sz w:val="24"/>
          <w:szCs w:val="24"/>
        </w:rPr>
      </w:pPr>
    </w:p>
    <w:p w:rsidR="00D93992" w:rsidRDefault="00D93992" w:rsidP="00D93992">
      <w:pPr>
        <w:spacing w:after="0" w:line="360" w:lineRule="auto"/>
        <w:ind w:firstLine="360"/>
        <w:rPr>
          <w:rFonts w:ascii="Tahoma" w:hAnsi="Tahoma" w:cs="Tahoma"/>
          <w:sz w:val="24"/>
          <w:szCs w:val="24"/>
        </w:rPr>
      </w:pPr>
      <w:r>
        <w:rPr>
          <w:rFonts w:ascii="Tahoma" w:hAnsi="Tahoma" w:cs="Tahoma"/>
          <w:sz w:val="24"/>
          <w:szCs w:val="24"/>
        </w:rPr>
        <w:t>This argument by the university is premised on the fact that the Appellants had failed to satisfy on</w:t>
      </w:r>
      <w:r w:rsidR="006936B7">
        <w:rPr>
          <w:rFonts w:ascii="Tahoma" w:hAnsi="Tahoma" w:cs="Tahoma"/>
          <w:sz w:val="24"/>
          <w:szCs w:val="24"/>
        </w:rPr>
        <w:t>e</w:t>
      </w:r>
      <w:r>
        <w:rPr>
          <w:rFonts w:ascii="Tahoma" w:hAnsi="Tahoma" w:cs="Tahoma"/>
          <w:sz w:val="24"/>
          <w:szCs w:val="24"/>
        </w:rPr>
        <w:t xml:space="preserve"> of the requirements for the granting of tenure which was;</w:t>
      </w:r>
    </w:p>
    <w:p w:rsidR="00D93992" w:rsidRDefault="00D93992" w:rsidP="00D93992">
      <w:pPr>
        <w:spacing w:after="0" w:line="360" w:lineRule="auto"/>
        <w:ind w:firstLine="360"/>
        <w:rPr>
          <w:rFonts w:ascii="Tahoma" w:hAnsi="Tahoma" w:cs="Tahoma"/>
          <w:sz w:val="24"/>
          <w:szCs w:val="24"/>
        </w:rPr>
      </w:pPr>
    </w:p>
    <w:p w:rsidR="00D93992" w:rsidRPr="00D17E8C" w:rsidRDefault="00D93992" w:rsidP="00D93992">
      <w:pPr>
        <w:spacing w:after="0" w:line="360" w:lineRule="auto"/>
        <w:ind w:firstLine="360"/>
        <w:rPr>
          <w:rFonts w:ascii="Times New Roman" w:hAnsi="Times New Roman" w:cs="Times New Roman"/>
          <w:i/>
        </w:rPr>
      </w:pPr>
      <w:r>
        <w:rPr>
          <w:rFonts w:ascii="Tahoma" w:hAnsi="Tahoma" w:cs="Tahoma"/>
          <w:sz w:val="24"/>
          <w:szCs w:val="24"/>
        </w:rPr>
        <w:tab/>
      </w:r>
      <w:r w:rsidRPr="00D17E8C">
        <w:rPr>
          <w:rFonts w:ascii="Times New Roman" w:hAnsi="Times New Roman" w:cs="Times New Roman"/>
          <w:i/>
        </w:rPr>
        <w:t>“Satisfactory Research”</w:t>
      </w:r>
    </w:p>
    <w:p w:rsidR="00D93992" w:rsidRDefault="00D93992" w:rsidP="00D93992">
      <w:pPr>
        <w:spacing w:after="0" w:line="360" w:lineRule="auto"/>
        <w:rPr>
          <w:rFonts w:ascii="Tahoma" w:hAnsi="Tahoma" w:cs="Tahoma"/>
          <w:sz w:val="24"/>
          <w:szCs w:val="24"/>
        </w:rPr>
      </w:pPr>
    </w:p>
    <w:p w:rsidR="00D93992" w:rsidRDefault="00D93992" w:rsidP="00D93992">
      <w:pPr>
        <w:spacing w:after="0" w:line="360" w:lineRule="auto"/>
        <w:rPr>
          <w:rFonts w:ascii="Tahoma" w:hAnsi="Tahoma" w:cs="Tahoma"/>
          <w:sz w:val="24"/>
          <w:szCs w:val="24"/>
        </w:rPr>
      </w:pPr>
      <w:r>
        <w:rPr>
          <w:rFonts w:ascii="Tahoma" w:hAnsi="Tahoma" w:cs="Tahoma"/>
          <w:sz w:val="24"/>
          <w:szCs w:val="24"/>
        </w:rPr>
        <w:t>The university in heads of arguments filed in its behalf submitted thus;</w:t>
      </w:r>
    </w:p>
    <w:p w:rsidR="00D93992" w:rsidRDefault="00D93992" w:rsidP="00D93992">
      <w:pPr>
        <w:spacing w:after="0" w:line="360" w:lineRule="auto"/>
        <w:rPr>
          <w:rFonts w:ascii="Tahoma" w:hAnsi="Tahoma" w:cs="Tahoma"/>
          <w:sz w:val="24"/>
          <w:szCs w:val="24"/>
        </w:rPr>
      </w:pPr>
    </w:p>
    <w:p w:rsidR="00D93992" w:rsidRPr="00D17E8C" w:rsidRDefault="00D93992" w:rsidP="00D17E8C">
      <w:pPr>
        <w:spacing w:after="0" w:line="360" w:lineRule="auto"/>
        <w:ind w:left="720"/>
        <w:rPr>
          <w:rFonts w:ascii="Times New Roman" w:hAnsi="Times New Roman" w:cs="Times New Roman"/>
          <w:i/>
        </w:rPr>
      </w:pPr>
      <w:r w:rsidRPr="00D17E8C">
        <w:rPr>
          <w:rFonts w:ascii="Times New Roman" w:hAnsi="Times New Roman" w:cs="Times New Roman"/>
          <w:i/>
        </w:rPr>
        <w:t>“</w:t>
      </w:r>
      <w:r w:rsidR="00A52A5F" w:rsidRPr="00D17E8C">
        <w:rPr>
          <w:rFonts w:ascii="Times New Roman" w:hAnsi="Times New Roman" w:cs="Times New Roman"/>
          <w:i/>
        </w:rPr>
        <w:t>The</w:t>
      </w:r>
      <w:r w:rsidRPr="00D17E8C">
        <w:rPr>
          <w:rFonts w:ascii="Times New Roman" w:hAnsi="Times New Roman" w:cs="Times New Roman"/>
          <w:i/>
        </w:rPr>
        <w:t xml:space="preserve"> Appellants submission throughout these proceedings was that the Respondent failed to meet all the conditions.  The specific condition that Respondent failed to me</w:t>
      </w:r>
      <w:r w:rsidR="006936B7">
        <w:rPr>
          <w:rFonts w:ascii="Times New Roman" w:hAnsi="Times New Roman" w:cs="Times New Roman"/>
          <w:i/>
        </w:rPr>
        <w:t>e</w:t>
      </w:r>
      <w:r w:rsidRPr="00D17E8C">
        <w:rPr>
          <w:rFonts w:ascii="Times New Roman" w:hAnsi="Times New Roman" w:cs="Times New Roman"/>
          <w:i/>
        </w:rPr>
        <w:t>t was 8.5.2, that of ‘satisfactory research’ “</w:t>
      </w:r>
    </w:p>
    <w:p w:rsidR="00D93992" w:rsidRDefault="00D93992" w:rsidP="00D93992">
      <w:pPr>
        <w:spacing w:after="0" w:line="360" w:lineRule="auto"/>
        <w:rPr>
          <w:rFonts w:ascii="Tahoma" w:hAnsi="Tahoma" w:cs="Tahoma"/>
          <w:sz w:val="24"/>
          <w:szCs w:val="24"/>
        </w:rPr>
      </w:pPr>
    </w:p>
    <w:p w:rsidR="00D93992" w:rsidRDefault="00D93992" w:rsidP="00D93992">
      <w:pPr>
        <w:spacing w:after="0" w:line="360" w:lineRule="auto"/>
        <w:ind w:firstLine="720"/>
        <w:rPr>
          <w:rFonts w:ascii="Tahoma" w:hAnsi="Tahoma" w:cs="Tahoma"/>
          <w:sz w:val="24"/>
          <w:szCs w:val="24"/>
        </w:rPr>
      </w:pPr>
      <w:r>
        <w:rPr>
          <w:rFonts w:ascii="Tahoma" w:hAnsi="Tahoma" w:cs="Tahoma"/>
          <w:sz w:val="24"/>
          <w:szCs w:val="24"/>
        </w:rPr>
        <w:t xml:space="preserve">The </w:t>
      </w:r>
      <w:r w:rsidR="00A52A5F">
        <w:rPr>
          <w:rFonts w:ascii="Tahoma" w:hAnsi="Tahoma" w:cs="Tahoma"/>
          <w:sz w:val="24"/>
          <w:szCs w:val="24"/>
        </w:rPr>
        <w:t>letter to the Respondents however does</w:t>
      </w:r>
      <w:r w:rsidR="00D17E8C">
        <w:rPr>
          <w:rFonts w:ascii="Tahoma" w:hAnsi="Tahoma" w:cs="Tahoma"/>
          <w:sz w:val="24"/>
          <w:szCs w:val="24"/>
        </w:rPr>
        <w:t xml:space="preserve"> not give this as the reason for the failure to grant tenure.  The letter that terminated the employment</w:t>
      </w:r>
      <w:r w:rsidR="006936B7">
        <w:rPr>
          <w:rFonts w:ascii="Tahoma" w:hAnsi="Tahoma" w:cs="Tahoma"/>
          <w:sz w:val="24"/>
          <w:szCs w:val="24"/>
        </w:rPr>
        <w:t xml:space="preserve"> reads</w:t>
      </w:r>
      <w:r w:rsidR="00D17E8C">
        <w:rPr>
          <w:rFonts w:ascii="Tahoma" w:hAnsi="Tahoma" w:cs="Tahoma"/>
          <w:sz w:val="24"/>
          <w:szCs w:val="24"/>
        </w:rPr>
        <w:t xml:space="preserve"> in the relevant part as follows;</w:t>
      </w:r>
    </w:p>
    <w:p w:rsidR="00D17E8C" w:rsidRPr="00EC42A4" w:rsidRDefault="00D17E8C" w:rsidP="00D93992">
      <w:pPr>
        <w:spacing w:after="0" w:line="360" w:lineRule="auto"/>
        <w:ind w:firstLine="720"/>
        <w:rPr>
          <w:rFonts w:ascii="Times New Roman" w:hAnsi="Times New Roman" w:cs="Times New Roman"/>
          <w:i/>
        </w:rPr>
      </w:pPr>
    </w:p>
    <w:p w:rsidR="00D17E8C" w:rsidRPr="00EC42A4" w:rsidRDefault="00D17E8C" w:rsidP="00EC42A4">
      <w:pPr>
        <w:spacing w:after="0" w:line="360" w:lineRule="auto"/>
        <w:ind w:left="720"/>
        <w:rPr>
          <w:rFonts w:ascii="Times New Roman" w:hAnsi="Times New Roman" w:cs="Times New Roman"/>
          <w:i/>
        </w:rPr>
      </w:pPr>
      <w:r w:rsidRPr="00EC42A4">
        <w:rPr>
          <w:rFonts w:ascii="Times New Roman" w:hAnsi="Times New Roman" w:cs="Times New Roman"/>
          <w:i/>
        </w:rPr>
        <w:t xml:space="preserve">“I write to advise that at its meeting held on 6 September 2011, the Academic Appointments Board for Lectureship posts in the faculty of Social Studies noted that </w:t>
      </w:r>
      <w:r w:rsidRPr="006936B7">
        <w:rPr>
          <w:rFonts w:ascii="Times New Roman" w:hAnsi="Times New Roman" w:cs="Times New Roman"/>
          <w:i/>
          <w:u w:val="single"/>
        </w:rPr>
        <w:t>you do not have a foundation and background to teach on the</w:t>
      </w:r>
      <w:r w:rsidR="00806C2B" w:rsidRPr="006936B7">
        <w:rPr>
          <w:rFonts w:ascii="Times New Roman" w:hAnsi="Times New Roman" w:cs="Times New Roman"/>
          <w:i/>
          <w:u w:val="single"/>
        </w:rPr>
        <w:t xml:space="preserve"> Rural and Urban </w:t>
      </w:r>
      <w:r w:rsidR="00326ED3" w:rsidRPr="006936B7">
        <w:rPr>
          <w:rFonts w:ascii="Times New Roman" w:hAnsi="Times New Roman" w:cs="Times New Roman"/>
          <w:i/>
          <w:u w:val="single"/>
        </w:rPr>
        <w:t xml:space="preserve"> Planning Programmes</w:t>
      </w:r>
      <w:r w:rsidR="00326ED3" w:rsidRPr="00EC42A4">
        <w:rPr>
          <w:rFonts w:ascii="Times New Roman" w:hAnsi="Times New Roman" w:cs="Times New Roman"/>
          <w:i/>
        </w:rPr>
        <w:t>.  The Academic Appointments Board agreed that you should not therefore be granted tenure as per section 8.7.2 of the Academic Staff Grading, Tenure and Promotions, Ordinance No.28.</w:t>
      </w:r>
    </w:p>
    <w:p w:rsidR="00EC42A4" w:rsidRPr="00EC42A4" w:rsidRDefault="00EC42A4" w:rsidP="00EC42A4">
      <w:pPr>
        <w:spacing w:after="0" w:line="360" w:lineRule="auto"/>
        <w:ind w:left="720"/>
        <w:rPr>
          <w:rFonts w:ascii="Times New Roman" w:hAnsi="Times New Roman" w:cs="Times New Roman"/>
          <w:i/>
        </w:rPr>
      </w:pPr>
    </w:p>
    <w:p w:rsidR="00EC42A4" w:rsidRPr="006936B7" w:rsidRDefault="00EC42A4" w:rsidP="00EC42A4">
      <w:pPr>
        <w:spacing w:after="0" w:line="360" w:lineRule="auto"/>
        <w:ind w:left="720"/>
        <w:rPr>
          <w:rFonts w:ascii="Tahoma" w:hAnsi="Tahoma" w:cs="Tahoma"/>
          <w:sz w:val="24"/>
          <w:szCs w:val="24"/>
        </w:rPr>
      </w:pPr>
      <w:proofErr w:type="gramStart"/>
      <w:r w:rsidRPr="00EC42A4">
        <w:rPr>
          <w:rFonts w:ascii="Times New Roman" w:hAnsi="Times New Roman" w:cs="Times New Roman"/>
          <w:i/>
        </w:rPr>
        <w:t>-------- on behalf of the Council of the University of Zimbabwe, to notify you that your contract of employment with the university will terminate on 20 December 2011.”</w:t>
      </w:r>
      <w:proofErr w:type="gramEnd"/>
      <w:r w:rsidR="006936B7">
        <w:rPr>
          <w:rFonts w:ascii="Times New Roman" w:hAnsi="Times New Roman" w:cs="Times New Roman"/>
          <w:i/>
        </w:rPr>
        <w:t xml:space="preserve">  </w:t>
      </w:r>
      <w:proofErr w:type="gramStart"/>
      <w:r w:rsidR="006936B7" w:rsidRPr="006936B7">
        <w:rPr>
          <w:rFonts w:ascii="Tahoma" w:hAnsi="Tahoma" w:cs="Tahoma"/>
          <w:sz w:val="24"/>
          <w:szCs w:val="24"/>
        </w:rPr>
        <w:t>My emphasis.</w:t>
      </w:r>
      <w:proofErr w:type="gramEnd"/>
    </w:p>
    <w:p w:rsidR="00EC42A4" w:rsidRDefault="00EC42A4" w:rsidP="00EC42A4">
      <w:pPr>
        <w:spacing w:after="0" w:line="360" w:lineRule="auto"/>
        <w:ind w:left="720"/>
        <w:rPr>
          <w:rFonts w:ascii="Tahoma" w:hAnsi="Tahoma" w:cs="Tahoma"/>
          <w:sz w:val="24"/>
          <w:szCs w:val="24"/>
        </w:rPr>
      </w:pPr>
    </w:p>
    <w:p w:rsidR="00EC42A4" w:rsidRDefault="00EC42A4" w:rsidP="00EC42A4">
      <w:pPr>
        <w:spacing w:after="0" w:line="360" w:lineRule="auto"/>
        <w:ind w:firstLine="720"/>
        <w:rPr>
          <w:rFonts w:ascii="Tahoma" w:hAnsi="Tahoma" w:cs="Tahoma"/>
          <w:sz w:val="24"/>
          <w:szCs w:val="24"/>
        </w:rPr>
      </w:pPr>
      <w:r>
        <w:rPr>
          <w:rFonts w:ascii="Tahoma" w:hAnsi="Tahoma" w:cs="Tahoma"/>
          <w:sz w:val="24"/>
          <w:szCs w:val="24"/>
        </w:rPr>
        <w:t xml:space="preserve">The sole reason therefore </w:t>
      </w:r>
      <w:r w:rsidR="006936B7">
        <w:rPr>
          <w:rFonts w:ascii="Tahoma" w:hAnsi="Tahoma" w:cs="Tahoma"/>
          <w:sz w:val="24"/>
          <w:szCs w:val="24"/>
        </w:rPr>
        <w:t xml:space="preserve">given </w:t>
      </w:r>
      <w:r>
        <w:rPr>
          <w:rFonts w:ascii="Tahoma" w:hAnsi="Tahoma" w:cs="Tahoma"/>
          <w:sz w:val="24"/>
          <w:szCs w:val="24"/>
        </w:rPr>
        <w:t>for the refusal to grant tenure was that the Respondents had no foundation background to teach in the relevant department.</w:t>
      </w:r>
    </w:p>
    <w:p w:rsidR="008449F7" w:rsidRDefault="008449F7" w:rsidP="00EC42A4">
      <w:pPr>
        <w:spacing w:after="0" w:line="360" w:lineRule="auto"/>
        <w:ind w:firstLine="720"/>
        <w:rPr>
          <w:rFonts w:ascii="Tahoma" w:hAnsi="Tahoma" w:cs="Tahoma"/>
          <w:sz w:val="24"/>
          <w:szCs w:val="24"/>
        </w:rPr>
      </w:pPr>
    </w:p>
    <w:p w:rsidR="008449F7" w:rsidRDefault="008449F7" w:rsidP="00EC42A4">
      <w:pPr>
        <w:spacing w:after="0" w:line="360" w:lineRule="auto"/>
        <w:ind w:firstLine="720"/>
        <w:rPr>
          <w:rFonts w:ascii="Tahoma" w:hAnsi="Tahoma" w:cs="Tahoma"/>
          <w:sz w:val="24"/>
          <w:szCs w:val="24"/>
        </w:rPr>
      </w:pPr>
      <w:r>
        <w:rPr>
          <w:rFonts w:ascii="Tahoma" w:hAnsi="Tahoma" w:cs="Tahoma"/>
          <w:sz w:val="24"/>
          <w:szCs w:val="24"/>
        </w:rPr>
        <w:t>The Respondents argue that the assessment of the quantity of research output in terms of Section 7.3.3 of the ordinance is only applicable in cases where the council is considering promotions and not for purposes of granting tenure where the criteria is given simply as</w:t>
      </w:r>
    </w:p>
    <w:p w:rsidR="00C17CEC" w:rsidRDefault="008449F7" w:rsidP="00EC42A4">
      <w:pPr>
        <w:spacing w:after="0" w:line="360" w:lineRule="auto"/>
        <w:ind w:firstLine="720"/>
        <w:rPr>
          <w:rFonts w:ascii="Tahoma" w:hAnsi="Tahoma" w:cs="Tahoma"/>
          <w:sz w:val="24"/>
          <w:szCs w:val="24"/>
        </w:rPr>
      </w:pPr>
      <w:r>
        <w:rPr>
          <w:rFonts w:ascii="Tahoma" w:hAnsi="Tahoma" w:cs="Tahoma"/>
          <w:sz w:val="24"/>
          <w:szCs w:val="24"/>
        </w:rPr>
        <w:tab/>
      </w:r>
    </w:p>
    <w:p w:rsidR="008449F7" w:rsidRPr="00C54F73" w:rsidRDefault="008449F7" w:rsidP="00C17CEC">
      <w:pPr>
        <w:spacing w:after="0" w:line="360" w:lineRule="auto"/>
        <w:ind w:left="720" w:firstLine="720"/>
        <w:rPr>
          <w:rFonts w:ascii="Times New Roman" w:hAnsi="Times New Roman" w:cs="Times New Roman"/>
          <w:i/>
        </w:rPr>
      </w:pPr>
      <w:r w:rsidRPr="00C54F73">
        <w:rPr>
          <w:rFonts w:ascii="Times New Roman" w:hAnsi="Times New Roman" w:cs="Times New Roman"/>
          <w:i/>
        </w:rPr>
        <w:t>“</w:t>
      </w:r>
      <w:proofErr w:type="gramStart"/>
      <w:r w:rsidRPr="00C54F73">
        <w:rPr>
          <w:rFonts w:ascii="Times New Roman" w:hAnsi="Times New Roman" w:cs="Times New Roman"/>
          <w:i/>
        </w:rPr>
        <w:t>satisfactory</w:t>
      </w:r>
      <w:proofErr w:type="gramEnd"/>
      <w:r w:rsidRPr="00C54F73">
        <w:rPr>
          <w:rFonts w:ascii="Times New Roman" w:hAnsi="Times New Roman" w:cs="Times New Roman"/>
          <w:i/>
        </w:rPr>
        <w:t xml:space="preserve"> research”</w:t>
      </w:r>
    </w:p>
    <w:p w:rsidR="0044094E" w:rsidRDefault="0044094E" w:rsidP="00EC42A4">
      <w:pPr>
        <w:spacing w:after="0" w:line="360" w:lineRule="auto"/>
        <w:ind w:firstLine="720"/>
        <w:rPr>
          <w:rFonts w:ascii="Tahoma" w:hAnsi="Tahoma" w:cs="Tahoma"/>
          <w:sz w:val="24"/>
          <w:szCs w:val="24"/>
        </w:rPr>
      </w:pPr>
    </w:p>
    <w:p w:rsidR="0044094E" w:rsidRDefault="0044094E" w:rsidP="00EC42A4">
      <w:pPr>
        <w:spacing w:after="0" w:line="360" w:lineRule="auto"/>
        <w:ind w:firstLine="720"/>
        <w:rPr>
          <w:rFonts w:ascii="Tahoma" w:hAnsi="Tahoma" w:cs="Tahoma"/>
          <w:sz w:val="24"/>
          <w:szCs w:val="24"/>
        </w:rPr>
      </w:pPr>
      <w:r>
        <w:rPr>
          <w:rFonts w:ascii="Tahoma" w:hAnsi="Tahoma" w:cs="Tahoma"/>
          <w:sz w:val="24"/>
          <w:szCs w:val="24"/>
        </w:rPr>
        <w:t xml:space="preserve">The relevant </w:t>
      </w:r>
      <w:r w:rsidR="00C54F73">
        <w:rPr>
          <w:rFonts w:ascii="Tahoma" w:hAnsi="Tahoma" w:cs="Tahoma"/>
          <w:sz w:val="24"/>
          <w:szCs w:val="24"/>
        </w:rPr>
        <w:t>ordinance</w:t>
      </w:r>
      <w:r>
        <w:rPr>
          <w:rFonts w:ascii="Tahoma" w:hAnsi="Tahoma" w:cs="Tahoma"/>
          <w:sz w:val="24"/>
          <w:szCs w:val="24"/>
        </w:rPr>
        <w:t xml:space="preserve"> were not placed before </w:t>
      </w:r>
      <w:r w:rsidR="00AB3776">
        <w:rPr>
          <w:rFonts w:ascii="Tahoma" w:hAnsi="Tahoma" w:cs="Tahoma"/>
          <w:sz w:val="24"/>
          <w:szCs w:val="24"/>
        </w:rPr>
        <w:t>the court</w:t>
      </w:r>
      <w:r>
        <w:rPr>
          <w:rFonts w:ascii="Tahoma" w:hAnsi="Tahoma" w:cs="Tahoma"/>
          <w:sz w:val="24"/>
          <w:szCs w:val="24"/>
        </w:rPr>
        <w:t xml:space="preserve"> to disprove the Respondent’s claims.</w:t>
      </w:r>
    </w:p>
    <w:p w:rsidR="0044094E" w:rsidRDefault="0044094E" w:rsidP="00EC42A4">
      <w:pPr>
        <w:spacing w:after="0" w:line="360" w:lineRule="auto"/>
        <w:ind w:firstLine="720"/>
        <w:rPr>
          <w:rFonts w:ascii="Tahoma" w:hAnsi="Tahoma" w:cs="Tahoma"/>
          <w:sz w:val="24"/>
          <w:szCs w:val="24"/>
        </w:rPr>
      </w:pPr>
    </w:p>
    <w:p w:rsidR="0044094E" w:rsidRDefault="0044094E" w:rsidP="00EC42A4">
      <w:pPr>
        <w:spacing w:after="0" w:line="360" w:lineRule="auto"/>
        <w:ind w:firstLine="720"/>
        <w:rPr>
          <w:rFonts w:ascii="Tahoma" w:hAnsi="Tahoma" w:cs="Tahoma"/>
          <w:sz w:val="24"/>
          <w:szCs w:val="24"/>
        </w:rPr>
      </w:pPr>
      <w:r>
        <w:rPr>
          <w:rFonts w:ascii="Tahoma" w:hAnsi="Tahoma" w:cs="Tahoma"/>
          <w:sz w:val="24"/>
          <w:szCs w:val="24"/>
        </w:rPr>
        <w:t xml:space="preserve">The court finds that this requirement most likely did not apply in cases were the council was considering tenure and not promotions.  I say so because the council could not have </w:t>
      </w:r>
      <w:r w:rsidR="00AB3776">
        <w:rPr>
          <w:rFonts w:ascii="Tahoma" w:hAnsi="Tahoma" w:cs="Tahoma"/>
          <w:sz w:val="24"/>
          <w:szCs w:val="24"/>
        </w:rPr>
        <w:t>failed to</w:t>
      </w:r>
      <w:r>
        <w:rPr>
          <w:rFonts w:ascii="Tahoma" w:hAnsi="Tahoma" w:cs="Tahoma"/>
          <w:sz w:val="24"/>
          <w:szCs w:val="24"/>
        </w:rPr>
        <w:t xml:space="preserve"> state </w:t>
      </w:r>
      <w:r w:rsidR="00AB3776">
        <w:rPr>
          <w:rFonts w:ascii="Tahoma" w:hAnsi="Tahoma" w:cs="Tahoma"/>
          <w:sz w:val="24"/>
          <w:szCs w:val="24"/>
        </w:rPr>
        <w:t>th</w:t>
      </w:r>
      <w:r w:rsidR="00116DCA">
        <w:rPr>
          <w:rFonts w:ascii="Tahoma" w:hAnsi="Tahoma" w:cs="Tahoma"/>
          <w:sz w:val="24"/>
          <w:szCs w:val="24"/>
        </w:rPr>
        <w:t>is</w:t>
      </w:r>
      <w:r>
        <w:rPr>
          <w:rFonts w:ascii="Tahoma" w:hAnsi="Tahoma" w:cs="Tahoma"/>
          <w:sz w:val="24"/>
          <w:szCs w:val="24"/>
        </w:rPr>
        <w:t xml:space="preserve"> reason as the reason for refusing to grant tenure.  The reasonable inference from the reason given by the council is that research considerations had together with the other considerations been considered and the Respondents have been found to have been </w:t>
      </w:r>
      <w:r w:rsidR="00AB3776">
        <w:rPr>
          <w:rFonts w:ascii="Tahoma" w:hAnsi="Tahoma" w:cs="Tahoma"/>
          <w:sz w:val="24"/>
          <w:szCs w:val="24"/>
        </w:rPr>
        <w:t>satisfactory</w:t>
      </w:r>
      <w:r>
        <w:rPr>
          <w:rFonts w:ascii="Tahoma" w:hAnsi="Tahoma" w:cs="Tahoma"/>
          <w:sz w:val="24"/>
          <w:szCs w:val="24"/>
        </w:rPr>
        <w:t>.</w:t>
      </w:r>
    </w:p>
    <w:p w:rsidR="0044094E" w:rsidRDefault="0044094E" w:rsidP="00EC42A4">
      <w:pPr>
        <w:spacing w:after="0" w:line="360" w:lineRule="auto"/>
        <w:ind w:firstLine="720"/>
        <w:rPr>
          <w:rFonts w:ascii="Tahoma" w:hAnsi="Tahoma" w:cs="Tahoma"/>
          <w:sz w:val="24"/>
          <w:szCs w:val="24"/>
        </w:rPr>
      </w:pPr>
    </w:p>
    <w:p w:rsidR="0044094E" w:rsidRDefault="0044094E" w:rsidP="00EC42A4">
      <w:pPr>
        <w:spacing w:after="0" w:line="360" w:lineRule="auto"/>
        <w:ind w:firstLine="720"/>
        <w:rPr>
          <w:rFonts w:ascii="Tahoma" w:hAnsi="Tahoma" w:cs="Tahoma"/>
          <w:sz w:val="24"/>
          <w:szCs w:val="24"/>
        </w:rPr>
      </w:pPr>
      <w:r>
        <w:rPr>
          <w:rFonts w:ascii="Tahoma" w:hAnsi="Tahoma" w:cs="Tahoma"/>
          <w:sz w:val="24"/>
          <w:szCs w:val="24"/>
        </w:rPr>
        <w:t xml:space="preserve">There can be no other reason why the council failed to specifically </w:t>
      </w:r>
      <w:r w:rsidR="00AB3776">
        <w:rPr>
          <w:rFonts w:ascii="Tahoma" w:hAnsi="Tahoma" w:cs="Tahoma"/>
          <w:sz w:val="24"/>
          <w:szCs w:val="24"/>
        </w:rPr>
        <w:t>allege</w:t>
      </w:r>
      <w:r>
        <w:rPr>
          <w:rFonts w:ascii="Tahoma" w:hAnsi="Tahoma" w:cs="Tahoma"/>
          <w:sz w:val="24"/>
          <w:szCs w:val="24"/>
        </w:rPr>
        <w:t xml:space="preserve"> that the reason</w:t>
      </w:r>
      <w:r w:rsidR="00C54F73">
        <w:rPr>
          <w:rFonts w:ascii="Tahoma" w:hAnsi="Tahoma" w:cs="Tahoma"/>
          <w:sz w:val="24"/>
          <w:szCs w:val="24"/>
        </w:rPr>
        <w:t xml:space="preserve"> for failing to grant tenure was unsatisfactory research.  </w:t>
      </w:r>
      <w:r w:rsidR="00C54F73" w:rsidRPr="00C54F73">
        <w:rPr>
          <w:rFonts w:ascii="Tahoma" w:hAnsi="Tahoma" w:cs="Tahoma"/>
          <w:b/>
          <w:sz w:val="24"/>
          <w:szCs w:val="24"/>
        </w:rPr>
        <w:t>The Departmental Government Ordinance 1982 (Ordinance No.25)</w:t>
      </w:r>
      <w:r w:rsidR="00C54F73">
        <w:rPr>
          <w:rFonts w:ascii="Tahoma" w:hAnsi="Tahoma" w:cs="Tahoma"/>
          <w:sz w:val="24"/>
          <w:szCs w:val="24"/>
        </w:rPr>
        <w:t xml:space="preserve"> clearly stipulates in </w:t>
      </w:r>
      <w:r w:rsidR="00C54F73" w:rsidRPr="00C54F73">
        <w:rPr>
          <w:rFonts w:ascii="Tahoma" w:hAnsi="Tahoma" w:cs="Tahoma"/>
          <w:b/>
          <w:sz w:val="24"/>
          <w:szCs w:val="24"/>
        </w:rPr>
        <w:t>Section 8.5</w:t>
      </w:r>
      <w:r w:rsidR="00C54F73">
        <w:rPr>
          <w:rFonts w:ascii="Tahoma" w:hAnsi="Tahoma" w:cs="Tahoma"/>
          <w:sz w:val="24"/>
          <w:szCs w:val="24"/>
        </w:rPr>
        <w:t xml:space="preserve"> that;</w:t>
      </w:r>
    </w:p>
    <w:p w:rsidR="00C54F73" w:rsidRDefault="00C54F73" w:rsidP="00EC42A4">
      <w:pPr>
        <w:spacing w:after="0" w:line="360" w:lineRule="auto"/>
        <w:ind w:firstLine="720"/>
        <w:rPr>
          <w:rFonts w:ascii="Tahoma" w:hAnsi="Tahoma" w:cs="Tahoma"/>
          <w:sz w:val="24"/>
          <w:szCs w:val="24"/>
        </w:rPr>
      </w:pPr>
    </w:p>
    <w:p w:rsidR="00C17CEC" w:rsidRDefault="00C17CEC" w:rsidP="00C54F73">
      <w:pPr>
        <w:spacing w:after="0" w:line="360" w:lineRule="auto"/>
        <w:ind w:left="720"/>
        <w:rPr>
          <w:rFonts w:ascii="Times New Roman" w:hAnsi="Times New Roman" w:cs="Times New Roman"/>
          <w:i/>
        </w:rPr>
      </w:pPr>
    </w:p>
    <w:p w:rsidR="00C54F73" w:rsidRPr="00C17CEC" w:rsidRDefault="00C54F73" w:rsidP="00C54F73">
      <w:pPr>
        <w:spacing w:after="0" w:line="360" w:lineRule="auto"/>
        <w:ind w:left="720"/>
        <w:rPr>
          <w:rFonts w:ascii="Times New Roman" w:hAnsi="Times New Roman" w:cs="Times New Roman"/>
          <w:i/>
        </w:rPr>
      </w:pPr>
      <w:r w:rsidRPr="00C17CEC">
        <w:rPr>
          <w:rFonts w:ascii="Times New Roman" w:hAnsi="Times New Roman" w:cs="Times New Roman"/>
          <w:i/>
        </w:rPr>
        <w:lastRenderedPageBreak/>
        <w:t xml:space="preserve">“The criteria of granting tenure on completion of the probationary period shall be: </w:t>
      </w:r>
    </w:p>
    <w:p w:rsidR="00C54F73" w:rsidRPr="00C17CEC" w:rsidRDefault="00C54F73" w:rsidP="00C54F73">
      <w:pPr>
        <w:spacing w:after="0" w:line="360" w:lineRule="auto"/>
        <w:ind w:left="720"/>
        <w:rPr>
          <w:rFonts w:ascii="Times New Roman" w:hAnsi="Times New Roman" w:cs="Times New Roman"/>
          <w:i/>
        </w:rPr>
      </w:pPr>
      <w:r w:rsidRPr="00C17CEC">
        <w:rPr>
          <w:rFonts w:ascii="Times New Roman" w:hAnsi="Times New Roman" w:cs="Times New Roman"/>
          <w:i/>
        </w:rPr>
        <w:t>8.5.1 Satisfactory teaching</w:t>
      </w:r>
    </w:p>
    <w:p w:rsidR="00C54F73" w:rsidRPr="00C17CEC" w:rsidRDefault="00C54F73" w:rsidP="00C54F73">
      <w:pPr>
        <w:spacing w:after="0" w:line="360" w:lineRule="auto"/>
        <w:ind w:left="720"/>
        <w:rPr>
          <w:rFonts w:ascii="Times New Roman" w:hAnsi="Times New Roman" w:cs="Times New Roman"/>
          <w:i/>
        </w:rPr>
      </w:pPr>
      <w:r w:rsidRPr="00C17CEC">
        <w:rPr>
          <w:rFonts w:ascii="Times New Roman" w:hAnsi="Times New Roman" w:cs="Times New Roman"/>
          <w:i/>
        </w:rPr>
        <w:t>8.5.2 Satisfactory Research</w:t>
      </w:r>
    </w:p>
    <w:p w:rsidR="00C54F73" w:rsidRPr="00C17CEC" w:rsidRDefault="00C54F73" w:rsidP="00C54F73">
      <w:pPr>
        <w:spacing w:after="0" w:line="360" w:lineRule="auto"/>
        <w:ind w:left="720"/>
        <w:rPr>
          <w:rFonts w:ascii="Times New Roman" w:hAnsi="Times New Roman" w:cs="Times New Roman"/>
          <w:i/>
        </w:rPr>
      </w:pPr>
      <w:r w:rsidRPr="00C17CEC">
        <w:rPr>
          <w:rFonts w:ascii="Times New Roman" w:hAnsi="Times New Roman" w:cs="Times New Roman"/>
          <w:i/>
        </w:rPr>
        <w:t>8.5.3 Satisfactory University Service”</w:t>
      </w:r>
    </w:p>
    <w:p w:rsidR="00C54F73" w:rsidRPr="00C17CEC" w:rsidRDefault="00C54F73" w:rsidP="00C54F73">
      <w:pPr>
        <w:spacing w:after="0" w:line="360" w:lineRule="auto"/>
        <w:ind w:left="720"/>
        <w:rPr>
          <w:rFonts w:ascii="Times New Roman" w:hAnsi="Times New Roman" w:cs="Times New Roman"/>
          <w:i/>
        </w:rPr>
      </w:pPr>
    </w:p>
    <w:p w:rsidR="00C54F73" w:rsidRDefault="00C54F73" w:rsidP="000E45D7">
      <w:pPr>
        <w:spacing w:after="0" w:line="360" w:lineRule="auto"/>
        <w:ind w:firstLine="720"/>
        <w:rPr>
          <w:rFonts w:ascii="Tahoma" w:hAnsi="Tahoma" w:cs="Tahoma"/>
          <w:sz w:val="24"/>
          <w:szCs w:val="24"/>
        </w:rPr>
      </w:pPr>
      <w:r>
        <w:rPr>
          <w:rFonts w:ascii="Tahoma" w:hAnsi="Tahoma" w:cs="Tahoma"/>
          <w:sz w:val="24"/>
          <w:szCs w:val="24"/>
        </w:rPr>
        <w:t>After sitting down to consider the Respondent’s performance at the end of the probation, the council does not state that the Respondents had been found wanting in their teaching, research or university service.</w:t>
      </w:r>
      <w:r w:rsidR="000E45D7">
        <w:rPr>
          <w:rFonts w:ascii="Tahoma" w:hAnsi="Tahoma" w:cs="Tahoma"/>
          <w:sz w:val="24"/>
          <w:szCs w:val="24"/>
        </w:rPr>
        <w:t xml:space="preserve">   One can only conclude that they had met the requirements of 8.5.1, 8.5.2 and 8.5.3.</w:t>
      </w:r>
    </w:p>
    <w:p w:rsidR="000E45D7" w:rsidRDefault="000E45D7" w:rsidP="000E45D7">
      <w:pPr>
        <w:spacing w:after="0" w:line="360" w:lineRule="auto"/>
        <w:ind w:firstLine="720"/>
        <w:rPr>
          <w:rFonts w:ascii="Tahoma" w:hAnsi="Tahoma" w:cs="Tahoma"/>
          <w:sz w:val="24"/>
          <w:szCs w:val="24"/>
        </w:rPr>
      </w:pPr>
    </w:p>
    <w:p w:rsidR="000E45D7" w:rsidRDefault="000E45D7" w:rsidP="000E45D7">
      <w:pPr>
        <w:spacing w:after="0" w:line="360" w:lineRule="auto"/>
        <w:ind w:firstLine="720"/>
        <w:rPr>
          <w:rFonts w:ascii="Tahoma" w:hAnsi="Tahoma" w:cs="Tahoma"/>
          <w:sz w:val="24"/>
          <w:szCs w:val="24"/>
        </w:rPr>
      </w:pPr>
      <w:r>
        <w:rPr>
          <w:rFonts w:ascii="Tahoma" w:hAnsi="Tahoma" w:cs="Tahoma"/>
          <w:sz w:val="24"/>
          <w:szCs w:val="24"/>
        </w:rPr>
        <w:t>The giving of a reason outside the set criteria shows that the council had acted outside the set provisions by taking unnecessary considerations and acting ultra vires the provisions of</w:t>
      </w:r>
      <w:r w:rsidR="00116DCA">
        <w:rPr>
          <w:rFonts w:ascii="Tahoma" w:hAnsi="Tahoma" w:cs="Tahoma"/>
          <w:sz w:val="24"/>
          <w:szCs w:val="24"/>
        </w:rPr>
        <w:t xml:space="preserve"> ordinance No. 25.  Their actions</w:t>
      </w:r>
      <w:r>
        <w:rPr>
          <w:rFonts w:ascii="Tahoma" w:hAnsi="Tahoma" w:cs="Tahoma"/>
          <w:sz w:val="24"/>
          <w:szCs w:val="24"/>
        </w:rPr>
        <w:t xml:space="preserve"> were in this regard unlawful.</w:t>
      </w:r>
    </w:p>
    <w:p w:rsidR="000E45D7" w:rsidRDefault="000E45D7" w:rsidP="000E45D7">
      <w:pPr>
        <w:spacing w:after="0" w:line="360" w:lineRule="auto"/>
        <w:ind w:firstLine="720"/>
        <w:rPr>
          <w:rFonts w:ascii="Tahoma" w:hAnsi="Tahoma" w:cs="Tahoma"/>
          <w:sz w:val="24"/>
          <w:szCs w:val="24"/>
        </w:rPr>
      </w:pPr>
    </w:p>
    <w:p w:rsidR="000E45D7" w:rsidRDefault="000E45D7" w:rsidP="000E45D7">
      <w:pPr>
        <w:spacing w:after="0" w:line="360" w:lineRule="auto"/>
        <w:ind w:firstLine="720"/>
        <w:rPr>
          <w:rFonts w:ascii="Tahoma" w:hAnsi="Tahoma" w:cs="Tahoma"/>
          <w:sz w:val="24"/>
          <w:szCs w:val="24"/>
        </w:rPr>
      </w:pPr>
      <w:r>
        <w:rPr>
          <w:rFonts w:ascii="Tahoma" w:hAnsi="Tahoma" w:cs="Tahoma"/>
          <w:sz w:val="24"/>
          <w:szCs w:val="24"/>
        </w:rPr>
        <w:t>The criteria set out does not also provide that a certain number of papers had to be published.  The university is trying to sanitize its wrong Act by importing more stringent requirements which were not set out in Section 8.5 of Ordinance No.25.</w:t>
      </w:r>
    </w:p>
    <w:p w:rsidR="0045150F" w:rsidRDefault="0045150F" w:rsidP="000E45D7">
      <w:pPr>
        <w:spacing w:after="0" w:line="360" w:lineRule="auto"/>
        <w:ind w:firstLine="720"/>
        <w:rPr>
          <w:rFonts w:ascii="Tahoma" w:hAnsi="Tahoma" w:cs="Tahoma"/>
          <w:sz w:val="24"/>
          <w:szCs w:val="24"/>
        </w:rPr>
      </w:pPr>
    </w:p>
    <w:p w:rsidR="0045150F" w:rsidRDefault="0045150F" w:rsidP="000E45D7">
      <w:pPr>
        <w:spacing w:after="0" w:line="360" w:lineRule="auto"/>
        <w:ind w:firstLine="720"/>
        <w:rPr>
          <w:rFonts w:ascii="Tahoma" w:hAnsi="Tahoma" w:cs="Tahoma"/>
          <w:sz w:val="24"/>
          <w:szCs w:val="24"/>
        </w:rPr>
      </w:pPr>
      <w:r>
        <w:rPr>
          <w:rFonts w:ascii="Tahoma" w:hAnsi="Tahoma" w:cs="Tahoma"/>
          <w:sz w:val="24"/>
          <w:szCs w:val="24"/>
        </w:rPr>
        <w:t xml:space="preserve">I accept therefore that on a balance of probabilities, Section 8.5 governed the criteria for the granting of tenure and not Section 7 of </w:t>
      </w:r>
      <w:r w:rsidR="00762471">
        <w:rPr>
          <w:rFonts w:ascii="Tahoma" w:hAnsi="Tahoma" w:cs="Tahoma"/>
          <w:sz w:val="24"/>
          <w:szCs w:val="24"/>
        </w:rPr>
        <w:t>Ordinance</w:t>
      </w:r>
      <w:r>
        <w:rPr>
          <w:rFonts w:ascii="Tahoma" w:hAnsi="Tahoma" w:cs="Tahoma"/>
          <w:sz w:val="24"/>
          <w:szCs w:val="24"/>
        </w:rPr>
        <w:t xml:space="preserve"> No.25 and </w:t>
      </w:r>
      <w:r w:rsidR="00762471">
        <w:rPr>
          <w:rFonts w:ascii="Tahoma" w:hAnsi="Tahoma" w:cs="Tahoma"/>
          <w:sz w:val="24"/>
          <w:szCs w:val="24"/>
        </w:rPr>
        <w:t>even if I am wrong in this regard the university council itself never gave as reason for failing to grant tenure a breach of Section 7.3.3 but their sole reason for refusing to grant tenure was lack of a foundation and background to teach on the Rural and Urban Planning Programmes.</w:t>
      </w:r>
    </w:p>
    <w:p w:rsidR="000E45D7" w:rsidRDefault="000E45D7" w:rsidP="000E45D7">
      <w:pPr>
        <w:spacing w:after="0" w:line="360" w:lineRule="auto"/>
        <w:ind w:firstLine="720"/>
        <w:rPr>
          <w:rFonts w:ascii="Tahoma" w:hAnsi="Tahoma" w:cs="Tahoma"/>
          <w:sz w:val="24"/>
          <w:szCs w:val="24"/>
        </w:rPr>
      </w:pPr>
    </w:p>
    <w:p w:rsidR="00EC42A4" w:rsidRDefault="009F7199" w:rsidP="009F7199">
      <w:pPr>
        <w:spacing w:after="0" w:line="360" w:lineRule="auto"/>
        <w:ind w:firstLine="720"/>
        <w:rPr>
          <w:rFonts w:ascii="Tahoma" w:hAnsi="Tahoma" w:cs="Tahoma"/>
          <w:sz w:val="24"/>
          <w:szCs w:val="24"/>
        </w:rPr>
      </w:pPr>
      <w:r>
        <w:rPr>
          <w:rFonts w:ascii="Tahoma" w:hAnsi="Tahoma" w:cs="Tahoma"/>
          <w:sz w:val="24"/>
          <w:szCs w:val="24"/>
        </w:rPr>
        <w:t xml:space="preserve"> </w:t>
      </w:r>
      <w:r w:rsidR="00EC42A4">
        <w:rPr>
          <w:rFonts w:ascii="Tahoma" w:hAnsi="Tahoma" w:cs="Tahoma"/>
          <w:sz w:val="24"/>
          <w:szCs w:val="24"/>
        </w:rPr>
        <w:t>It is not denied that the consideration to be taken into account when deciding to either grant or refuse tenure did not include the fact that one had no foundation background.</w:t>
      </w:r>
    </w:p>
    <w:p w:rsidR="00EC42A4" w:rsidRDefault="00EC42A4" w:rsidP="00EC42A4">
      <w:pPr>
        <w:spacing w:after="0" w:line="360" w:lineRule="auto"/>
        <w:ind w:firstLine="720"/>
        <w:rPr>
          <w:rFonts w:ascii="Tahoma" w:hAnsi="Tahoma" w:cs="Tahoma"/>
          <w:sz w:val="24"/>
          <w:szCs w:val="24"/>
        </w:rPr>
      </w:pPr>
    </w:p>
    <w:p w:rsidR="00EC42A4" w:rsidRDefault="00EC42A4" w:rsidP="00EC42A4">
      <w:pPr>
        <w:spacing w:after="0" w:line="360" w:lineRule="auto"/>
        <w:ind w:firstLine="720"/>
        <w:rPr>
          <w:rFonts w:ascii="Tahoma" w:hAnsi="Tahoma" w:cs="Tahoma"/>
          <w:sz w:val="24"/>
          <w:szCs w:val="24"/>
        </w:rPr>
      </w:pPr>
      <w:r>
        <w:rPr>
          <w:rFonts w:ascii="Tahoma" w:hAnsi="Tahoma" w:cs="Tahoma"/>
          <w:sz w:val="24"/>
          <w:szCs w:val="24"/>
        </w:rPr>
        <w:lastRenderedPageBreak/>
        <w:t>It was therefore wrongful and unlawful to refuse to grant tenure for that reason.  Having found thus, it follows that the</w:t>
      </w:r>
      <w:r w:rsidR="00E13A37">
        <w:rPr>
          <w:rFonts w:ascii="Tahoma" w:hAnsi="Tahoma" w:cs="Tahoma"/>
          <w:sz w:val="24"/>
          <w:szCs w:val="24"/>
        </w:rPr>
        <w:t xml:space="preserve"> </w:t>
      </w:r>
      <w:r>
        <w:rPr>
          <w:rFonts w:ascii="Tahoma" w:hAnsi="Tahoma" w:cs="Tahoma"/>
          <w:sz w:val="24"/>
          <w:szCs w:val="24"/>
        </w:rPr>
        <w:t>refusal to grant tenure was unlawful</w:t>
      </w:r>
      <w:r w:rsidR="00E13A37">
        <w:rPr>
          <w:rFonts w:ascii="Tahoma" w:hAnsi="Tahoma" w:cs="Tahoma"/>
          <w:sz w:val="24"/>
          <w:szCs w:val="24"/>
        </w:rPr>
        <w:t>.</w:t>
      </w:r>
    </w:p>
    <w:p w:rsidR="00E13A37" w:rsidRDefault="00E13A37" w:rsidP="00EC42A4">
      <w:pPr>
        <w:spacing w:after="0" w:line="360" w:lineRule="auto"/>
        <w:ind w:firstLine="720"/>
        <w:rPr>
          <w:rFonts w:ascii="Tahoma" w:hAnsi="Tahoma" w:cs="Tahoma"/>
          <w:sz w:val="24"/>
          <w:szCs w:val="24"/>
        </w:rPr>
      </w:pPr>
    </w:p>
    <w:p w:rsidR="00E13A37" w:rsidRDefault="00E13A37" w:rsidP="00EC42A4">
      <w:pPr>
        <w:spacing w:after="0" w:line="360" w:lineRule="auto"/>
        <w:ind w:firstLine="720"/>
        <w:rPr>
          <w:rFonts w:ascii="Tahoma" w:hAnsi="Tahoma" w:cs="Tahoma"/>
          <w:sz w:val="24"/>
          <w:szCs w:val="24"/>
        </w:rPr>
      </w:pPr>
      <w:r>
        <w:rPr>
          <w:rFonts w:ascii="Tahoma" w:hAnsi="Tahoma" w:cs="Tahoma"/>
          <w:sz w:val="24"/>
          <w:szCs w:val="24"/>
        </w:rPr>
        <w:t xml:space="preserve">Much has been said and argued </w:t>
      </w:r>
      <w:r w:rsidR="007364D4">
        <w:rPr>
          <w:rFonts w:ascii="Tahoma" w:hAnsi="Tahoma" w:cs="Tahoma"/>
          <w:sz w:val="24"/>
          <w:szCs w:val="24"/>
        </w:rPr>
        <w:t>about</w:t>
      </w:r>
      <w:r>
        <w:rPr>
          <w:rFonts w:ascii="Tahoma" w:hAnsi="Tahoma" w:cs="Tahoma"/>
          <w:sz w:val="24"/>
          <w:szCs w:val="24"/>
        </w:rPr>
        <w:t xml:space="preserve"> the fact that the Respondents had not </w:t>
      </w:r>
      <w:r w:rsidR="007364D4">
        <w:rPr>
          <w:rFonts w:ascii="Tahoma" w:hAnsi="Tahoma" w:cs="Tahoma"/>
          <w:sz w:val="24"/>
          <w:szCs w:val="24"/>
        </w:rPr>
        <w:t>satisfied</w:t>
      </w:r>
      <w:r>
        <w:rPr>
          <w:rFonts w:ascii="Tahoma" w:hAnsi="Tahoma" w:cs="Tahoma"/>
          <w:sz w:val="24"/>
          <w:szCs w:val="24"/>
        </w:rPr>
        <w:t xml:space="preserve"> some other</w:t>
      </w:r>
      <w:r w:rsidR="0074543A">
        <w:rPr>
          <w:rFonts w:ascii="Tahoma" w:hAnsi="Tahoma" w:cs="Tahoma"/>
          <w:sz w:val="24"/>
          <w:szCs w:val="24"/>
        </w:rPr>
        <w:t xml:space="preserve"> consideration but that was not the reason given by the university council in refusing to grant tenure.</w:t>
      </w:r>
    </w:p>
    <w:p w:rsidR="0074543A" w:rsidRDefault="0074543A" w:rsidP="00EC42A4">
      <w:pPr>
        <w:spacing w:after="0" w:line="360" w:lineRule="auto"/>
        <w:ind w:firstLine="720"/>
        <w:rPr>
          <w:rFonts w:ascii="Tahoma" w:hAnsi="Tahoma" w:cs="Tahoma"/>
          <w:sz w:val="24"/>
          <w:szCs w:val="24"/>
        </w:rPr>
      </w:pPr>
    </w:p>
    <w:p w:rsidR="0074543A" w:rsidRDefault="0074543A" w:rsidP="00EC42A4">
      <w:pPr>
        <w:spacing w:after="0" w:line="360" w:lineRule="auto"/>
        <w:ind w:firstLine="720"/>
        <w:rPr>
          <w:rFonts w:ascii="Tahoma" w:hAnsi="Tahoma" w:cs="Tahoma"/>
          <w:sz w:val="24"/>
          <w:szCs w:val="24"/>
        </w:rPr>
      </w:pPr>
      <w:r>
        <w:rPr>
          <w:rFonts w:ascii="Tahoma" w:hAnsi="Tahoma" w:cs="Tahoma"/>
          <w:sz w:val="24"/>
          <w:szCs w:val="24"/>
        </w:rPr>
        <w:t>The university realizes that it acted wrongfully and now seeks to correct its acts by giving a reason which did not exist or at least which it did not consider relevant when it decided to refuse to grant tenure.  The reason now given was not the reason originally given and the university council’s actions can only be judged in the light of their official communication.</w:t>
      </w:r>
    </w:p>
    <w:p w:rsidR="0074543A" w:rsidRDefault="0074543A" w:rsidP="00EC42A4">
      <w:pPr>
        <w:spacing w:after="0" w:line="360" w:lineRule="auto"/>
        <w:ind w:firstLine="720"/>
        <w:rPr>
          <w:rFonts w:ascii="Tahoma" w:hAnsi="Tahoma" w:cs="Tahoma"/>
          <w:sz w:val="24"/>
          <w:szCs w:val="24"/>
        </w:rPr>
      </w:pPr>
    </w:p>
    <w:p w:rsidR="0074543A" w:rsidRDefault="0074543A" w:rsidP="00EC42A4">
      <w:pPr>
        <w:spacing w:after="0" w:line="360" w:lineRule="auto"/>
        <w:ind w:firstLine="720"/>
        <w:rPr>
          <w:rFonts w:ascii="Tahoma" w:hAnsi="Tahoma" w:cs="Tahoma"/>
          <w:sz w:val="24"/>
          <w:szCs w:val="24"/>
        </w:rPr>
      </w:pPr>
      <w:r>
        <w:rPr>
          <w:rFonts w:ascii="Tahoma" w:hAnsi="Tahoma" w:cs="Tahoma"/>
          <w:sz w:val="24"/>
          <w:szCs w:val="24"/>
        </w:rPr>
        <w:t>The second ground of appeal is basically that the Responde</w:t>
      </w:r>
      <w:r w:rsidR="006936B7">
        <w:rPr>
          <w:rFonts w:ascii="Tahoma" w:hAnsi="Tahoma" w:cs="Tahoma"/>
          <w:sz w:val="24"/>
          <w:szCs w:val="24"/>
        </w:rPr>
        <w:t>nt’s contracts were probation</w:t>
      </w:r>
      <w:r w:rsidR="00116DCA">
        <w:rPr>
          <w:rFonts w:ascii="Tahoma" w:hAnsi="Tahoma" w:cs="Tahoma"/>
          <w:sz w:val="24"/>
          <w:szCs w:val="24"/>
        </w:rPr>
        <w:t>ary</w:t>
      </w:r>
      <w:r>
        <w:rPr>
          <w:rFonts w:ascii="Tahoma" w:hAnsi="Tahoma" w:cs="Tahoma"/>
          <w:sz w:val="24"/>
          <w:szCs w:val="24"/>
        </w:rPr>
        <w:t xml:space="preserve"> as such the contracts were akin to contracts of a fixed term and such contracts expire at the expiry of the probation period or with effluxion of time.</w:t>
      </w:r>
    </w:p>
    <w:p w:rsidR="00261B01" w:rsidRDefault="00261B01" w:rsidP="00EC42A4">
      <w:pPr>
        <w:spacing w:after="0" w:line="360" w:lineRule="auto"/>
        <w:ind w:firstLine="720"/>
        <w:rPr>
          <w:rFonts w:ascii="Tahoma" w:hAnsi="Tahoma" w:cs="Tahoma"/>
          <w:sz w:val="24"/>
          <w:szCs w:val="24"/>
        </w:rPr>
      </w:pPr>
    </w:p>
    <w:p w:rsidR="00261B01" w:rsidRDefault="00261B01" w:rsidP="00EC42A4">
      <w:pPr>
        <w:spacing w:after="0" w:line="360" w:lineRule="auto"/>
        <w:ind w:firstLine="720"/>
        <w:rPr>
          <w:rFonts w:ascii="Tahoma" w:hAnsi="Tahoma" w:cs="Tahoma"/>
          <w:sz w:val="24"/>
          <w:szCs w:val="24"/>
        </w:rPr>
      </w:pPr>
      <w:r>
        <w:rPr>
          <w:rFonts w:ascii="Tahoma" w:hAnsi="Tahoma" w:cs="Tahoma"/>
          <w:sz w:val="24"/>
          <w:szCs w:val="24"/>
        </w:rPr>
        <w:t>This ground was not seriously pursued or argued.  It was not argued at all in the heads of arguments submitted by the university.  The reasonable interference is that the university abandoned that ground of appeal.</w:t>
      </w:r>
    </w:p>
    <w:p w:rsidR="00261B01" w:rsidRDefault="00261B01" w:rsidP="00EC42A4">
      <w:pPr>
        <w:spacing w:after="0" w:line="360" w:lineRule="auto"/>
        <w:ind w:firstLine="720"/>
        <w:rPr>
          <w:rFonts w:ascii="Tahoma" w:hAnsi="Tahoma" w:cs="Tahoma"/>
          <w:sz w:val="24"/>
          <w:szCs w:val="24"/>
        </w:rPr>
      </w:pPr>
    </w:p>
    <w:p w:rsidR="00476D34" w:rsidRDefault="00261B01" w:rsidP="00EC42A4">
      <w:pPr>
        <w:spacing w:after="0" w:line="360" w:lineRule="auto"/>
        <w:ind w:firstLine="720"/>
        <w:rPr>
          <w:rFonts w:ascii="Tahoma" w:hAnsi="Tahoma" w:cs="Tahoma"/>
          <w:sz w:val="24"/>
          <w:szCs w:val="24"/>
        </w:rPr>
      </w:pPr>
      <w:r>
        <w:rPr>
          <w:rFonts w:ascii="Tahoma" w:hAnsi="Tahoma" w:cs="Tahoma"/>
          <w:sz w:val="24"/>
          <w:szCs w:val="24"/>
        </w:rPr>
        <w:t>Even if they had not abandoned that ground</w:t>
      </w:r>
      <w:r w:rsidR="00980220">
        <w:rPr>
          <w:rFonts w:ascii="Tahoma" w:hAnsi="Tahoma" w:cs="Tahoma"/>
          <w:sz w:val="24"/>
          <w:szCs w:val="24"/>
        </w:rPr>
        <w:t>, it</w:t>
      </w:r>
      <w:r>
        <w:rPr>
          <w:rFonts w:ascii="Tahoma" w:hAnsi="Tahoma" w:cs="Tahoma"/>
          <w:sz w:val="24"/>
          <w:szCs w:val="24"/>
        </w:rPr>
        <w:t xml:space="preserve"> is unlikely that the university would have succeeded </w:t>
      </w:r>
      <w:r w:rsidR="006F43AA">
        <w:rPr>
          <w:rFonts w:ascii="Tahoma" w:hAnsi="Tahoma" w:cs="Tahoma"/>
          <w:sz w:val="24"/>
          <w:szCs w:val="24"/>
        </w:rPr>
        <w:t xml:space="preserve">on </w:t>
      </w:r>
      <w:r w:rsidR="006936B7">
        <w:rPr>
          <w:rFonts w:ascii="Tahoma" w:hAnsi="Tahoma" w:cs="Tahoma"/>
          <w:sz w:val="24"/>
          <w:szCs w:val="24"/>
        </w:rPr>
        <w:t>it for the sole reason that the</w:t>
      </w:r>
      <w:r w:rsidR="006F43AA">
        <w:rPr>
          <w:rFonts w:ascii="Tahoma" w:hAnsi="Tahoma" w:cs="Tahoma"/>
          <w:sz w:val="24"/>
          <w:szCs w:val="24"/>
        </w:rPr>
        <w:t xml:space="preserve"> university probationary contract is different from general probation contract in that it is regulated and governed by statute which does not provide that the probation period will expire with the effluxion of time</w:t>
      </w:r>
      <w:r w:rsidR="00476D34">
        <w:rPr>
          <w:rFonts w:ascii="Tahoma" w:hAnsi="Tahoma" w:cs="Tahoma"/>
          <w:sz w:val="24"/>
          <w:szCs w:val="24"/>
        </w:rPr>
        <w:t>.</w:t>
      </w:r>
    </w:p>
    <w:p w:rsidR="00476D34" w:rsidRDefault="00476D34" w:rsidP="00EC42A4">
      <w:pPr>
        <w:spacing w:after="0" w:line="360" w:lineRule="auto"/>
        <w:ind w:firstLine="720"/>
        <w:rPr>
          <w:rFonts w:ascii="Tahoma" w:hAnsi="Tahoma" w:cs="Tahoma"/>
          <w:sz w:val="24"/>
          <w:szCs w:val="24"/>
        </w:rPr>
      </w:pPr>
    </w:p>
    <w:p w:rsidR="00813F97" w:rsidRDefault="00476D34" w:rsidP="00EC42A4">
      <w:pPr>
        <w:spacing w:after="0" w:line="360" w:lineRule="auto"/>
        <w:ind w:firstLine="720"/>
        <w:rPr>
          <w:rFonts w:ascii="Tahoma" w:hAnsi="Tahoma" w:cs="Tahoma"/>
          <w:sz w:val="24"/>
          <w:szCs w:val="24"/>
        </w:rPr>
      </w:pPr>
      <w:r>
        <w:rPr>
          <w:rFonts w:ascii="Tahoma" w:hAnsi="Tahoma" w:cs="Tahoma"/>
          <w:sz w:val="24"/>
          <w:szCs w:val="24"/>
        </w:rPr>
        <w:t xml:space="preserve">Statute make it </w:t>
      </w:r>
      <w:r w:rsidR="00980220">
        <w:rPr>
          <w:rFonts w:ascii="Tahoma" w:hAnsi="Tahoma" w:cs="Tahoma"/>
          <w:sz w:val="24"/>
          <w:szCs w:val="24"/>
        </w:rPr>
        <w:t>mandatory</w:t>
      </w:r>
      <w:r>
        <w:rPr>
          <w:rFonts w:ascii="Tahoma" w:hAnsi="Tahoma" w:cs="Tahoma"/>
          <w:sz w:val="24"/>
          <w:szCs w:val="24"/>
        </w:rPr>
        <w:t xml:space="preserve"> that certain outlined considerations be considered and if the Applicant met those conditions then tenure is to be granted.  It follows also that if they are not </w:t>
      </w:r>
      <w:r w:rsidR="00980220">
        <w:rPr>
          <w:rFonts w:ascii="Tahoma" w:hAnsi="Tahoma" w:cs="Tahoma"/>
          <w:sz w:val="24"/>
          <w:szCs w:val="24"/>
        </w:rPr>
        <w:t>satisfied</w:t>
      </w:r>
      <w:r>
        <w:rPr>
          <w:rFonts w:ascii="Tahoma" w:hAnsi="Tahoma" w:cs="Tahoma"/>
          <w:sz w:val="24"/>
          <w:szCs w:val="24"/>
        </w:rPr>
        <w:t xml:space="preserve">, </w:t>
      </w:r>
      <w:r w:rsidR="00980220">
        <w:rPr>
          <w:rFonts w:ascii="Tahoma" w:hAnsi="Tahoma" w:cs="Tahoma"/>
          <w:sz w:val="24"/>
          <w:szCs w:val="24"/>
        </w:rPr>
        <w:t>then tenure</w:t>
      </w:r>
      <w:r>
        <w:rPr>
          <w:rFonts w:ascii="Tahoma" w:hAnsi="Tahoma" w:cs="Tahoma"/>
          <w:sz w:val="24"/>
          <w:szCs w:val="24"/>
        </w:rPr>
        <w:t xml:space="preserve"> is to be denied.  In this regard the university</w:t>
      </w:r>
      <w:r w:rsidR="006936B7">
        <w:rPr>
          <w:rFonts w:ascii="Tahoma" w:hAnsi="Tahoma" w:cs="Tahoma"/>
          <w:sz w:val="24"/>
          <w:szCs w:val="24"/>
        </w:rPr>
        <w:t>’s</w:t>
      </w:r>
      <w:r>
        <w:rPr>
          <w:rFonts w:ascii="Tahoma" w:hAnsi="Tahoma" w:cs="Tahoma"/>
          <w:sz w:val="24"/>
          <w:szCs w:val="24"/>
        </w:rPr>
        <w:t xml:space="preserve"> </w:t>
      </w:r>
      <w:r>
        <w:rPr>
          <w:rFonts w:ascii="Tahoma" w:hAnsi="Tahoma" w:cs="Tahoma"/>
          <w:sz w:val="24"/>
          <w:szCs w:val="24"/>
        </w:rPr>
        <w:lastRenderedPageBreak/>
        <w:t xml:space="preserve">probation contracts of employment can be distinguished from the average probation contracts and different </w:t>
      </w:r>
      <w:r w:rsidR="00980220">
        <w:rPr>
          <w:rFonts w:ascii="Tahoma" w:hAnsi="Tahoma" w:cs="Tahoma"/>
          <w:sz w:val="24"/>
          <w:szCs w:val="24"/>
        </w:rPr>
        <w:t>considerations come</w:t>
      </w:r>
      <w:r>
        <w:rPr>
          <w:rFonts w:ascii="Tahoma" w:hAnsi="Tahoma" w:cs="Tahoma"/>
          <w:sz w:val="24"/>
          <w:szCs w:val="24"/>
        </w:rPr>
        <w:t xml:space="preserve"> into to play.</w:t>
      </w:r>
    </w:p>
    <w:p w:rsidR="00813F97" w:rsidRDefault="00813F97" w:rsidP="00EC42A4">
      <w:pPr>
        <w:spacing w:after="0" w:line="360" w:lineRule="auto"/>
        <w:ind w:firstLine="720"/>
        <w:rPr>
          <w:rFonts w:ascii="Tahoma" w:hAnsi="Tahoma" w:cs="Tahoma"/>
          <w:sz w:val="24"/>
          <w:szCs w:val="24"/>
        </w:rPr>
      </w:pPr>
    </w:p>
    <w:p w:rsidR="00261B01" w:rsidRPr="00A52A5F" w:rsidRDefault="00813F97" w:rsidP="00EC42A4">
      <w:pPr>
        <w:spacing w:after="0" w:line="360" w:lineRule="auto"/>
        <w:ind w:firstLine="720"/>
        <w:rPr>
          <w:rFonts w:ascii="Tahoma" w:hAnsi="Tahoma" w:cs="Tahoma"/>
          <w:b/>
          <w:sz w:val="24"/>
          <w:szCs w:val="24"/>
        </w:rPr>
      </w:pPr>
      <w:r>
        <w:rPr>
          <w:rFonts w:ascii="Tahoma" w:hAnsi="Tahoma" w:cs="Tahoma"/>
          <w:sz w:val="24"/>
          <w:szCs w:val="24"/>
        </w:rPr>
        <w:t>The arbitrator’s conclusion of fact that the Responde</w:t>
      </w:r>
      <w:r w:rsidR="006936B7">
        <w:rPr>
          <w:rFonts w:ascii="Tahoma" w:hAnsi="Tahoma" w:cs="Tahoma"/>
          <w:sz w:val="24"/>
          <w:szCs w:val="24"/>
        </w:rPr>
        <w:t xml:space="preserve">nts </w:t>
      </w:r>
      <w:r>
        <w:rPr>
          <w:rFonts w:ascii="Tahoma" w:hAnsi="Tahoma" w:cs="Tahoma"/>
          <w:sz w:val="24"/>
          <w:szCs w:val="24"/>
        </w:rPr>
        <w:t>satisfied the laid out</w:t>
      </w:r>
      <w:r w:rsidR="004A08A2">
        <w:rPr>
          <w:rFonts w:ascii="Tahoma" w:hAnsi="Tahoma" w:cs="Tahoma"/>
          <w:sz w:val="24"/>
          <w:szCs w:val="24"/>
        </w:rPr>
        <w:t xml:space="preserve"> requirements</w:t>
      </w:r>
      <w:r>
        <w:rPr>
          <w:rFonts w:ascii="Tahoma" w:hAnsi="Tahoma" w:cs="Tahoma"/>
          <w:sz w:val="24"/>
          <w:szCs w:val="24"/>
        </w:rPr>
        <w:t xml:space="preserve"> is a conclusion of fact arrived at by the Arbitrator after considering the evidence placed </w:t>
      </w:r>
      <w:r w:rsidR="004A08A2">
        <w:rPr>
          <w:rFonts w:ascii="Tahoma" w:hAnsi="Tahoma" w:cs="Tahoma"/>
          <w:sz w:val="24"/>
          <w:szCs w:val="24"/>
        </w:rPr>
        <w:t xml:space="preserve">before </w:t>
      </w:r>
      <w:r>
        <w:rPr>
          <w:rFonts w:ascii="Tahoma" w:hAnsi="Tahoma" w:cs="Tahoma"/>
          <w:sz w:val="24"/>
          <w:szCs w:val="24"/>
        </w:rPr>
        <w:t xml:space="preserve">her and is therefore not </w:t>
      </w:r>
      <w:r w:rsidR="006936B7">
        <w:rPr>
          <w:rFonts w:ascii="Tahoma" w:hAnsi="Tahoma" w:cs="Tahoma"/>
          <w:sz w:val="24"/>
          <w:szCs w:val="24"/>
        </w:rPr>
        <w:t xml:space="preserve">appealable </w:t>
      </w:r>
      <w:r>
        <w:rPr>
          <w:rFonts w:ascii="Tahoma" w:hAnsi="Tahoma" w:cs="Tahoma"/>
          <w:sz w:val="24"/>
          <w:szCs w:val="24"/>
        </w:rPr>
        <w:t xml:space="preserve">to this court by virtue of the </w:t>
      </w:r>
      <w:r w:rsidR="004A08A2">
        <w:rPr>
          <w:rFonts w:ascii="Tahoma" w:hAnsi="Tahoma" w:cs="Tahoma"/>
          <w:sz w:val="24"/>
          <w:szCs w:val="24"/>
        </w:rPr>
        <w:t xml:space="preserve">operation </w:t>
      </w:r>
      <w:r w:rsidR="0067426C">
        <w:rPr>
          <w:rFonts w:ascii="Tahoma" w:hAnsi="Tahoma" w:cs="Tahoma"/>
          <w:sz w:val="24"/>
          <w:szCs w:val="24"/>
        </w:rPr>
        <w:t xml:space="preserve">of the provision of </w:t>
      </w:r>
      <w:r w:rsidR="0067426C" w:rsidRPr="00A52A5F">
        <w:rPr>
          <w:rFonts w:ascii="Tahoma" w:hAnsi="Tahoma" w:cs="Tahoma"/>
          <w:b/>
          <w:sz w:val="24"/>
          <w:szCs w:val="24"/>
        </w:rPr>
        <w:t xml:space="preserve">Section 98(10) </w:t>
      </w:r>
      <w:r w:rsidR="0067426C" w:rsidRPr="00FA2649">
        <w:rPr>
          <w:rFonts w:ascii="Tahoma" w:hAnsi="Tahoma" w:cs="Tahoma"/>
          <w:sz w:val="24"/>
          <w:szCs w:val="24"/>
        </w:rPr>
        <w:t>of the</w:t>
      </w:r>
      <w:r w:rsidR="0067426C" w:rsidRPr="00A52A5F">
        <w:rPr>
          <w:rFonts w:ascii="Tahoma" w:hAnsi="Tahoma" w:cs="Tahoma"/>
          <w:b/>
          <w:sz w:val="24"/>
          <w:szCs w:val="24"/>
        </w:rPr>
        <w:t xml:space="preserve"> Labour Act [Chapter28:01</w:t>
      </w:r>
      <w:r w:rsidR="00FA2649" w:rsidRPr="00A52A5F">
        <w:rPr>
          <w:rFonts w:ascii="Tahoma" w:hAnsi="Tahoma" w:cs="Tahoma"/>
          <w:b/>
          <w:sz w:val="24"/>
          <w:szCs w:val="24"/>
        </w:rPr>
        <w:t>]</w:t>
      </w:r>
      <w:r w:rsidR="00FA2649">
        <w:rPr>
          <w:rFonts w:ascii="Tahoma" w:hAnsi="Tahoma" w:cs="Tahoma"/>
          <w:sz w:val="24"/>
          <w:szCs w:val="24"/>
        </w:rPr>
        <w:t xml:space="preserve"> </w:t>
      </w:r>
      <w:r w:rsidR="00FA2649" w:rsidRPr="00D027D7">
        <w:rPr>
          <w:rFonts w:ascii="Tahoma" w:hAnsi="Tahoma" w:cs="Tahoma"/>
          <w:b/>
          <w:sz w:val="24"/>
          <w:szCs w:val="24"/>
        </w:rPr>
        <w:t>(</w:t>
      </w:r>
      <w:r w:rsidR="0067426C" w:rsidRPr="00D027D7">
        <w:rPr>
          <w:rFonts w:ascii="Tahoma" w:hAnsi="Tahoma" w:cs="Tahoma"/>
          <w:b/>
          <w:sz w:val="24"/>
          <w:szCs w:val="24"/>
        </w:rPr>
        <w:t xml:space="preserve">the Act) </w:t>
      </w:r>
      <w:r w:rsidR="0067426C">
        <w:rPr>
          <w:rFonts w:ascii="Tahoma" w:hAnsi="Tahoma" w:cs="Tahoma"/>
          <w:sz w:val="24"/>
          <w:szCs w:val="24"/>
        </w:rPr>
        <w:t>which provides that appeals to the Labour Court from decisions of Arbitrators are only on points of law.</w:t>
      </w:r>
    </w:p>
    <w:p w:rsidR="0067426C" w:rsidRDefault="0067426C" w:rsidP="00EC42A4">
      <w:pPr>
        <w:spacing w:after="0" w:line="360" w:lineRule="auto"/>
        <w:ind w:firstLine="720"/>
        <w:rPr>
          <w:rFonts w:ascii="Tahoma" w:hAnsi="Tahoma" w:cs="Tahoma"/>
          <w:sz w:val="24"/>
          <w:szCs w:val="24"/>
        </w:rPr>
      </w:pPr>
    </w:p>
    <w:p w:rsidR="0067426C" w:rsidRDefault="0067426C" w:rsidP="00EC42A4">
      <w:pPr>
        <w:spacing w:after="0" w:line="360" w:lineRule="auto"/>
        <w:ind w:firstLine="720"/>
        <w:rPr>
          <w:rFonts w:ascii="Tahoma" w:hAnsi="Tahoma" w:cs="Tahoma"/>
          <w:sz w:val="24"/>
          <w:szCs w:val="24"/>
        </w:rPr>
      </w:pPr>
      <w:r>
        <w:rPr>
          <w:rFonts w:ascii="Tahoma" w:hAnsi="Tahoma" w:cs="Tahoma"/>
          <w:sz w:val="24"/>
          <w:szCs w:val="24"/>
        </w:rPr>
        <w:t xml:space="preserve">It is therefore outside the court’s authority to interfere </w:t>
      </w:r>
      <w:r w:rsidR="00947C31">
        <w:rPr>
          <w:rFonts w:ascii="Tahoma" w:hAnsi="Tahoma" w:cs="Tahoma"/>
          <w:sz w:val="24"/>
          <w:szCs w:val="24"/>
        </w:rPr>
        <w:t>with</w:t>
      </w:r>
      <w:r>
        <w:rPr>
          <w:rFonts w:ascii="Tahoma" w:hAnsi="Tahoma" w:cs="Tahoma"/>
          <w:sz w:val="24"/>
          <w:szCs w:val="24"/>
        </w:rPr>
        <w:t xml:space="preserve"> factual </w:t>
      </w:r>
      <w:r w:rsidR="00947C31">
        <w:rPr>
          <w:rFonts w:ascii="Tahoma" w:hAnsi="Tahoma" w:cs="Tahoma"/>
          <w:sz w:val="24"/>
          <w:szCs w:val="24"/>
        </w:rPr>
        <w:t>findings</w:t>
      </w:r>
      <w:r>
        <w:rPr>
          <w:rFonts w:ascii="Tahoma" w:hAnsi="Tahoma" w:cs="Tahoma"/>
          <w:sz w:val="24"/>
          <w:szCs w:val="24"/>
        </w:rPr>
        <w:t xml:space="preserve"> by </w:t>
      </w:r>
      <w:r w:rsidR="006936B7">
        <w:rPr>
          <w:rFonts w:ascii="Tahoma" w:hAnsi="Tahoma" w:cs="Tahoma"/>
          <w:sz w:val="24"/>
          <w:szCs w:val="24"/>
        </w:rPr>
        <w:t xml:space="preserve">the </w:t>
      </w:r>
      <w:r>
        <w:rPr>
          <w:rFonts w:ascii="Tahoma" w:hAnsi="Tahoma" w:cs="Tahoma"/>
          <w:sz w:val="24"/>
          <w:szCs w:val="24"/>
        </w:rPr>
        <w:t>Arbitrator unless it can be shown that the factual conclusions are so grossly unreasonable that no reasonable person applying their mind there</w:t>
      </w:r>
      <w:r w:rsidR="00120723">
        <w:rPr>
          <w:rFonts w:ascii="Tahoma" w:hAnsi="Tahoma" w:cs="Tahoma"/>
          <w:sz w:val="24"/>
          <w:szCs w:val="24"/>
        </w:rPr>
        <w:t xml:space="preserve">to could have </w:t>
      </w:r>
      <w:r w:rsidR="00947C31">
        <w:rPr>
          <w:rFonts w:ascii="Tahoma" w:hAnsi="Tahoma" w:cs="Tahoma"/>
          <w:sz w:val="24"/>
          <w:szCs w:val="24"/>
        </w:rPr>
        <w:t>arrived</w:t>
      </w:r>
      <w:r w:rsidR="00120723">
        <w:rPr>
          <w:rFonts w:ascii="Tahoma" w:hAnsi="Tahoma" w:cs="Tahoma"/>
          <w:sz w:val="24"/>
          <w:szCs w:val="24"/>
        </w:rPr>
        <w:t xml:space="preserve"> at such a conclusion.</w:t>
      </w:r>
      <w:r w:rsidR="006936B7">
        <w:rPr>
          <w:rFonts w:ascii="Tahoma" w:hAnsi="Tahoma" w:cs="Tahoma"/>
          <w:sz w:val="24"/>
          <w:szCs w:val="24"/>
        </w:rPr>
        <w:t xml:space="preserve">  There has been no such allegation </w:t>
      </w:r>
      <w:r w:rsidR="006936B7" w:rsidRPr="006936B7">
        <w:rPr>
          <w:rFonts w:ascii="Times New Roman" w:hAnsi="Times New Roman" w:cs="Times New Roman"/>
          <w:i/>
        </w:rPr>
        <w:t xml:space="preserve">in </w:t>
      </w:r>
      <w:proofErr w:type="spellStart"/>
      <w:r w:rsidR="006936B7" w:rsidRPr="006936B7">
        <w:rPr>
          <w:rFonts w:ascii="Times New Roman" w:hAnsi="Times New Roman" w:cs="Times New Roman"/>
          <w:i/>
        </w:rPr>
        <w:t>casu</w:t>
      </w:r>
      <w:proofErr w:type="spellEnd"/>
      <w:r w:rsidR="006936B7">
        <w:rPr>
          <w:rFonts w:ascii="Tahoma" w:hAnsi="Tahoma" w:cs="Tahoma"/>
          <w:sz w:val="24"/>
          <w:szCs w:val="24"/>
        </w:rPr>
        <w:t>.</w:t>
      </w:r>
    </w:p>
    <w:p w:rsidR="00120723" w:rsidRDefault="00120723" w:rsidP="00EC42A4">
      <w:pPr>
        <w:spacing w:after="0" w:line="360" w:lineRule="auto"/>
        <w:ind w:firstLine="720"/>
        <w:rPr>
          <w:rFonts w:ascii="Tahoma" w:hAnsi="Tahoma" w:cs="Tahoma"/>
          <w:sz w:val="24"/>
          <w:szCs w:val="24"/>
        </w:rPr>
      </w:pPr>
    </w:p>
    <w:p w:rsidR="00120723" w:rsidRDefault="00120723" w:rsidP="00EC42A4">
      <w:pPr>
        <w:spacing w:after="0" w:line="360" w:lineRule="auto"/>
        <w:ind w:firstLine="720"/>
        <w:rPr>
          <w:rFonts w:ascii="Tahoma" w:hAnsi="Tahoma" w:cs="Tahoma"/>
          <w:sz w:val="24"/>
          <w:szCs w:val="24"/>
        </w:rPr>
      </w:pPr>
      <w:r>
        <w:rPr>
          <w:rFonts w:ascii="Tahoma" w:hAnsi="Tahoma" w:cs="Tahoma"/>
          <w:sz w:val="24"/>
          <w:szCs w:val="24"/>
        </w:rPr>
        <w:t xml:space="preserve">The first ground of appeal is clearly challenging the Arbitrator’s conclusions of facts and </w:t>
      </w:r>
      <w:r w:rsidR="006936B7">
        <w:rPr>
          <w:rFonts w:ascii="Tahoma" w:hAnsi="Tahoma" w:cs="Tahoma"/>
          <w:sz w:val="24"/>
          <w:szCs w:val="24"/>
        </w:rPr>
        <w:t xml:space="preserve">does not </w:t>
      </w:r>
      <w:r w:rsidR="00947C31">
        <w:rPr>
          <w:rFonts w:ascii="Tahoma" w:hAnsi="Tahoma" w:cs="Tahoma"/>
          <w:sz w:val="24"/>
          <w:szCs w:val="24"/>
        </w:rPr>
        <w:t>allege</w:t>
      </w:r>
      <w:r>
        <w:rPr>
          <w:rFonts w:ascii="Tahoma" w:hAnsi="Tahoma" w:cs="Tahoma"/>
          <w:sz w:val="24"/>
          <w:szCs w:val="24"/>
        </w:rPr>
        <w:t xml:space="preserve"> that the</w:t>
      </w:r>
      <w:r w:rsidR="006936B7">
        <w:rPr>
          <w:rFonts w:ascii="Tahoma" w:hAnsi="Tahoma" w:cs="Tahoma"/>
          <w:sz w:val="24"/>
          <w:szCs w:val="24"/>
        </w:rPr>
        <w:t>r</w:t>
      </w:r>
      <w:r>
        <w:rPr>
          <w:rFonts w:ascii="Tahoma" w:hAnsi="Tahoma" w:cs="Tahoma"/>
          <w:sz w:val="24"/>
          <w:szCs w:val="24"/>
        </w:rPr>
        <w:t>e was gross unreasonableness</w:t>
      </w:r>
      <w:r w:rsidR="006936B7">
        <w:rPr>
          <w:rFonts w:ascii="Tahoma" w:hAnsi="Tahoma" w:cs="Tahoma"/>
          <w:sz w:val="24"/>
          <w:szCs w:val="24"/>
        </w:rPr>
        <w:t xml:space="preserve"> on the part of the Arbitrator</w:t>
      </w:r>
      <w:r>
        <w:rPr>
          <w:rFonts w:ascii="Tahoma" w:hAnsi="Tahoma" w:cs="Tahoma"/>
          <w:sz w:val="24"/>
          <w:szCs w:val="24"/>
        </w:rPr>
        <w:t>.</w:t>
      </w:r>
    </w:p>
    <w:p w:rsidR="008449F7" w:rsidRDefault="008449F7" w:rsidP="00EC42A4">
      <w:pPr>
        <w:spacing w:after="0" w:line="360" w:lineRule="auto"/>
        <w:ind w:firstLine="720"/>
        <w:rPr>
          <w:rFonts w:ascii="Tahoma" w:hAnsi="Tahoma" w:cs="Tahoma"/>
          <w:sz w:val="24"/>
          <w:szCs w:val="24"/>
        </w:rPr>
      </w:pPr>
    </w:p>
    <w:p w:rsidR="00120723" w:rsidRDefault="00947C31" w:rsidP="00EC42A4">
      <w:pPr>
        <w:spacing w:after="0" w:line="360" w:lineRule="auto"/>
        <w:ind w:firstLine="720"/>
        <w:rPr>
          <w:rFonts w:ascii="Tahoma" w:hAnsi="Tahoma" w:cs="Tahoma"/>
          <w:sz w:val="24"/>
          <w:szCs w:val="24"/>
        </w:rPr>
      </w:pPr>
      <w:r>
        <w:rPr>
          <w:rFonts w:ascii="Tahoma" w:hAnsi="Tahoma" w:cs="Tahoma"/>
          <w:sz w:val="24"/>
          <w:szCs w:val="24"/>
        </w:rPr>
        <w:t>The second ground of appeal also challenges the fact that the Arbitrator found th</w:t>
      </w:r>
      <w:r w:rsidR="008449F7">
        <w:rPr>
          <w:rFonts w:ascii="Tahoma" w:hAnsi="Tahoma" w:cs="Tahoma"/>
          <w:sz w:val="24"/>
          <w:szCs w:val="24"/>
        </w:rPr>
        <w:t>at there</w:t>
      </w:r>
      <w:r>
        <w:rPr>
          <w:rFonts w:ascii="Tahoma" w:hAnsi="Tahoma" w:cs="Tahoma"/>
          <w:sz w:val="24"/>
          <w:szCs w:val="24"/>
        </w:rPr>
        <w:t xml:space="preserve"> had been unfair dismissal which is in essence factual and not </w:t>
      </w:r>
      <w:r w:rsidR="008449F7">
        <w:rPr>
          <w:rFonts w:ascii="Tahoma" w:hAnsi="Tahoma" w:cs="Tahoma"/>
          <w:sz w:val="24"/>
          <w:szCs w:val="24"/>
        </w:rPr>
        <w:t>appealable</w:t>
      </w:r>
      <w:r>
        <w:rPr>
          <w:rFonts w:ascii="Tahoma" w:hAnsi="Tahoma" w:cs="Tahoma"/>
          <w:sz w:val="24"/>
          <w:szCs w:val="24"/>
        </w:rPr>
        <w:t xml:space="preserve"> to this court.</w:t>
      </w:r>
    </w:p>
    <w:p w:rsidR="00947C31" w:rsidRDefault="00947C31" w:rsidP="00947C31">
      <w:pPr>
        <w:spacing w:after="0" w:line="360" w:lineRule="auto"/>
        <w:rPr>
          <w:rFonts w:ascii="Tahoma" w:hAnsi="Tahoma" w:cs="Tahoma"/>
          <w:sz w:val="24"/>
          <w:szCs w:val="24"/>
        </w:rPr>
      </w:pPr>
    </w:p>
    <w:p w:rsidR="00947C31" w:rsidRDefault="00947C31" w:rsidP="00947C31">
      <w:pPr>
        <w:spacing w:after="0" w:line="360" w:lineRule="auto"/>
        <w:rPr>
          <w:rFonts w:ascii="Tahoma" w:hAnsi="Tahoma" w:cs="Tahoma"/>
          <w:sz w:val="24"/>
          <w:szCs w:val="24"/>
        </w:rPr>
      </w:pPr>
      <w:r>
        <w:rPr>
          <w:rFonts w:ascii="Tahoma" w:hAnsi="Tahoma" w:cs="Tahoma"/>
          <w:sz w:val="24"/>
          <w:szCs w:val="24"/>
        </w:rPr>
        <w:t>It is therefore for three reasons that this appeal cannot succeed.</w:t>
      </w:r>
    </w:p>
    <w:p w:rsidR="00947C31" w:rsidRDefault="00947C31" w:rsidP="00947C31">
      <w:pPr>
        <w:spacing w:after="0" w:line="360" w:lineRule="auto"/>
        <w:rPr>
          <w:rFonts w:ascii="Tahoma" w:hAnsi="Tahoma" w:cs="Tahoma"/>
          <w:sz w:val="24"/>
          <w:szCs w:val="24"/>
        </w:rPr>
      </w:pPr>
    </w:p>
    <w:p w:rsidR="00947C31" w:rsidRDefault="00947C31" w:rsidP="00947C31">
      <w:pPr>
        <w:pStyle w:val="ListParagraph"/>
        <w:numPr>
          <w:ilvl w:val="0"/>
          <w:numId w:val="3"/>
        </w:numPr>
        <w:spacing w:after="0" w:line="360" w:lineRule="auto"/>
        <w:rPr>
          <w:rFonts w:ascii="Tahoma" w:hAnsi="Tahoma" w:cs="Tahoma"/>
          <w:sz w:val="24"/>
          <w:szCs w:val="24"/>
        </w:rPr>
      </w:pPr>
      <w:r>
        <w:rPr>
          <w:rFonts w:ascii="Tahoma" w:hAnsi="Tahoma" w:cs="Tahoma"/>
          <w:sz w:val="24"/>
          <w:szCs w:val="24"/>
        </w:rPr>
        <w:t xml:space="preserve">The grounds of appeal do not challenge or raise any point of law neither do they allege gross unreasonableness in the factual conclusions by the Arbitrator, </w:t>
      </w:r>
    </w:p>
    <w:p w:rsidR="00947C31" w:rsidRDefault="007E64CC" w:rsidP="00947C31">
      <w:pPr>
        <w:pStyle w:val="ListParagraph"/>
        <w:numPr>
          <w:ilvl w:val="0"/>
          <w:numId w:val="3"/>
        </w:numPr>
        <w:spacing w:after="0" w:line="360" w:lineRule="auto"/>
        <w:rPr>
          <w:rFonts w:ascii="Tahoma" w:hAnsi="Tahoma" w:cs="Tahoma"/>
          <w:sz w:val="24"/>
          <w:szCs w:val="24"/>
        </w:rPr>
      </w:pPr>
      <w:r>
        <w:rPr>
          <w:rFonts w:ascii="Tahoma" w:hAnsi="Tahoma" w:cs="Tahoma"/>
          <w:sz w:val="24"/>
          <w:szCs w:val="24"/>
        </w:rPr>
        <w:t>T</w:t>
      </w:r>
      <w:r w:rsidR="00947C31">
        <w:rPr>
          <w:rFonts w:ascii="Tahoma" w:hAnsi="Tahoma" w:cs="Tahoma"/>
          <w:sz w:val="24"/>
          <w:szCs w:val="24"/>
        </w:rPr>
        <w:t>he reasons for refusing to grant tenure</w:t>
      </w:r>
      <w:r w:rsidR="00116DCA">
        <w:rPr>
          <w:rFonts w:ascii="Tahoma" w:hAnsi="Tahoma" w:cs="Tahoma"/>
          <w:sz w:val="24"/>
          <w:szCs w:val="24"/>
        </w:rPr>
        <w:t>,</w:t>
      </w:r>
      <w:r w:rsidR="00947C31">
        <w:rPr>
          <w:rFonts w:ascii="Tahoma" w:hAnsi="Tahoma" w:cs="Tahoma"/>
          <w:sz w:val="24"/>
          <w:szCs w:val="24"/>
        </w:rPr>
        <w:t xml:space="preserve"> that the Respondents had no found</w:t>
      </w:r>
      <w:r w:rsidR="00116DCA">
        <w:rPr>
          <w:rFonts w:ascii="Tahoma" w:hAnsi="Tahoma" w:cs="Tahoma"/>
          <w:sz w:val="24"/>
          <w:szCs w:val="24"/>
        </w:rPr>
        <w:t>ational background,</w:t>
      </w:r>
      <w:bookmarkStart w:id="0" w:name="_GoBack"/>
      <w:bookmarkEnd w:id="0"/>
      <w:r w:rsidR="00116DCA">
        <w:rPr>
          <w:rFonts w:ascii="Tahoma" w:hAnsi="Tahoma" w:cs="Tahoma"/>
          <w:sz w:val="24"/>
          <w:szCs w:val="24"/>
        </w:rPr>
        <w:t xml:space="preserve"> were</w:t>
      </w:r>
      <w:r w:rsidR="00CA54C7">
        <w:rPr>
          <w:rFonts w:ascii="Tahoma" w:hAnsi="Tahoma" w:cs="Tahoma"/>
          <w:sz w:val="24"/>
          <w:szCs w:val="24"/>
        </w:rPr>
        <w:t xml:space="preserve"> not part of the criterion for granting tenure in </w:t>
      </w:r>
      <w:r w:rsidR="00CA54C7">
        <w:rPr>
          <w:rFonts w:ascii="Tahoma" w:hAnsi="Tahoma" w:cs="Tahoma"/>
          <w:sz w:val="24"/>
          <w:szCs w:val="24"/>
        </w:rPr>
        <w:lastRenderedPageBreak/>
        <w:t xml:space="preserve">terms of the </w:t>
      </w:r>
      <w:r w:rsidR="00CA54C7" w:rsidRPr="00D027D7">
        <w:rPr>
          <w:rFonts w:ascii="Tahoma" w:hAnsi="Tahoma" w:cs="Tahoma"/>
          <w:b/>
          <w:sz w:val="24"/>
          <w:szCs w:val="24"/>
        </w:rPr>
        <w:t>Departmental Government Ordinance 1982(Ordinance No.25),</w:t>
      </w:r>
      <w:r w:rsidR="00CA54C7">
        <w:rPr>
          <w:rFonts w:ascii="Tahoma" w:hAnsi="Tahoma" w:cs="Tahoma"/>
          <w:sz w:val="24"/>
          <w:szCs w:val="24"/>
        </w:rPr>
        <w:t xml:space="preserve"> and </w:t>
      </w:r>
      <w:r w:rsidR="00947C31">
        <w:rPr>
          <w:rFonts w:ascii="Tahoma" w:hAnsi="Tahoma" w:cs="Tahoma"/>
          <w:sz w:val="24"/>
          <w:szCs w:val="24"/>
        </w:rPr>
        <w:t xml:space="preserve"> </w:t>
      </w:r>
    </w:p>
    <w:p w:rsidR="00947C31" w:rsidRDefault="007E64CC" w:rsidP="00947C31">
      <w:pPr>
        <w:pStyle w:val="ListParagraph"/>
        <w:numPr>
          <w:ilvl w:val="0"/>
          <w:numId w:val="3"/>
        </w:numPr>
        <w:spacing w:after="0" w:line="360" w:lineRule="auto"/>
        <w:rPr>
          <w:rFonts w:ascii="Tahoma" w:hAnsi="Tahoma" w:cs="Tahoma"/>
          <w:sz w:val="24"/>
          <w:szCs w:val="24"/>
        </w:rPr>
      </w:pPr>
      <w:r>
        <w:rPr>
          <w:rFonts w:ascii="Tahoma" w:hAnsi="Tahoma" w:cs="Tahoma"/>
          <w:sz w:val="24"/>
          <w:szCs w:val="24"/>
        </w:rPr>
        <w:t>Reasons</w:t>
      </w:r>
      <w:r w:rsidR="00CA54C7">
        <w:rPr>
          <w:rFonts w:ascii="Tahoma" w:hAnsi="Tahoma" w:cs="Tahoma"/>
          <w:sz w:val="24"/>
          <w:szCs w:val="24"/>
        </w:rPr>
        <w:t xml:space="preserve"> for refusing to grant tenure cannot be crafted after the effect.  The reason given was not unsatisfactory research but absence of foundational background.</w:t>
      </w:r>
    </w:p>
    <w:p w:rsidR="000328F8" w:rsidRDefault="000328F8" w:rsidP="000328F8">
      <w:pPr>
        <w:spacing w:after="0" w:line="360" w:lineRule="auto"/>
        <w:rPr>
          <w:rFonts w:ascii="Tahoma" w:hAnsi="Tahoma" w:cs="Tahoma"/>
          <w:sz w:val="24"/>
          <w:szCs w:val="24"/>
        </w:rPr>
      </w:pPr>
    </w:p>
    <w:p w:rsidR="000328F8" w:rsidRDefault="000328F8" w:rsidP="000328F8">
      <w:pPr>
        <w:spacing w:after="0" w:line="360" w:lineRule="auto"/>
        <w:ind w:left="360"/>
        <w:rPr>
          <w:rFonts w:ascii="Tahoma" w:hAnsi="Tahoma" w:cs="Tahoma"/>
          <w:sz w:val="24"/>
          <w:szCs w:val="24"/>
        </w:rPr>
      </w:pPr>
      <w:r>
        <w:rPr>
          <w:rFonts w:ascii="Tahoma" w:hAnsi="Tahoma" w:cs="Tahoma"/>
          <w:sz w:val="24"/>
          <w:szCs w:val="24"/>
        </w:rPr>
        <w:t xml:space="preserve">In the result, the appeal must be </w:t>
      </w:r>
      <w:r w:rsidR="007E64CC">
        <w:rPr>
          <w:rFonts w:ascii="Tahoma" w:hAnsi="Tahoma" w:cs="Tahoma"/>
          <w:sz w:val="24"/>
          <w:szCs w:val="24"/>
        </w:rPr>
        <w:t>dismissed</w:t>
      </w:r>
      <w:r>
        <w:rPr>
          <w:rFonts w:ascii="Tahoma" w:hAnsi="Tahoma" w:cs="Tahoma"/>
          <w:sz w:val="24"/>
          <w:szCs w:val="24"/>
        </w:rPr>
        <w:t xml:space="preserve"> and I make the following order;</w:t>
      </w:r>
    </w:p>
    <w:p w:rsidR="000328F8" w:rsidRDefault="000328F8" w:rsidP="000328F8">
      <w:pPr>
        <w:spacing w:after="0" w:line="360" w:lineRule="auto"/>
        <w:ind w:left="360"/>
        <w:rPr>
          <w:rFonts w:ascii="Tahoma" w:hAnsi="Tahoma" w:cs="Tahoma"/>
          <w:sz w:val="24"/>
          <w:szCs w:val="24"/>
        </w:rPr>
      </w:pPr>
    </w:p>
    <w:p w:rsidR="000328F8" w:rsidRDefault="007E64CC" w:rsidP="000328F8">
      <w:pPr>
        <w:pStyle w:val="ListParagraph"/>
        <w:numPr>
          <w:ilvl w:val="0"/>
          <w:numId w:val="4"/>
        </w:numPr>
        <w:spacing w:after="0" w:line="360" w:lineRule="auto"/>
        <w:rPr>
          <w:rFonts w:ascii="Tahoma" w:hAnsi="Tahoma" w:cs="Tahoma"/>
          <w:sz w:val="24"/>
          <w:szCs w:val="24"/>
        </w:rPr>
      </w:pPr>
      <w:r>
        <w:rPr>
          <w:rFonts w:ascii="Tahoma" w:hAnsi="Tahoma" w:cs="Tahoma"/>
          <w:sz w:val="24"/>
          <w:szCs w:val="24"/>
        </w:rPr>
        <w:t>The</w:t>
      </w:r>
      <w:r w:rsidR="000328F8">
        <w:rPr>
          <w:rFonts w:ascii="Tahoma" w:hAnsi="Tahoma" w:cs="Tahoma"/>
          <w:sz w:val="24"/>
          <w:szCs w:val="24"/>
        </w:rPr>
        <w:t xml:space="preserve"> appeal be and is hereby dismissed.</w:t>
      </w:r>
    </w:p>
    <w:p w:rsidR="008449F7" w:rsidRDefault="000328F8" w:rsidP="000328F8">
      <w:pPr>
        <w:pStyle w:val="ListParagraph"/>
        <w:numPr>
          <w:ilvl w:val="0"/>
          <w:numId w:val="4"/>
        </w:numPr>
        <w:spacing w:after="0" w:line="360" w:lineRule="auto"/>
        <w:rPr>
          <w:rFonts w:ascii="Tahoma" w:hAnsi="Tahoma" w:cs="Tahoma"/>
          <w:sz w:val="24"/>
          <w:szCs w:val="24"/>
        </w:rPr>
      </w:pPr>
      <w:r w:rsidRPr="008449F7">
        <w:rPr>
          <w:rFonts w:ascii="Tahoma" w:hAnsi="Tahoma" w:cs="Tahoma"/>
          <w:sz w:val="24"/>
          <w:szCs w:val="24"/>
        </w:rPr>
        <w:t>The</w:t>
      </w:r>
      <w:r w:rsidR="008449F7">
        <w:rPr>
          <w:rFonts w:ascii="Tahoma" w:hAnsi="Tahoma" w:cs="Tahoma"/>
          <w:sz w:val="24"/>
          <w:szCs w:val="24"/>
        </w:rPr>
        <w:t xml:space="preserve"> award by the Arbitrator be and is hereby confirmed.</w:t>
      </w:r>
      <w:r w:rsidRPr="008449F7">
        <w:rPr>
          <w:rFonts w:ascii="Tahoma" w:hAnsi="Tahoma" w:cs="Tahoma"/>
          <w:sz w:val="24"/>
          <w:szCs w:val="24"/>
        </w:rPr>
        <w:t xml:space="preserve"> </w:t>
      </w:r>
    </w:p>
    <w:p w:rsidR="000328F8" w:rsidRPr="008449F7" w:rsidRDefault="000328F8" w:rsidP="000328F8">
      <w:pPr>
        <w:pStyle w:val="ListParagraph"/>
        <w:numPr>
          <w:ilvl w:val="0"/>
          <w:numId w:val="4"/>
        </w:numPr>
        <w:spacing w:after="0" w:line="360" w:lineRule="auto"/>
        <w:rPr>
          <w:rFonts w:ascii="Tahoma" w:hAnsi="Tahoma" w:cs="Tahoma"/>
          <w:sz w:val="24"/>
          <w:szCs w:val="24"/>
        </w:rPr>
      </w:pPr>
      <w:r w:rsidRPr="008449F7">
        <w:rPr>
          <w:rFonts w:ascii="Tahoma" w:hAnsi="Tahoma" w:cs="Tahoma"/>
          <w:sz w:val="24"/>
          <w:szCs w:val="24"/>
        </w:rPr>
        <w:t>That there be no order as to costs</w:t>
      </w:r>
    </w:p>
    <w:p w:rsidR="00947C31" w:rsidRDefault="00947C31" w:rsidP="00947C31">
      <w:pPr>
        <w:spacing w:after="0" w:line="360" w:lineRule="auto"/>
        <w:rPr>
          <w:rFonts w:ascii="Tahoma" w:hAnsi="Tahoma" w:cs="Tahoma"/>
          <w:sz w:val="24"/>
          <w:szCs w:val="24"/>
        </w:rPr>
      </w:pPr>
      <w:r>
        <w:rPr>
          <w:rFonts w:ascii="Tahoma" w:hAnsi="Tahoma" w:cs="Tahoma"/>
          <w:sz w:val="24"/>
          <w:szCs w:val="24"/>
        </w:rPr>
        <w:tab/>
      </w:r>
    </w:p>
    <w:p w:rsidR="00947C31" w:rsidRDefault="00947C31" w:rsidP="00EC42A4">
      <w:pPr>
        <w:spacing w:after="0" w:line="360" w:lineRule="auto"/>
        <w:ind w:firstLine="720"/>
        <w:rPr>
          <w:rFonts w:ascii="Tahoma" w:hAnsi="Tahoma" w:cs="Tahoma"/>
          <w:sz w:val="24"/>
          <w:szCs w:val="24"/>
        </w:rPr>
      </w:pPr>
    </w:p>
    <w:p w:rsidR="00947C31" w:rsidRDefault="00947C31" w:rsidP="00EC42A4">
      <w:pPr>
        <w:spacing w:after="0" w:line="360" w:lineRule="auto"/>
        <w:ind w:firstLine="720"/>
        <w:rPr>
          <w:rFonts w:ascii="Tahoma" w:hAnsi="Tahoma" w:cs="Tahoma"/>
          <w:sz w:val="24"/>
          <w:szCs w:val="24"/>
        </w:rPr>
      </w:pPr>
    </w:p>
    <w:p w:rsidR="00EC42A4" w:rsidRDefault="00EC42A4" w:rsidP="00EC42A4">
      <w:pPr>
        <w:spacing w:after="0" w:line="360" w:lineRule="auto"/>
        <w:ind w:firstLine="720"/>
        <w:rPr>
          <w:rFonts w:ascii="Tahoma" w:hAnsi="Tahoma" w:cs="Tahoma"/>
          <w:sz w:val="24"/>
          <w:szCs w:val="24"/>
        </w:rPr>
      </w:pPr>
    </w:p>
    <w:p w:rsidR="00F56E9D" w:rsidRDefault="00F56E9D" w:rsidP="00D722A1">
      <w:pPr>
        <w:spacing w:after="0" w:line="360" w:lineRule="auto"/>
        <w:rPr>
          <w:rFonts w:ascii="Tahoma" w:hAnsi="Tahoma" w:cs="Tahoma"/>
          <w:b/>
          <w:i/>
          <w:sz w:val="24"/>
          <w:szCs w:val="24"/>
        </w:rPr>
      </w:pPr>
    </w:p>
    <w:p w:rsidR="008F0A09" w:rsidRDefault="00F405EE" w:rsidP="00D722A1">
      <w:pPr>
        <w:spacing w:after="0" w:line="360" w:lineRule="auto"/>
        <w:rPr>
          <w:rFonts w:ascii="Tahoma" w:hAnsi="Tahoma" w:cs="Tahoma"/>
          <w:b/>
          <w:i/>
          <w:sz w:val="24"/>
          <w:szCs w:val="24"/>
        </w:rPr>
      </w:pPr>
      <w:r>
        <w:rPr>
          <w:rFonts w:ascii="Tahoma" w:hAnsi="Tahoma" w:cs="Tahoma"/>
          <w:b/>
          <w:i/>
          <w:sz w:val="24"/>
          <w:szCs w:val="24"/>
        </w:rPr>
        <w:t>Ziumbe and Partners</w:t>
      </w:r>
      <w:r w:rsidR="001D1BB7">
        <w:rPr>
          <w:rFonts w:ascii="Tahoma" w:hAnsi="Tahoma" w:cs="Tahoma"/>
          <w:b/>
          <w:i/>
          <w:sz w:val="24"/>
          <w:szCs w:val="24"/>
        </w:rPr>
        <w:t xml:space="preserve">– Appellant’s </w:t>
      </w:r>
      <w:r>
        <w:rPr>
          <w:rFonts w:ascii="Tahoma" w:hAnsi="Tahoma" w:cs="Tahoma"/>
          <w:b/>
          <w:i/>
          <w:sz w:val="24"/>
          <w:szCs w:val="24"/>
        </w:rPr>
        <w:t>Legal Practitioners</w:t>
      </w:r>
    </w:p>
    <w:p w:rsidR="001D1BB7" w:rsidRDefault="00F405EE" w:rsidP="00D722A1">
      <w:pPr>
        <w:spacing w:after="0" w:line="360" w:lineRule="auto"/>
        <w:rPr>
          <w:rFonts w:ascii="Tahoma" w:hAnsi="Tahoma" w:cs="Tahoma"/>
          <w:b/>
          <w:i/>
          <w:sz w:val="24"/>
          <w:szCs w:val="24"/>
        </w:rPr>
      </w:pPr>
      <w:proofErr w:type="spellStart"/>
      <w:r>
        <w:rPr>
          <w:rFonts w:ascii="Tahoma" w:hAnsi="Tahoma" w:cs="Tahoma"/>
          <w:b/>
          <w:i/>
          <w:sz w:val="24"/>
          <w:szCs w:val="24"/>
        </w:rPr>
        <w:t>Wintertons</w:t>
      </w:r>
      <w:proofErr w:type="spellEnd"/>
      <w:r w:rsidR="007E64CC">
        <w:rPr>
          <w:rFonts w:ascii="Tahoma" w:hAnsi="Tahoma" w:cs="Tahoma"/>
          <w:b/>
          <w:i/>
          <w:sz w:val="24"/>
          <w:szCs w:val="24"/>
        </w:rPr>
        <w:t>– 1st</w:t>
      </w:r>
      <w:r>
        <w:rPr>
          <w:rFonts w:ascii="Tahoma" w:hAnsi="Tahoma" w:cs="Tahoma"/>
          <w:b/>
          <w:i/>
          <w:sz w:val="24"/>
          <w:szCs w:val="24"/>
        </w:rPr>
        <w:t xml:space="preserve"> </w:t>
      </w:r>
      <w:r w:rsidR="001D1BB7">
        <w:rPr>
          <w:rFonts w:ascii="Tahoma" w:hAnsi="Tahoma" w:cs="Tahoma"/>
          <w:b/>
          <w:i/>
          <w:sz w:val="24"/>
          <w:szCs w:val="24"/>
        </w:rPr>
        <w:t>Respondent’s Legal Practitioners</w:t>
      </w:r>
    </w:p>
    <w:p w:rsidR="00C0207A" w:rsidRPr="007E64CC" w:rsidRDefault="00F405EE" w:rsidP="007E64CC">
      <w:pPr>
        <w:spacing w:after="0" w:line="360" w:lineRule="auto"/>
        <w:rPr>
          <w:rFonts w:ascii="Tahoma" w:hAnsi="Tahoma" w:cs="Tahoma"/>
          <w:b/>
          <w:i/>
          <w:sz w:val="24"/>
          <w:szCs w:val="24"/>
        </w:rPr>
      </w:pPr>
      <w:r>
        <w:rPr>
          <w:rFonts w:ascii="Tahoma" w:hAnsi="Tahoma" w:cs="Tahoma"/>
          <w:b/>
          <w:i/>
          <w:sz w:val="24"/>
          <w:szCs w:val="24"/>
        </w:rPr>
        <w:t>Zimbabwe Legal Centre- 2</w:t>
      </w:r>
      <w:r w:rsidRPr="00F405EE">
        <w:rPr>
          <w:rFonts w:ascii="Tahoma" w:hAnsi="Tahoma" w:cs="Tahoma"/>
          <w:b/>
          <w:i/>
          <w:sz w:val="24"/>
          <w:szCs w:val="24"/>
          <w:vertAlign w:val="superscript"/>
        </w:rPr>
        <w:t>nd</w:t>
      </w:r>
      <w:r>
        <w:rPr>
          <w:rFonts w:ascii="Tahoma" w:hAnsi="Tahoma" w:cs="Tahoma"/>
          <w:b/>
          <w:i/>
          <w:sz w:val="24"/>
          <w:szCs w:val="24"/>
        </w:rPr>
        <w:t xml:space="preserve"> Respondent’s Legal Practitioners</w:t>
      </w:r>
    </w:p>
    <w:sectPr w:rsidR="00C0207A" w:rsidRPr="007E64CC" w:rsidSect="001D1BB7">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156" w:rsidRDefault="007B6156" w:rsidP="0054514E">
      <w:pPr>
        <w:spacing w:after="0"/>
      </w:pPr>
      <w:r>
        <w:separator/>
      </w:r>
    </w:p>
  </w:endnote>
  <w:endnote w:type="continuationSeparator" w:id="0">
    <w:p w:rsidR="007B6156" w:rsidRDefault="007B6156" w:rsidP="005451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3047"/>
      <w:docPartObj>
        <w:docPartGallery w:val="Page Numbers (Bottom of Page)"/>
        <w:docPartUnique/>
      </w:docPartObj>
    </w:sdtPr>
    <w:sdtEndPr/>
    <w:sdtContent>
      <w:p w:rsidR="0045150F" w:rsidRDefault="0045150F">
        <w:pPr>
          <w:pStyle w:val="Footer"/>
          <w:jc w:val="right"/>
        </w:pPr>
        <w:r>
          <w:fldChar w:fldCharType="begin"/>
        </w:r>
        <w:r>
          <w:instrText xml:space="preserve"> PAGE   \* MERGEFORMAT </w:instrText>
        </w:r>
        <w:r>
          <w:fldChar w:fldCharType="separate"/>
        </w:r>
        <w:r w:rsidR="00116DCA">
          <w:rPr>
            <w:noProof/>
          </w:rPr>
          <w:t>6</w:t>
        </w:r>
        <w:r>
          <w:rPr>
            <w:noProof/>
          </w:rPr>
          <w:fldChar w:fldCharType="end"/>
        </w:r>
      </w:p>
    </w:sdtContent>
  </w:sdt>
  <w:p w:rsidR="0045150F" w:rsidRDefault="004515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156" w:rsidRDefault="007B6156" w:rsidP="0054514E">
      <w:pPr>
        <w:spacing w:after="0"/>
      </w:pPr>
      <w:r>
        <w:separator/>
      </w:r>
    </w:p>
  </w:footnote>
  <w:footnote w:type="continuationSeparator" w:id="0">
    <w:p w:rsidR="007B6156" w:rsidRDefault="007B6156" w:rsidP="0054514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50F" w:rsidRPr="0054514E" w:rsidRDefault="0045150F">
    <w:pPr>
      <w:pStyle w:val="Header"/>
      <w:rPr>
        <w:rFonts w:ascii="Tahoma" w:hAnsi="Tahoma" w:cs="Tahoma"/>
        <w:b/>
        <w:sz w:val="24"/>
        <w:szCs w:val="24"/>
      </w:rPr>
    </w:pPr>
    <w:r>
      <w:rPr>
        <w:rFonts w:ascii="Tahoma" w:hAnsi="Tahoma" w:cs="Tahoma"/>
        <w:b/>
        <w:sz w:val="24"/>
        <w:szCs w:val="24"/>
      </w:rPr>
      <w:tab/>
    </w:r>
    <w:r>
      <w:rPr>
        <w:rFonts w:ascii="Tahoma" w:hAnsi="Tahoma" w:cs="Tahoma"/>
        <w:b/>
        <w:sz w:val="24"/>
        <w:szCs w:val="24"/>
      </w:rPr>
      <w:tab/>
      <w:t>JUDGMENT NO. LC/H/264/2013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6952FC"/>
    <w:multiLevelType w:val="hybridMultilevel"/>
    <w:tmpl w:val="C486BA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9F01E03"/>
    <w:multiLevelType w:val="hybridMultilevel"/>
    <w:tmpl w:val="2A989014"/>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DF97ACA"/>
    <w:multiLevelType w:val="hybridMultilevel"/>
    <w:tmpl w:val="2A1CC032"/>
    <w:lvl w:ilvl="0" w:tplc="62D4E1B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E9E3E65"/>
    <w:multiLevelType w:val="hybridMultilevel"/>
    <w:tmpl w:val="9BB63814"/>
    <w:lvl w:ilvl="0" w:tplc="83AA8B04">
      <w:numFmt w:val="bullet"/>
      <w:lvlText w:val="-"/>
      <w:lvlJc w:val="left"/>
      <w:pPr>
        <w:ind w:left="2520" w:hanging="360"/>
      </w:pPr>
      <w:rPr>
        <w:rFonts w:ascii="Tahoma" w:eastAsiaTheme="minorHAnsi" w:hAnsi="Tahoma" w:cs="Tahoma" w:hint="default"/>
      </w:rPr>
    </w:lvl>
    <w:lvl w:ilvl="1" w:tplc="30090003" w:tentative="1">
      <w:start w:val="1"/>
      <w:numFmt w:val="bullet"/>
      <w:lvlText w:val="o"/>
      <w:lvlJc w:val="left"/>
      <w:pPr>
        <w:ind w:left="3240" w:hanging="360"/>
      </w:pPr>
      <w:rPr>
        <w:rFonts w:ascii="Courier New" w:hAnsi="Courier New" w:cs="Courier New" w:hint="default"/>
      </w:rPr>
    </w:lvl>
    <w:lvl w:ilvl="2" w:tplc="30090005" w:tentative="1">
      <w:start w:val="1"/>
      <w:numFmt w:val="bullet"/>
      <w:lvlText w:val=""/>
      <w:lvlJc w:val="left"/>
      <w:pPr>
        <w:ind w:left="3960" w:hanging="360"/>
      </w:pPr>
      <w:rPr>
        <w:rFonts w:ascii="Wingdings" w:hAnsi="Wingdings" w:hint="default"/>
      </w:rPr>
    </w:lvl>
    <w:lvl w:ilvl="3" w:tplc="30090001" w:tentative="1">
      <w:start w:val="1"/>
      <w:numFmt w:val="bullet"/>
      <w:lvlText w:val=""/>
      <w:lvlJc w:val="left"/>
      <w:pPr>
        <w:ind w:left="4680" w:hanging="360"/>
      </w:pPr>
      <w:rPr>
        <w:rFonts w:ascii="Symbol" w:hAnsi="Symbol" w:hint="default"/>
      </w:rPr>
    </w:lvl>
    <w:lvl w:ilvl="4" w:tplc="30090003" w:tentative="1">
      <w:start w:val="1"/>
      <w:numFmt w:val="bullet"/>
      <w:lvlText w:val="o"/>
      <w:lvlJc w:val="left"/>
      <w:pPr>
        <w:ind w:left="5400" w:hanging="360"/>
      </w:pPr>
      <w:rPr>
        <w:rFonts w:ascii="Courier New" w:hAnsi="Courier New" w:cs="Courier New" w:hint="default"/>
      </w:rPr>
    </w:lvl>
    <w:lvl w:ilvl="5" w:tplc="30090005" w:tentative="1">
      <w:start w:val="1"/>
      <w:numFmt w:val="bullet"/>
      <w:lvlText w:val=""/>
      <w:lvlJc w:val="left"/>
      <w:pPr>
        <w:ind w:left="6120" w:hanging="360"/>
      </w:pPr>
      <w:rPr>
        <w:rFonts w:ascii="Wingdings" w:hAnsi="Wingdings" w:hint="default"/>
      </w:rPr>
    </w:lvl>
    <w:lvl w:ilvl="6" w:tplc="30090001" w:tentative="1">
      <w:start w:val="1"/>
      <w:numFmt w:val="bullet"/>
      <w:lvlText w:val=""/>
      <w:lvlJc w:val="left"/>
      <w:pPr>
        <w:ind w:left="6840" w:hanging="360"/>
      </w:pPr>
      <w:rPr>
        <w:rFonts w:ascii="Symbol" w:hAnsi="Symbol" w:hint="default"/>
      </w:rPr>
    </w:lvl>
    <w:lvl w:ilvl="7" w:tplc="30090003" w:tentative="1">
      <w:start w:val="1"/>
      <w:numFmt w:val="bullet"/>
      <w:lvlText w:val="o"/>
      <w:lvlJc w:val="left"/>
      <w:pPr>
        <w:ind w:left="7560" w:hanging="360"/>
      </w:pPr>
      <w:rPr>
        <w:rFonts w:ascii="Courier New" w:hAnsi="Courier New" w:cs="Courier New" w:hint="default"/>
      </w:rPr>
    </w:lvl>
    <w:lvl w:ilvl="8" w:tplc="30090005" w:tentative="1">
      <w:start w:val="1"/>
      <w:numFmt w:val="bullet"/>
      <w:lvlText w:val=""/>
      <w:lvlJc w:val="left"/>
      <w:pPr>
        <w:ind w:left="82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14E"/>
    <w:rsid w:val="000216E3"/>
    <w:rsid w:val="000328F8"/>
    <w:rsid w:val="00073F95"/>
    <w:rsid w:val="00074A43"/>
    <w:rsid w:val="000E45D7"/>
    <w:rsid w:val="00116DCA"/>
    <w:rsid w:val="00120723"/>
    <w:rsid w:val="001405ED"/>
    <w:rsid w:val="0017312F"/>
    <w:rsid w:val="001D1BB7"/>
    <w:rsid w:val="00261B01"/>
    <w:rsid w:val="003025EC"/>
    <w:rsid w:val="00316336"/>
    <w:rsid w:val="00326ED3"/>
    <w:rsid w:val="003524CB"/>
    <w:rsid w:val="00392057"/>
    <w:rsid w:val="00406CE7"/>
    <w:rsid w:val="0044094E"/>
    <w:rsid w:val="0045150F"/>
    <w:rsid w:val="00455D5E"/>
    <w:rsid w:val="00463034"/>
    <w:rsid w:val="0046437B"/>
    <w:rsid w:val="00476D34"/>
    <w:rsid w:val="004A08A2"/>
    <w:rsid w:val="004D6647"/>
    <w:rsid w:val="00501C41"/>
    <w:rsid w:val="005205B3"/>
    <w:rsid w:val="0054514E"/>
    <w:rsid w:val="005A2430"/>
    <w:rsid w:val="00634AE0"/>
    <w:rsid w:val="0067426C"/>
    <w:rsid w:val="006936B7"/>
    <w:rsid w:val="006F43AA"/>
    <w:rsid w:val="007364D4"/>
    <w:rsid w:val="0074543A"/>
    <w:rsid w:val="00753B42"/>
    <w:rsid w:val="00762471"/>
    <w:rsid w:val="007B6156"/>
    <w:rsid w:val="007E64CC"/>
    <w:rsid w:val="00806C2B"/>
    <w:rsid w:val="00813F97"/>
    <w:rsid w:val="008449F7"/>
    <w:rsid w:val="008B0F86"/>
    <w:rsid w:val="008C25C0"/>
    <w:rsid w:val="008F0A09"/>
    <w:rsid w:val="00947C31"/>
    <w:rsid w:val="00980220"/>
    <w:rsid w:val="009F7199"/>
    <w:rsid w:val="00A23CCF"/>
    <w:rsid w:val="00A52A5F"/>
    <w:rsid w:val="00AB3776"/>
    <w:rsid w:val="00B64146"/>
    <w:rsid w:val="00BB7D41"/>
    <w:rsid w:val="00C0207A"/>
    <w:rsid w:val="00C17CEC"/>
    <w:rsid w:val="00C41035"/>
    <w:rsid w:val="00C54F73"/>
    <w:rsid w:val="00CA54C7"/>
    <w:rsid w:val="00D027D7"/>
    <w:rsid w:val="00D12A8E"/>
    <w:rsid w:val="00D17E8C"/>
    <w:rsid w:val="00D71273"/>
    <w:rsid w:val="00D722A1"/>
    <w:rsid w:val="00D93992"/>
    <w:rsid w:val="00E13A37"/>
    <w:rsid w:val="00E31456"/>
    <w:rsid w:val="00E81B2D"/>
    <w:rsid w:val="00E84472"/>
    <w:rsid w:val="00E91BE5"/>
    <w:rsid w:val="00EC42A4"/>
    <w:rsid w:val="00ED4DFC"/>
    <w:rsid w:val="00F405EE"/>
    <w:rsid w:val="00F56E9D"/>
    <w:rsid w:val="00F64DC0"/>
    <w:rsid w:val="00F80B54"/>
    <w:rsid w:val="00FA2649"/>
    <w:rsid w:val="00FF7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1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514E"/>
    <w:pPr>
      <w:tabs>
        <w:tab w:val="center" w:pos="4680"/>
        <w:tab w:val="right" w:pos="9360"/>
      </w:tabs>
      <w:spacing w:after="0"/>
    </w:pPr>
  </w:style>
  <w:style w:type="character" w:customStyle="1" w:styleId="HeaderChar">
    <w:name w:val="Header Char"/>
    <w:basedOn w:val="DefaultParagraphFont"/>
    <w:link w:val="Header"/>
    <w:uiPriority w:val="99"/>
    <w:rsid w:val="0054514E"/>
  </w:style>
  <w:style w:type="paragraph" w:styleId="Footer">
    <w:name w:val="footer"/>
    <w:basedOn w:val="Normal"/>
    <w:link w:val="FooterChar"/>
    <w:uiPriority w:val="99"/>
    <w:unhideWhenUsed/>
    <w:rsid w:val="0054514E"/>
    <w:pPr>
      <w:tabs>
        <w:tab w:val="center" w:pos="4680"/>
        <w:tab w:val="right" w:pos="9360"/>
      </w:tabs>
      <w:spacing w:after="0"/>
    </w:pPr>
  </w:style>
  <w:style w:type="character" w:customStyle="1" w:styleId="FooterChar">
    <w:name w:val="Footer Char"/>
    <w:basedOn w:val="DefaultParagraphFont"/>
    <w:link w:val="Footer"/>
    <w:uiPriority w:val="99"/>
    <w:rsid w:val="0054514E"/>
  </w:style>
  <w:style w:type="paragraph" w:styleId="ListParagraph">
    <w:name w:val="List Paragraph"/>
    <w:basedOn w:val="Normal"/>
    <w:uiPriority w:val="34"/>
    <w:qFormat/>
    <w:rsid w:val="00F405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1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514E"/>
    <w:pPr>
      <w:tabs>
        <w:tab w:val="center" w:pos="4680"/>
        <w:tab w:val="right" w:pos="9360"/>
      </w:tabs>
      <w:spacing w:after="0"/>
    </w:pPr>
  </w:style>
  <w:style w:type="character" w:customStyle="1" w:styleId="HeaderChar">
    <w:name w:val="Header Char"/>
    <w:basedOn w:val="DefaultParagraphFont"/>
    <w:link w:val="Header"/>
    <w:uiPriority w:val="99"/>
    <w:rsid w:val="0054514E"/>
  </w:style>
  <w:style w:type="paragraph" w:styleId="Footer">
    <w:name w:val="footer"/>
    <w:basedOn w:val="Normal"/>
    <w:link w:val="FooterChar"/>
    <w:uiPriority w:val="99"/>
    <w:unhideWhenUsed/>
    <w:rsid w:val="0054514E"/>
    <w:pPr>
      <w:tabs>
        <w:tab w:val="center" w:pos="4680"/>
        <w:tab w:val="right" w:pos="9360"/>
      </w:tabs>
      <w:spacing w:after="0"/>
    </w:pPr>
  </w:style>
  <w:style w:type="character" w:customStyle="1" w:styleId="FooterChar">
    <w:name w:val="Footer Char"/>
    <w:basedOn w:val="DefaultParagraphFont"/>
    <w:link w:val="Footer"/>
    <w:uiPriority w:val="99"/>
    <w:rsid w:val="0054514E"/>
  </w:style>
  <w:style w:type="paragraph" w:styleId="ListParagraph">
    <w:name w:val="List Paragraph"/>
    <w:basedOn w:val="Normal"/>
    <w:uiPriority w:val="34"/>
    <w:qFormat/>
    <w:rsid w:val="00F405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07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FA7F5-AC83-4C28-9A20-74B3CFABA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7</Pages>
  <Words>1486</Words>
  <Characters>8472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45</cp:revision>
  <cp:lastPrinted>2013-06-20T07:53:00Z</cp:lastPrinted>
  <dcterms:created xsi:type="dcterms:W3CDTF">2013-06-19T08:46:00Z</dcterms:created>
  <dcterms:modified xsi:type="dcterms:W3CDTF">2013-07-01T08:21:00Z</dcterms:modified>
</cp:coreProperties>
</file>