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07" w:rsidRDefault="00800907" w:rsidP="00FA1198">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A4489E">
        <w:rPr>
          <w:rFonts w:ascii="Tahoma" w:hAnsi="Tahoma" w:cs="Tahoma"/>
          <w:b/>
        </w:rPr>
        <w:t>60</w:t>
      </w:r>
      <w:r>
        <w:rPr>
          <w:rFonts w:ascii="Tahoma" w:hAnsi="Tahoma" w:cs="Tahoma"/>
          <w:b/>
        </w:rPr>
        <w:t>/2013</w:t>
      </w:r>
    </w:p>
    <w:p w:rsidR="00800907" w:rsidRDefault="00800907" w:rsidP="00FA1198">
      <w:pPr>
        <w:spacing w:after="0" w:line="360" w:lineRule="auto"/>
        <w:jc w:val="both"/>
        <w:rPr>
          <w:rFonts w:ascii="Tahoma" w:hAnsi="Tahoma" w:cs="Tahoma"/>
          <w:b/>
        </w:rPr>
      </w:pPr>
      <w:r>
        <w:rPr>
          <w:rFonts w:ascii="Tahoma" w:hAnsi="Tahoma" w:cs="Tahoma"/>
          <w:b/>
        </w:rPr>
        <w:t>HELD IN HARARE, FEBRUARY 21, 2013</w:t>
      </w:r>
      <w:r>
        <w:rPr>
          <w:rFonts w:ascii="Tahoma" w:hAnsi="Tahoma" w:cs="Tahoma"/>
          <w:b/>
        </w:rPr>
        <w:tab/>
      </w:r>
      <w:r>
        <w:rPr>
          <w:rFonts w:ascii="Tahoma" w:hAnsi="Tahoma" w:cs="Tahoma"/>
          <w:b/>
        </w:rPr>
        <w:tab/>
        <w:t>CASE NO. LC/REV/H/132/2012</w:t>
      </w:r>
    </w:p>
    <w:p w:rsidR="00800907" w:rsidRDefault="00800907" w:rsidP="00FA1198">
      <w:pPr>
        <w:spacing w:after="0" w:line="360" w:lineRule="auto"/>
        <w:jc w:val="both"/>
        <w:rPr>
          <w:rFonts w:ascii="Tahoma" w:hAnsi="Tahoma" w:cs="Tahoma"/>
        </w:rPr>
      </w:pPr>
      <w:r>
        <w:rPr>
          <w:rFonts w:ascii="Tahoma" w:hAnsi="Tahoma" w:cs="Tahoma"/>
        </w:rPr>
        <w:t>In the Matter Between</w:t>
      </w:r>
    </w:p>
    <w:p w:rsidR="00800907" w:rsidRDefault="00800907" w:rsidP="00FA1198">
      <w:pPr>
        <w:spacing w:after="0" w:line="360" w:lineRule="auto"/>
        <w:jc w:val="both"/>
        <w:rPr>
          <w:rFonts w:ascii="Tahoma" w:hAnsi="Tahoma" w:cs="Tahoma"/>
          <w:b/>
        </w:rPr>
      </w:pPr>
    </w:p>
    <w:p w:rsidR="00800907" w:rsidRDefault="00800907" w:rsidP="00FA1198">
      <w:pPr>
        <w:spacing w:after="0" w:line="360" w:lineRule="auto"/>
        <w:jc w:val="both"/>
        <w:rPr>
          <w:rFonts w:ascii="Tahoma" w:hAnsi="Tahoma" w:cs="Tahoma"/>
          <w:b/>
        </w:rPr>
      </w:pPr>
      <w:r>
        <w:rPr>
          <w:rFonts w:ascii="Tahoma" w:hAnsi="Tahoma" w:cs="Tahoma"/>
          <w:b/>
        </w:rPr>
        <w:t>UNITY NDAWI</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APPLICANT</w:t>
      </w:r>
    </w:p>
    <w:p w:rsidR="00800907" w:rsidRDefault="00800907" w:rsidP="00FA1198">
      <w:pPr>
        <w:spacing w:after="0" w:line="360" w:lineRule="auto"/>
        <w:jc w:val="both"/>
        <w:rPr>
          <w:rFonts w:ascii="Tahoma" w:hAnsi="Tahoma" w:cs="Tahoma"/>
          <w:b/>
        </w:rPr>
      </w:pPr>
    </w:p>
    <w:p w:rsidR="00800907" w:rsidRDefault="00800907" w:rsidP="00FA1198">
      <w:pPr>
        <w:spacing w:after="0" w:line="360" w:lineRule="auto"/>
        <w:jc w:val="both"/>
        <w:rPr>
          <w:rFonts w:ascii="Tahoma" w:hAnsi="Tahoma" w:cs="Tahoma"/>
          <w:b/>
        </w:rPr>
      </w:pPr>
      <w:r>
        <w:rPr>
          <w:rFonts w:ascii="Tahoma" w:hAnsi="Tahoma" w:cs="Tahoma"/>
          <w:b/>
        </w:rPr>
        <w:t>And</w:t>
      </w:r>
    </w:p>
    <w:p w:rsidR="00800907" w:rsidRDefault="00800907" w:rsidP="00FA1198">
      <w:pPr>
        <w:spacing w:after="0" w:line="360" w:lineRule="auto"/>
        <w:jc w:val="both"/>
        <w:rPr>
          <w:rFonts w:ascii="Tahoma" w:hAnsi="Tahoma" w:cs="Tahoma"/>
          <w:b/>
        </w:rPr>
      </w:pPr>
    </w:p>
    <w:p w:rsidR="00800907" w:rsidRDefault="00800907" w:rsidP="00FA1198">
      <w:pPr>
        <w:spacing w:after="0" w:line="360" w:lineRule="auto"/>
        <w:jc w:val="both"/>
        <w:rPr>
          <w:rFonts w:ascii="Tahoma" w:hAnsi="Tahoma" w:cs="Tahoma"/>
          <w:b/>
        </w:rPr>
      </w:pPr>
      <w:r>
        <w:rPr>
          <w:rFonts w:ascii="Tahoma" w:hAnsi="Tahoma" w:cs="Tahoma"/>
          <w:b/>
        </w:rPr>
        <w:t>FALCON GOLD ZIMBABWE</w:t>
      </w:r>
      <w:r>
        <w:rPr>
          <w:rFonts w:ascii="Tahoma" w:hAnsi="Tahoma" w:cs="Tahoma"/>
          <w:b/>
        </w:rPr>
        <w:tab/>
      </w:r>
      <w:r>
        <w:rPr>
          <w:rFonts w:ascii="Tahoma" w:hAnsi="Tahoma" w:cs="Tahoma"/>
          <w:b/>
        </w:rPr>
        <w:tab/>
      </w:r>
      <w:r>
        <w:rPr>
          <w:rFonts w:ascii="Tahoma" w:hAnsi="Tahoma" w:cs="Tahoma"/>
          <w:b/>
        </w:rPr>
        <w:tab/>
        <w:t>RESPONDENT</w:t>
      </w:r>
    </w:p>
    <w:p w:rsidR="00800907" w:rsidRDefault="00800907" w:rsidP="00FA1198">
      <w:pPr>
        <w:spacing w:after="0" w:line="360" w:lineRule="auto"/>
        <w:jc w:val="both"/>
        <w:rPr>
          <w:rFonts w:ascii="Tahoma" w:hAnsi="Tahoma" w:cs="Tahoma"/>
          <w:b/>
        </w:rPr>
      </w:pPr>
      <w:r>
        <w:rPr>
          <w:rFonts w:ascii="Tahoma" w:hAnsi="Tahoma" w:cs="Tahoma"/>
          <w:b/>
        </w:rPr>
        <w:t>LIMITED t/a DALNY MINE</w:t>
      </w:r>
    </w:p>
    <w:p w:rsidR="00800907" w:rsidRDefault="00800907" w:rsidP="00FA1198">
      <w:pPr>
        <w:spacing w:after="0" w:line="360" w:lineRule="auto"/>
        <w:jc w:val="both"/>
        <w:rPr>
          <w:rFonts w:ascii="Tahoma" w:hAnsi="Tahoma" w:cs="Tahoma"/>
          <w:b/>
        </w:rPr>
      </w:pPr>
    </w:p>
    <w:p w:rsidR="00800907" w:rsidRDefault="00800907" w:rsidP="00FA1198">
      <w:pPr>
        <w:spacing w:after="0" w:line="360" w:lineRule="auto"/>
        <w:jc w:val="both"/>
        <w:rPr>
          <w:rFonts w:ascii="Tahoma" w:hAnsi="Tahoma" w:cs="Tahoma"/>
        </w:rPr>
      </w:pPr>
      <w:r>
        <w:rPr>
          <w:rFonts w:ascii="Tahoma" w:hAnsi="Tahoma" w:cs="Tahoma"/>
        </w:rPr>
        <w:t>Before The Honourable E. Makamure         : President</w:t>
      </w:r>
    </w:p>
    <w:p w:rsidR="00800907" w:rsidRDefault="00800907" w:rsidP="00FA1198">
      <w:pPr>
        <w:spacing w:after="0" w:line="360" w:lineRule="auto"/>
        <w:jc w:val="both"/>
        <w:rPr>
          <w:rFonts w:ascii="Tahoma" w:hAnsi="Tahoma" w:cs="Tahoma"/>
          <w:b/>
        </w:rPr>
      </w:pPr>
    </w:p>
    <w:p w:rsidR="00800907" w:rsidRDefault="00800907" w:rsidP="00FA1198">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Ms R. Zvimba (Legal Practitioner)</w:t>
      </w:r>
    </w:p>
    <w:p w:rsidR="00800907" w:rsidRDefault="00800907" w:rsidP="00FA1198">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R. Moyo (Legal Practitioner)</w:t>
      </w:r>
    </w:p>
    <w:p w:rsidR="00800907" w:rsidRDefault="00800907" w:rsidP="00FA1198">
      <w:pPr>
        <w:spacing w:after="0" w:line="360" w:lineRule="auto"/>
        <w:jc w:val="both"/>
        <w:rPr>
          <w:rFonts w:ascii="Tahoma" w:hAnsi="Tahoma" w:cs="Tahoma"/>
          <w:b/>
          <w:sz w:val="24"/>
          <w:szCs w:val="24"/>
        </w:rPr>
      </w:pPr>
    </w:p>
    <w:p w:rsidR="00CA0612" w:rsidRDefault="00800907" w:rsidP="00FA1198">
      <w:pPr>
        <w:spacing w:after="0" w:line="360" w:lineRule="auto"/>
        <w:jc w:val="both"/>
        <w:rPr>
          <w:rFonts w:ascii="Tahoma" w:hAnsi="Tahoma" w:cs="Tahoma"/>
          <w:sz w:val="24"/>
          <w:szCs w:val="24"/>
        </w:rPr>
      </w:pPr>
      <w:r>
        <w:rPr>
          <w:rFonts w:ascii="Tahoma" w:hAnsi="Tahoma" w:cs="Tahoma"/>
          <w:b/>
          <w:sz w:val="24"/>
          <w:szCs w:val="24"/>
        </w:rPr>
        <w:t>MAKAMURE E.,</w:t>
      </w:r>
    </w:p>
    <w:p w:rsidR="005C007F" w:rsidRPr="005C007F" w:rsidRDefault="005C007F" w:rsidP="00FA1198">
      <w:pPr>
        <w:spacing w:after="0" w:line="360" w:lineRule="auto"/>
        <w:jc w:val="both"/>
        <w:rPr>
          <w:rFonts w:ascii="Tahoma" w:hAnsi="Tahoma" w:cs="Tahoma"/>
          <w:sz w:val="24"/>
          <w:szCs w:val="24"/>
        </w:rPr>
      </w:pPr>
      <w:r>
        <w:rPr>
          <w:rFonts w:ascii="Tahoma" w:hAnsi="Tahoma" w:cs="Tahoma"/>
          <w:sz w:val="24"/>
          <w:szCs w:val="24"/>
        </w:rPr>
        <w:t>Th</w:t>
      </w:r>
      <w:r w:rsidR="0066391B">
        <w:rPr>
          <w:rFonts w:ascii="Tahoma" w:hAnsi="Tahoma" w:cs="Tahoma"/>
          <w:sz w:val="24"/>
          <w:szCs w:val="24"/>
        </w:rPr>
        <w:t>is is an application for review</w:t>
      </w:r>
    </w:p>
    <w:p w:rsidR="00800907" w:rsidRDefault="0066391B" w:rsidP="00FA1198">
      <w:pPr>
        <w:spacing w:after="0" w:line="360" w:lineRule="auto"/>
        <w:jc w:val="both"/>
        <w:rPr>
          <w:rFonts w:ascii="Tahoma" w:hAnsi="Tahoma" w:cs="Tahoma"/>
          <w:sz w:val="24"/>
          <w:szCs w:val="24"/>
        </w:rPr>
      </w:pPr>
      <w:r>
        <w:rPr>
          <w:rFonts w:ascii="Tahoma" w:hAnsi="Tahoma" w:cs="Tahoma"/>
          <w:sz w:val="24"/>
          <w:szCs w:val="24"/>
        </w:rPr>
        <w:t>The</w:t>
      </w:r>
      <w:r w:rsidR="00800907">
        <w:rPr>
          <w:rFonts w:ascii="Tahoma" w:hAnsi="Tahoma" w:cs="Tahoma"/>
          <w:sz w:val="24"/>
          <w:szCs w:val="24"/>
        </w:rPr>
        <w:t xml:space="preserve"> matter was</w:t>
      </w:r>
      <w:r>
        <w:rPr>
          <w:rFonts w:ascii="Tahoma" w:hAnsi="Tahoma" w:cs="Tahoma"/>
          <w:sz w:val="24"/>
          <w:szCs w:val="24"/>
        </w:rPr>
        <w:t>,</w:t>
      </w:r>
      <w:r w:rsidR="00800907">
        <w:rPr>
          <w:rFonts w:ascii="Tahoma" w:hAnsi="Tahoma" w:cs="Tahoma"/>
          <w:sz w:val="24"/>
          <w:szCs w:val="24"/>
        </w:rPr>
        <w:t xml:space="preserve"> </w:t>
      </w:r>
      <w:r w:rsidR="005C007F">
        <w:rPr>
          <w:rFonts w:ascii="Tahoma" w:hAnsi="Tahoma" w:cs="Tahoma"/>
          <w:sz w:val="24"/>
          <w:szCs w:val="24"/>
        </w:rPr>
        <w:t xml:space="preserve">however, </w:t>
      </w:r>
      <w:r w:rsidR="00800907">
        <w:rPr>
          <w:rFonts w:ascii="Tahoma" w:hAnsi="Tahoma" w:cs="Tahoma"/>
          <w:sz w:val="24"/>
          <w:szCs w:val="24"/>
        </w:rPr>
        <w:t>set down for a hearing in terms of Rule 19(3) of the Rules of the Labour Court</w:t>
      </w:r>
      <w:r w:rsidR="00B83F2E">
        <w:rPr>
          <w:rFonts w:ascii="Tahoma" w:hAnsi="Tahoma" w:cs="Tahoma"/>
          <w:sz w:val="24"/>
          <w:szCs w:val="24"/>
        </w:rPr>
        <w:t>,</w:t>
      </w:r>
      <w:r w:rsidR="00800907">
        <w:rPr>
          <w:rFonts w:ascii="Tahoma" w:hAnsi="Tahoma" w:cs="Tahoma"/>
          <w:sz w:val="24"/>
          <w:szCs w:val="24"/>
        </w:rPr>
        <w:t xml:space="preserve"> Statutory Instrument 59/2006 (The Rules).</w:t>
      </w:r>
    </w:p>
    <w:p w:rsidR="00800907" w:rsidRDefault="00800907" w:rsidP="00FA1198">
      <w:pPr>
        <w:spacing w:after="0" w:line="360" w:lineRule="auto"/>
        <w:jc w:val="both"/>
        <w:rPr>
          <w:rFonts w:ascii="Tahoma" w:hAnsi="Tahoma" w:cs="Tahoma"/>
          <w:sz w:val="24"/>
          <w:szCs w:val="24"/>
        </w:rPr>
      </w:pPr>
    </w:p>
    <w:p w:rsidR="00800907" w:rsidRDefault="005C007F" w:rsidP="00FA1198">
      <w:pPr>
        <w:spacing w:after="0" w:line="360" w:lineRule="auto"/>
        <w:jc w:val="both"/>
        <w:rPr>
          <w:rFonts w:ascii="Tahoma" w:hAnsi="Tahoma" w:cs="Tahoma"/>
          <w:sz w:val="24"/>
          <w:szCs w:val="24"/>
        </w:rPr>
      </w:pPr>
      <w:r>
        <w:rPr>
          <w:rFonts w:ascii="Tahoma" w:hAnsi="Tahoma" w:cs="Tahoma"/>
          <w:sz w:val="24"/>
          <w:szCs w:val="24"/>
        </w:rPr>
        <w:t>Rule 19(3)</w:t>
      </w:r>
      <w:r w:rsidR="00800907">
        <w:rPr>
          <w:rFonts w:ascii="Tahoma" w:hAnsi="Tahoma" w:cs="Tahoma"/>
          <w:sz w:val="24"/>
          <w:szCs w:val="24"/>
        </w:rPr>
        <w:t xml:space="preserve"> provides as follows:-</w:t>
      </w:r>
    </w:p>
    <w:p w:rsidR="00800907" w:rsidRDefault="00800907" w:rsidP="00FA1198">
      <w:pPr>
        <w:spacing w:after="0" w:line="360" w:lineRule="auto"/>
        <w:ind w:left="720"/>
        <w:jc w:val="both"/>
        <w:rPr>
          <w:rFonts w:ascii="Tahoma" w:hAnsi="Tahoma" w:cs="Tahoma"/>
          <w:i/>
          <w:sz w:val="24"/>
          <w:szCs w:val="24"/>
        </w:rPr>
      </w:pPr>
      <w:r>
        <w:rPr>
          <w:rFonts w:ascii="Tahoma" w:hAnsi="Tahoma" w:cs="Tahoma"/>
          <w:i/>
          <w:sz w:val="24"/>
          <w:szCs w:val="24"/>
        </w:rPr>
        <w:t>“Where heads of argument that are required to be lodged in terms of sub</w:t>
      </w:r>
      <w:r w:rsidR="00FA1198">
        <w:rPr>
          <w:rFonts w:ascii="Tahoma" w:hAnsi="Tahoma" w:cs="Tahoma"/>
          <w:i/>
          <w:sz w:val="24"/>
          <w:szCs w:val="24"/>
        </w:rPr>
        <w:t xml:space="preserve"> </w:t>
      </w:r>
      <w:r>
        <w:rPr>
          <w:rFonts w:ascii="Tahoma" w:hAnsi="Tahoma" w:cs="Tahoma"/>
          <w:i/>
          <w:sz w:val="24"/>
          <w:szCs w:val="24"/>
        </w:rPr>
        <w:t>rule (1) or (2) are not lodged on behalf of the applicant, the appellant or respondent, as the case maybe, within the period or at the time specified in these provisions –</w:t>
      </w:r>
    </w:p>
    <w:p w:rsidR="00800907" w:rsidRPr="00800907" w:rsidRDefault="00800907" w:rsidP="00FA1198">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The registrar shall nevertheless set down the application, appeal or review for hearing in terms of rule 21, unless at any time before the matter is set down, the party who is not in default applies to a President of The Court in Chambers for the application, appeal or review to be dismissed or granted, as the case may be;”</w:t>
      </w:r>
    </w:p>
    <w:p w:rsidR="00800907" w:rsidRDefault="00800907" w:rsidP="00FA1198">
      <w:pPr>
        <w:spacing w:after="0" w:line="360" w:lineRule="auto"/>
        <w:jc w:val="both"/>
        <w:rPr>
          <w:rFonts w:ascii="Tahoma" w:hAnsi="Tahoma" w:cs="Tahoma"/>
          <w:sz w:val="24"/>
          <w:szCs w:val="24"/>
        </w:rPr>
      </w:pPr>
    </w:p>
    <w:p w:rsidR="00800907" w:rsidRDefault="00800907" w:rsidP="00FA1198">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applicant filed an application for review.  The legal practitioner representing her did not file the heads of argument as required by the rules.  This matter was therefore properly set down </w:t>
      </w:r>
      <w:r w:rsidR="005C007F">
        <w:rPr>
          <w:rFonts w:ascii="Tahoma" w:hAnsi="Tahoma" w:cs="Tahoma"/>
          <w:sz w:val="24"/>
          <w:szCs w:val="24"/>
        </w:rPr>
        <w:t xml:space="preserve">as provided for in </w:t>
      </w:r>
      <w:r>
        <w:rPr>
          <w:rFonts w:ascii="Tahoma" w:hAnsi="Tahoma" w:cs="Tahoma"/>
          <w:sz w:val="24"/>
          <w:szCs w:val="24"/>
        </w:rPr>
        <w:t xml:space="preserve">Rule 21 of </w:t>
      </w:r>
      <w:r w:rsidR="001B5A6F">
        <w:rPr>
          <w:rFonts w:ascii="Tahoma" w:hAnsi="Tahoma" w:cs="Tahoma"/>
          <w:sz w:val="24"/>
          <w:szCs w:val="24"/>
        </w:rPr>
        <w:t>T</w:t>
      </w:r>
      <w:r>
        <w:rPr>
          <w:rFonts w:ascii="Tahoma" w:hAnsi="Tahoma" w:cs="Tahoma"/>
          <w:sz w:val="24"/>
          <w:szCs w:val="24"/>
        </w:rPr>
        <w:t>he Rules.</w:t>
      </w:r>
    </w:p>
    <w:p w:rsidR="001B5A6F" w:rsidRDefault="001B5A6F" w:rsidP="00FA1198">
      <w:pPr>
        <w:spacing w:after="0" w:line="360" w:lineRule="auto"/>
        <w:ind w:firstLine="720"/>
        <w:jc w:val="both"/>
        <w:rPr>
          <w:rFonts w:ascii="Tahoma" w:hAnsi="Tahoma" w:cs="Tahoma"/>
          <w:sz w:val="24"/>
          <w:szCs w:val="24"/>
        </w:rPr>
      </w:pPr>
    </w:p>
    <w:p w:rsidR="008D0E3D" w:rsidRDefault="009F4831" w:rsidP="00FA1198">
      <w:pPr>
        <w:spacing w:after="0" w:line="360" w:lineRule="auto"/>
        <w:ind w:firstLine="720"/>
        <w:jc w:val="both"/>
        <w:rPr>
          <w:rFonts w:ascii="Tahoma" w:hAnsi="Tahoma" w:cs="Tahoma"/>
          <w:sz w:val="24"/>
          <w:szCs w:val="24"/>
        </w:rPr>
      </w:pPr>
      <w:r>
        <w:rPr>
          <w:rFonts w:ascii="Tahoma" w:hAnsi="Tahoma" w:cs="Tahoma"/>
          <w:sz w:val="24"/>
          <w:szCs w:val="24"/>
        </w:rPr>
        <w:t>The brief facts of this matter are that</w:t>
      </w:r>
      <w:r w:rsidR="005C007F">
        <w:rPr>
          <w:rFonts w:ascii="Tahoma" w:hAnsi="Tahoma" w:cs="Tahoma"/>
          <w:sz w:val="24"/>
          <w:szCs w:val="24"/>
        </w:rPr>
        <w:t xml:space="preserve"> an audit was conducted at the workplace.</w:t>
      </w:r>
      <w:r w:rsidR="008D0E3D">
        <w:rPr>
          <w:rFonts w:ascii="Tahoma" w:hAnsi="Tahoma" w:cs="Tahoma"/>
          <w:sz w:val="24"/>
          <w:szCs w:val="24"/>
        </w:rPr>
        <w:t xml:space="preserve">  Some anomalies which touched on the applicant’s performance of duties were </w:t>
      </w:r>
      <w:r w:rsidR="001B5A6F">
        <w:rPr>
          <w:rFonts w:ascii="Tahoma" w:hAnsi="Tahoma" w:cs="Tahoma"/>
          <w:sz w:val="24"/>
          <w:szCs w:val="24"/>
        </w:rPr>
        <w:t>discovered by the auditors</w:t>
      </w:r>
      <w:r w:rsidR="008D0E3D">
        <w:rPr>
          <w:rFonts w:ascii="Tahoma" w:hAnsi="Tahoma" w:cs="Tahoma"/>
          <w:sz w:val="24"/>
          <w:szCs w:val="24"/>
        </w:rPr>
        <w:t xml:space="preserve">.  An explanation was required in order to clarify what appeared to be anomalies.  The applicant’s immediate superior asked the applicant to submit a report explaining the perceived anomalies.  The applicant refused to write the report.  She told her boss that she was going to consult her lawyer first.  Her refusal to submit the report resulted in disciplinary proceedings for </w:t>
      </w:r>
      <w:r w:rsidR="008D0E3D" w:rsidRPr="001B5A6F">
        <w:rPr>
          <w:rFonts w:ascii="Tahoma" w:hAnsi="Tahoma" w:cs="Tahoma"/>
          <w:i/>
          <w:sz w:val="24"/>
          <w:szCs w:val="24"/>
        </w:rPr>
        <w:t>‘wilful disobedience of a lawful order’</w:t>
      </w:r>
      <w:r w:rsidR="008D0E3D">
        <w:rPr>
          <w:rFonts w:ascii="Tahoma" w:hAnsi="Tahoma" w:cs="Tahoma"/>
          <w:sz w:val="24"/>
          <w:szCs w:val="24"/>
        </w:rPr>
        <w:t xml:space="preserve"> being conducted against her.  She </w:t>
      </w:r>
      <w:r w:rsidR="00B83F2E">
        <w:rPr>
          <w:rFonts w:ascii="Tahoma" w:hAnsi="Tahoma" w:cs="Tahoma"/>
          <w:sz w:val="24"/>
          <w:szCs w:val="24"/>
        </w:rPr>
        <w:t xml:space="preserve">was dismissed as a result.  </w:t>
      </w:r>
    </w:p>
    <w:p w:rsidR="008D0E3D" w:rsidRDefault="008D0E3D" w:rsidP="00FA1198">
      <w:pPr>
        <w:spacing w:after="0" w:line="360" w:lineRule="auto"/>
        <w:ind w:firstLine="720"/>
        <w:jc w:val="both"/>
        <w:rPr>
          <w:rFonts w:ascii="Tahoma" w:hAnsi="Tahoma" w:cs="Tahoma"/>
          <w:sz w:val="24"/>
          <w:szCs w:val="24"/>
        </w:rPr>
      </w:pPr>
    </w:p>
    <w:p w:rsidR="00B83F2E" w:rsidRDefault="00B83F2E" w:rsidP="00FA1198">
      <w:pPr>
        <w:spacing w:after="0" w:line="360" w:lineRule="auto"/>
        <w:ind w:firstLine="720"/>
        <w:jc w:val="both"/>
        <w:rPr>
          <w:rFonts w:ascii="Tahoma" w:hAnsi="Tahoma" w:cs="Tahoma"/>
          <w:sz w:val="24"/>
          <w:szCs w:val="24"/>
        </w:rPr>
      </w:pPr>
      <w:r>
        <w:rPr>
          <w:rFonts w:ascii="Tahoma" w:hAnsi="Tahoma" w:cs="Tahoma"/>
          <w:sz w:val="24"/>
          <w:szCs w:val="24"/>
        </w:rPr>
        <w:t>T</w:t>
      </w:r>
      <w:r w:rsidR="008D0E3D">
        <w:rPr>
          <w:rFonts w:ascii="Tahoma" w:hAnsi="Tahoma" w:cs="Tahoma"/>
          <w:sz w:val="24"/>
          <w:szCs w:val="24"/>
        </w:rPr>
        <w:t>he applicant appealed</w:t>
      </w:r>
      <w:r w:rsidR="001B5A6F">
        <w:rPr>
          <w:rFonts w:ascii="Tahoma" w:hAnsi="Tahoma" w:cs="Tahoma"/>
          <w:sz w:val="24"/>
          <w:szCs w:val="24"/>
        </w:rPr>
        <w:t xml:space="preserve"> internally</w:t>
      </w:r>
      <w:r w:rsidR="008D0E3D">
        <w:rPr>
          <w:rFonts w:ascii="Tahoma" w:hAnsi="Tahoma" w:cs="Tahoma"/>
          <w:sz w:val="24"/>
          <w:szCs w:val="24"/>
        </w:rPr>
        <w:t xml:space="preserve"> in terms of the code of conduct</w:t>
      </w:r>
      <w:r>
        <w:rPr>
          <w:rFonts w:ascii="Tahoma" w:hAnsi="Tahoma" w:cs="Tahoma"/>
          <w:sz w:val="24"/>
          <w:szCs w:val="24"/>
        </w:rPr>
        <w:t xml:space="preserve">. </w:t>
      </w:r>
      <w:r w:rsidR="008D0E3D">
        <w:rPr>
          <w:rFonts w:ascii="Tahoma" w:hAnsi="Tahoma" w:cs="Tahoma"/>
          <w:sz w:val="24"/>
          <w:szCs w:val="24"/>
        </w:rPr>
        <w:t xml:space="preserve"> </w:t>
      </w:r>
      <w:r>
        <w:rPr>
          <w:rFonts w:ascii="Tahoma" w:hAnsi="Tahoma" w:cs="Tahoma"/>
          <w:sz w:val="24"/>
          <w:szCs w:val="24"/>
        </w:rPr>
        <w:t>S</w:t>
      </w:r>
      <w:r w:rsidR="008D0E3D">
        <w:rPr>
          <w:rFonts w:ascii="Tahoma" w:hAnsi="Tahoma" w:cs="Tahoma"/>
          <w:sz w:val="24"/>
          <w:szCs w:val="24"/>
        </w:rPr>
        <w:t>he was not afforded a chance to be heard</w:t>
      </w:r>
      <w:r w:rsidR="005C007F">
        <w:rPr>
          <w:rFonts w:ascii="Tahoma" w:hAnsi="Tahoma" w:cs="Tahoma"/>
          <w:sz w:val="24"/>
          <w:szCs w:val="24"/>
        </w:rPr>
        <w:t xml:space="preserve"> because she was not called to the hearing</w:t>
      </w:r>
      <w:r w:rsidR="008D0E3D">
        <w:rPr>
          <w:rFonts w:ascii="Tahoma" w:hAnsi="Tahoma" w:cs="Tahoma"/>
          <w:sz w:val="24"/>
          <w:szCs w:val="24"/>
        </w:rPr>
        <w:t>.</w:t>
      </w:r>
      <w:r w:rsidR="005C007F">
        <w:rPr>
          <w:rFonts w:ascii="Tahoma" w:hAnsi="Tahoma" w:cs="Tahoma"/>
          <w:sz w:val="24"/>
          <w:szCs w:val="24"/>
        </w:rPr>
        <w:t xml:space="preserve">  Thus her appeal was conducted without the benefit of her side of the story.</w:t>
      </w:r>
      <w:r w:rsidR="008D0E3D">
        <w:rPr>
          <w:rFonts w:ascii="Tahoma" w:hAnsi="Tahoma" w:cs="Tahoma"/>
          <w:sz w:val="24"/>
          <w:szCs w:val="24"/>
        </w:rPr>
        <w:t xml:space="preserve">  </w:t>
      </w:r>
      <w:r>
        <w:rPr>
          <w:rFonts w:ascii="Tahoma" w:hAnsi="Tahoma" w:cs="Tahoma"/>
          <w:sz w:val="24"/>
          <w:szCs w:val="24"/>
        </w:rPr>
        <w:t xml:space="preserve">The applicable code is the Collective Bargaining Agreement: Mining Industry (Code of Conduct) Statutory Instrument 165/1992 (S.I. 165/02).  Section 3(c) of S.I. 165/92 provides as follows </w:t>
      </w:r>
      <w:r w:rsidR="005C007F">
        <w:rPr>
          <w:rFonts w:ascii="Tahoma" w:hAnsi="Tahoma" w:cs="Tahoma"/>
          <w:sz w:val="24"/>
          <w:szCs w:val="24"/>
        </w:rPr>
        <w:t>regarding</w:t>
      </w:r>
      <w:r>
        <w:rPr>
          <w:rFonts w:ascii="Tahoma" w:hAnsi="Tahoma" w:cs="Tahoma"/>
          <w:sz w:val="24"/>
          <w:szCs w:val="24"/>
        </w:rPr>
        <w:t xml:space="preserve"> the appeal procedure:</w:t>
      </w:r>
    </w:p>
    <w:p w:rsidR="00B83F2E" w:rsidRDefault="00B83F2E" w:rsidP="00B83F2E">
      <w:pPr>
        <w:spacing w:after="0" w:line="360" w:lineRule="auto"/>
        <w:ind w:left="720" w:firstLine="720"/>
        <w:jc w:val="both"/>
        <w:rPr>
          <w:rFonts w:ascii="Tahoma" w:hAnsi="Tahoma" w:cs="Tahoma"/>
          <w:b/>
          <w:i/>
          <w:sz w:val="24"/>
          <w:szCs w:val="24"/>
        </w:rPr>
      </w:pPr>
      <w:r>
        <w:rPr>
          <w:rFonts w:ascii="Tahoma" w:hAnsi="Tahoma" w:cs="Tahoma"/>
          <w:sz w:val="24"/>
          <w:szCs w:val="24"/>
        </w:rPr>
        <w:t>“</w:t>
      </w:r>
      <w:r>
        <w:rPr>
          <w:rFonts w:ascii="Tahoma" w:hAnsi="Tahoma" w:cs="Tahoma"/>
          <w:i/>
          <w:sz w:val="24"/>
          <w:szCs w:val="24"/>
        </w:rPr>
        <w:t>(c)</w:t>
      </w:r>
      <w:r>
        <w:rPr>
          <w:rFonts w:ascii="Tahoma" w:hAnsi="Tahoma" w:cs="Tahoma"/>
          <w:i/>
          <w:sz w:val="24"/>
          <w:szCs w:val="24"/>
        </w:rPr>
        <w:tab/>
        <w:t xml:space="preserve">the appeal </w:t>
      </w:r>
      <w:r w:rsidRPr="007D31C5">
        <w:rPr>
          <w:rFonts w:ascii="Tahoma" w:hAnsi="Tahoma" w:cs="Tahoma"/>
          <w:b/>
          <w:i/>
          <w:sz w:val="24"/>
          <w:szCs w:val="24"/>
        </w:rPr>
        <w:t xml:space="preserve">shall be heard </w:t>
      </w:r>
      <w:r>
        <w:rPr>
          <w:rFonts w:ascii="Tahoma" w:hAnsi="Tahoma" w:cs="Tahoma"/>
          <w:i/>
          <w:sz w:val="24"/>
          <w:szCs w:val="24"/>
        </w:rPr>
        <w:t xml:space="preserve">by the designated authority </w:t>
      </w:r>
      <w:r>
        <w:rPr>
          <w:rFonts w:ascii="Tahoma" w:hAnsi="Tahoma" w:cs="Tahoma"/>
          <w:b/>
          <w:i/>
          <w:sz w:val="24"/>
          <w:szCs w:val="24"/>
        </w:rPr>
        <w:t xml:space="preserve">in the </w:t>
      </w:r>
    </w:p>
    <w:p w:rsidR="00B83F2E" w:rsidRDefault="005C007F" w:rsidP="00B83F2E">
      <w:pPr>
        <w:spacing w:after="0" w:line="360" w:lineRule="auto"/>
        <w:ind w:left="2160"/>
        <w:jc w:val="both"/>
        <w:rPr>
          <w:rFonts w:ascii="Tahoma" w:hAnsi="Tahoma" w:cs="Tahoma"/>
          <w:sz w:val="24"/>
          <w:szCs w:val="24"/>
        </w:rPr>
      </w:pPr>
      <w:r>
        <w:rPr>
          <w:rFonts w:ascii="Tahoma" w:hAnsi="Tahoma" w:cs="Tahoma"/>
          <w:b/>
          <w:i/>
          <w:sz w:val="24"/>
          <w:szCs w:val="24"/>
        </w:rPr>
        <w:t>p</w:t>
      </w:r>
      <w:r w:rsidR="00B83F2E">
        <w:rPr>
          <w:rFonts w:ascii="Tahoma" w:hAnsi="Tahoma" w:cs="Tahoma"/>
          <w:b/>
          <w:i/>
          <w:sz w:val="24"/>
          <w:szCs w:val="24"/>
        </w:rPr>
        <w:t>resence</w:t>
      </w:r>
      <w:r w:rsidR="00B83F2E">
        <w:rPr>
          <w:rFonts w:ascii="Tahoma" w:hAnsi="Tahoma" w:cs="Tahoma"/>
          <w:i/>
          <w:sz w:val="24"/>
          <w:szCs w:val="24"/>
        </w:rPr>
        <w:t xml:space="preserve"> of the employee who may be accompanied by his representative(s);</w:t>
      </w:r>
      <w:r w:rsidR="00B83F2E">
        <w:rPr>
          <w:rFonts w:ascii="Tahoma" w:hAnsi="Tahoma" w:cs="Tahoma"/>
          <w:sz w:val="24"/>
          <w:szCs w:val="24"/>
        </w:rPr>
        <w:t>” (emphasis added).</w:t>
      </w:r>
    </w:p>
    <w:p w:rsidR="00B83F2E" w:rsidRDefault="00B83F2E" w:rsidP="00B83F2E">
      <w:pPr>
        <w:spacing w:after="0" w:line="360" w:lineRule="auto"/>
        <w:jc w:val="both"/>
        <w:rPr>
          <w:rFonts w:ascii="Tahoma" w:hAnsi="Tahoma" w:cs="Tahoma"/>
          <w:sz w:val="24"/>
          <w:szCs w:val="24"/>
        </w:rPr>
      </w:pPr>
    </w:p>
    <w:p w:rsidR="009F4831" w:rsidRDefault="00B83F2E" w:rsidP="00B83F2E">
      <w:pPr>
        <w:spacing w:after="0" w:line="360" w:lineRule="auto"/>
        <w:ind w:firstLine="720"/>
        <w:jc w:val="both"/>
        <w:rPr>
          <w:rFonts w:ascii="Tahoma" w:hAnsi="Tahoma" w:cs="Tahoma"/>
          <w:sz w:val="24"/>
          <w:szCs w:val="24"/>
        </w:rPr>
      </w:pPr>
      <w:r>
        <w:rPr>
          <w:rFonts w:ascii="Tahoma" w:hAnsi="Tahoma" w:cs="Tahoma"/>
          <w:sz w:val="24"/>
          <w:szCs w:val="24"/>
        </w:rPr>
        <w:t>As indicated above, it is mandatory for the designated authority to hold the appeal in the presence of the employee.  The</w:t>
      </w:r>
      <w:r w:rsidR="008D0E3D">
        <w:rPr>
          <w:rFonts w:ascii="Tahoma" w:hAnsi="Tahoma" w:cs="Tahoma"/>
          <w:sz w:val="24"/>
          <w:szCs w:val="24"/>
        </w:rPr>
        <w:t xml:space="preserve"> failure by the respondent</w:t>
      </w:r>
      <w:r w:rsidR="007D31C5">
        <w:rPr>
          <w:rFonts w:ascii="Tahoma" w:hAnsi="Tahoma" w:cs="Tahoma"/>
          <w:sz w:val="24"/>
          <w:szCs w:val="24"/>
        </w:rPr>
        <w:t xml:space="preserve"> to comply with provisions of the code</w:t>
      </w:r>
      <w:r w:rsidR="008D0E3D">
        <w:rPr>
          <w:rFonts w:ascii="Tahoma" w:hAnsi="Tahoma" w:cs="Tahoma"/>
          <w:sz w:val="24"/>
          <w:szCs w:val="24"/>
        </w:rPr>
        <w:t xml:space="preserve"> causes a serious dent on its case.  This cannot</w:t>
      </w:r>
      <w:r w:rsidR="001B5A6F">
        <w:rPr>
          <w:rFonts w:ascii="Tahoma" w:hAnsi="Tahoma" w:cs="Tahoma"/>
          <w:sz w:val="24"/>
          <w:szCs w:val="24"/>
        </w:rPr>
        <w:t xml:space="preserve"> be condoned.  </w:t>
      </w:r>
      <w:r w:rsidR="001B5A6F">
        <w:rPr>
          <w:rFonts w:ascii="Tahoma" w:hAnsi="Tahoma" w:cs="Tahoma"/>
          <w:b/>
          <w:sz w:val="24"/>
          <w:szCs w:val="24"/>
        </w:rPr>
        <w:t>In Madoda v Tanganda Tea Company Limited 1999(1) ZLR 374 (SC)</w:t>
      </w:r>
      <w:r w:rsidR="001B5A6F">
        <w:rPr>
          <w:rFonts w:ascii="Tahoma" w:hAnsi="Tahoma" w:cs="Tahoma"/>
          <w:sz w:val="24"/>
          <w:szCs w:val="24"/>
        </w:rPr>
        <w:t xml:space="preserve"> the applicable code prescribed </w:t>
      </w:r>
      <w:r w:rsidR="007D31C5">
        <w:rPr>
          <w:rFonts w:ascii="Tahoma" w:hAnsi="Tahoma" w:cs="Tahoma"/>
          <w:sz w:val="24"/>
          <w:szCs w:val="24"/>
        </w:rPr>
        <w:t xml:space="preserve">for </w:t>
      </w:r>
      <w:r w:rsidR="001B5A6F">
        <w:rPr>
          <w:rFonts w:ascii="Tahoma" w:hAnsi="Tahoma" w:cs="Tahoma"/>
          <w:sz w:val="24"/>
          <w:szCs w:val="24"/>
        </w:rPr>
        <w:t>the composition of the disciplinary committee</w:t>
      </w:r>
      <w:r w:rsidR="007D31C5">
        <w:rPr>
          <w:rFonts w:ascii="Tahoma" w:hAnsi="Tahoma" w:cs="Tahoma"/>
          <w:sz w:val="24"/>
          <w:szCs w:val="24"/>
        </w:rPr>
        <w:t>.</w:t>
      </w:r>
      <w:r w:rsidR="001B5A6F">
        <w:rPr>
          <w:rFonts w:ascii="Tahoma" w:hAnsi="Tahoma" w:cs="Tahoma"/>
          <w:sz w:val="24"/>
          <w:szCs w:val="24"/>
        </w:rPr>
        <w:t xml:space="preserve"> </w:t>
      </w:r>
      <w:r w:rsidR="007D31C5">
        <w:rPr>
          <w:rFonts w:ascii="Tahoma" w:hAnsi="Tahoma" w:cs="Tahoma"/>
          <w:sz w:val="24"/>
          <w:szCs w:val="24"/>
        </w:rPr>
        <w:t xml:space="preserve"> I</w:t>
      </w:r>
      <w:r w:rsidR="001B5A6F">
        <w:rPr>
          <w:rFonts w:ascii="Tahoma" w:hAnsi="Tahoma" w:cs="Tahoma"/>
          <w:sz w:val="24"/>
          <w:szCs w:val="24"/>
        </w:rPr>
        <w:t>t was held that failure to comply with the provision</w:t>
      </w:r>
      <w:r>
        <w:rPr>
          <w:rFonts w:ascii="Tahoma" w:hAnsi="Tahoma" w:cs="Tahoma"/>
          <w:sz w:val="24"/>
          <w:szCs w:val="24"/>
        </w:rPr>
        <w:t>s</w:t>
      </w:r>
      <w:r w:rsidR="001B5A6F">
        <w:rPr>
          <w:rFonts w:ascii="Tahoma" w:hAnsi="Tahoma" w:cs="Tahoma"/>
          <w:sz w:val="24"/>
          <w:szCs w:val="24"/>
        </w:rPr>
        <w:t xml:space="preserve"> of the code</w:t>
      </w:r>
      <w:r w:rsidR="007D31C5">
        <w:rPr>
          <w:rFonts w:ascii="Tahoma" w:hAnsi="Tahoma" w:cs="Tahoma"/>
          <w:sz w:val="24"/>
          <w:szCs w:val="24"/>
        </w:rPr>
        <w:t xml:space="preserve"> in the composition of that committee</w:t>
      </w:r>
      <w:r w:rsidR="001B5A6F">
        <w:rPr>
          <w:rFonts w:ascii="Tahoma" w:hAnsi="Tahoma" w:cs="Tahoma"/>
          <w:sz w:val="24"/>
          <w:szCs w:val="24"/>
        </w:rPr>
        <w:t xml:space="preserve"> was an irregularity which vitiated those proceedings.  Employers are enjoined</w:t>
      </w:r>
      <w:r w:rsidR="008D0E3D">
        <w:rPr>
          <w:rFonts w:ascii="Tahoma" w:hAnsi="Tahoma" w:cs="Tahoma"/>
          <w:sz w:val="24"/>
          <w:szCs w:val="24"/>
        </w:rPr>
        <w:t xml:space="preserve"> to comply with provisions of the relevant code of conduct.  </w:t>
      </w:r>
      <w:r w:rsidR="008D0E3D">
        <w:rPr>
          <w:rFonts w:ascii="Tahoma" w:hAnsi="Tahoma" w:cs="Tahoma"/>
          <w:sz w:val="24"/>
          <w:szCs w:val="24"/>
        </w:rPr>
        <w:lastRenderedPageBreak/>
        <w:t xml:space="preserve">Failure to adhere to such provisions makes the proceedings voidable at the instance of the employee.  </w:t>
      </w:r>
      <w:r w:rsidR="007D31C5">
        <w:rPr>
          <w:rFonts w:ascii="Tahoma" w:hAnsi="Tahoma" w:cs="Tahoma"/>
          <w:sz w:val="24"/>
          <w:szCs w:val="24"/>
        </w:rPr>
        <w:t>In the present matter, t</w:t>
      </w:r>
      <w:r w:rsidR="001B5A6F">
        <w:rPr>
          <w:rFonts w:ascii="Tahoma" w:hAnsi="Tahoma" w:cs="Tahoma"/>
          <w:sz w:val="24"/>
          <w:szCs w:val="24"/>
        </w:rPr>
        <w:t>his means that appropriately</w:t>
      </w:r>
      <w:r w:rsidR="007D31C5">
        <w:rPr>
          <w:rFonts w:ascii="Tahoma" w:hAnsi="Tahoma" w:cs="Tahoma"/>
          <w:sz w:val="24"/>
          <w:szCs w:val="24"/>
        </w:rPr>
        <w:t>, the proceedings should be</w:t>
      </w:r>
      <w:r w:rsidR="001B5A6F">
        <w:rPr>
          <w:rFonts w:ascii="Tahoma" w:hAnsi="Tahoma" w:cs="Tahoma"/>
          <w:sz w:val="24"/>
          <w:szCs w:val="24"/>
        </w:rPr>
        <w:t xml:space="preserve"> nullified and the matter </w:t>
      </w:r>
      <w:r w:rsidR="0066391B">
        <w:rPr>
          <w:rFonts w:ascii="Tahoma" w:hAnsi="Tahoma" w:cs="Tahoma"/>
          <w:sz w:val="24"/>
          <w:szCs w:val="24"/>
        </w:rPr>
        <w:t xml:space="preserve">be </w:t>
      </w:r>
      <w:r w:rsidR="001B5A6F">
        <w:rPr>
          <w:rFonts w:ascii="Tahoma" w:hAnsi="Tahoma" w:cs="Tahoma"/>
          <w:sz w:val="24"/>
          <w:szCs w:val="24"/>
        </w:rPr>
        <w:t>remitted</w:t>
      </w:r>
      <w:r>
        <w:rPr>
          <w:rFonts w:ascii="Tahoma" w:hAnsi="Tahoma" w:cs="Tahoma"/>
          <w:sz w:val="24"/>
          <w:szCs w:val="24"/>
        </w:rPr>
        <w:t xml:space="preserve"> back to employer </w:t>
      </w:r>
      <w:r w:rsidR="001B5A6F">
        <w:rPr>
          <w:rFonts w:ascii="Tahoma" w:hAnsi="Tahoma" w:cs="Tahoma"/>
          <w:sz w:val="24"/>
          <w:szCs w:val="24"/>
        </w:rPr>
        <w:t>for</w:t>
      </w:r>
      <w:r>
        <w:rPr>
          <w:rFonts w:ascii="Tahoma" w:hAnsi="Tahoma" w:cs="Tahoma"/>
          <w:sz w:val="24"/>
          <w:szCs w:val="24"/>
        </w:rPr>
        <w:t xml:space="preserve"> a</w:t>
      </w:r>
      <w:r w:rsidR="001B5A6F">
        <w:rPr>
          <w:rFonts w:ascii="Tahoma" w:hAnsi="Tahoma" w:cs="Tahoma"/>
          <w:sz w:val="24"/>
          <w:szCs w:val="24"/>
        </w:rPr>
        <w:t xml:space="preserve"> proper hearing in compliance with the provision</w:t>
      </w:r>
      <w:r>
        <w:rPr>
          <w:rFonts w:ascii="Tahoma" w:hAnsi="Tahoma" w:cs="Tahoma"/>
          <w:sz w:val="24"/>
          <w:szCs w:val="24"/>
        </w:rPr>
        <w:t>s</w:t>
      </w:r>
      <w:r w:rsidR="001B5A6F">
        <w:rPr>
          <w:rFonts w:ascii="Tahoma" w:hAnsi="Tahoma" w:cs="Tahoma"/>
          <w:sz w:val="24"/>
          <w:szCs w:val="24"/>
        </w:rPr>
        <w:t xml:space="preserve"> of the code.</w:t>
      </w:r>
      <w:r w:rsidR="008D0E3D">
        <w:rPr>
          <w:rFonts w:ascii="Tahoma" w:hAnsi="Tahoma" w:cs="Tahoma"/>
          <w:sz w:val="24"/>
          <w:szCs w:val="24"/>
        </w:rPr>
        <w:t xml:space="preserve">  Employers must comply with provisions of the employment code.  </w:t>
      </w:r>
      <w:r w:rsidR="007D31C5">
        <w:rPr>
          <w:rFonts w:ascii="Tahoma" w:hAnsi="Tahoma" w:cs="Tahoma"/>
          <w:sz w:val="24"/>
          <w:szCs w:val="24"/>
        </w:rPr>
        <w:t>The Courts have on countless times urged employers to comply with provisions of employment codes.  There is no point in having an employment code if the employers themselves do not adhere to the provisions of those codes.  Furthermore, when</w:t>
      </w:r>
      <w:r w:rsidR="008D0E3D">
        <w:rPr>
          <w:rFonts w:ascii="Tahoma" w:hAnsi="Tahoma" w:cs="Tahoma"/>
          <w:sz w:val="24"/>
          <w:szCs w:val="24"/>
        </w:rPr>
        <w:t xml:space="preserve"> they do not do so</w:t>
      </w:r>
      <w:r w:rsidR="001B5A6F">
        <w:rPr>
          <w:rFonts w:ascii="Tahoma" w:hAnsi="Tahoma" w:cs="Tahoma"/>
          <w:sz w:val="24"/>
          <w:szCs w:val="24"/>
        </w:rPr>
        <w:t>,</w:t>
      </w:r>
      <w:r w:rsidR="008D0E3D">
        <w:rPr>
          <w:rFonts w:ascii="Tahoma" w:hAnsi="Tahoma" w:cs="Tahoma"/>
          <w:sz w:val="24"/>
          <w:szCs w:val="24"/>
        </w:rPr>
        <w:t xml:space="preserve"> they run the risk of incurring avoidable costs and time wastage which are commodities to be jealously guarded.  Fortunately for the respondent</w:t>
      </w:r>
      <w:r w:rsidR="001B5A6F">
        <w:rPr>
          <w:rFonts w:ascii="Tahoma" w:hAnsi="Tahoma" w:cs="Tahoma"/>
          <w:sz w:val="24"/>
          <w:szCs w:val="24"/>
        </w:rPr>
        <w:t xml:space="preserve"> </w:t>
      </w:r>
      <w:r w:rsidR="001B5A6F">
        <w:rPr>
          <w:rFonts w:ascii="Tahoma" w:hAnsi="Tahoma" w:cs="Tahoma"/>
          <w:i/>
          <w:sz w:val="24"/>
          <w:szCs w:val="24"/>
        </w:rPr>
        <w:t>in casu</w:t>
      </w:r>
      <w:r w:rsidR="008D0E3D">
        <w:rPr>
          <w:rFonts w:ascii="Tahoma" w:hAnsi="Tahoma" w:cs="Tahoma"/>
          <w:sz w:val="24"/>
          <w:szCs w:val="24"/>
        </w:rPr>
        <w:t xml:space="preserve">, the matter before the Court is one for </w:t>
      </w:r>
      <w:r w:rsidR="004E285A">
        <w:rPr>
          <w:rFonts w:ascii="Tahoma" w:hAnsi="Tahoma" w:cs="Tahoma"/>
          <w:sz w:val="24"/>
          <w:szCs w:val="24"/>
        </w:rPr>
        <w:t>application to dismiss the application for review</w:t>
      </w:r>
      <w:r w:rsidR="008D0E3D">
        <w:rPr>
          <w:rFonts w:ascii="Tahoma" w:hAnsi="Tahoma" w:cs="Tahoma"/>
          <w:sz w:val="24"/>
          <w:szCs w:val="24"/>
        </w:rPr>
        <w:t xml:space="preserve"> for want of compliance with the Rules.  </w:t>
      </w:r>
    </w:p>
    <w:p w:rsidR="009F4831" w:rsidRDefault="009F4831" w:rsidP="00B83F2E">
      <w:pPr>
        <w:spacing w:after="0" w:line="360" w:lineRule="auto"/>
        <w:ind w:firstLine="720"/>
        <w:jc w:val="both"/>
        <w:rPr>
          <w:rFonts w:ascii="Tahoma" w:hAnsi="Tahoma" w:cs="Tahoma"/>
          <w:sz w:val="24"/>
          <w:szCs w:val="24"/>
        </w:rPr>
      </w:pPr>
    </w:p>
    <w:p w:rsidR="001B5A6F" w:rsidRDefault="009F4831" w:rsidP="00B83F2E">
      <w:pPr>
        <w:spacing w:after="0" w:line="360" w:lineRule="auto"/>
        <w:ind w:firstLine="720"/>
        <w:jc w:val="both"/>
        <w:rPr>
          <w:rFonts w:ascii="Tahoma" w:hAnsi="Tahoma" w:cs="Tahoma"/>
          <w:sz w:val="24"/>
          <w:szCs w:val="24"/>
        </w:rPr>
      </w:pPr>
      <w:r>
        <w:rPr>
          <w:rFonts w:ascii="Tahoma" w:hAnsi="Tahoma" w:cs="Tahoma"/>
          <w:sz w:val="24"/>
          <w:szCs w:val="24"/>
        </w:rPr>
        <w:t xml:space="preserve">During the course of the hearing before this Court, it was conceded on behalf of the applicant that the order given was lawful.  The refusal goes to the root of the employment contract as envisaged in the case of </w:t>
      </w:r>
      <w:r>
        <w:rPr>
          <w:rFonts w:ascii="Tahoma" w:hAnsi="Tahoma" w:cs="Tahoma"/>
          <w:b/>
          <w:sz w:val="24"/>
          <w:szCs w:val="24"/>
        </w:rPr>
        <w:t>Matereke v C.T. Bowring and Associates (Priva</w:t>
      </w:r>
      <w:r w:rsidR="00FA38D2">
        <w:rPr>
          <w:rFonts w:ascii="Tahoma" w:hAnsi="Tahoma" w:cs="Tahoma"/>
          <w:b/>
          <w:sz w:val="24"/>
          <w:szCs w:val="24"/>
        </w:rPr>
        <w:t>te) Limited 1987(1) ZLR 206 (S).</w:t>
      </w:r>
      <w:r w:rsidR="00FA38D2">
        <w:rPr>
          <w:rFonts w:ascii="Tahoma" w:hAnsi="Tahoma" w:cs="Tahoma"/>
          <w:sz w:val="24"/>
          <w:szCs w:val="24"/>
        </w:rPr>
        <w:t xml:space="preserve">  However,</w:t>
      </w:r>
      <w:r w:rsidR="008D0E3D">
        <w:rPr>
          <w:rFonts w:ascii="Tahoma" w:hAnsi="Tahoma" w:cs="Tahoma"/>
          <w:sz w:val="24"/>
          <w:szCs w:val="24"/>
        </w:rPr>
        <w:t xml:space="preserve"> barring the one procedural irregularity by the respondent at appeal level, there is overwhelming evidence against the applicant.  </w:t>
      </w:r>
      <w:r>
        <w:rPr>
          <w:rFonts w:ascii="Tahoma" w:hAnsi="Tahoma" w:cs="Tahoma"/>
          <w:sz w:val="24"/>
          <w:szCs w:val="24"/>
        </w:rPr>
        <w:t>What this means is that even if the procedural irregularity were c</w:t>
      </w:r>
      <w:r w:rsidR="007D31C5">
        <w:rPr>
          <w:rFonts w:ascii="Tahoma" w:hAnsi="Tahoma" w:cs="Tahoma"/>
          <w:sz w:val="24"/>
          <w:szCs w:val="24"/>
        </w:rPr>
        <w:t>orrect</w:t>
      </w:r>
      <w:r>
        <w:rPr>
          <w:rFonts w:ascii="Tahoma" w:hAnsi="Tahoma" w:cs="Tahoma"/>
          <w:sz w:val="24"/>
          <w:szCs w:val="24"/>
        </w:rPr>
        <w:t xml:space="preserve">ed that would not cure the guilt of the </w:t>
      </w:r>
      <w:r w:rsidR="007D31C5">
        <w:rPr>
          <w:rFonts w:ascii="Tahoma" w:hAnsi="Tahoma" w:cs="Tahoma"/>
          <w:sz w:val="24"/>
          <w:szCs w:val="24"/>
        </w:rPr>
        <w:t>applic</w:t>
      </w:r>
      <w:r>
        <w:rPr>
          <w:rFonts w:ascii="Tahoma" w:hAnsi="Tahoma" w:cs="Tahoma"/>
          <w:sz w:val="24"/>
          <w:szCs w:val="24"/>
        </w:rPr>
        <w:t>ant.</w:t>
      </w:r>
    </w:p>
    <w:p w:rsidR="001B5A6F" w:rsidRDefault="001B5A6F" w:rsidP="00FA1198">
      <w:pPr>
        <w:spacing w:after="0" w:line="360" w:lineRule="auto"/>
        <w:ind w:firstLine="720"/>
        <w:jc w:val="both"/>
        <w:rPr>
          <w:rFonts w:ascii="Tahoma" w:hAnsi="Tahoma" w:cs="Tahoma"/>
          <w:sz w:val="24"/>
          <w:szCs w:val="24"/>
        </w:rPr>
      </w:pPr>
    </w:p>
    <w:p w:rsidR="008D0E3D" w:rsidRDefault="008D0E3D" w:rsidP="00FA1198">
      <w:pPr>
        <w:spacing w:after="0" w:line="360" w:lineRule="auto"/>
        <w:ind w:firstLine="720"/>
        <w:jc w:val="both"/>
        <w:rPr>
          <w:rFonts w:ascii="Tahoma" w:hAnsi="Tahoma" w:cs="Tahoma"/>
          <w:sz w:val="24"/>
          <w:szCs w:val="24"/>
        </w:rPr>
      </w:pPr>
      <w:r>
        <w:rPr>
          <w:rFonts w:ascii="Tahoma" w:hAnsi="Tahoma" w:cs="Tahoma"/>
          <w:sz w:val="24"/>
          <w:szCs w:val="24"/>
        </w:rPr>
        <w:t xml:space="preserve">Having stated the above the application </w:t>
      </w:r>
      <w:r w:rsidR="007D31C5">
        <w:rPr>
          <w:rFonts w:ascii="Tahoma" w:hAnsi="Tahoma" w:cs="Tahoma"/>
          <w:sz w:val="24"/>
          <w:szCs w:val="24"/>
        </w:rPr>
        <w:t xml:space="preserve">for dismissal </w:t>
      </w:r>
      <w:r>
        <w:rPr>
          <w:rFonts w:ascii="Tahoma" w:hAnsi="Tahoma" w:cs="Tahoma"/>
          <w:sz w:val="24"/>
          <w:szCs w:val="24"/>
        </w:rPr>
        <w:t xml:space="preserve">succeeds.  The </w:t>
      </w:r>
      <w:r w:rsidR="007D31C5">
        <w:rPr>
          <w:rFonts w:ascii="Tahoma" w:hAnsi="Tahoma" w:cs="Tahoma"/>
          <w:sz w:val="24"/>
          <w:szCs w:val="24"/>
        </w:rPr>
        <w:t xml:space="preserve">application for review </w:t>
      </w:r>
      <w:r>
        <w:rPr>
          <w:rFonts w:ascii="Tahoma" w:hAnsi="Tahoma" w:cs="Tahoma"/>
          <w:sz w:val="24"/>
          <w:szCs w:val="24"/>
        </w:rPr>
        <w:t xml:space="preserve">fails in view of the applicant’s </w:t>
      </w:r>
      <w:r w:rsidR="00FA1198">
        <w:rPr>
          <w:rFonts w:ascii="Tahoma" w:hAnsi="Tahoma" w:cs="Tahoma"/>
          <w:sz w:val="24"/>
          <w:szCs w:val="24"/>
        </w:rPr>
        <w:t>legal practitioner</w:t>
      </w:r>
      <w:r w:rsidR="001B5A6F">
        <w:rPr>
          <w:rFonts w:ascii="Tahoma" w:hAnsi="Tahoma" w:cs="Tahoma"/>
          <w:sz w:val="24"/>
          <w:szCs w:val="24"/>
        </w:rPr>
        <w:t>’</w:t>
      </w:r>
      <w:r w:rsidR="00FA1198">
        <w:rPr>
          <w:rFonts w:ascii="Tahoma" w:hAnsi="Tahoma" w:cs="Tahoma"/>
          <w:sz w:val="24"/>
          <w:szCs w:val="24"/>
        </w:rPr>
        <w:t>s</w:t>
      </w:r>
      <w:r>
        <w:rPr>
          <w:rFonts w:ascii="Tahoma" w:hAnsi="Tahoma" w:cs="Tahoma"/>
          <w:sz w:val="24"/>
          <w:szCs w:val="24"/>
        </w:rPr>
        <w:t xml:space="preserve"> failure to file the Heads as required by the Rules.</w:t>
      </w:r>
      <w:r w:rsidR="001B5A6F">
        <w:rPr>
          <w:rFonts w:ascii="Tahoma" w:hAnsi="Tahoma" w:cs="Tahoma"/>
          <w:sz w:val="24"/>
          <w:szCs w:val="24"/>
        </w:rPr>
        <w:t xml:space="preserve"> A legal practitioner owes his or her client a duty to exercise reasonable professional competence and diligence in the p</w:t>
      </w:r>
      <w:r w:rsidR="00B83F2E">
        <w:rPr>
          <w:rFonts w:ascii="Tahoma" w:hAnsi="Tahoma" w:cs="Tahoma"/>
          <w:sz w:val="24"/>
          <w:szCs w:val="24"/>
        </w:rPr>
        <w:t>ursuit</w:t>
      </w:r>
      <w:r w:rsidR="001B5A6F">
        <w:rPr>
          <w:rFonts w:ascii="Tahoma" w:hAnsi="Tahoma" w:cs="Tahoma"/>
          <w:sz w:val="24"/>
          <w:szCs w:val="24"/>
        </w:rPr>
        <w:t xml:space="preserve"> of his client’s instructions </w:t>
      </w:r>
      <w:r w:rsidR="001B5A6F">
        <w:rPr>
          <w:rFonts w:ascii="Tahoma" w:hAnsi="Tahoma" w:cs="Tahoma"/>
          <w:b/>
          <w:sz w:val="24"/>
          <w:szCs w:val="24"/>
        </w:rPr>
        <w:t>(See Mavheya Mutangi M. and Ors 1997(2) ZLR 462(H))</w:t>
      </w:r>
      <w:r w:rsidR="001B5A6F">
        <w:rPr>
          <w:rFonts w:ascii="Tahoma" w:hAnsi="Tahoma" w:cs="Tahoma"/>
          <w:sz w:val="24"/>
          <w:szCs w:val="24"/>
        </w:rPr>
        <w:t>.</w:t>
      </w:r>
      <w:r w:rsidR="003F5352">
        <w:rPr>
          <w:rFonts w:ascii="Tahoma" w:hAnsi="Tahoma" w:cs="Tahoma"/>
          <w:sz w:val="24"/>
          <w:szCs w:val="24"/>
        </w:rPr>
        <w:t xml:space="preserve">  </w:t>
      </w:r>
    </w:p>
    <w:p w:rsidR="00FA1198" w:rsidRDefault="00FA1198" w:rsidP="00FA1198">
      <w:pPr>
        <w:spacing w:after="0" w:line="360" w:lineRule="auto"/>
        <w:ind w:firstLine="720"/>
        <w:jc w:val="both"/>
        <w:rPr>
          <w:rFonts w:ascii="Tahoma" w:hAnsi="Tahoma" w:cs="Tahoma"/>
          <w:sz w:val="24"/>
          <w:szCs w:val="24"/>
        </w:rPr>
      </w:pPr>
    </w:p>
    <w:p w:rsidR="00FA1198" w:rsidRDefault="00FA1198" w:rsidP="00FA1198">
      <w:pPr>
        <w:spacing w:after="0" w:line="360" w:lineRule="auto"/>
        <w:ind w:firstLine="720"/>
        <w:jc w:val="both"/>
        <w:rPr>
          <w:rFonts w:ascii="Tahoma" w:hAnsi="Tahoma" w:cs="Tahoma"/>
          <w:sz w:val="24"/>
          <w:szCs w:val="24"/>
        </w:rPr>
      </w:pPr>
      <w:r>
        <w:rPr>
          <w:rFonts w:ascii="Tahoma" w:hAnsi="Tahoma" w:cs="Tahoma"/>
          <w:sz w:val="24"/>
          <w:szCs w:val="24"/>
        </w:rPr>
        <w:t>In the circumstances it is ordered that the app</w:t>
      </w:r>
      <w:r w:rsidR="007D31C5">
        <w:rPr>
          <w:rFonts w:ascii="Tahoma" w:hAnsi="Tahoma" w:cs="Tahoma"/>
          <w:sz w:val="24"/>
          <w:szCs w:val="24"/>
        </w:rPr>
        <w:t>lication for review</w:t>
      </w:r>
      <w:r>
        <w:rPr>
          <w:rFonts w:ascii="Tahoma" w:hAnsi="Tahoma" w:cs="Tahoma"/>
          <w:sz w:val="24"/>
          <w:szCs w:val="24"/>
        </w:rPr>
        <w:t xml:space="preserve"> be and is hereby dismissed with costs.</w:t>
      </w:r>
    </w:p>
    <w:p w:rsidR="00FA1198" w:rsidRDefault="00FA1198" w:rsidP="00FA1198">
      <w:pPr>
        <w:spacing w:after="0" w:line="360" w:lineRule="auto"/>
        <w:jc w:val="both"/>
        <w:rPr>
          <w:rFonts w:ascii="Tahoma" w:hAnsi="Tahoma" w:cs="Tahoma"/>
          <w:sz w:val="24"/>
          <w:szCs w:val="24"/>
        </w:rPr>
      </w:pPr>
    </w:p>
    <w:p w:rsidR="00B83F2E" w:rsidRDefault="00B83F2E" w:rsidP="00FA1198">
      <w:pPr>
        <w:spacing w:after="0" w:line="360" w:lineRule="auto"/>
        <w:jc w:val="both"/>
        <w:rPr>
          <w:rFonts w:ascii="Tahoma" w:hAnsi="Tahoma" w:cs="Tahoma"/>
          <w:sz w:val="24"/>
          <w:szCs w:val="24"/>
        </w:rPr>
      </w:pPr>
    </w:p>
    <w:p w:rsidR="00FA1198" w:rsidRDefault="003F5352" w:rsidP="00FA1198">
      <w:pPr>
        <w:spacing w:after="0" w:line="360" w:lineRule="auto"/>
        <w:jc w:val="both"/>
        <w:rPr>
          <w:rFonts w:ascii="Tahoma" w:hAnsi="Tahoma" w:cs="Tahoma"/>
          <w:b/>
          <w:i/>
          <w:sz w:val="24"/>
          <w:szCs w:val="24"/>
        </w:rPr>
      </w:pPr>
      <w:r>
        <w:rPr>
          <w:rFonts w:ascii="Tahoma" w:hAnsi="Tahoma" w:cs="Tahoma"/>
          <w:b/>
          <w:i/>
          <w:sz w:val="24"/>
          <w:szCs w:val="24"/>
        </w:rPr>
        <w:lastRenderedPageBreak/>
        <w:t>Mugiya and Machar</w:t>
      </w:r>
      <w:r w:rsidR="00FA1198">
        <w:rPr>
          <w:rFonts w:ascii="Tahoma" w:hAnsi="Tahoma" w:cs="Tahoma"/>
          <w:b/>
          <w:i/>
          <w:sz w:val="24"/>
          <w:szCs w:val="24"/>
        </w:rPr>
        <w:t>aga Law Chambers, Legal Practitioners for the Applicant.</w:t>
      </w:r>
    </w:p>
    <w:p w:rsidR="00FA1198" w:rsidRDefault="00FA1198" w:rsidP="00FA1198">
      <w:pPr>
        <w:spacing w:after="0" w:line="360" w:lineRule="auto"/>
        <w:jc w:val="both"/>
        <w:rPr>
          <w:rFonts w:ascii="Tahoma" w:hAnsi="Tahoma" w:cs="Tahoma"/>
          <w:b/>
          <w:i/>
          <w:sz w:val="24"/>
          <w:szCs w:val="24"/>
        </w:rPr>
      </w:pPr>
    </w:p>
    <w:p w:rsidR="00FA1198" w:rsidRPr="00FA1198" w:rsidRDefault="00FA1198" w:rsidP="00FA1198">
      <w:pPr>
        <w:spacing w:after="0" w:line="360" w:lineRule="auto"/>
        <w:jc w:val="both"/>
        <w:rPr>
          <w:rFonts w:ascii="Tahoma" w:hAnsi="Tahoma" w:cs="Tahoma"/>
          <w:b/>
          <w:i/>
          <w:sz w:val="24"/>
          <w:szCs w:val="24"/>
        </w:rPr>
      </w:pPr>
      <w:r>
        <w:rPr>
          <w:rFonts w:ascii="Tahoma" w:hAnsi="Tahoma" w:cs="Tahoma"/>
          <w:b/>
          <w:i/>
          <w:sz w:val="24"/>
          <w:szCs w:val="24"/>
        </w:rPr>
        <w:t>Gill, Godlonton and Gerrans, Legal Practitioners for the Respondent.</w:t>
      </w:r>
    </w:p>
    <w:p w:rsidR="00800907" w:rsidRPr="00800907" w:rsidRDefault="00800907" w:rsidP="00FA1198">
      <w:pPr>
        <w:spacing w:after="0" w:line="360" w:lineRule="auto"/>
        <w:jc w:val="both"/>
        <w:rPr>
          <w:i/>
        </w:rPr>
      </w:pPr>
    </w:p>
    <w:sectPr w:rsidR="00800907" w:rsidRPr="00800907" w:rsidSect="00FA119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57" w:rsidRDefault="00623657" w:rsidP="00FA1198">
      <w:pPr>
        <w:spacing w:after="0" w:line="240" w:lineRule="auto"/>
      </w:pPr>
      <w:r>
        <w:separator/>
      </w:r>
    </w:p>
  </w:endnote>
  <w:endnote w:type="continuationSeparator" w:id="0">
    <w:p w:rsidR="00623657" w:rsidRDefault="00623657" w:rsidP="00FA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7840"/>
      <w:docPartObj>
        <w:docPartGallery w:val="Page Numbers (Bottom of Page)"/>
        <w:docPartUnique/>
      </w:docPartObj>
    </w:sdtPr>
    <w:sdtEndPr/>
    <w:sdtContent>
      <w:p w:rsidR="00FA1198" w:rsidRDefault="00623657">
        <w:pPr>
          <w:pStyle w:val="Footer"/>
          <w:jc w:val="right"/>
        </w:pPr>
        <w:r>
          <w:fldChar w:fldCharType="begin"/>
        </w:r>
        <w:r>
          <w:instrText xml:space="preserve"> PAGE   \* MERGEFORMAT </w:instrText>
        </w:r>
        <w:r>
          <w:fldChar w:fldCharType="separate"/>
        </w:r>
        <w:r w:rsidR="00CC06F0">
          <w:rPr>
            <w:noProof/>
          </w:rPr>
          <w:t>4</w:t>
        </w:r>
        <w:r>
          <w:rPr>
            <w:noProof/>
          </w:rPr>
          <w:fldChar w:fldCharType="end"/>
        </w:r>
      </w:p>
    </w:sdtContent>
  </w:sdt>
  <w:p w:rsidR="00FA1198" w:rsidRDefault="00FA1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57" w:rsidRDefault="00623657" w:rsidP="00FA1198">
      <w:pPr>
        <w:spacing w:after="0" w:line="240" w:lineRule="auto"/>
      </w:pPr>
      <w:r>
        <w:separator/>
      </w:r>
    </w:p>
  </w:footnote>
  <w:footnote w:type="continuationSeparator" w:id="0">
    <w:p w:rsidR="00623657" w:rsidRDefault="00623657" w:rsidP="00FA1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98" w:rsidRDefault="00FA1198" w:rsidP="00FA1198">
    <w:pPr>
      <w:pStyle w:val="Header"/>
      <w:jc w:val="right"/>
    </w:pPr>
    <w:r>
      <w:rPr>
        <w:rFonts w:ascii="Tahoma" w:hAnsi="Tahoma" w:cs="Tahoma"/>
        <w:b/>
      </w:rPr>
      <w:t>JUDGMENT NO. LC/H/</w:t>
    </w:r>
    <w:r w:rsidR="00A4489E">
      <w:rPr>
        <w:rFonts w:ascii="Tahoma" w:hAnsi="Tahoma" w:cs="Tahoma"/>
        <w:b/>
      </w:rPr>
      <w:t>60</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D48"/>
    <w:multiLevelType w:val="hybridMultilevel"/>
    <w:tmpl w:val="E46ED00A"/>
    <w:lvl w:ilvl="0" w:tplc="B608E8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07"/>
    <w:rsid w:val="00042387"/>
    <w:rsid w:val="001B5A6F"/>
    <w:rsid w:val="003F5352"/>
    <w:rsid w:val="00405DA8"/>
    <w:rsid w:val="0045486F"/>
    <w:rsid w:val="004B1B5E"/>
    <w:rsid w:val="004E285A"/>
    <w:rsid w:val="005C007F"/>
    <w:rsid w:val="00623657"/>
    <w:rsid w:val="00661201"/>
    <w:rsid w:val="0066391B"/>
    <w:rsid w:val="006E2BFB"/>
    <w:rsid w:val="007B7E58"/>
    <w:rsid w:val="007D31C5"/>
    <w:rsid w:val="00800907"/>
    <w:rsid w:val="00810386"/>
    <w:rsid w:val="008D0E3D"/>
    <w:rsid w:val="009F4831"/>
    <w:rsid w:val="00A4489E"/>
    <w:rsid w:val="00A50EBE"/>
    <w:rsid w:val="00A95778"/>
    <w:rsid w:val="00B52C81"/>
    <w:rsid w:val="00B83F2E"/>
    <w:rsid w:val="00C260D0"/>
    <w:rsid w:val="00C94E3B"/>
    <w:rsid w:val="00CA0612"/>
    <w:rsid w:val="00CC06F0"/>
    <w:rsid w:val="00DB04F4"/>
    <w:rsid w:val="00DF41C0"/>
    <w:rsid w:val="00F17CE2"/>
    <w:rsid w:val="00FA1198"/>
    <w:rsid w:val="00FA38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07"/>
    <w:pPr>
      <w:ind w:left="720"/>
      <w:contextualSpacing/>
    </w:pPr>
  </w:style>
  <w:style w:type="paragraph" w:styleId="Header">
    <w:name w:val="header"/>
    <w:basedOn w:val="Normal"/>
    <w:link w:val="HeaderChar"/>
    <w:uiPriority w:val="99"/>
    <w:semiHidden/>
    <w:unhideWhenUsed/>
    <w:rsid w:val="00FA11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1198"/>
  </w:style>
  <w:style w:type="paragraph" w:styleId="Footer">
    <w:name w:val="footer"/>
    <w:basedOn w:val="Normal"/>
    <w:link w:val="FooterChar"/>
    <w:uiPriority w:val="99"/>
    <w:unhideWhenUsed/>
    <w:rsid w:val="00FA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07"/>
    <w:pPr>
      <w:ind w:left="720"/>
      <w:contextualSpacing/>
    </w:pPr>
  </w:style>
  <w:style w:type="paragraph" w:styleId="Header">
    <w:name w:val="header"/>
    <w:basedOn w:val="Normal"/>
    <w:link w:val="HeaderChar"/>
    <w:uiPriority w:val="99"/>
    <w:semiHidden/>
    <w:unhideWhenUsed/>
    <w:rsid w:val="00FA11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1198"/>
  </w:style>
  <w:style w:type="paragraph" w:styleId="Footer">
    <w:name w:val="footer"/>
    <w:basedOn w:val="Normal"/>
    <w:link w:val="FooterChar"/>
    <w:uiPriority w:val="99"/>
    <w:unhideWhenUsed/>
    <w:rsid w:val="00FA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2013-03-08T13:02:00Z</cp:lastPrinted>
  <dcterms:created xsi:type="dcterms:W3CDTF">2015-04-20T06:36:00Z</dcterms:created>
  <dcterms:modified xsi:type="dcterms:W3CDTF">2015-04-20T06:36:00Z</dcterms:modified>
</cp:coreProperties>
</file>