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A79FA" w14:textId="77F9CEBB" w:rsidR="006640D9" w:rsidRPr="00854E36" w:rsidRDefault="00EA656E" w:rsidP="00854E36">
      <w:pPr>
        <w:pStyle w:val="NoSpacing"/>
        <w:spacing w:before="0" w:beforeAutospacing="0" w:after="0" w:afterAutospacing="0"/>
        <w:jc w:val="both"/>
        <w:rPr>
          <w:szCs w:val="24"/>
        </w:rPr>
      </w:pPr>
      <w:r>
        <w:rPr>
          <w:szCs w:val="24"/>
        </w:rPr>
        <w:t xml:space="preserve">                              </w:t>
      </w:r>
      <w:bookmarkStart w:id="0" w:name="_GoBack"/>
      <w:bookmarkEnd w:id="0"/>
      <w:r w:rsidR="006640D9" w:rsidRPr="00854E36">
        <w:rPr>
          <w:szCs w:val="24"/>
        </w:rPr>
        <w:t xml:space="preserve">UNIFREIGHT AFRICA LIMITED </w:t>
      </w:r>
    </w:p>
    <w:p w14:paraId="2FD613D0" w14:textId="15303946" w:rsidR="006640D9" w:rsidRPr="00854E36" w:rsidRDefault="00854E36" w:rsidP="00854E36">
      <w:pPr>
        <w:pStyle w:val="NoSpacing"/>
        <w:spacing w:before="0" w:beforeAutospacing="0" w:after="0" w:afterAutospacing="0"/>
        <w:jc w:val="both"/>
        <w:rPr>
          <w:szCs w:val="24"/>
        </w:rPr>
      </w:pPr>
      <w:r>
        <w:rPr>
          <w:szCs w:val="24"/>
        </w:rPr>
        <w:t>v</w:t>
      </w:r>
      <w:r w:rsidR="006640D9" w:rsidRPr="00854E36">
        <w:rPr>
          <w:szCs w:val="24"/>
        </w:rPr>
        <w:t>ersus</w:t>
      </w:r>
    </w:p>
    <w:p w14:paraId="7254A428" w14:textId="431BD858" w:rsidR="006640D9" w:rsidRPr="00854E36" w:rsidRDefault="006640D9" w:rsidP="00854E36">
      <w:pPr>
        <w:pStyle w:val="NoSpacing"/>
        <w:spacing w:before="0" w:beforeAutospacing="0" w:after="0" w:afterAutospacing="0"/>
        <w:jc w:val="both"/>
        <w:rPr>
          <w:szCs w:val="24"/>
        </w:rPr>
      </w:pPr>
      <w:r w:rsidRPr="00854E36">
        <w:rPr>
          <w:szCs w:val="24"/>
        </w:rPr>
        <w:t xml:space="preserve">NICHOLAS MUKARATI </w:t>
      </w:r>
    </w:p>
    <w:p w14:paraId="7BCB6D70" w14:textId="703D045C" w:rsidR="006640D9" w:rsidRPr="00854E36" w:rsidRDefault="00854E36" w:rsidP="00854E36">
      <w:pPr>
        <w:pStyle w:val="NoSpacing"/>
        <w:spacing w:before="0" w:beforeAutospacing="0" w:after="0" w:afterAutospacing="0"/>
        <w:jc w:val="both"/>
        <w:rPr>
          <w:szCs w:val="24"/>
        </w:rPr>
      </w:pPr>
      <w:r>
        <w:rPr>
          <w:szCs w:val="24"/>
        </w:rPr>
        <w:t>a</w:t>
      </w:r>
      <w:r w:rsidR="006640D9" w:rsidRPr="00854E36">
        <w:rPr>
          <w:szCs w:val="24"/>
        </w:rPr>
        <w:t xml:space="preserve">nd </w:t>
      </w:r>
    </w:p>
    <w:p w14:paraId="13A073A6" w14:textId="10E1DD6A" w:rsidR="006640D9" w:rsidRPr="00854E36" w:rsidRDefault="006640D9" w:rsidP="00854E36">
      <w:pPr>
        <w:pStyle w:val="NoSpacing"/>
        <w:spacing w:before="0" w:beforeAutospacing="0" w:after="0" w:afterAutospacing="0"/>
        <w:jc w:val="both"/>
        <w:rPr>
          <w:szCs w:val="24"/>
        </w:rPr>
      </w:pPr>
      <w:r w:rsidRPr="00854E36">
        <w:rPr>
          <w:szCs w:val="24"/>
        </w:rPr>
        <w:t xml:space="preserve">PRISCILLAH MGAZI N.O. </w:t>
      </w:r>
    </w:p>
    <w:p w14:paraId="49339144" w14:textId="77777777" w:rsidR="006640D9" w:rsidRDefault="006640D9" w:rsidP="006640D9">
      <w:pPr>
        <w:pStyle w:val="NoSpacing"/>
        <w:jc w:val="both"/>
        <w:rPr>
          <w:b/>
          <w:szCs w:val="24"/>
        </w:rPr>
      </w:pPr>
    </w:p>
    <w:p w14:paraId="7611DF29" w14:textId="77777777" w:rsidR="00854E36" w:rsidRPr="00D10188" w:rsidRDefault="00854E36" w:rsidP="006640D9">
      <w:pPr>
        <w:pStyle w:val="NoSpacing"/>
        <w:jc w:val="both"/>
        <w:rPr>
          <w:b/>
          <w:szCs w:val="24"/>
        </w:rPr>
      </w:pPr>
    </w:p>
    <w:p w14:paraId="5A58ADCD" w14:textId="5587C6E2" w:rsidR="006640D9" w:rsidRPr="00D10188" w:rsidRDefault="006640D9" w:rsidP="006640D9">
      <w:pPr>
        <w:pStyle w:val="NoSpacing"/>
        <w:jc w:val="both"/>
        <w:rPr>
          <w:szCs w:val="24"/>
        </w:rPr>
      </w:pPr>
      <w:r w:rsidRPr="00D10188">
        <w:rPr>
          <w:szCs w:val="24"/>
        </w:rPr>
        <w:t>HIGH COURT OF ZIMBABWE</w:t>
      </w:r>
    </w:p>
    <w:p w14:paraId="171071FC" w14:textId="14469158" w:rsidR="006640D9" w:rsidRPr="00854E36" w:rsidRDefault="006640D9" w:rsidP="006640D9">
      <w:pPr>
        <w:pStyle w:val="NoSpacing"/>
        <w:jc w:val="both"/>
        <w:rPr>
          <w:b/>
          <w:szCs w:val="24"/>
        </w:rPr>
      </w:pPr>
      <w:r w:rsidRPr="00854E36">
        <w:rPr>
          <w:b/>
          <w:szCs w:val="24"/>
        </w:rPr>
        <w:t>DUBE-BANDA J</w:t>
      </w:r>
    </w:p>
    <w:p w14:paraId="6CF18239" w14:textId="0D1FC5D7" w:rsidR="006640D9" w:rsidRPr="00D10188" w:rsidRDefault="0039189C" w:rsidP="006640D9">
      <w:pPr>
        <w:pStyle w:val="NoSpacing"/>
        <w:jc w:val="both"/>
        <w:rPr>
          <w:szCs w:val="24"/>
        </w:rPr>
      </w:pPr>
      <w:r>
        <w:rPr>
          <w:szCs w:val="24"/>
        </w:rPr>
        <w:t>HARARE</w:t>
      </w:r>
      <w:r w:rsidR="00854E36">
        <w:rPr>
          <w:szCs w:val="24"/>
        </w:rPr>
        <w:t xml:space="preserve">; </w:t>
      </w:r>
      <w:r w:rsidR="00D3516E">
        <w:rPr>
          <w:szCs w:val="24"/>
        </w:rPr>
        <w:t xml:space="preserve">20 June 2025 &amp; </w:t>
      </w:r>
      <w:r w:rsidR="00F01A43">
        <w:rPr>
          <w:szCs w:val="24"/>
        </w:rPr>
        <w:t>2</w:t>
      </w:r>
      <w:r>
        <w:rPr>
          <w:szCs w:val="24"/>
        </w:rPr>
        <w:t>2</w:t>
      </w:r>
      <w:r w:rsidR="00F01A43">
        <w:rPr>
          <w:szCs w:val="24"/>
        </w:rPr>
        <w:t xml:space="preserve"> July</w:t>
      </w:r>
      <w:r w:rsidR="00D3516E">
        <w:rPr>
          <w:szCs w:val="24"/>
        </w:rPr>
        <w:t xml:space="preserve"> 2025 </w:t>
      </w:r>
    </w:p>
    <w:p w14:paraId="081DAEF6" w14:textId="77777777" w:rsidR="006640D9" w:rsidRDefault="006640D9" w:rsidP="00854E36">
      <w:pPr>
        <w:pStyle w:val="NoSpacing"/>
        <w:spacing w:before="0" w:beforeAutospacing="0" w:after="0" w:afterAutospacing="0"/>
        <w:jc w:val="both"/>
        <w:rPr>
          <w:szCs w:val="24"/>
        </w:rPr>
      </w:pPr>
    </w:p>
    <w:p w14:paraId="1E53241E" w14:textId="77777777" w:rsidR="00854E36" w:rsidRPr="00D10188" w:rsidRDefault="00854E36" w:rsidP="00854E36">
      <w:pPr>
        <w:pStyle w:val="NoSpacing"/>
        <w:spacing w:before="0" w:beforeAutospacing="0" w:after="0" w:afterAutospacing="0"/>
        <w:jc w:val="both"/>
        <w:rPr>
          <w:szCs w:val="24"/>
        </w:rPr>
      </w:pPr>
    </w:p>
    <w:p w14:paraId="75CDB65B" w14:textId="44382E63" w:rsidR="006640D9" w:rsidRPr="00854E36" w:rsidRDefault="006640D9" w:rsidP="006640D9">
      <w:pPr>
        <w:pStyle w:val="NoSpacing"/>
        <w:jc w:val="both"/>
        <w:rPr>
          <w:b/>
          <w:i/>
          <w:szCs w:val="24"/>
        </w:rPr>
      </w:pPr>
      <w:r w:rsidRPr="00854E36">
        <w:rPr>
          <w:b/>
          <w:i/>
          <w:szCs w:val="24"/>
        </w:rPr>
        <w:t xml:space="preserve">Application for a </w:t>
      </w:r>
      <w:proofErr w:type="spellStart"/>
      <w:r w:rsidRPr="00854E36">
        <w:rPr>
          <w:b/>
          <w:i/>
          <w:iCs/>
          <w:szCs w:val="24"/>
        </w:rPr>
        <w:t>declaratur</w:t>
      </w:r>
      <w:proofErr w:type="spellEnd"/>
    </w:p>
    <w:p w14:paraId="6FD9BA97" w14:textId="77777777" w:rsidR="006640D9" w:rsidRDefault="006640D9" w:rsidP="00854E36">
      <w:pPr>
        <w:pStyle w:val="NoSpacing"/>
        <w:spacing w:before="0" w:beforeAutospacing="0" w:after="0" w:afterAutospacing="0"/>
        <w:jc w:val="both"/>
        <w:rPr>
          <w:szCs w:val="24"/>
        </w:rPr>
      </w:pPr>
    </w:p>
    <w:p w14:paraId="563B89E9" w14:textId="77777777" w:rsidR="00854E36" w:rsidRPr="00D10188" w:rsidRDefault="00854E36" w:rsidP="00854E36">
      <w:pPr>
        <w:pStyle w:val="NoSpacing"/>
        <w:spacing w:before="0" w:beforeAutospacing="0" w:after="0" w:afterAutospacing="0"/>
        <w:jc w:val="both"/>
        <w:rPr>
          <w:szCs w:val="24"/>
        </w:rPr>
      </w:pPr>
    </w:p>
    <w:p w14:paraId="0ED824AD" w14:textId="28B18CC4" w:rsidR="006640D9" w:rsidRPr="00D10188" w:rsidRDefault="006640D9" w:rsidP="006640D9">
      <w:pPr>
        <w:pStyle w:val="NoSpacing"/>
        <w:jc w:val="both"/>
        <w:rPr>
          <w:szCs w:val="24"/>
        </w:rPr>
      </w:pPr>
      <w:r>
        <w:rPr>
          <w:i/>
          <w:szCs w:val="24"/>
        </w:rPr>
        <w:t xml:space="preserve">T. </w:t>
      </w:r>
      <w:proofErr w:type="spellStart"/>
      <w:r>
        <w:rPr>
          <w:i/>
          <w:szCs w:val="24"/>
        </w:rPr>
        <w:t>Mpofu</w:t>
      </w:r>
      <w:proofErr w:type="spellEnd"/>
      <w:r w:rsidRPr="00D10188">
        <w:rPr>
          <w:szCs w:val="24"/>
        </w:rPr>
        <w:t xml:space="preserve"> for the applicant</w:t>
      </w:r>
    </w:p>
    <w:p w14:paraId="1503B108" w14:textId="2B5678E4" w:rsidR="006640D9" w:rsidRDefault="00D3516E" w:rsidP="00854E36">
      <w:pPr>
        <w:pStyle w:val="NoSpacing"/>
        <w:spacing w:before="0" w:beforeAutospacing="0" w:after="0" w:afterAutospacing="0"/>
        <w:jc w:val="both"/>
        <w:rPr>
          <w:szCs w:val="24"/>
        </w:rPr>
      </w:pPr>
      <w:r>
        <w:rPr>
          <w:i/>
          <w:szCs w:val="24"/>
        </w:rPr>
        <w:t xml:space="preserve">A. K. </w:t>
      </w:r>
      <w:proofErr w:type="spellStart"/>
      <w:r>
        <w:rPr>
          <w:i/>
          <w:szCs w:val="24"/>
        </w:rPr>
        <w:t>Maguchu</w:t>
      </w:r>
      <w:proofErr w:type="spellEnd"/>
      <w:r w:rsidR="006640D9" w:rsidRPr="00D10188">
        <w:rPr>
          <w:szCs w:val="24"/>
        </w:rPr>
        <w:t xml:space="preserve"> for the respondent</w:t>
      </w:r>
    </w:p>
    <w:p w14:paraId="4478B57A" w14:textId="77777777" w:rsidR="00854E36" w:rsidRDefault="00854E36" w:rsidP="00854E36">
      <w:pPr>
        <w:pStyle w:val="NoSpacing"/>
        <w:spacing w:before="0" w:beforeAutospacing="0" w:after="0" w:afterAutospacing="0"/>
        <w:jc w:val="both"/>
        <w:rPr>
          <w:szCs w:val="24"/>
        </w:rPr>
      </w:pPr>
    </w:p>
    <w:p w14:paraId="65D6E1E2" w14:textId="77777777" w:rsidR="00854E36" w:rsidRPr="00D10188" w:rsidRDefault="00854E36" w:rsidP="00854E36">
      <w:pPr>
        <w:pStyle w:val="NoSpacing"/>
        <w:spacing w:before="0" w:beforeAutospacing="0" w:after="0" w:afterAutospacing="0"/>
        <w:jc w:val="both"/>
        <w:rPr>
          <w:szCs w:val="24"/>
        </w:rPr>
      </w:pPr>
    </w:p>
    <w:p w14:paraId="12371493" w14:textId="77777777" w:rsidR="00BF1CE4" w:rsidRDefault="006640D9" w:rsidP="00BF1CE4">
      <w:pPr>
        <w:spacing w:after="0" w:line="240" w:lineRule="auto"/>
        <w:ind w:left="720"/>
        <w:jc w:val="both"/>
        <w:rPr>
          <w:rFonts w:ascii="Times New Roman" w:hAnsi="Times New Roman" w:cs="Times New Roman"/>
          <w:bCs/>
          <w:sz w:val="24"/>
          <w:szCs w:val="24"/>
        </w:rPr>
      </w:pPr>
      <w:r w:rsidRPr="00854E36">
        <w:rPr>
          <w:rFonts w:ascii="Times New Roman" w:hAnsi="Times New Roman" w:cs="Times New Roman"/>
          <w:bCs/>
          <w:sz w:val="24"/>
          <w:szCs w:val="24"/>
        </w:rPr>
        <w:t>DUBE-BANDA J:</w:t>
      </w:r>
    </w:p>
    <w:p w14:paraId="05394393" w14:textId="77777777" w:rsidR="00BF1CE4" w:rsidRDefault="00BF1CE4" w:rsidP="00BF1CE4">
      <w:pPr>
        <w:spacing w:after="0" w:line="240" w:lineRule="auto"/>
        <w:ind w:left="720"/>
        <w:jc w:val="both"/>
        <w:rPr>
          <w:rFonts w:ascii="Times New Roman" w:hAnsi="Times New Roman" w:cs="Times New Roman"/>
          <w:bCs/>
          <w:sz w:val="24"/>
          <w:szCs w:val="24"/>
        </w:rPr>
      </w:pPr>
    </w:p>
    <w:p w14:paraId="3AD1E265" w14:textId="661D1847" w:rsidR="00854E36" w:rsidRDefault="006640D9" w:rsidP="00BF1CE4">
      <w:pPr>
        <w:spacing w:after="0" w:line="240" w:lineRule="auto"/>
        <w:ind w:left="720"/>
        <w:jc w:val="both"/>
        <w:rPr>
          <w:rFonts w:ascii="Times New Roman" w:hAnsi="Times New Roman" w:cs="Times New Roman"/>
          <w:bCs/>
          <w:sz w:val="24"/>
          <w:szCs w:val="24"/>
          <w:lang w:val="en-US"/>
        </w:rPr>
      </w:pPr>
      <w:r w:rsidRPr="00854E36">
        <w:rPr>
          <w:rFonts w:ascii="Times New Roman" w:hAnsi="Times New Roman" w:cs="Times New Roman"/>
          <w:bCs/>
          <w:sz w:val="24"/>
          <w:szCs w:val="24"/>
        </w:rPr>
        <w:tab/>
      </w:r>
    </w:p>
    <w:p w14:paraId="2B925EEB" w14:textId="77777777" w:rsidR="00854E36" w:rsidRPr="00854E36" w:rsidRDefault="00ED0228" w:rsidP="0023505C">
      <w:pPr>
        <w:pStyle w:val="ListParagraph"/>
        <w:numPr>
          <w:ilvl w:val="0"/>
          <w:numId w:val="6"/>
        </w:numPr>
        <w:spacing w:after="0" w:line="360" w:lineRule="auto"/>
        <w:jc w:val="both"/>
        <w:rPr>
          <w:rFonts w:ascii="Times New Roman" w:hAnsi="Times New Roman" w:cs="Times New Roman"/>
          <w:bCs/>
          <w:sz w:val="24"/>
          <w:szCs w:val="24"/>
          <w:lang w:val="en-US"/>
        </w:rPr>
      </w:pPr>
      <w:r w:rsidRPr="00854E36">
        <w:rPr>
          <w:rFonts w:ascii="Times New Roman" w:hAnsi="Times New Roman" w:cs="Times New Roman"/>
          <w:sz w:val="24"/>
          <w:szCs w:val="24"/>
          <w:lang w:val="en-US"/>
        </w:rPr>
        <w:t xml:space="preserve">This is an application for a declaratory order in terms of s 14 of the High Court Act </w:t>
      </w:r>
      <w:proofErr w:type="gramStart"/>
      <w:r w:rsidR="00854E36">
        <w:rPr>
          <w:rFonts w:ascii="Times New Roman" w:hAnsi="Times New Roman" w:cs="Times New Roman"/>
          <w:sz w:val="24"/>
          <w:szCs w:val="24"/>
          <w:lang w:val="en-US"/>
        </w:rPr>
        <w:t xml:space="preserve">   </w:t>
      </w:r>
      <w:r w:rsidRPr="00854E36">
        <w:rPr>
          <w:rFonts w:ascii="Times New Roman" w:hAnsi="Times New Roman" w:cs="Times New Roman"/>
          <w:sz w:val="24"/>
          <w:szCs w:val="24"/>
          <w:lang w:val="en-US"/>
        </w:rPr>
        <w:t>[</w:t>
      </w:r>
      <w:proofErr w:type="gramEnd"/>
      <w:r w:rsidRPr="00854E36">
        <w:rPr>
          <w:rFonts w:ascii="Times New Roman" w:hAnsi="Times New Roman" w:cs="Times New Roman"/>
          <w:i/>
          <w:sz w:val="24"/>
          <w:szCs w:val="24"/>
          <w:lang w:val="en-US"/>
        </w:rPr>
        <w:t>Chapter 7:06</w:t>
      </w:r>
      <w:r w:rsidRPr="00854E36">
        <w:rPr>
          <w:rFonts w:ascii="Times New Roman" w:hAnsi="Times New Roman" w:cs="Times New Roman"/>
          <w:sz w:val="24"/>
          <w:szCs w:val="24"/>
          <w:lang w:val="en-US"/>
        </w:rPr>
        <w:t xml:space="preserve">]. </w:t>
      </w:r>
      <w:r w:rsidR="00952C2A" w:rsidRPr="00854E36">
        <w:rPr>
          <w:rFonts w:ascii="Times New Roman" w:hAnsi="Times New Roman" w:cs="Times New Roman"/>
          <w:sz w:val="24"/>
          <w:szCs w:val="24"/>
          <w:lang w:val="en-US"/>
        </w:rPr>
        <w:t xml:space="preserve">The applicant is a company incorporated in accordance with the laws of Zimbabwe. </w:t>
      </w:r>
      <w:r w:rsidR="003D5405" w:rsidRPr="00854E36">
        <w:rPr>
          <w:rFonts w:ascii="Times New Roman" w:hAnsi="Times New Roman" w:cs="Times New Roman"/>
          <w:sz w:val="24"/>
          <w:szCs w:val="24"/>
          <w:lang w:val="en-US"/>
        </w:rPr>
        <w:t xml:space="preserve">The first respondent claims to be an employee of the applicant, which claim is rejected </w:t>
      </w:r>
      <w:r w:rsidR="0039189C" w:rsidRPr="00854E36">
        <w:rPr>
          <w:rFonts w:ascii="Times New Roman" w:hAnsi="Times New Roman" w:cs="Times New Roman"/>
          <w:sz w:val="24"/>
          <w:szCs w:val="24"/>
          <w:lang w:val="en-US"/>
        </w:rPr>
        <w:t xml:space="preserve">by the applicant </w:t>
      </w:r>
      <w:r w:rsidR="003D5405" w:rsidRPr="00854E36">
        <w:rPr>
          <w:rFonts w:ascii="Times New Roman" w:hAnsi="Times New Roman" w:cs="Times New Roman"/>
          <w:sz w:val="24"/>
          <w:szCs w:val="24"/>
          <w:lang w:val="en-US"/>
        </w:rPr>
        <w:t xml:space="preserve">as it will more fully appear later in this judgment. </w:t>
      </w:r>
      <w:r w:rsidR="00952C2A" w:rsidRPr="00854E36">
        <w:rPr>
          <w:rFonts w:ascii="Times New Roman" w:hAnsi="Times New Roman" w:cs="Times New Roman"/>
          <w:sz w:val="24"/>
          <w:szCs w:val="24"/>
          <w:lang w:val="en-US"/>
        </w:rPr>
        <w:t xml:space="preserve">The second respondent is a </w:t>
      </w:r>
      <w:proofErr w:type="spellStart"/>
      <w:r w:rsidR="00952C2A" w:rsidRPr="00854E36">
        <w:rPr>
          <w:rFonts w:ascii="Times New Roman" w:hAnsi="Times New Roman" w:cs="Times New Roman"/>
          <w:sz w:val="24"/>
          <w:szCs w:val="24"/>
          <w:lang w:val="en-US"/>
        </w:rPr>
        <w:t>Labour</w:t>
      </w:r>
      <w:proofErr w:type="spellEnd"/>
      <w:r w:rsidR="00952C2A" w:rsidRPr="00854E36">
        <w:rPr>
          <w:rFonts w:ascii="Times New Roman" w:hAnsi="Times New Roman" w:cs="Times New Roman"/>
          <w:sz w:val="24"/>
          <w:szCs w:val="24"/>
          <w:lang w:val="en-US"/>
        </w:rPr>
        <w:t xml:space="preserve"> Officer employed by the Ministry of </w:t>
      </w:r>
      <w:proofErr w:type="spellStart"/>
      <w:r w:rsidR="00952C2A" w:rsidRPr="00854E36">
        <w:rPr>
          <w:rFonts w:ascii="Times New Roman" w:hAnsi="Times New Roman" w:cs="Times New Roman"/>
          <w:sz w:val="24"/>
          <w:szCs w:val="24"/>
          <w:lang w:val="en-US"/>
        </w:rPr>
        <w:t>Labour</w:t>
      </w:r>
      <w:proofErr w:type="spellEnd"/>
      <w:r w:rsidR="00952C2A" w:rsidRPr="00854E36">
        <w:rPr>
          <w:rFonts w:ascii="Times New Roman" w:hAnsi="Times New Roman" w:cs="Times New Roman"/>
          <w:sz w:val="24"/>
          <w:szCs w:val="24"/>
          <w:lang w:val="en-US"/>
        </w:rPr>
        <w:t xml:space="preserve"> and Social Services, who issued a ruling subject to this application. </w:t>
      </w:r>
    </w:p>
    <w:p w14:paraId="445F0C5F" w14:textId="77777777" w:rsidR="00854E36" w:rsidRDefault="003D5405" w:rsidP="003D5405">
      <w:pPr>
        <w:pStyle w:val="ListParagraph"/>
        <w:numPr>
          <w:ilvl w:val="0"/>
          <w:numId w:val="6"/>
        </w:numPr>
        <w:spacing w:after="0" w:line="360" w:lineRule="auto"/>
        <w:jc w:val="both"/>
        <w:rPr>
          <w:rFonts w:ascii="Times New Roman" w:hAnsi="Times New Roman" w:cs="Times New Roman"/>
          <w:bCs/>
          <w:sz w:val="24"/>
          <w:szCs w:val="24"/>
          <w:lang w:val="en-US"/>
        </w:rPr>
      </w:pPr>
      <w:r w:rsidRPr="00854E36">
        <w:rPr>
          <w:rFonts w:ascii="Times New Roman" w:hAnsi="Times New Roman" w:cs="Times New Roman"/>
          <w:sz w:val="24"/>
          <w:szCs w:val="24"/>
          <w:lang w:val="en-US"/>
        </w:rPr>
        <w:t xml:space="preserve">The applicant seeks an order </w:t>
      </w:r>
      <w:r w:rsidR="0039189C" w:rsidRPr="00854E36">
        <w:rPr>
          <w:rFonts w:ascii="Times New Roman" w:hAnsi="Times New Roman" w:cs="Times New Roman"/>
          <w:sz w:val="24"/>
          <w:szCs w:val="24"/>
          <w:lang w:val="en-US"/>
        </w:rPr>
        <w:t>in the following terms</w:t>
      </w:r>
      <w:r w:rsidRPr="00854E36">
        <w:rPr>
          <w:rFonts w:ascii="Times New Roman" w:hAnsi="Times New Roman" w:cs="Times New Roman"/>
          <w:sz w:val="24"/>
          <w:szCs w:val="24"/>
          <w:lang w:val="en-US"/>
        </w:rPr>
        <w:t>:</w:t>
      </w:r>
    </w:p>
    <w:p w14:paraId="3E24F6A3" w14:textId="0D6A67DD" w:rsidR="003D5405" w:rsidRPr="00854E36" w:rsidRDefault="003D5405" w:rsidP="00854E36">
      <w:pPr>
        <w:pStyle w:val="ListParagraph"/>
        <w:spacing w:after="0" w:line="360" w:lineRule="auto"/>
        <w:ind w:left="360"/>
        <w:jc w:val="both"/>
        <w:rPr>
          <w:rFonts w:ascii="Times New Roman" w:hAnsi="Times New Roman" w:cs="Times New Roman"/>
          <w:bCs/>
          <w:sz w:val="24"/>
          <w:szCs w:val="24"/>
          <w:lang w:val="en-US"/>
        </w:rPr>
      </w:pPr>
      <w:r w:rsidRPr="00854E36">
        <w:rPr>
          <w:rFonts w:ascii="Times New Roman" w:hAnsi="Times New Roman" w:cs="Times New Roman"/>
          <w:sz w:val="24"/>
          <w:szCs w:val="24"/>
          <w:lang w:val="en-US"/>
        </w:rPr>
        <w:t>Be and is hereby;</w:t>
      </w:r>
    </w:p>
    <w:p w14:paraId="33762A01" w14:textId="2CE4CE4A" w:rsidR="003D5405" w:rsidRDefault="003D5405" w:rsidP="003D5405">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ordered that the application be and is hereby granted.</w:t>
      </w:r>
    </w:p>
    <w:p w14:paraId="69A49736" w14:textId="40A6D535" w:rsidR="003D5405" w:rsidRDefault="003D5405" w:rsidP="003D5405">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declared that the applicant was irregularly cited as an employer in the second respondent’s ruling of 5 June 2023. </w:t>
      </w:r>
    </w:p>
    <w:p w14:paraId="5DC28BA3" w14:textId="2AA96712" w:rsidR="003D5405" w:rsidRDefault="003D5405" w:rsidP="003D5405">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declared that the second respondent’s ruling of 5 June 2023 does not apply to the applicant.</w:t>
      </w:r>
    </w:p>
    <w:p w14:paraId="25F268CB" w14:textId="6B232EF3" w:rsidR="003D5405" w:rsidRPr="003D5405" w:rsidRDefault="003D5405" w:rsidP="003D5405">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ordered that first respondent to pay the applicant’s costs of suit at legal practitioner and client scale. </w:t>
      </w:r>
    </w:p>
    <w:p w14:paraId="65BC2987" w14:textId="14BF4A4E" w:rsidR="0039189C" w:rsidRDefault="00F46E69" w:rsidP="0023505C">
      <w:pPr>
        <w:pStyle w:val="ListParagraph"/>
        <w:numPr>
          <w:ilvl w:val="0"/>
          <w:numId w:val="6"/>
        </w:numPr>
        <w:spacing w:after="0" w:line="360" w:lineRule="auto"/>
        <w:jc w:val="both"/>
        <w:rPr>
          <w:rFonts w:ascii="Times New Roman" w:hAnsi="Times New Roman" w:cs="Times New Roman"/>
          <w:sz w:val="24"/>
          <w:szCs w:val="24"/>
          <w:lang w:val="en-US"/>
        </w:rPr>
      </w:pPr>
      <w:r w:rsidRPr="00854E36">
        <w:rPr>
          <w:rFonts w:ascii="Times New Roman" w:hAnsi="Times New Roman" w:cs="Times New Roman"/>
          <w:sz w:val="24"/>
          <w:szCs w:val="24"/>
          <w:lang w:val="en-US"/>
        </w:rPr>
        <w:t xml:space="preserve">The application is opposed by the first respondent. </w:t>
      </w:r>
      <w:r w:rsidR="0039189C" w:rsidRPr="00854E36">
        <w:rPr>
          <w:rFonts w:ascii="Times New Roman" w:hAnsi="Times New Roman" w:cs="Times New Roman"/>
          <w:sz w:val="24"/>
          <w:szCs w:val="24"/>
          <w:lang w:val="en-US"/>
        </w:rPr>
        <w:t xml:space="preserve">The second respondent has taken no part in these proceedings. </w:t>
      </w:r>
    </w:p>
    <w:p w14:paraId="00E20179" w14:textId="77777777" w:rsidR="00BF1CE4" w:rsidRDefault="00BF1CE4" w:rsidP="00BF1CE4">
      <w:pPr>
        <w:spacing w:after="0" w:line="360" w:lineRule="auto"/>
        <w:jc w:val="both"/>
        <w:rPr>
          <w:rFonts w:ascii="Times New Roman" w:hAnsi="Times New Roman" w:cs="Times New Roman"/>
          <w:sz w:val="24"/>
          <w:szCs w:val="24"/>
          <w:lang w:val="en-US"/>
        </w:rPr>
      </w:pPr>
    </w:p>
    <w:p w14:paraId="3780345C" w14:textId="77777777" w:rsidR="00BF1CE4" w:rsidRPr="00BF1CE4" w:rsidRDefault="00BF1CE4" w:rsidP="00BF1CE4">
      <w:pPr>
        <w:spacing w:after="0" w:line="360" w:lineRule="auto"/>
        <w:jc w:val="both"/>
        <w:rPr>
          <w:rFonts w:ascii="Times New Roman" w:hAnsi="Times New Roman" w:cs="Times New Roman"/>
          <w:sz w:val="24"/>
          <w:szCs w:val="24"/>
          <w:lang w:val="en-US"/>
        </w:rPr>
      </w:pPr>
    </w:p>
    <w:p w14:paraId="4637F236" w14:textId="25D489EE" w:rsidR="00F46E69" w:rsidRDefault="00F46E69" w:rsidP="0023505C">
      <w:pPr>
        <w:spacing w:after="0" w:line="360" w:lineRule="auto"/>
        <w:jc w:val="both"/>
        <w:rPr>
          <w:rFonts w:ascii="Times New Roman" w:hAnsi="Times New Roman" w:cs="Times New Roman"/>
          <w:b/>
          <w:bCs/>
          <w:sz w:val="24"/>
          <w:szCs w:val="24"/>
          <w:u w:val="single"/>
          <w:lang w:val="en-US"/>
        </w:rPr>
      </w:pPr>
      <w:r w:rsidRPr="00F46E69">
        <w:rPr>
          <w:rFonts w:ascii="Times New Roman" w:hAnsi="Times New Roman" w:cs="Times New Roman"/>
          <w:b/>
          <w:bCs/>
          <w:sz w:val="24"/>
          <w:szCs w:val="24"/>
          <w:u w:val="single"/>
          <w:lang w:val="en-US"/>
        </w:rPr>
        <w:t>Factual background</w:t>
      </w:r>
    </w:p>
    <w:p w14:paraId="744E5603" w14:textId="77777777" w:rsidR="00854E36" w:rsidRDefault="00803FC5" w:rsidP="0023505C">
      <w:pPr>
        <w:pStyle w:val="ListParagraph"/>
        <w:numPr>
          <w:ilvl w:val="0"/>
          <w:numId w:val="6"/>
        </w:numPr>
        <w:spacing w:after="0" w:line="360" w:lineRule="auto"/>
        <w:jc w:val="both"/>
        <w:rPr>
          <w:rFonts w:ascii="Times New Roman" w:hAnsi="Times New Roman" w:cs="Times New Roman"/>
          <w:sz w:val="24"/>
          <w:szCs w:val="24"/>
          <w:lang w:val="en-US"/>
        </w:rPr>
      </w:pPr>
      <w:r w:rsidRPr="00854E36">
        <w:rPr>
          <w:rFonts w:ascii="Times New Roman" w:hAnsi="Times New Roman" w:cs="Times New Roman"/>
          <w:sz w:val="24"/>
          <w:szCs w:val="24"/>
          <w:lang w:val="en-US"/>
        </w:rPr>
        <w:t xml:space="preserve">The background facts </w:t>
      </w:r>
      <w:r w:rsidR="002D72E2" w:rsidRPr="00854E36">
        <w:rPr>
          <w:rFonts w:ascii="Times New Roman" w:hAnsi="Times New Roman" w:cs="Times New Roman"/>
          <w:sz w:val="24"/>
          <w:szCs w:val="24"/>
          <w:lang w:val="en-US"/>
        </w:rPr>
        <w:t xml:space="preserve">relevant to this case </w:t>
      </w:r>
      <w:r w:rsidRPr="00854E36">
        <w:rPr>
          <w:rFonts w:ascii="Times New Roman" w:hAnsi="Times New Roman" w:cs="Times New Roman"/>
          <w:sz w:val="24"/>
          <w:szCs w:val="24"/>
          <w:lang w:val="en-US"/>
        </w:rPr>
        <w:t xml:space="preserve">appear succinctly in the judgment of the Supreme Court in </w:t>
      </w:r>
      <w:r w:rsidRPr="00854E36">
        <w:rPr>
          <w:rFonts w:ascii="Times New Roman" w:hAnsi="Times New Roman" w:cs="Times New Roman"/>
          <w:i/>
          <w:iCs/>
          <w:sz w:val="24"/>
          <w:szCs w:val="24"/>
          <w:lang w:val="en-US"/>
        </w:rPr>
        <w:t xml:space="preserve">Nicholas </w:t>
      </w:r>
      <w:proofErr w:type="spellStart"/>
      <w:r w:rsidRPr="00854E36">
        <w:rPr>
          <w:rFonts w:ascii="Times New Roman" w:hAnsi="Times New Roman" w:cs="Times New Roman"/>
          <w:i/>
          <w:iCs/>
          <w:sz w:val="24"/>
          <w:szCs w:val="24"/>
          <w:lang w:val="en-US"/>
        </w:rPr>
        <w:t>Mukarati</w:t>
      </w:r>
      <w:proofErr w:type="spellEnd"/>
      <w:r w:rsidRPr="00854E36">
        <w:rPr>
          <w:rFonts w:ascii="Times New Roman" w:hAnsi="Times New Roman" w:cs="Times New Roman"/>
          <w:i/>
          <w:iCs/>
          <w:sz w:val="24"/>
          <w:szCs w:val="24"/>
          <w:lang w:val="en-US"/>
        </w:rPr>
        <w:t xml:space="preserve"> </w:t>
      </w:r>
      <w:r w:rsidRPr="00854E36">
        <w:rPr>
          <w:rFonts w:ascii="Times New Roman" w:hAnsi="Times New Roman" w:cs="Times New Roman"/>
          <w:iCs/>
          <w:sz w:val="24"/>
          <w:szCs w:val="24"/>
          <w:lang w:val="en-US"/>
        </w:rPr>
        <w:t xml:space="preserve">v </w:t>
      </w:r>
      <w:r w:rsidRPr="00854E36">
        <w:rPr>
          <w:rFonts w:ascii="Times New Roman" w:hAnsi="Times New Roman" w:cs="Times New Roman"/>
          <w:i/>
          <w:iCs/>
          <w:sz w:val="24"/>
          <w:szCs w:val="24"/>
          <w:lang w:val="en-US"/>
        </w:rPr>
        <w:t>Pioneer Coaches (Private) Limited</w:t>
      </w:r>
      <w:r w:rsidRPr="00854E36">
        <w:rPr>
          <w:rFonts w:ascii="Times New Roman" w:hAnsi="Times New Roman" w:cs="Times New Roman"/>
          <w:sz w:val="24"/>
          <w:szCs w:val="24"/>
          <w:lang w:val="en-US"/>
        </w:rPr>
        <w:t xml:space="preserve"> SC 34/22. The facts are that the first respondent was employed by </w:t>
      </w:r>
      <w:r w:rsidR="00FE44CE" w:rsidRPr="00854E36">
        <w:rPr>
          <w:rFonts w:ascii="Times New Roman" w:hAnsi="Times New Roman" w:cs="Times New Roman"/>
          <w:sz w:val="24"/>
          <w:szCs w:val="24"/>
          <w:lang w:val="en-US"/>
        </w:rPr>
        <w:t xml:space="preserve">Pioneer Coaches (Private) Limited as its Managing Director. He was suspended from employment in April 2010 on certain allegations of misconduct. An internal hearing was conducted which found him guilty and recommended his dismissal from employment. He contested the propriety of those proceedings through a review application before the </w:t>
      </w:r>
      <w:proofErr w:type="spellStart"/>
      <w:r w:rsidR="00FE44CE" w:rsidRPr="00854E36">
        <w:rPr>
          <w:rFonts w:ascii="Times New Roman" w:hAnsi="Times New Roman" w:cs="Times New Roman"/>
          <w:sz w:val="24"/>
          <w:szCs w:val="24"/>
          <w:lang w:val="en-US"/>
        </w:rPr>
        <w:t>Labour</w:t>
      </w:r>
      <w:proofErr w:type="spellEnd"/>
      <w:r w:rsidR="00FE44CE" w:rsidRPr="00854E36">
        <w:rPr>
          <w:rFonts w:ascii="Times New Roman" w:hAnsi="Times New Roman" w:cs="Times New Roman"/>
          <w:sz w:val="24"/>
          <w:szCs w:val="24"/>
          <w:lang w:val="en-US"/>
        </w:rPr>
        <w:t xml:space="preserve"> Court. The review application resulted in a consent order. </w:t>
      </w:r>
      <w:r w:rsidR="00A61BD1" w:rsidRPr="00854E36">
        <w:rPr>
          <w:rFonts w:ascii="Times New Roman" w:hAnsi="Times New Roman" w:cs="Times New Roman"/>
          <w:sz w:val="24"/>
          <w:szCs w:val="24"/>
          <w:lang w:val="en-US"/>
        </w:rPr>
        <w:t xml:space="preserve">Consequent to the consent order, J. T. </w:t>
      </w:r>
      <w:proofErr w:type="spellStart"/>
      <w:r w:rsidR="00A61BD1" w:rsidRPr="00854E36">
        <w:rPr>
          <w:rFonts w:ascii="Times New Roman" w:hAnsi="Times New Roman" w:cs="Times New Roman"/>
          <w:sz w:val="24"/>
          <w:szCs w:val="24"/>
          <w:lang w:val="en-US"/>
        </w:rPr>
        <w:t>Mawire</w:t>
      </w:r>
      <w:proofErr w:type="spellEnd"/>
      <w:r w:rsidR="00A61BD1" w:rsidRPr="00854E36">
        <w:rPr>
          <w:rFonts w:ascii="Times New Roman" w:hAnsi="Times New Roman" w:cs="Times New Roman"/>
          <w:sz w:val="24"/>
          <w:szCs w:val="24"/>
          <w:lang w:val="en-US"/>
        </w:rPr>
        <w:t xml:space="preserve"> was appointed as the hearing officer, and on 22 February 2012, he found the first respondent not guilty of misconduct. It was ordered that he be reinstated without loss of salary and benefits from the date of suspension. </w:t>
      </w:r>
      <w:r w:rsidR="00EC1A24" w:rsidRPr="00854E36">
        <w:rPr>
          <w:rFonts w:ascii="Times New Roman" w:hAnsi="Times New Roman" w:cs="Times New Roman"/>
          <w:sz w:val="24"/>
          <w:szCs w:val="24"/>
          <w:lang w:val="en-US"/>
        </w:rPr>
        <w:t xml:space="preserve">After some bickering back and forth, the employer appealed the </w:t>
      </w:r>
      <w:r w:rsidR="00BE4B4D" w:rsidRPr="00854E36">
        <w:rPr>
          <w:rFonts w:ascii="Times New Roman" w:hAnsi="Times New Roman" w:cs="Times New Roman"/>
          <w:sz w:val="24"/>
          <w:szCs w:val="24"/>
          <w:lang w:val="en-US"/>
        </w:rPr>
        <w:t xml:space="preserve">decision </w:t>
      </w:r>
      <w:r w:rsidR="00EC1A24" w:rsidRPr="00854E36">
        <w:rPr>
          <w:rFonts w:ascii="Times New Roman" w:hAnsi="Times New Roman" w:cs="Times New Roman"/>
          <w:sz w:val="24"/>
          <w:szCs w:val="24"/>
          <w:lang w:val="en-US"/>
        </w:rPr>
        <w:t xml:space="preserve">of </w:t>
      </w:r>
      <w:proofErr w:type="spellStart"/>
      <w:r w:rsidR="00EC1A24" w:rsidRPr="00854E36">
        <w:rPr>
          <w:rFonts w:ascii="Times New Roman" w:hAnsi="Times New Roman" w:cs="Times New Roman"/>
          <w:sz w:val="24"/>
          <w:szCs w:val="24"/>
          <w:lang w:val="en-US"/>
        </w:rPr>
        <w:t>Mr</w:t>
      </w:r>
      <w:proofErr w:type="spellEnd"/>
      <w:r w:rsidR="00EC1A24" w:rsidRPr="00854E36">
        <w:rPr>
          <w:rFonts w:ascii="Times New Roman" w:hAnsi="Times New Roman" w:cs="Times New Roman"/>
          <w:sz w:val="24"/>
          <w:szCs w:val="24"/>
          <w:lang w:val="en-US"/>
        </w:rPr>
        <w:t xml:space="preserve"> </w:t>
      </w:r>
      <w:proofErr w:type="spellStart"/>
      <w:r w:rsidR="00EC1A24" w:rsidRPr="00854E36">
        <w:rPr>
          <w:rFonts w:ascii="Times New Roman" w:hAnsi="Times New Roman" w:cs="Times New Roman"/>
          <w:sz w:val="24"/>
          <w:szCs w:val="24"/>
          <w:lang w:val="en-US"/>
        </w:rPr>
        <w:t>Mawire</w:t>
      </w:r>
      <w:proofErr w:type="spellEnd"/>
      <w:r w:rsidR="00EC1A24" w:rsidRPr="00854E36">
        <w:rPr>
          <w:rFonts w:ascii="Times New Roman" w:hAnsi="Times New Roman" w:cs="Times New Roman"/>
          <w:sz w:val="24"/>
          <w:szCs w:val="24"/>
          <w:lang w:val="en-US"/>
        </w:rPr>
        <w:t xml:space="preserve"> </w:t>
      </w:r>
      <w:r w:rsidR="00BE4B4D" w:rsidRPr="00854E36">
        <w:rPr>
          <w:rFonts w:ascii="Times New Roman" w:hAnsi="Times New Roman" w:cs="Times New Roman"/>
          <w:sz w:val="24"/>
          <w:szCs w:val="24"/>
          <w:lang w:val="en-US"/>
        </w:rPr>
        <w:t xml:space="preserve">to an arbitrator. The arbitrator upheld the decision of the hearing officer, ordered reinstatement with no loss of salary and benefits from the date of dismissal. If reinstatement was no longer possible, the first respondent was to be paid damages. </w:t>
      </w:r>
    </w:p>
    <w:p w14:paraId="5629D99D" w14:textId="7C46A513" w:rsidR="00BE4B4D" w:rsidRDefault="00BE4B4D" w:rsidP="00854E36">
      <w:pPr>
        <w:pStyle w:val="ListParagraph"/>
        <w:numPr>
          <w:ilvl w:val="0"/>
          <w:numId w:val="6"/>
        </w:numPr>
        <w:spacing w:line="360" w:lineRule="auto"/>
        <w:jc w:val="both"/>
        <w:rPr>
          <w:rFonts w:ascii="Times New Roman" w:hAnsi="Times New Roman" w:cs="Times New Roman"/>
          <w:sz w:val="24"/>
          <w:szCs w:val="24"/>
          <w:lang w:val="en-US"/>
        </w:rPr>
      </w:pPr>
      <w:r w:rsidRPr="00854E36">
        <w:rPr>
          <w:rFonts w:ascii="Times New Roman" w:hAnsi="Times New Roman" w:cs="Times New Roman"/>
          <w:sz w:val="24"/>
          <w:szCs w:val="24"/>
          <w:lang w:val="en-US"/>
        </w:rPr>
        <w:t xml:space="preserve">Aggrieved by the decision of the arbitrator, the employer appealed to the </w:t>
      </w:r>
      <w:proofErr w:type="spellStart"/>
      <w:r w:rsidRPr="00854E36">
        <w:rPr>
          <w:rFonts w:ascii="Times New Roman" w:hAnsi="Times New Roman" w:cs="Times New Roman"/>
          <w:sz w:val="24"/>
          <w:szCs w:val="24"/>
          <w:lang w:val="en-US"/>
        </w:rPr>
        <w:t>Labour</w:t>
      </w:r>
      <w:proofErr w:type="spellEnd"/>
      <w:r w:rsidRPr="00854E36">
        <w:rPr>
          <w:rFonts w:ascii="Times New Roman" w:hAnsi="Times New Roman" w:cs="Times New Roman"/>
          <w:sz w:val="24"/>
          <w:szCs w:val="24"/>
          <w:lang w:val="en-US"/>
        </w:rPr>
        <w:t xml:space="preserve"> Court. The </w:t>
      </w:r>
      <w:proofErr w:type="spellStart"/>
      <w:r w:rsidRPr="00854E36">
        <w:rPr>
          <w:rFonts w:ascii="Times New Roman" w:hAnsi="Times New Roman" w:cs="Times New Roman"/>
          <w:sz w:val="24"/>
          <w:szCs w:val="24"/>
          <w:lang w:val="en-US"/>
        </w:rPr>
        <w:t>Labour</w:t>
      </w:r>
      <w:proofErr w:type="spellEnd"/>
      <w:r w:rsidRPr="00854E36">
        <w:rPr>
          <w:rFonts w:ascii="Times New Roman" w:hAnsi="Times New Roman" w:cs="Times New Roman"/>
          <w:sz w:val="24"/>
          <w:szCs w:val="24"/>
          <w:lang w:val="en-US"/>
        </w:rPr>
        <w:t xml:space="preserve"> Court set aside the award and remitted the matter for assessment of an appropriate penalty. The second respondent appealed to the Supreme Court. The Supreme Court held that all the processes that happened were irregular and invalid. It ma</w:t>
      </w:r>
      <w:r w:rsidR="003E3217" w:rsidRPr="00854E36">
        <w:rPr>
          <w:rFonts w:ascii="Times New Roman" w:hAnsi="Times New Roman" w:cs="Times New Roman"/>
          <w:sz w:val="24"/>
          <w:szCs w:val="24"/>
          <w:lang w:val="en-US"/>
        </w:rPr>
        <w:t>de</w:t>
      </w:r>
      <w:r w:rsidRPr="00854E36">
        <w:rPr>
          <w:rFonts w:ascii="Times New Roman" w:hAnsi="Times New Roman" w:cs="Times New Roman"/>
          <w:sz w:val="24"/>
          <w:szCs w:val="24"/>
          <w:lang w:val="en-US"/>
        </w:rPr>
        <w:t xml:space="preserve"> the following order: </w:t>
      </w:r>
    </w:p>
    <w:p w14:paraId="025E0601" w14:textId="77777777" w:rsidR="00854E36" w:rsidRPr="00854E36" w:rsidRDefault="00854E36" w:rsidP="00854E36">
      <w:pPr>
        <w:pStyle w:val="ListParagraph"/>
        <w:spacing w:after="0" w:line="240" w:lineRule="auto"/>
        <w:ind w:left="360"/>
        <w:jc w:val="both"/>
        <w:rPr>
          <w:rFonts w:ascii="Times New Roman" w:hAnsi="Times New Roman" w:cs="Times New Roman"/>
          <w:sz w:val="24"/>
          <w:szCs w:val="24"/>
          <w:lang w:val="en-US"/>
        </w:rPr>
      </w:pPr>
    </w:p>
    <w:p w14:paraId="530F04C4" w14:textId="75CF8ECA" w:rsidR="003E3217" w:rsidRPr="00854E36" w:rsidRDefault="003E3217" w:rsidP="00854E36">
      <w:pPr>
        <w:pStyle w:val="ListParagraph"/>
        <w:numPr>
          <w:ilvl w:val="0"/>
          <w:numId w:val="5"/>
        </w:numPr>
        <w:spacing w:after="0" w:line="240" w:lineRule="auto"/>
        <w:jc w:val="both"/>
        <w:rPr>
          <w:rFonts w:ascii="Times New Roman" w:hAnsi="Times New Roman" w:cs="Times New Roman"/>
          <w:szCs w:val="24"/>
          <w:lang w:val="en-US"/>
        </w:rPr>
      </w:pPr>
      <w:r w:rsidRPr="00854E36">
        <w:rPr>
          <w:rFonts w:ascii="Times New Roman" w:hAnsi="Times New Roman" w:cs="Times New Roman"/>
          <w:szCs w:val="24"/>
          <w:lang w:val="en-US"/>
        </w:rPr>
        <w:t>“The matter is hereby struck off the roll with no order as to costs.</w:t>
      </w:r>
    </w:p>
    <w:p w14:paraId="1D308226" w14:textId="7CB8BFFA" w:rsidR="003E3217" w:rsidRPr="00854E36" w:rsidRDefault="003E3217" w:rsidP="00854E36">
      <w:pPr>
        <w:pStyle w:val="ListParagraph"/>
        <w:numPr>
          <w:ilvl w:val="0"/>
          <w:numId w:val="5"/>
        </w:numPr>
        <w:spacing w:after="0" w:line="240" w:lineRule="auto"/>
        <w:jc w:val="both"/>
        <w:rPr>
          <w:rFonts w:ascii="Times New Roman" w:hAnsi="Times New Roman" w:cs="Times New Roman"/>
          <w:szCs w:val="24"/>
          <w:lang w:val="en-US"/>
        </w:rPr>
      </w:pPr>
      <w:r w:rsidRPr="00854E36">
        <w:rPr>
          <w:rFonts w:ascii="Times New Roman" w:hAnsi="Times New Roman" w:cs="Times New Roman"/>
          <w:szCs w:val="24"/>
          <w:lang w:val="en-US"/>
        </w:rPr>
        <w:t>In terms of this Court’s review powers in s 25(1) of the Supreme Court Act [</w:t>
      </w:r>
      <w:r w:rsidRPr="00854E36">
        <w:rPr>
          <w:rFonts w:ascii="Times New Roman" w:hAnsi="Times New Roman" w:cs="Times New Roman"/>
          <w:i/>
          <w:szCs w:val="24"/>
          <w:lang w:val="en-US"/>
        </w:rPr>
        <w:t>Chapter 7:13</w:t>
      </w:r>
      <w:r w:rsidRPr="00854E36">
        <w:rPr>
          <w:rFonts w:ascii="Times New Roman" w:hAnsi="Times New Roman" w:cs="Times New Roman"/>
          <w:szCs w:val="24"/>
          <w:lang w:val="en-US"/>
        </w:rPr>
        <w:t xml:space="preserve">] the proceedings before the </w:t>
      </w:r>
      <w:proofErr w:type="spellStart"/>
      <w:r w:rsidRPr="00854E36">
        <w:rPr>
          <w:rFonts w:ascii="Times New Roman" w:hAnsi="Times New Roman" w:cs="Times New Roman"/>
          <w:szCs w:val="24"/>
          <w:lang w:val="en-US"/>
        </w:rPr>
        <w:t>Labour</w:t>
      </w:r>
      <w:proofErr w:type="spellEnd"/>
      <w:r w:rsidRPr="00854E36">
        <w:rPr>
          <w:rFonts w:ascii="Times New Roman" w:hAnsi="Times New Roman" w:cs="Times New Roman"/>
          <w:szCs w:val="24"/>
          <w:lang w:val="en-US"/>
        </w:rPr>
        <w:t xml:space="preserve"> Officer, the arbitrator and the </w:t>
      </w:r>
      <w:proofErr w:type="spellStart"/>
      <w:r w:rsidRPr="00854E36">
        <w:rPr>
          <w:rFonts w:ascii="Times New Roman" w:hAnsi="Times New Roman" w:cs="Times New Roman"/>
          <w:szCs w:val="24"/>
          <w:lang w:val="en-US"/>
        </w:rPr>
        <w:t>Labour</w:t>
      </w:r>
      <w:proofErr w:type="spellEnd"/>
      <w:r w:rsidRPr="00854E36">
        <w:rPr>
          <w:rFonts w:ascii="Times New Roman" w:hAnsi="Times New Roman" w:cs="Times New Roman"/>
          <w:szCs w:val="24"/>
          <w:lang w:val="en-US"/>
        </w:rPr>
        <w:t xml:space="preserve"> Court are hereby set aside.” </w:t>
      </w:r>
    </w:p>
    <w:p w14:paraId="56E5F044" w14:textId="77777777" w:rsidR="00B07637" w:rsidRPr="00854E36" w:rsidRDefault="00B07637" w:rsidP="00854E36">
      <w:pPr>
        <w:pStyle w:val="ListParagraph"/>
        <w:spacing w:after="0" w:line="240" w:lineRule="auto"/>
        <w:jc w:val="both"/>
        <w:rPr>
          <w:rFonts w:ascii="Times New Roman" w:hAnsi="Times New Roman" w:cs="Times New Roman"/>
          <w:szCs w:val="24"/>
          <w:lang w:val="en-US"/>
        </w:rPr>
      </w:pPr>
    </w:p>
    <w:p w14:paraId="2A3F27D8" w14:textId="77EF1A23" w:rsidR="0001627B" w:rsidRDefault="003E3217" w:rsidP="0023505C">
      <w:pPr>
        <w:pStyle w:val="ListParagraph"/>
        <w:numPr>
          <w:ilvl w:val="0"/>
          <w:numId w:val="6"/>
        </w:numPr>
        <w:spacing w:after="0" w:line="360" w:lineRule="auto"/>
        <w:jc w:val="both"/>
        <w:rPr>
          <w:rFonts w:ascii="Times New Roman" w:hAnsi="Times New Roman" w:cs="Times New Roman"/>
          <w:sz w:val="24"/>
          <w:szCs w:val="24"/>
          <w:lang w:val="en-US"/>
        </w:rPr>
      </w:pPr>
      <w:r w:rsidRPr="00854E36">
        <w:rPr>
          <w:rFonts w:ascii="Times New Roman" w:hAnsi="Times New Roman" w:cs="Times New Roman"/>
          <w:sz w:val="24"/>
          <w:szCs w:val="24"/>
          <w:lang w:val="en-US"/>
        </w:rPr>
        <w:t xml:space="preserve">Subsequent to the order of the Supreme Court, the second respondent proceeded to quantify damages due to the </w:t>
      </w:r>
      <w:r w:rsidR="00B07637" w:rsidRPr="00854E36">
        <w:rPr>
          <w:rFonts w:ascii="Times New Roman" w:hAnsi="Times New Roman" w:cs="Times New Roman"/>
          <w:sz w:val="24"/>
          <w:szCs w:val="24"/>
          <w:lang w:val="en-US"/>
        </w:rPr>
        <w:t>first</w:t>
      </w:r>
      <w:r w:rsidRPr="00854E36">
        <w:rPr>
          <w:rFonts w:ascii="Times New Roman" w:hAnsi="Times New Roman" w:cs="Times New Roman"/>
          <w:sz w:val="24"/>
          <w:szCs w:val="24"/>
          <w:lang w:val="en-US"/>
        </w:rPr>
        <w:t xml:space="preserve"> respondent. </w:t>
      </w:r>
      <w:r w:rsidR="0023505C" w:rsidRPr="00854E36">
        <w:rPr>
          <w:rFonts w:ascii="Times New Roman" w:hAnsi="Times New Roman" w:cs="Times New Roman"/>
          <w:sz w:val="24"/>
          <w:szCs w:val="24"/>
          <w:lang w:val="en-US"/>
        </w:rPr>
        <w:t xml:space="preserve">The second respondent ordered </w:t>
      </w:r>
      <w:r w:rsidRPr="00854E36">
        <w:rPr>
          <w:rFonts w:ascii="Times New Roman" w:hAnsi="Times New Roman" w:cs="Times New Roman"/>
          <w:sz w:val="24"/>
          <w:szCs w:val="24"/>
          <w:lang w:val="en-US"/>
        </w:rPr>
        <w:t>Pioneer</w:t>
      </w:r>
      <w:r w:rsidR="0023505C" w:rsidRPr="00854E36">
        <w:rPr>
          <w:rFonts w:ascii="Times New Roman" w:hAnsi="Times New Roman" w:cs="Times New Roman"/>
          <w:sz w:val="24"/>
          <w:szCs w:val="24"/>
          <w:lang w:val="en-US"/>
        </w:rPr>
        <w:t xml:space="preserve"> Africa Limited and Pioneer Coaches Private Limited </w:t>
      </w:r>
      <w:r w:rsidRPr="00854E36">
        <w:rPr>
          <w:rFonts w:ascii="Times New Roman" w:hAnsi="Times New Roman" w:cs="Times New Roman"/>
          <w:sz w:val="24"/>
          <w:szCs w:val="24"/>
          <w:lang w:val="en-US"/>
        </w:rPr>
        <w:t xml:space="preserve">to </w:t>
      </w:r>
      <w:r w:rsidR="0023505C" w:rsidRPr="00854E36">
        <w:rPr>
          <w:rFonts w:ascii="Times New Roman" w:hAnsi="Times New Roman" w:cs="Times New Roman"/>
          <w:sz w:val="24"/>
          <w:szCs w:val="24"/>
          <w:lang w:val="en-US"/>
        </w:rPr>
        <w:t>pay the first respondent arrear sa</w:t>
      </w:r>
      <w:r w:rsidR="0001627B">
        <w:rPr>
          <w:rFonts w:ascii="Times New Roman" w:hAnsi="Times New Roman" w:cs="Times New Roman"/>
          <w:sz w:val="24"/>
          <w:szCs w:val="24"/>
          <w:lang w:val="en-US"/>
        </w:rPr>
        <w:t>lary in the sum of USD2 902 078.</w:t>
      </w:r>
      <w:r w:rsidR="0023505C" w:rsidRPr="00854E36">
        <w:rPr>
          <w:rFonts w:ascii="Times New Roman" w:hAnsi="Times New Roman" w:cs="Times New Roman"/>
          <w:sz w:val="24"/>
          <w:szCs w:val="24"/>
          <w:lang w:val="en-US"/>
        </w:rPr>
        <w:t xml:space="preserve">51. </w:t>
      </w:r>
    </w:p>
    <w:p w14:paraId="22E375EF" w14:textId="77777777" w:rsidR="0001627B" w:rsidRDefault="00613F7A" w:rsidP="0023505C">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lang w:val="en-US"/>
        </w:rPr>
        <w:t>Unhappy about the award of the second respondent,</w:t>
      </w:r>
      <w:r w:rsidR="00146C0B" w:rsidRPr="0001627B">
        <w:rPr>
          <w:rFonts w:ascii="Times New Roman" w:hAnsi="Times New Roman" w:cs="Times New Roman"/>
          <w:sz w:val="24"/>
          <w:szCs w:val="24"/>
          <w:lang w:val="en-US"/>
        </w:rPr>
        <w:t xml:space="preserve"> the applicant </w:t>
      </w:r>
      <w:r w:rsidR="007D509F" w:rsidRPr="0001627B">
        <w:rPr>
          <w:rFonts w:ascii="Times New Roman" w:hAnsi="Times New Roman" w:cs="Times New Roman"/>
          <w:sz w:val="24"/>
          <w:szCs w:val="24"/>
          <w:lang w:val="en-US"/>
        </w:rPr>
        <w:t xml:space="preserve">on 6 December 2024 </w:t>
      </w:r>
      <w:r w:rsidR="00146C0B" w:rsidRPr="0001627B">
        <w:rPr>
          <w:rFonts w:ascii="Times New Roman" w:hAnsi="Times New Roman" w:cs="Times New Roman"/>
          <w:sz w:val="24"/>
          <w:szCs w:val="24"/>
          <w:lang w:val="en-US"/>
        </w:rPr>
        <w:t xml:space="preserve">noted an appeal to the </w:t>
      </w:r>
      <w:proofErr w:type="spellStart"/>
      <w:r w:rsidR="00146C0B" w:rsidRPr="0001627B">
        <w:rPr>
          <w:rFonts w:ascii="Times New Roman" w:hAnsi="Times New Roman" w:cs="Times New Roman"/>
          <w:sz w:val="24"/>
          <w:szCs w:val="24"/>
          <w:lang w:val="en-US"/>
        </w:rPr>
        <w:t>Labour</w:t>
      </w:r>
      <w:proofErr w:type="spellEnd"/>
      <w:r w:rsidR="00146C0B" w:rsidRPr="0001627B">
        <w:rPr>
          <w:rFonts w:ascii="Times New Roman" w:hAnsi="Times New Roman" w:cs="Times New Roman"/>
          <w:sz w:val="24"/>
          <w:szCs w:val="24"/>
          <w:lang w:val="en-US"/>
        </w:rPr>
        <w:t xml:space="preserve"> Court. </w:t>
      </w:r>
      <w:r w:rsidR="007D509F" w:rsidRPr="0001627B">
        <w:rPr>
          <w:rFonts w:ascii="Times New Roman" w:hAnsi="Times New Roman" w:cs="Times New Roman"/>
          <w:sz w:val="24"/>
          <w:szCs w:val="24"/>
          <w:lang w:val="en-US"/>
        </w:rPr>
        <w:t xml:space="preserve">The appeal is pending in case number LCH 1260/24, and the sole ground of appeal is that the </w:t>
      </w:r>
      <w:proofErr w:type="spellStart"/>
      <w:r w:rsidR="007D509F" w:rsidRPr="0001627B">
        <w:rPr>
          <w:rFonts w:ascii="Times New Roman" w:hAnsi="Times New Roman" w:cs="Times New Roman"/>
          <w:sz w:val="24"/>
          <w:szCs w:val="24"/>
          <w:lang w:val="en-US"/>
        </w:rPr>
        <w:t>labour</w:t>
      </w:r>
      <w:proofErr w:type="spellEnd"/>
      <w:r w:rsidR="007D509F" w:rsidRPr="0001627B">
        <w:rPr>
          <w:rFonts w:ascii="Times New Roman" w:hAnsi="Times New Roman" w:cs="Times New Roman"/>
          <w:sz w:val="24"/>
          <w:szCs w:val="24"/>
          <w:lang w:val="en-US"/>
        </w:rPr>
        <w:t xml:space="preserve"> officer grossly and seriously misdirected </w:t>
      </w:r>
      <w:r w:rsidR="007D509F" w:rsidRPr="0001627B">
        <w:rPr>
          <w:rFonts w:ascii="Times New Roman" w:hAnsi="Times New Roman" w:cs="Times New Roman"/>
          <w:sz w:val="24"/>
          <w:szCs w:val="24"/>
          <w:lang w:val="en-US"/>
        </w:rPr>
        <w:lastRenderedPageBreak/>
        <w:t xml:space="preserve">herself by making a ruling against the appellant when there was no employment relationship between the parties. </w:t>
      </w:r>
    </w:p>
    <w:p w14:paraId="0B49DDE0" w14:textId="0B302440" w:rsidR="00613F7A" w:rsidRPr="0001627B" w:rsidRDefault="00613F7A" w:rsidP="0023505C">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lang w:val="en-US"/>
        </w:rPr>
        <w:t xml:space="preserve">In this application, the applicant seeks a </w:t>
      </w:r>
      <w:proofErr w:type="spellStart"/>
      <w:r w:rsidRPr="0001627B">
        <w:rPr>
          <w:rFonts w:ascii="Times New Roman" w:hAnsi="Times New Roman" w:cs="Times New Roman"/>
          <w:i/>
          <w:iCs/>
          <w:sz w:val="24"/>
          <w:szCs w:val="24"/>
          <w:lang w:val="en-US"/>
        </w:rPr>
        <w:t>declaratur</w:t>
      </w:r>
      <w:proofErr w:type="spellEnd"/>
      <w:r w:rsidRPr="0001627B">
        <w:rPr>
          <w:rFonts w:ascii="Times New Roman" w:hAnsi="Times New Roman" w:cs="Times New Roman"/>
          <w:i/>
          <w:iCs/>
          <w:sz w:val="24"/>
          <w:szCs w:val="24"/>
          <w:lang w:val="en-US"/>
        </w:rPr>
        <w:t xml:space="preserve"> </w:t>
      </w:r>
      <w:r w:rsidRPr="0001627B">
        <w:rPr>
          <w:rFonts w:ascii="Times New Roman" w:hAnsi="Times New Roman" w:cs="Times New Roman"/>
          <w:sz w:val="24"/>
          <w:szCs w:val="24"/>
          <w:lang w:val="en-US"/>
        </w:rPr>
        <w:t xml:space="preserve">that the second respondent acted contrary to law in issuing a damages award against it in circumstances where it was never the employer of the first respondent. It is noteworthy to state that both the appeal before the </w:t>
      </w:r>
      <w:proofErr w:type="spellStart"/>
      <w:r w:rsidRPr="0001627B">
        <w:rPr>
          <w:rFonts w:ascii="Times New Roman" w:hAnsi="Times New Roman" w:cs="Times New Roman"/>
          <w:sz w:val="24"/>
          <w:szCs w:val="24"/>
          <w:lang w:val="en-US"/>
        </w:rPr>
        <w:t>Labour</w:t>
      </w:r>
      <w:proofErr w:type="spellEnd"/>
      <w:r w:rsidRPr="0001627B">
        <w:rPr>
          <w:rFonts w:ascii="Times New Roman" w:hAnsi="Times New Roman" w:cs="Times New Roman"/>
          <w:sz w:val="24"/>
          <w:szCs w:val="24"/>
          <w:lang w:val="en-US"/>
        </w:rPr>
        <w:t xml:space="preserve"> Court and this application attack the </w:t>
      </w:r>
      <w:r w:rsidR="00E774DA" w:rsidRPr="0001627B">
        <w:rPr>
          <w:rFonts w:ascii="Times New Roman" w:hAnsi="Times New Roman" w:cs="Times New Roman"/>
          <w:sz w:val="24"/>
          <w:szCs w:val="24"/>
          <w:lang w:val="en-US"/>
        </w:rPr>
        <w:t xml:space="preserve">same award, i.e., the </w:t>
      </w:r>
      <w:r w:rsidR="0033102B" w:rsidRPr="0001627B">
        <w:rPr>
          <w:rFonts w:ascii="Times New Roman" w:hAnsi="Times New Roman" w:cs="Times New Roman"/>
          <w:sz w:val="24"/>
          <w:szCs w:val="24"/>
          <w:lang w:val="en-US"/>
        </w:rPr>
        <w:t xml:space="preserve">second </w:t>
      </w:r>
      <w:r w:rsidR="00E90F3B" w:rsidRPr="0001627B">
        <w:rPr>
          <w:rFonts w:ascii="Times New Roman" w:hAnsi="Times New Roman" w:cs="Times New Roman"/>
          <w:sz w:val="24"/>
          <w:szCs w:val="24"/>
          <w:lang w:val="en-US"/>
        </w:rPr>
        <w:t>respondent’s</w:t>
      </w:r>
      <w:r w:rsidRPr="0001627B">
        <w:rPr>
          <w:rFonts w:ascii="Times New Roman" w:hAnsi="Times New Roman" w:cs="Times New Roman"/>
          <w:sz w:val="24"/>
          <w:szCs w:val="24"/>
          <w:lang w:val="en-US"/>
        </w:rPr>
        <w:t xml:space="preserve"> award. </w:t>
      </w:r>
    </w:p>
    <w:p w14:paraId="6C9BEC64" w14:textId="08535338" w:rsidR="00B77A59" w:rsidRPr="00B77A59" w:rsidRDefault="00B77A59" w:rsidP="0023505C">
      <w:pPr>
        <w:spacing w:after="0" w:line="360" w:lineRule="auto"/>
        <w:jc w:val="both"/>
        <w:rPr>
          <w:rFonts w:ascii="Times New Roman" w:hAnsi="Times New Roman" w:cs="Times New Roman"/>
          <w:b/>
          <w:bCs/>
          <w:sz w:val="24"/>
          <w:szCs w:val="24"/>
          <w:u w:val="single"/>
          <w:lang w:val="en-US"/>
        </w:rPr>
      </w:pPr>
      <w:r w:rsidRPr="00B77A59">
        <w:rPr>
          <w:rFonts w:ascii="Times New Roman" w:hAnsi="Times New Roman" w:cs="Times New Roman"/>
          <w:b/>
          <w:bCs/>
          <w:sz w:val="24"/>
          <w:szCs w:val="24"/>
          <w:u w:val="single"/>
          <w:lang w:val="en-US"/>
        </w:rPr>
        <w:t>Parties’ submissions</w:t>
      </w:r>
    </w:p>
    <w:p w14:paraId="68267676" w14:textId="77777777" w:rsidR="0001627B" w:rsidRDefault="007D509F" w:rsidP="0023505C">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lang w:val="en-US"/>
        </w:rPr>
        <w:t>In summary</w:t>
      </w:r>
      <w:r w:rsidR="00CE31AF" w:rsidRPr="0001627B">
        <w:rPr>
          <w:rFonts w:ascii="Times New Roman" w:hAnsi="Times New Roman" w:cs="Times New Roman"/>
          <w:sz w:val="24"/>
          <w:szCs w:val="24"/>
          <w:lang w:val="en-US"/>
        </w:rPr>
        <w:t>,</w:t>
      </w:r>
      <w:r w:rsidRPr="0001627B">
        <w:rPr>
          <w:rFonts w:ascii="Times New Roman" w:hAnsi="Times New Roman" w:cs="Times New Roman"/>
          <w:sz w:val="24"/>
          <w:szCs w:val="24"/>
          <w:lang w:val="en-US"/>
        </w:rPr>
        <w:t xml:space="preserve"> the</w:t>
      </w:r>
      <w:r w:rsidR="0023505C" w:rsidRPr="0001627B">
        <w:rPr>
          <w:rFonts w:ascii="Times New Roman" w:hAnsi="Times New Roman" w:cs="Times New Roman"/>
          <w:sz w:val="24"/>
          <w:szCs w:val="24"/>
          <w:lang w:val="en-US"/>
        </w:rPr>
        <w:t xml:space="preserve"> applicant contends that a </w:t>
      </w:r>
      <w:proofErr w:type="spellStart"/>
      <w:r w:rsidR="00383C98" w:rsidRPr="0001627B">
        <w:rPr>
          <w:rFonts w:ascii="Times New Roman" w:hAnsi="Times New Roman" w:cs="Times New Roman"/>
          <w:sz w:val="24"/>
          <w:szCs w:val="24"/>
          <w:lang w:val="en-US"/>
        </w:rPr>
        <w:t>labour</w:t>
      </w:r>
      <w:proofErr w:type="spellEnd"/>
      <w:r w:rsidR="00383C98" w:rsidRPr="0001627B">
        <w:rPr>
          <w:rFonts w:ascii="Times New Roman" w:hAnsi="Times New Roman" w:cs="Times New Roman"/>
          <w:sz w:val="24"/>
          <w:szCs w:val="24"/>
          <w:lang w:val="en-US"/>
        </w:rPr>
        <w:t xml:space="preserve"> </w:t>
      </w:r>
      <w:r w:rsidR="0023505C" w:rsidRPr="0001627B">
        <w:rPr>
          <w:rFonts w:ascii="Times New Roman" w:hAnsi="Times New Roman" w:cs="Times New Roman"/>
          <w:sz w:val="24"/>
          <w:szCs w:val="24"/>
          <w:lang w:val="en-US"/>
        </w:rPr>
        <w:t>dispute arose between the first respondent and his employer Pioneer Coaches (Private) Limited</w:t>
      </w:r>
      <w:r w:rsidR="00570095" w:rsidRPr="0001627B">
        <w:rPr>
          <w:rFonts w:ascii="Times New Roman" w:hAnsi="Times New Roman" w:cs="Times New Roman"/>
          <w:sz w:val="24"/>
          <w:szCs w:val="24"/>
          <w:lang w:val="en-US"/>
        </w:rPr>
        <w:t>, which disput</w:t>
      </w:r>
      <w:r w:rsidR="00C94738" w:rsidRPr="0001627B">
        <w:rPr>
          <w:rFonts w:ascii="Times New Roman" w:hAnsi="Times New Roman" w:cs="Times New Roman"/>
          <w:sz w:val="24"/>
          <w:szCs w:val="24"/>
          <w:lang w:val="en-US"/>
        </w:rPr>
        <w:t xml:space="preserve">e </w:t>
      </w:r>
      <w:r w:rsidR="00570095" w:rsidRPr="0001627B">
        <w:rPr>
          <w:rFonts w:ascii="Times New Roman" w:hAnsi="Times New Roman" w:cs="Times New Roman"/>
          <w:sz w:val="24"/>
          <w:szCs w:val="24"/>
          <w:lang w:val="en-US"/>
        </w:rPr>
        <w:t xml:space="preserve">escalated to the Supreme Court. It is contended </w:t>
      </w:r>
      <w:r w:rsidR="00C94738" w:rsidRPr="0001627B">
        <w:rPr>
          <w:rFonts w:ascii="Times New Roman" w:hAnsi="Times New Roman" w:cs="Times New Roman"/>
          <w:sz w:val="24"/>
          <w:szCs w:val="24"/>
          <w:lang w:val="en-US"/>
        </w:rPr>
        <w:t xml:space="preserve">further </w:t>
      </w:r>
      <w:r w:rsidR="00570095" w:rsidRPr="0001627B">
        <w:rPr>
          <w:rFonts w:ascii="Times New Roman" w:hAnsi="Times New Roman" w:cs="Times New Roman"/>
          <w:sz w:val="24"/>
          <w:szCs w:val="24"/>
          <w:lang w:val="en-US"/>
        </w:rPr>
        <w:t xml:space="preserve">that the first respondent conflated the identity of his employer Pioneer Coaches (Private) Limited </w:t>
      </w:r>
      <w:r w:rsidR="00C94738" w:rsidRPr="0001627B">
        <w:rPr>
          <w:rFonts w:ascii="Times New Roman" w:hAnsi="Times New Roman" w:cs="Times New Roman"/>
          <w:sz w:val="24"/>
          <w:szCs w:val="24"/>
          <w:lang w:val="en-US"/>
        </w:rPr>
        <w:t>with</w:t>
      </w:r>
      <w:r w:rsidR="00570095" w:rsidRPr="0001627B">
        <w:rPr>
          <w:rFonts w:ascii="Times New Roman" w:hAnsi="Times New Roman" w:cs="Times New Roman"/>
          <w:sz w:val="24"/>
          <w:szCs w:val="24"/>
          <w:lang w:val="en-US"/>
        </w:rPr>
        <w:t xml:space="preserve"> Pioneer Corporation Africa Limited, which changed its name to </w:t>
      </w:r>
      <w:proofErr w:type="spellStart"/>
      <w:r w:rsidR="00570095" w:rsidRPr="0001627B">
        <w:rPr>
          <w:rFonts w:ascii="Times New Roman" w:hAnsi="Times New Roman" w:cs="Times New Roman"/>
          <w:sz w:val="24"/>
          <w:szCs w:val="24"/>
          <w:lang w:val="en-US"/>
        </w:rPr>
        <w:t>Unifreight</w:t>
      </w:r>
      <w:proofErr w:type="spellEnd"/>
      <w:r w:rsidR="00570095" w:rsidRPr="0001627B">
        <w:rPr>
          <w:rFonts w:ascii="Times New Roman" w:hAnsi="Times New Roman" w:cs="Times New Roman"/>
          <w:sz w:val="24"/>
          <w:szCs w:val="24"/>
          <w:lang w:val="en-US"/>
        </w:rPr>
        <w:t xml:space="preserve"> Africa Limited – the applicant</w:t>
      </w:r>
      <w:r w:rsidR="00C94738" w:rsidRPr="0001627B">
        <w:rPr>
          <w:rFonts w:ascii="Times New Roman" w:hAnsi="Times New Roman" w:cs="Times New Roman"/>
          <w:sz w:val="24"/>
          <w:szCs w:val="24"/>
          <w:lang w:val="en-US"/>
        </w:rPr>
        <w:t xml:space="preserve"> herein</w:t>
      </w:r>
      <w:r w:rsidR="00570095" w:rsidRPr="0001627B">
        <w:rPr>
          <w:rFonts w:ascii="Times New Roman" w:hAnsi="Times New Roman" w:cs="Times New Roman"/>
          <w:sz w:val="24"/>
          <w:szCs w:val="24"/>
          <w:lang w:val="en-US"/>
        </w:rPr>
        <w:t>. It is ave</w:t>
      </w:r>
      <w:r w:rsidR="00B80C78" w:rsidRPr="0001627B">
        <w:rPr>
          <w:rFonts w:ascii="Times New Roman" w:hAnsi="Times New Roman" w:cs="Times New Roman"/>
          <w:sz w:val="24"/>
          <w:szCs w:val="24"/>
          <w:lang w:val="en-US"/>
        </w:rPr>
        <w:t>rr</w:t>
      </w:r>
      <w:r w:rsidR="00570095" w:rsidRPr="0001627B">
        <w:rPr>
          <w:rFonts w:ascii="Times New Roman" w:hAnsi="Times New Roman" w:cs="Times New Roman"/>
          <w:sz w:val="24"/>
          <w:szCs w:val="24"/>
          <w:lang w:val="en-US"/>
        </w:rPr>
        <w:t>ed</w:t>
      </w:r>
      <w:r w:rsidR="00383C98" w:rsidRPr="0001627B">
        <w:rPr>
          <w:rFonts w:ascii="Times New Roman" w:hAnsi="Times New Roman" w:cs="Times New Roman"/>
          <w:sz w:val="24"/>
          <w:szCs w:val="24"/>
          <w:lang w:val="en-US"/>
        </w:rPr>
        <w:t xml:space="preserve"> </w:t>
      </w:r>
      <w:r w:rsidR="00570095" w:rsidRPr="0001627B">
        <w:rPr>
          <w:rFonts w:ascii="Times New Roman" w:hAnsi="Times New Roman" w:cs="Times New Roman"/>
          <w:sz w:val="24"/>
          <w:szCs w:val="24"/>
          <w:lang w:val="en-US"/>
        </w:rPr>
        <w:t xml:space="preserve">that there is </w:t>
      </w:r>
      <w:r w:rsidR="00383C98" w:rsidRPr="0001627B">
        <w:rPr>
          <w:rFonts w:ascii="Times New Roman" w:hAnsi="Times New Roman" w:cs="Times New Roman"/>
          <w:sz w:val="24"/>
          <w:szCs w:val="24"/>
          <w:lang w:val="en-US"/>
        </w:rPr>
        <w:t xml:space="preserve">a distinction between Pioneer Coaches (Private) Limited and the applicant. It is alleged that the applicant was the sole shareholder in Pioneer Coaches (Private) Limited, and in July 2017 disposed of its entire shareholding to The </w:t>
      </w:r>
      <w:proofErr w:type="spellStart"/>
      <w:r w:rsidR="00383C98" w:rsidRPr="0001627B">
        <w:rPr>
          <w:rFonts w:ascii="Times New Roman" w:hAnsi="Times New Roman" w:cs="Times New Roman"/>
          <w:sz w:val="24"/>
          <w:szCs w:val="24"/>
          <w:lang w:val="en-US"/>
        </w:rPr>
        <w:t>Hayima</w:t>
      </w:r>
      <w:proofErr w:type="spellEnd"/>
      <w:r w:rsidR="00383C98" w:rsidRPr="0001627B">
        <w:rPr>
          <w:rFonts w:ascii="Times New Roman" w:hAnsi="Times New Roman" w:cs="Times New Roman"/>
          <w:sz w:val="24"/>
          <w:szCs w:val="24"/>
          <w:lang w:val="en-US"/>
        </w:rPr>
        <w:t xml:space="preserve"> Trust. It is </w:t>
      </w:r>
      <w:r w:rsidR="00B80C78" w:rsidRPr="0001627B">
        <w:rPr>
          <w:rFonts w:ascii="Times New Roman" w:hAnsi="Times New Roman" w:cs="Times New Roman"/>
          <w:sz w:val="24"/>
          <w:szCs w:val="24"/>
          <w:lang w:val="en-US"/>
        </w:rPr>
        <w:t xml:space="preserve">contended </w:t>
      </w:r>
      <w:r w:rsidR="00383C98" w:rsidRPr="0001627B">
        <w:rPr>
          <w:rFonts w:ascii="Times New Roman" w:hAnsi="Times New Roman" w:cs="Times New Roman"/>
          <w:sz w:val="24"/>
          <w:szCs w:val="24"/>
          <w:lang w:val="en-US"/>
        </w:rPr>
        <w:t xml:space="preserve">that Pioneer Coaches (Private) Limited subsists to this date. It contended that the second respondent was wrong to burden the applicant with an obligation that does not belong to it. The applicant takes the </w:t>
      </w:r>
      <w:r w:rsidR="00546A01" w:rsidRPr="0001627B">
        <w:rPr>
          <w:rFonts w:ascii="Times New Roman" w:hAnsi="Times New Roman" w:cs="Times New Roman"/>
          <w:sz w:val="24"/>
          <w:szCs w:val="24"/>
          <w:lang w:val="en-US"/>
        </w:rPr>
        <w:t>view</w:t>
      </w:r>
      <w:r w:rsidR="00383C98" w:rsidRPr="0001627B">
        <w:rPr>
          <w:rFonts w:ascii="Times New Roman" w:hAnsi="Times New Roman" w:cs="Times New Roman"/>
          <w:sz w:val="24"/>
          <w:szCs w:val="24"/>
          <w:lang w:val="en-US"/>
        </w:rPr>
        <w:t xml:space="preserve"> that it is immaterial that the </w:t>
      </w:r>
      <w:r w:rsidR="00546A01" w:rsidRPr="0001627B">
        <w:rPr>
          <w:rFonts w:ascii="Times New Roman" w:hAnsi="Times New Roman" w:cs="Times New Roman"/>
          <w:sz w:val="24"/>
          <w:szCs w:val="24"/>
          <w:lang w:val="en-US"/>
        </w:rPr>
        <w:t xml:space="preserve">ruling refers to Pioneer Africa and not Pioneer Corporation Africa Limited – the applicant. </w:t>
      </w:r>
    </w:p>
    <w:p w14:paraId="2005184A" w14:textId="269B6955" w:rsidR="00546A01" w:rsidRPr="0001627B" w:rsidRDefault="00546A01" w:rsidP="0023505C">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i/>
          <w:iCs/>
          <w:sz w:val="24"/>
          <w:szCs w:val="24"/>
          <w:lang w:val="en-US"/>
        </w:rPr>
        <w:t>Per contra</w:t>
      </w:r>
      <w:r w:rsidRPr="0001627B">
        <w:rPr>
          <w:rFonts w:ascii="Times New Roman" w:hAnsi="Times New Roman" w:cs="Times New Roman"/>
          <w:sz w:val="24"/>
          <w:szCs w:val="24"/>
          <w:lang w:val="en-US"/>
        </w:rPr>
        <w:t xml:space="preserve">, the first respondent contends that an employer and employee relationship exist between him and the applicant. He avers that he was employed by the applicant as its managing director. He alleges that his letter of dismissal </w:t>
      </w:r>
      <w:r w:rsidR="00060B2C" w:rsidRPr="0001627B">
        <w:rPr>
          <w:rFonts w:ascii="Times New Roman" w:hAnsi="Times New Roman" w:cs="Times New Roman"/>
          <w:sz w:val="24"/>
          <w:szCs w:val="24"/>
          <w:lang w:val="en-US"/>
        </w:rPr>
        <w:t xml:space="preserve">shows that he was employed by Pioneer Corporation Africa Limited – the applicant, and it </w:t>
      </w:r>
      <w:r w:rsidR="00F67AC1" w:rsidRPr="0001627B">
        <w:rPr>
          <w:rFonts w:ascii="Times New Roman" w:hAnsi="Times New Roman" w:cs="Times New Roman"/>
          <w:sz w:val="24"/>
          <w:szCs w:val="24"/>
          <w:lang w:val="en-US"/>
        </w:rPr>
        <w:t xml:space="preserve">is </w:t>
      </w:r>
      <w:r w:rsidR="00060B2C" w:rsidRPr="0001627B">
        <w:rPr>
          <w:rFonts w:ascii="Times New Roman" w:hAnsi="Times New Roman" w:cs="Times New Roman"/>
          <w:sz w:val="24"/>
          <w:szCs w:val="24"/>
          <w:lang w:val="en-US"/>
        </w:rPr>
        <w:t>the applicant wh</w:t>
      </w:r>
      <w:r w:rsidR="00F67AC1" w:rsidRPr="0001627B">
        <w:rPr>
          <w:rFonts w:ascii="Times New Roman" w:hAnsi="Times New Roman" w:cs="Times New Roman"/>
          <w:sz w:val="24"/>
          <w:szCs w:val="24"/>
          <w:lang w:val="en-US"/>
        </w:rPr>
        <w:t>ich</w:t>
      </w:r>
      <w:r w:rsidR="00060B2C" w:rsidRPr="0001627B">
        <w:rPr>
          <w:rFonts w:ascii="Times New Roman" w:hAnsi="Times New Roman" w:cs="Times New Roman"/>
          <w:sz w:val="24"/>
          <w:szCs w:val="24"/>
          <w:lang w:val="en-US"/>
        </w:rPr>
        <w:t xml:space="preserve"> has been driving the litigation against him. He contends that when he filed his claim for non-payment of terminal benefits at the Ministry of </w:t>
      </w:r>
      <w:proofErr w:type="spellStart"/>
      <w:r w:rsidR="00060B2C" w:rsidRPr="0001627B">
        <w:rPr>
          <w:rFonts w:ascii="Times New Roman" w:hAnsi="Times New Roman" w:cs="Times New Roman"/>
          <w:sz w:val="24"/>
          <w:szCs w:val="24"/>
          <w:lang w:val="en-US"/>
        </w:rPr>
        <w:t>Labour</w:t>
      </w:r>
      <w:proofErr w:type="spellEnd"/>
      <w:r w:rsidR="00060B2C" w:rsidRPr="0001627B">
        <w:rPr>
          <w:rFonts w:ascii="Times New Roman" w:hAnsi="Times New Roman" w:cs="Times New Roman"/>
          <w:sz w:val="24"/>
          <w:szCs w:val="24"/>
          <w:lang w:val="en-US"/>
        </w:rPr>
        <w:t xml:space="preserve">, he was clear that he sued the applicant his employer. </w:t>
      </w:r>
      <w:r w:rsidR="00FC0150" w:rsidRPr="0001627B">
        <w:rPr>
          <w:rFonts w:ascii="Times New Roman" w:hAnsi="Times New Roman" w:cs="Times New Roman"/>
          <w:sz w:val="24"/>
          <w:szCs w:val="24"/>
          <w:lang w:val="en-US"/>
        </w:rPr>
        <w:t xml:space="preserve">It was alleged that the </w:t>
      </w:r>
      <w:r w:rsidR="00060B2C" w:rsidRPr="0001627B">
        <w:rPr>
          <w:rFonts w:ascii="Times New Roman" w:hAnsi="Times New Roman" w:cs="Times New Roman"/>
          <w:sz w:val="24"/>
          <w:szCs w:val="24"/>
          <w:lang w:val="en-US"/>
        </w:rPr>
        <w:t xml:space="preserve">applicant did not challenge being cited as the employer and chose to contest the matter on the merits. It </w:t>
      </w:r>
      <w:r w:rsidR="00FC0150" w:rsidRPr="0001627B">
        <w:rPr>
          <w:rFonts w:ascii="Times New Roman" w:hAnsi="Times New Roman" w:cs="Times New Roman"/>
          <w:sz w:val="24"/>
          <w:szCs w:val="24"/>
          <w:lang w:val="en-US"/>
        </w:rPr>
        <w:t>was</w:t>
      </w:r>
      <w:r w:rsidR="00060B2C" w:rsidRPr="0001627B">
        <w:rPr>
          <w:rFonts w:ascii="Times New Roman" w:hAnsi="Times New Roman" w:cs="Times New Roman"/>
          <w:sz w:val="24"/>
          <w:szCs w:val="24"/>
          <w:lang w:val="en-US"/>
        </w:rPr>
        <w:t xml:space="preserve"> contended further </w:t>
      </w:r>
      <w:r w:rsidR="00D22CAD" w:rsidRPr="0001627B">
        <w:rPr>
          <w:rFonts w:ascii="Times New Roman" w:hAnsi="Times New Roman" w:cs="Times New Roman"/>
          <w:sz w:val="24"/>
          <w:szCs w:val="24"/>
          <w:lang w:val="en-US"/>
        </w:rPr>
        <w:t>that the</w:t>
      </w:r>
      <w:r w:rsidR="00060B2C" w:rsidRPr="0001627B">
        <w:rPr>
          <w:rFonts w:ascii="Times New Roman" w:hAnsi="Times New Roman" w:cs="Times New Roman"/>
          <w:sz w:val="24"/>
          <w:szCs w:val="24"/>
          <w:lang w:val="en-US"/>
        </w:rPr>
        <w:t xml:space="preserve"> argument that the applicant is not the employer is an afterthought and a contradiction to the position it took before the </w:t>
      </w:r>
      <w:proofErr w:type="spellStart"/>
      <w:r w:rsidR="00060B2C" w:rsidRPr="0001627B">
        <w:rPr>
          <w:rFonts w:ascii="Times New Roman" w:hAnsi="Times New Roman" w:cs="Times New Roman"/>
          <w:sz w:val="24"/>
          <w:szCs w:val="24"/>
          <w:lang w:val="en-US"/>
        </w:rPr>
        <w:t>labour</w:t>
      </w:r>
      <w:proofErr w:type="spellEnd"/>
      <w:r w:rsidR="00060B2C" w:rsidRPr="0001627B">
        <w:rPr>
          <w:rFonts w:ascii="Times New Roman" w:hAnsi="Times New Roman" w:cs="Times New Roman"/>
          <w:sz w:val="24"/>
          <w:szCs w:val="24"/>
          <w:lang w:val="en-US"/>
        </w:rPr>
        <w:t xml:space="preserve"> officer</w:t>
      </w:r>
      <w:r w:rsidR="00FC0150" w:rsidRPr="0001627B">
        <w:rPr>
          <w:rFonts w:ascii="Times New Roman" w:hAnsi="Times New Roman" w:cs="Times New Roman"/>
          <w:sz w:val="24"/>
          <w:szCs w:val="24"/>
          <w:lang w:val="en-US"/>
        </w:rPr>
        <w:t xml:space="preserve"> and</w:t>
      </w:r>
      <w:r w:rsidR="00060B2C" w:rsidRPr="0001627B">
        <w:rPr>
          <w:rFonts w:ascii="Times New Roman" w:hAnsi="Times New Roman" w:cs="Times New Roman"/>
          <w:sz w:val="24"/>
          <w:szCs w:val="24"/>
          <w:lang w:val="en-US"/>
        </w:rPr>
        <w:t xml:space="preserve"> the </w:t>
      </w:r>
      <w:proofErr w:type="spellStart"/>
      <w:r w:rsidR="00FC0150" w:rsidRPr="0001627B">
        <w:rPr>
          <w:rFonts w:ascii="Times New Roman" w:hAnsi="Times New Roman" w:cs="Times New Roman"/>
          <w:sz w:val="24"/>
          <w:szCs w:val="24"/>
          <w:lang w:val="en-US"/>
        </w:rPr>
        <w:t>L</w:t>
      </w:r>
      <w:r w:rsidR="00060B2C" w:rsidRPr="0001627B">
        <w:rPr>
          <w:rFonts w:ascii="Times New Roman" w:hAnsi="Times New Roman" w:cs="Times New Roman"/>
          <w:sz w:val="24"/>
          <w:szCs w:val="24"/>
          <w:lang w:val="en-US"/>
        </w:rPr>
        <w:t>abour</w:t>
      </w:r>
      <w:proofErr w:type="spellEnd"/>
      <w:r w:rsidR="00060B2C" w:rsidRPr="0001627B">
        <w:rPr>
          <w:rFonts w:ascii="Times New Roman" w:hAnsi="Times New Roman" w:cs="Times New Roman"/>
          <w:sz w:val="24"/>
          <w:szCs w:val="24"/>
          <w:lang w:val="en-US"/>
        </w:rPr>
        <w:t xml:space="preserve"> </w:t>
      </w:r>
      <w:r w:rsidR="00FC0150" w:rsidRPr="0001627B">
        <w:rPr>
          <w:rFonts w:ascii="Times New Roman" w:hAnsi="Times New Roman" w:cs="Times New Roman"/>
          <w:sz w:val="24"/>
          <w:szCs w:val="24"/>
          <w:lang w:val="en-US"/>
        </w:rPr>
        <w:t>C</w:t>
      </w:r>
      <w:r w:rsidR="00060B2C" w:rsidRPr="0001627B">
        <w:rPr>
          <w:rFonts w:ascii="Times New Roman" w:hAnsi="Times New Roman" w:cs="Times New Roman"/>
          <w:sz w:val="24"/>
          <w:szCs w:val="24"/>
          <w:lang w:val="en-US"/>
        </w:rPr>
        <w:t>our</w:t>
      </w:r>
      <w:r w:rsidR="00FC0150" w:rsidRPr="0001627B">
        <w:rPr>
          <w:rFonts w:ascii="Times New Roman" w:hAnsi="Times New Roman" w:cs="Times New Roman"/>
          <w:sz w:val="24"/>
          <w:szCs w:val="24"/>
          <w:lang w:val="en-US"/>
        </w:rPr>
        <w:t>t</w:t>
      </w:r>
      <w:r w:rsidR="00060B2C" w:rsidRPr="0001627B">
        <w:rPr>
          <w:rFonts w:ascii="Times New Roman" w:hAnsi="Times New Roman" w:cs="Times New Roman"/>
          <w:sz w:val="24"/>
          <w:szCs w:val="24"/>
          <w:lang w:val="en-US"/>
        </w:rPr>
        <w:t xml:space="preserve">. It </w:t>
      </w:r>
      <w:r w:rsidR="00B03932" w:rsidRPr="0001627B">
        <w:rPr>
          <w:rFonts w:ascii="Times New Roman" w:hAnsi="Times New Roman" w:cs="Times New Roman"/>
          <w:sz w:val="24"/>
          <w:szCs w:val="24"/>
          <w:lang w:val="en-US"/>
        </w:rPr>
        <w:t xml:space="preserve">was </w:t>
      </w:r>
      <w:r w:rsidR="00060B2C" w:rsidRPr="0001627B">
        <w:rPr>
          <w:rFonts w:ascii="Times New Roman" w:hAnsi="Times New Roman" w:cs="Times New Roman"/>
          <w:sz w:val="24"/>
          <w:szCs w:val="24"/>
          <w:lang w:val="en-US"/>
        </w:rPr>
        <w:t xml:space="preserve">argued </w:t>
      </w:r>
      <w:r w:rsidR="00B03932" w:rsidRPr="0001627B">
        <w:rPr>
          <w:rFonts w:ascii="Times New Roman" w:hAnsi="Times New Roman" w:cs="Times New Roman"/>
          <w:sz w:val="24"/>
          <w:szCs w:val="24"/>
          <w:lang w:val="en-US"/>
        </w:rPr>
        <w:t xml:space="preserve">further </w:t>
      </w:r>
      <w:r w:rsidR="00060B2C" w:rsidRPr="0001627B">
        <w:rPr>
          <w:rFonts w:ascii="Times New Roman" w:hAnsi="Times New Roman" w:cs="Times New Roman"/>
          <w:sz w:val="24"/>
          <w:szCs w:val="24"/>
          <w:lang w:val="en-US"/>
        </w:rPr>
        <w:t xml:space="preserve">that the contention that the applicant is not the employer </w:t>
      </w:r>
      <w:r w:rsidR="00D22CAD" w:rsidRPr="0001627B">
        <w:rPr>
          <w:rFonts w:ascii="Times New Roman" w:hAnsi="Times New Roman" w:cs="Times New Roman"/>
          <w:sz w:val="24"/>
          <w:szCs w:val="24"/>
          <w:lang w:val="en-US"/>
        </w:rPr>
        <w:t xml:space="preserve">is a strategy designed to evade liability. </w:t>
      </w:r>
    </w:p>
    <w:p w14:paraId="4FD1CB3E" w14:textId="7EB20D07" w:rsidR="00B77A59" w:rsidRPr="00B77A59" w:rsidRDefault="00B77A59" w:rsidP="0023505C">
      <w:pPr>
        <w:spacing w:after="0" w:line="360" w:lineRule="auto"/>
        <w:jc w:val="both"/>
        <w:rPr>
          <w:rFonts w:ascii="Times New Roman" w:hAnsi="Times New Roman" w:cs="Times New Roman"/>
          <w:b/>
          <w:bCs/>
          <w:sz w:val="24"/>
          <w:szCs w:val="24"/>
          <w:u w:val="single"/>
          <w:lang w:val="en-US"/>
        </w:rPr>
      </w:pPr>
      <w:r w:rsidRPr="00B77A59">
        <w:rPr>
          <w:rFonts w:ascii="Times New Roman" w:hAnsi="Times New Roman" w:cs="Times New Roman"/>
          <w:b/>
          <w:bCs/>
          <w:sz w:val="24"/>
          <w:szCs w:val="24"/>
          <w:u w:val="single"/>
          <w:lang w:val="en-US"/>
        </w:rPr>
        <w:t>Preliminary points</w:t>
      </w:r>
    </w:p>
    <w:p w14:paraId="4FE8DE00" w14:textId="77777777" w:rsidR="0001627B" w:rsidRPr="0001627B" w:rsidRDefault="008E681F" w:rsidP="0023505C">
      <w:pPr>
        <w:pStyle w:val="ListParagraph"/>
        <w:numPr>
          <w:ilvl w:val="0"/>
          <w:numId w:val="6"/>
        </w:numPr>
        <w:spacing w:after="0" w:line="360" w:lineRule="auto"/>
        <w:jc w:val="both"/>
        <w:rPr>
          <w:rFonts w:ascii="Times New Roman" w:hAnsi="Times New Roman" w:cs="Times New Roman"/>
          <w:iCs/>
          <w:sz w:val="24"/>
          <w:szCs w:val="24"/>
        </w:rPr>
      </w:pPr>
      <w:r w:rsidRPr="0001627B">
        <w:rPr>
          <w:rFonts w:ascii="Times New Roman" w:hAnsi="Times New Roman" w:cs="Times New Roman"/>
          <w:sz w:val="24"/>
          <w:szCs w:val="24"/>
          <w:lang w:val="en-US"/>
        </w:rPr>
        <w:lastRenderedPageBreak/>
        <w:t xml:space="preserve">In </w:t>
      </w:r>
      <w:r w:rsidR="00661798" w:rsidRPr="0001627B">
        <w:rPr>
          <w:rFonts w:ascii="Times New Roman" w:hAnsi="Times New Roman" w:cs="Times New Roman"/>
          <w:sz w:val="24"/>
          <w:szCs w:val="24"/>
          <w:lang w:val="en-US"/>
        </w:rPr>
        <w:t>his</w:t>
      </w:r>
      <w:r w:rsidRPr="0001627B">
        <w:rPr>
          <w:rFonts w:ascii="Times New Roman" w:hAnsi="Times New Roman" w:cs="Times New Roman"/>
          <w:sz w:val="24"/>
          <w:szCs w:val="24"/>
          <w:lang w:val="en-US"/>
        </w:rPr>
        <w:t xml:space="preserve"> opposing papers, the</w:t>
      </w:r>
      <w:r w:rsidR="005A4A59" w:rsidRPr="0001627B">
        <w:rPr>
          <w:rFonts w:ascii="Times New Roman" w:hAnsi="Times New Roman" w:cs="Times New Roman"/>
          <w:sz w:val="24"/>
          <w:szCs w:val="24"/>
          <w:lang w:val="en-US"/>
        </w:rPr>
        <w:t xml:space="preserve"> first respondent took </w:t>
      </w:r>
      <w:r w:rsidR="0029623D" w:rsidRPr="0001627B">
        <w:rPr>
          <w:rFonts w:ascii="Times New Roman" w:hAnsi="Times New Roman" w:cs="Times New Roman"/>
          <w:sz w:val="24"/>
          <w:szCs w:val="24"/>
          <w:lang w:val="en-US"/>
        </w:rPr>
        <w:t>several</w:t>
      </w:r>
      <w:r w:rsidR="005A4A59" w:rsidRPr="0001627B">
        <w:rPr>
          <w:rFonts w:ascii="Times New Roman" w:hAnsi="Times New Roman" w:cs="Times New Roman"/>
          <w:sz w:val="24"/>
          <w:szCs w:val="24"/>
          <w:lang w:val="en-US"/>
        </w:rPr>
        <w:t xml:space="preserve"> preliminary</w:t>
      </w:r>
      <w:r w:rsidR="003A6CD7" w:rsidRPr="0001627B">
        <w:rPr>
          <w:rFonts w:ascii="Times New Roman" w:hAnsi="Times New Roman" w:cs="Times New Roman"/>
          <w:sz w:val="24"/>
          <w:szCs w:val="24"/>
          <w:lang w:val="en-US"/>
        </w:rPr>
        <w:t xml:space="preserve"> objections, </w:t>
      </w:r>
      <w:proofErr w:type="spellStart"/>
      <w:r w:rsidR="003A6CD7" w:rsidRPr="0001627B">
        <w:rPr>
          <w:rFonts w:ascii="Times New Roman" w:hAnsi="Times New Roman" w:cs="Times New Roman"/>
          <w:i/>
          <w:iCs/>
          <w:sz w:val="24"/>
          <w:szCs w:val="24"/>
          <w:lang w:val="en-US"/>
        </w:rPr>
        <w:t>viz</w:t>
      </w:r>
      <w:proofErr w:type="spellEnd"/>
      <w:r w:rsidR="007A464A" w:rsidRPr="0001627B">
        <w:rPr>
          <w:rFonts w:ascii="Times New Roman" w:hAnsi="Times New Roman" w:cs="Times New Roman"/>
          <w:i/>
          <w:iCs/>
          <w:sz w:val="24"/>
          <w:szCs w:val="24"/>
          <w:lang w:val="en-US"/>
        </w:rPr>
        <w:t>,</w:t>
      </w:r>
      <w:r w:rsidR="003A6CD7" w:rsidRPr="0001627B">
        <w:rPr>
          <w:rFonts w:ascii="Times New Roman" w:hAnsi="Times New Roman" w:cs="Times New Roman"/>
          <w:sz w:val="24"/>
          <w:szCs w:val="24"/>
          <w:lang w:val="en-US"/>
        </w:rPr>
        <w:t xml:space="preserve"> lack of jurisdiction; the application is a disguised appeal / review; improper application; </w:t>
      </w:r>
      <w:r w:rsidR="003A6CD7" w:rsidRPr="0001627B">
        <w:rPr>
          <w:rFonts w:ascii="Times New Roman" w:hAnsi="Times New Roman" w:cs="Times New Roman"/>
          <w:i/>
          <w:iCs/>
          <w:sz w:val="24"/>
          <w:szCs w:val="24"/>
          <w:lang w:val="en-US"/>
        </w:rPr>
        <w:t xml:space="preserve">Lis </w:t>
      </w:r>
      <w:proofErr w:type="spellStart"/>
      <w:r w:rsidR="003A6CD7" w:rsidRPr="0001627B">
        <w:rPr>
          <w:rFonts w:ascii="Times New Roman" w:hAnsi="Times New Roman" w:cs="Times New Roman"/>
          <w:i/>
          <w:iCs/>
          <w:sz w:val="24"/>
          <w:szCs w:val="24"/>
          <w:lang w:val="en-US"/>
        </w:rPr>
        <w:t>pendens</w:t>
      </w:r>
      <w:proofErr w:type="spellEnd"/>
      <w:r w:rsidR="003A6CD7" w:rsidRPr="0001627B">
        <w:rPr>
          <w:rFonts w:ascii="Times New Roman" w:hAnsi="Times New Roman" w:cs="Times New Roman"/>
          <w:sz w:val="24"/>
          <w:szCs w:val="24"/>
          <w:lang w:val="en-US"/>
        </w:rPr>
        <w:t xml:space="preserve">; matter not capable of resolution on papers; and failure to exhaust domestic remedies. At the commencement of the hearing, I invited counsel to address the issue of whether this court has jurisdiction to hear this matter. To facilitate </w:t>
      </w:r>
      <w:r w:rsidR="00A1438C" w:rsidRPr="0001627B">
        <w:rPr>
          <w:rFonts w:ascii="Times New Roman" w:hAnsi="Times New Roman" w:cs="Times New Roman"/>
          <w:sz w:val="24"/>
          <w:szCs w:val="24"/>
          <w:lang w:val="en-US"/>
        </w:rPr>
        <w:t>appreciable assistance,</w:t>
      </w:r>
      <w:r w:rsidR="003A6CD7" w:rsidRPr="0001627B">
        <w:rPr>
          <w:rFonts w:ascii="Times New Roman" w:hAnsi="Times New Roman" w:cs="Times New Roman"/>
          <w:sz w:val="24"/>
          <w:szCs w:val="24"/>
          <w:lang w:val="en-US"/>
        </w:rPr>
        <w:t xml:space="preserve"> </w:t>
      </w:r>
      <w:r w:rsidR="009629AA" w:rsidRPr="0001627B">
        <w:rPr>
          <w:rFonts w:ascii="Times New Roman" w:hAnsi="Times New Roman" w:cs="Times New Roman"/>
          <w:sz w:val="24"/>
          <w:szCs w:val="24"/>
          <w:lang w:val="en-US"/>
        </w:rPr>
        <w:t xml:space="preserve">I requested the parties to first familiarize themselves with Supreme Court judgment of </w:t>
      </w:r>
      <w:r w:rsidR="009629AA" w:rsidRPr="0001627B">
        <w:rPr>
          <w:rFonts w:ascii="Times New Roman" w:hAnsi="Times New Roman" w:cs="Times New Roman"/>
          <w:i/>
          <w:iCs/>
          <w:sz w:val="24"/>
          <w:szCs w:val="24"/>
        </w:rPr>
        <w:t xml:space="preserve">TN Harlequin </w:t>
      </w:r>
      <w:proofErr w:type="spellStart"/>
      <w:r w:rsidR="009629AA" w:rsidRPr="0001627B">
        <w:rPr>
          <w:rFonts w:ascii="Times New Roman" w:hAnsi="Times New Roman" w:cs="Times New Roman"/>
          <w:i/>
          <w:iCs/>
          <w:sz w:val="24"/>
          <w:szCs w:val="24"/>
        </w:rPr>
        <w:t>Luxaire</w:t>
      </w:r>
      <w:proofErr w:type="spellEnd"/>
      <w:r w:rsidR="009629AA" w:rsidRPr="0001627B">
        <w:rPr>
          <w:rFonts w:ascii="Times New Roman" w:hAnsi="Times New Roman" w:cs="Times New Roman"/>
          <w:i/>
          <w:iCs/>
          <w:sz w:val="24"/>
          <w:szCs w:val="24"/>
        </w:rPr>
        <w:t xml:space="preserve"> Limited </w:t>
      </w:r>
      <w:r w:rsidR="009629AA" w:rsidRPr="0001627B">
        <w:rPr>
          <w:rFonts w:ascii="Times New Roman" w:hAnsi="Times New Roman" w:cs="Times New Roman"/>
          <w:iCs/>
          <w:sz w:val="24"/>
          <w:szCs w:val="24"/>
        </w:rPr>
        <w:t>v</w:t>
      </w:r>
      <w:r w:rsidR="009629AA" w:rsidRPr="0001627B">
        <w:rPr>
          <w:rFonts w:ascii="Times New Roman" w:hAnsi="Times New Roman" w:cs="Times New Roman"/>
          <w:i/>
          <w:iCs/>
          <w:sz w:val="24"/>
          <w:szCs w:val="24"/>
        </w:rPr>
        <w:t xml:space="preserve"> </w:t>
      </w:r>
      <w:proofErr w:type="spellStart"/>
      <w:r w:rsidR="009629AA" w:rsidRPr="0001627B">
        <w:rPr>
          <w:rFonts w:ascii="Times New Roman" w:hAnsi="Times New Roman" w:cs="Times New Roman"/>
          <w:i/>
          <w:iCs/>
          <w:sz w:val="24"/>
          <w:szCs w:val="24"/>
        </w:rPr>
        <w:t>Mberikunashe</w:t>
      </w:r>
      <w:proofErr w:type="spellEnd"/>
      <w:r w:rsidR="009629AA" w:rsidRPr="0001627B">
        <w:rPr>
          <w:rFonts w:ascii="Times New Roman" w:hAnsi="Times New Roman" w:cs="Times New Roman"/>
          <w:i/>
          <w:iCs/>
          <w:sz w:val="24"/>
          <w:szCs w:val="24"/>
        </w:rPr>
        <w:t xml:space="preserve"> </w:t>
      </w:r>
      <w:proofErr w:type="spellStart"/>
      <w:r w:rsidR="009629AA" w:rsidRPr="0001627B">
        <w:rPr>
          <w:rFonts w:ascii="Times New Roman" w:hAnsi="Times New Roman" w:cs="Times New Roman"/>
          <w:i/>
          <w:iCs/>
          <w:sz w:val="24"/>
          <w:szCs w:val="24"/>
        </w:rPr>
        <w:t>Matsvimbo</w:t>
      </w:r>
      <w:proofErr w:type="spellEnd"/>
      <w:r w:rsidR="009629AA" w:rsidRPr="0001627B">
        <w:rPr>
          <w:rFonts w:ascii="Times New Roman" w:hAnsi="Times New Roman" w:cs="Times New Roman"/>
          <w:i/>
          <w:iCs/>
          <w:sz w:val="24"/>
          <w:szCs w:val="24"/>
        </w:rPr>
        <w:t xml:space="preserve"> &amp; 14 </w:t>
      </w:r>
      <w:proofErr w:type="spellStart"/>
      <w:r w:rsidR="009629AA" w:rsidRPr="0001627B">
        <w:rPr>
          <w:rFonts w:ascii="Times New Roman" w:hAnsi="Times New Roman" w:cs="Times New Roman"/>
          <w:i/>
          <w:iCs/>
          <w:sz w:val="24"/>
          <w:szCs w:val="24"/>
        </w:rPr>
        <w:t>Ors</w:t>
      </w:r>
      <w:proofErr w:type="spellEnd"/>
      <w:r w:rsidR="009629AA" w:rsidRPr="0001627B">
        <w:rPr>
          <w:rFonts w:ascii="Times New Roman" w:hAnsi="Times New Roman" w:cs="Times New Roman"/>
          <w:i/>
          <w:iCs/>
          <w:sz w:val="24"/>
          <w:szCs w:val="24"/>
        </w:rPr>
        <w:t xml:space="preserve"> </w:t>
      </w:r>
      <w:r w:rsidR="009629AA" w:rsidRPr="0001627B">
        <w:rPr>
          <w:rFonts w:ascii="Times New Roman" w:hAnsi="Times New Roman" w:cs="Times New Roman"/>
          <w:iCs/>
          <w:sz w:val="24"/>
          <w:szCs w:val="24"/>
        </w:rPr>
        <w:t xml:space="preserve">SCB 84-22. </w:t>
      </w:r>
    </w:p>
    <w:p w14:paraId="0BFD1DE2" w14:textId="77777777" w:rsidR="0001627B" w:rsidRPr="0001627B" w:rsidRDefault="00896865" w:rsidP="0023505C">
      <w:pPr>
        <w:pStyle w:val="ListParagraph"/>
        <w:numPr>
          <w:ilvl w:val="0"/>
          <w:numId w:val="6"/>
        </w:numPr>
        <w:spacing w:after="0" w:line="360" w:lineRule="auto"/>
        <w:jc w:val="both"/>
        <w:rPr>
          <w:rFonts w:ascii="Times New Roman" w:hAnsi="Times New Roman" w:cs="Times New Roman"/>
          <w:i/>
          <w:iCs/>
          <w:sz w:val="24"/>
          <w:szCs w:val="24"/>
        </w:rPr>
      </w:pPr>
      <w:proofErr w:type="spellStart"/>
      <w:r w:rsidRPr="0001627B">
        <w:rPr>
          <w:rFonts w:ascii="Times New Roman" w:hAnsi="Times New Roman" w:cs="Times New Roman"/>
          <w:sz w:val="24"/>
          <w:szCs w:val="24"/>
          <w:lang w:val="en-US"/>
        </w:rPr>
        <w:t>Mr</w:t>
      </w:r>
      <w:proofErr w:type="spellEnd"/>
      <w:r w:rsidRPr="0001627B">
        <w:rPr>
          <w:rFonts w:ascii="Times New Roman" w:hAnsi="Times New Roman" w:cs="Times New Roman"/>
          <w:sz w:val="24"/>
          <w:szCs w:val="24"/>
          <w:lang w:val="en-US"/>
        </w:rPr>
        <w:t xml:space="preserve"> </w:t>
      </w:r>
      <w:proofErr w:type="spellStart"/>
      <w:r w:rsidRPr="0001627B">
        <w:rPr>
          <w:rFonts w:ascii="Times New Roman" w:hAnsi="Times New Roman" w:cs="Times New Roman"/>
          <w:i/>
          <w:iCs/>
          <w:sz w:val="24"/>
          <w:szCs w:val="24"/>
          <w:lang w:val="en-US"/>
        </w:rPr>
        <w:t>Maguchu</w:t>
      </w:r>
      <w:proofErr w:type="spellEnd"/>
      <w:r w:rsidRPr="0001627B">
        <w:rPr>
          <w:rFonts w:ascii="Times New Roman" w:hAnsi="Times New Roman" w:cs="Times New Roman"/>
          <w:sz w:val="24"/>
          <w:szCs w:val="24"/>
          <w:lang w:val="en-US"/>
        </w:rPr>
        <w:t xml:space="preserve"> counsel for the first respondent argued that </w:t>
      </w:r>
      <w:r w:rsidR="00863FBE" w:rsidRPr="0001627B">
        <w:rPr>
          <w:rFonts w:ascii="Times New Roman" w:hAnsi="Times New Roman" w:cs="Times New Roman"/>
          <w:sz w:val="24"/>
          <w:szCs w:val="24"/>
          <w:lang w:val="en-US"/>
        </w:rPr>
        <w:t>whether</w:t>
      </w:r>
      <w:r w:rsidRPr="0001627B">
        <w:rPr>
          <w:rFonts w:ascii="Times New Roman" w:hAnsi="Times New Roman" w:cs="Times New Roman"/>
          <w:sz w:val="24"/>
          <w:szCs w:val="24"/>
          <w:lang w:val="en-US"/>
        </w:rPr>
        <w:t xml:space="preserve"> an employment relationship subsists between the parties is where the shoreline of </w:t>
      </w:r>
      <w:proofErr w:type="spellStart"/>
      <w:r w:rsidRPr="0001627B">
        <w:rPr>
          <w:rFonts w:ascii="Times New Roman" w:hAnsi="Times New Roman" w:cs="Times New Roman"/>
          <w:sz w:val="24"/>
          <w:szCs w:val="24"/>
          <w:lang w:val="en-US"/>
        </w:rPr>
        <w:t>labour</w:t>
      </w:r>
      <w:proofErr w:type="spellEnd"/>
      <w:r w:rsidRPr="0001627B">
        <w:rPr>
          <w:rFonts w:ascii="Times New Roman" w:hAnsi="Times New Roman" w:cs="Times New Roman"/>
          <w:sz w:val="24"/>
          <w:szCs w:val="24"/>
          <w:lang w:val="en-US"/>
        </w:rPr>
        <w:t xml:space="preserve"> law begins. </w:t>
      </w:r>
      <w:r w:rsidR="00863FBE" w:rsidRPr="0001627B">
        <w:rPr>
          <w:rFonts w:ascii="Times New Roman" w:hAnsi="Times New Roman" w:cs="Times New Roman"/>
          <w:sz w:val="24"/>
          <w:szCs w:val="24"/>
          <w:lang w:val="en-US"/>
        </w:rPr>
        <w:t xml:space="preserve">Counsel argued that in determining who the true employer is, the court will inevitably have to consider the </w:t>
      </w:r>
      <w:proofErr w:type="spellStart"/>
      <w:r w:rsidR="00863FBE" w:rsidRPr="0001627B">
        <w:rPr>
          <w:rFonts w:ascii="Times New Roman" w:hAnsi="Times New Roman" w:cs="Times New Roman"/>
          <w:sz w:val="24"/>
          <w:szCs w:val="24"/>
          <w:lang w:val="en-US"/>
        </w:rPr>
        <w:t>Labour</w:t>
      </w:r>
      <w:proofErr w:type="spellEnd"/>
      <w:r w:rsidR="00863FBE" w:rsidRPr="0001627B">
        <w:rPr>
          <w:rFonts w:ascii="Times New Roman" w:hAnsi="Times New Roman" w:cs="Times New Roman"/>
          <w:sz w:val="24"/>
          <w:szCs w:val="24"/>
          <w:lang w:val="en-US"/>
        </w:rPr>
        <w:t xml:space="preserve"> Act</w:t>
      </w:r>
      <w:r w:rsidR="00410BD5" w:rsidRPr="0001627B">
        <w:rPr>
          <w:rFonts w:ascii="Times New Roman" w:hAnsi="Times New Roman" w:cs="Times New Roman"/>
          <w:sz w:val="24"/>
          <w:szCs w:val="24"/>
          <w:lang w:val="en-US"/>
        </w:rPr>
        <w:t xml:space="preserve"> [</w:t>
      </w:r>
      <w:r w:rsidR="00410BD5" w:rsidRPr="0001627B">
        <w:rPr>
          <w:rFonts w:ascii="Times New Roman" w:hAnsi="Times New Roman" w:cs="Times New Roman"/>
          <w:i/>
          <w:sz w:val="24"/>
          <w:szCs w:val="24"/>
          <w:lang w:val="en-US"/>
        </w:rPr>
        <w:t>Chapter 28:01</w:t>
      </w:r>
      <w:r w:rsidR="00410BD5" w:rsidRPr="0001627B">
        <w:rPr>
          <w:rFonts w:ascii="Times New Roman" w:hAnsi="Times New Roman" w:cs="Times New Roman"/>
          <w:sz w:val="24"/>
          <w:szCs w:val="24"/>
          <w:lang w:val="en-US"/>
        </w:rPr>
        <w:t>]</w:t>
      </w:r>
      <w:r w:rsidR="00500AAE" w:rsidRPr="0001627B">
        <w:rPr>
          <w:rFonts w:ascii="Times New Roman" w:hAnsi="Times New Roman" w:cs="Times New Roman"/>
          <w:sz w:val="24"/>
          <w:szCs w:val="24"/>
          <w:lang w:val="en-US"/>
        </w:rPr>
        <w:t>, in particular s 2 therein. In addition, it was contended that the court will have to turn to the common law tests t</w:t>
      </w:r>
      <w:r w:rsidR="00011E53" w:rsidRPr="0001627B">
        <w:rPr>
          <w:rFonts w:ascii="Times New Roman" w:hAnsi="Times New Roman" w:cs="Times New Roman"/>
          <w:sz w:val="24"/>
          <w:szCs w:val="24"/>
          <w:lang w:val="en-US"/>
        </w:rPr>
        <w:t>o</w:t>
      </w:r>
      <w:r w:rsidR="00500AAE" w:rsidRPr="0001627B">
        <w:rPr>
          <w:rFonts w:ascii="Times New Roman" w:hAnsi="Times New Roman" w:cs="Times New Roman"/>
          <w:sz w:val="24"/>
          <w:szCs w:val="24"/>
          <w:lang w:val="en-US"/>
        </w:rPr>
        <w:t xml:space="preserve"> ascertain whether an employment relationship exists between the parties. </w:t>
      </w:r>
      <w:r w:rsidR="00011E53" w:rsidRPr="0001627B">
        <w:rPr>
          <w:rFonts w:ascii="Times New Roman" w:hAnsi="Times New Roman" w:cs="Times New Roman"/>
          <w:sz w:val="24"/>
          <w:szCs w:val="24"/>
          <w:lang w:val="en-US"/>
        </w:rPr>
        <w:t>It was argued that the</w:t>
      </w:r>
      <w:r w:rsidR="00500AAE" w:rsidRPr="0001627B">
        <w:rPr>
          <w:rFonts w:ascii="Times New Roman" w:hAnsi="Times New Roman" w:cs="Times New Roman"/>
          <w:sz w:val="24"/>
          <w:szCs w:val="24"/>
          <w:lang w:val="en-US"/>
        </w:rPr>
        <w:t xml:space="preserve"> common law tests rest firmly in the province of </w:t>
      </w:r>
      <w:proofErr w:type="spellStart"/>
      <w:r w:rsidR="00500AAE" w:rsidRPr="0001627B">
        <w:rPr>
          <w:rFonts w:ascii="Times New Roman" w:hAnsi="Times New Roman" w:cs="Times New Roman"/>
          <w:sz w:val="24"/>
          <w:szCs w:val="24"/>
          <w:lang w:val="en-US"/>
        </w:rPr>
        <w:t>labour</w:t>
      </w:r>
      <w:proofErr w:type="spellEnd"/>
      <w:r w:rsidR="00500AAE" w:rsidRPr="0001627B">
        <w:rPr>
          <w:rFonts w:ascii="Times New Roman" w:hAnsi="Times New Roman" w:cs="Times New Roman"/>
          <w:sz w:val="24"/>
          <w:szCs w:val="24"/>
          <w:lang w:val="en-US"/>
        </w:rPr>
        <w:t xml:space="preserve"> law. Counsel argued, relying on </w:t>
      </w:r>
      <w:proofErr w:type="spellStart"/>
      <w:r w:rsidR="00500AAE" w:rsidRPr="0001627B">
        <w:rPr>
          <w:rFonts w:ascii="Times New Roman" w:hAnsi="Times New Roman" w:cs="Times New Roman"/>
          <w:i/>
          <w:iCs/>
          <w:sz w:val="24"/>
          <w:szCs w:val="24"/>
          <w:lang w:val="en-US"/>
        </w:rPr>
        <w:t>Nhari</w:t>
      </w:r>
      <w:proofErr w:type="spellEnd"/>
      <w:r w:rsidR="00500AAE" w:rsidRPr="0001627B">
        <w:rPr>
          <w:rFonts w:ascii="Times New Roman" w:hAnsi="Times New Roman" w:cs="Times New Roman"/>
          <w:i/>
          <w:iCs/>
          <w:sz w:val="24"/>
          <w:szCs w:val="24"/>
          <w:lang w:val="en-US"/>
        </w:rPr>
        <w:t xml:space="preserve"> </w:t>
      </w:r>
      <w:r w:rsidR="00500AAE" w:rsidRPr="0001627B">
        <w:rPr>
          <w:rFonts w:ascii="Times New Roman" w:hAnsi="Times New Roman" w:cs="Times New Roman"/>
          <w:iCs/>
          <w:sz w:val="24"/>
          <w:szCs w:val="24"/>
          <w:lang w:val="en-US"/>
        </w:rPr>
        <w:t>v</w:t>
      </w:r>
      <w:r w:rsidR="00500AAE" w:rsidRPr="0001627B">
        <w:rPr>
          <w:rFonts w:ascii="Times New Roman" w:hAnsi="Times New Roman" w:cs="Times New Roman"/>
          <w:i/>
          <w:iCs/>
          <w:sz w:val="24"/>
          <w:szCs w:val="24"/>
          <w:lang w:val="en-US"/>
        </w:rPr>
        <w:t xml:space="preserve"> Mugabe</w:t>
      </w:r>
      <w:r w:rsidR="00500AAE" w:rsidRPr="0001627B">
        <w:rPr>
          <w:rFonts w:ascii="Times New Roman" w:hAnsi="Times New Roman" w:cs="Times New Roman"/>
          <w:sz w:val="24"/>
          <w:szCs w:val="24"/>
          <w:lang w:val="en-US"/>
        </w:rPr>
        <w:t xml:space="preserve"> SC 161/20 that it is settled that this court will not exercise jurisdiction over </w:t>
      </w:r>
      <w:proofErr w:type="spellStart"/>
      <w:r w:rsidR="00500AAE" w:rsidRPr="0001627B">
        <w:rPr>
          <w:rFonts w:ascii="Times New Roman" w:hAnsi="Times New Roman" w:cs="Times New Roman"/>
          <w:sz w:val="24"/>
          <w:szCs w:val="24"/>
          <w:lang w:val="en-US"/>
        </w:rPr>
        <w:t>labour</w:t>
      </w:r>
      <w:proofErr w:type="spellEnd"/>
      <w:r w:rsidR="00500AAE" w:rsidRPr="0001627B">
        <w:rPr>
          <w:rFonts w:ascii="Times New Roman" w:hAnsi="Times New Roman" w:cs="Times New Roman"/>
          <w:sz w:val="24"/>
          <w:szCs w:val="24"/>
          <w:lang w:val="en-US"/>
        </w:rPr>
        <w:t xml:space="preserve"> matter</w:t>
      </w:r>
      <w:r w:rsidR="00011E53" w:rsidRPr="0001627B">
        <w:rPr>
          <w:rFonts w:ascii="Times New Roman" w:hAnsi="Times New Roman" w:cs="Times New Roman"/>
          <w:sz w:val="24"/>
          <w:szCs w:val="24"/>
          <w:lang w:val="en-US"/>
        </w:rPr>
        <w:t>s</w:t>
      </w:r>
      <w:r w:rsidR="00500AAE" w:rsidRPr="0001627B">
        <w:rPr>
          <w:rFonts w:ascii="Times New Roman" w:hAnsi="Times New Roman" w:cs="Times New Roman"/>
          <w:sz w:val="24"/>
          <w:szCs w:val="24"/>
          <w:lang w:val="en-US"/>
        </w:rPr>
        <w:t xml:space="preserve">. </w:t>
      </w:r>
      <w:r w:rsidR="00B9794F" w:rsidRPr="0001627B">
        <w:rPr>
          <w:rFonts w:ascii="Times New Roman" w:hAnsi="Times New Roman" w:cs="Times New Roman"/>
          <w:sz w:val="24"/>
          <w:szCs w:val="24"/>
          <w:lang w:val="en-US"/>
        </w:rPr>
        <w:t xml:space="preserve">It was contended that it was baffling that the applicant appeals the decision of the second respondent to the </w:t>
      </w:r>
      <w:proofErr w:type="spellStart"/>
      <w:r w:rsidR="00B9794F" w:rsidRPr="0001627B">
        <w:rPr>
          <w:rFonts w:ascii="Times New Roman" w:hAnsi="Times New Roman" w:cs="Times New Roman"/>
          <w:sz w:val="24"/>
          <w:szCs w:val="24"/>
          <w:lang w:val="en-US"/>
        </w:rPr>
        <w:t>Labour</w:t>
      </w:r>
      <w:proofErr w:type="spellEnd"/>
      <w:r w:rsidR="00B9794F" w:rsidRPr="0001627B">
        <w:rPr>
          <w:rFonts w:ascii="Times New Roman" w:hAnsi="Times New Roman" w:cs="Times New Roman"/>
          <w:sz w:val="24"/>
          <w:szCs w:val="24"/>
          <w:lang w:val="en-US"/>
        </w:rPr>
        <w:t xml:space="preserve"> Court, contending that it is not the employer, and </w:t>
      </w:r>
      <w:r w:rsidR="00902101" w:rsidRPr="0001627B">
        <w:rPr>
          <w:rFonts w:ascii="Times New Roman" w:hAnsi="Times New Roman" w:cs="Times New Roman"/>
          <w:sz w:val="24"/>
          <w:szCs w:val="24"/>
          <w:lang w:val="en-US"/>
        </w:rPr>
        <w:t>turns</w:t>
      </w:r>
      <w:r w:rsidR="00B9794F" w:rsidRPr="0001627B">
        <w:rPr>
          <w:rFonts w:ascii="Times New Roman" w:hAnsi="Times New Roman" w:cs="Times New Roman"/>
          <w:sz w:val="24"/>
          <w:szCs w:val="24"/>
          <w:lang w:val="en-US"/>
        </w:rPr>
        <w:t xml:space="preserve"> to this court alleging that the matter is not a </w:t>
      </w:r>
      <w:proofErr w:type="spellStart"/>
      <w:r w:rsidR="00B9794F" w:rsidRPr="0001627B">
        <w:rPr>
          <w:rFonts w:ascii="Times New Roman" w:hAnsi="Times New Roman" w:cs="Times New Roman"/>
          <w:sz w:val="24"/>
          <w:szCs w:val="24"/>
          <w:lang w:val="en-US"/>
        </w:rPr>
        <w:t>labour</w:t>
      </w:r>
      <w:proofErr w:type="spellEnd"/>
      <w:r w:rsidR="00B9794F" w:rsidRPr="0001627B">
        <w:rPr>
          <w:rFonts w:ascii="Times New Roman" w:hAnsi="Times New Roman" w:cs="Times New Roman"/>
          <w:sz w:val="24"/>
          <w:szCs w:val="24"/>
          <w:lang w:val="en-US"/>
        </w:rPr>
        <w:t xml:space="preserve"> dispute. Counsel sought that this court declines jurisdiction and strike this matter off the roll with costs. </w:t>
      </w:r>
    </w:p>
    <w:p w14:paraId="694D8D7E" w14:textId="77777777" w:rsidR="0001627B" w:rsidRPr="0001627B" w:rsidRDefault="00DA377E" w:rsidP="0023505C">
      <w:pPr>
        <w:pStyle w:val="ListParagraph"/>
        <w:numPr>
          <w:ilvl w:val="0"/>
          <w:numId w:val="6"/>
        </w:numPr>
        <w:spacing w:after="0" w:line="360" w:lineRule="auto"/>
        <w:jc w:val="both"/>
        <w:rPr>
          <w:rFonts w:ascii="Times New Roman" w:hAnsi="Times New Roman" w:cs="Times New Roman"/>
          <w:i/>
          <w:iCs/>
          <w:sz w:val="24"/>
          <w:szCs w:val="24"/>
        </w:rPr>
      </w:pPr>
      <w:proofErr w:type="spellStart"/>
      <w:r w:rsidRPr="0001627B">
        <w:rPr>
          <w:rFonts w:ascii="Times New Roman" w:hAnsi="Times New Roman" w:cs="Times New Roman"/>
          <w:sz w:val="24"/>
          <w:szCs w:val="24"/>
          <w:lang w:val="en-US"/>
        </w:rPr>
        <w:t>Mr</w:t>
      </w:r>
      <w:proofErr w:type="spellEnd"/>
      <w:r w:rsidRPr="0001627B">
        <w:rPr>
          <w:rFonts w:ascii="Times New Roman" w:hAnsi="Times New Roman" w:cs="Times New Roman"/>
          <w:i/>
          <w:iCs/>
          <w:sz w:val="24"/>
          <w:szCs w:val="24"/>
          <w:lang w:val="en-US"/>
        </w:rPr>
        <w:t xml:space="preserve"> </w:t>
      </w:r>
      <w:proofErr w:type="spellStart"/>
      <w:r w:rsidRPr="0001627B">
        <w:rPr>
          <w:rFonts w:ascii="Times New Roman" w:hAnsi="Times New Roman" w:cs="Times New Roman"/>
          <w:i/>
          <w:iCs/>
          <w:sz w:val="24"/>
          <w:szCs w:val="24"/>
          <w:lang w:val="en-US"/>
        </w:rPr>
        <w:t>Mpofu</w:t>
      </w:r>
      <w:proofErr w:type="spellEnd"/>
      <w:r w:rsidRPr="0001627B">
        <w:rPr>
          <w:rFonts w:ascii="Times New Roman" w:hAnsi="Times New Roman" w:cs="Times New Roman"/>
          <w:sz w:val="24"/>
          <w:szCs w:val="24"/>
          <w:lang w:val="en-US"/>
        </w:rPr>
        <w:t xml:space="preserve"> counsel for the applicant argued that the question to be answered is whether </w:t>
      </w:r>
      <w:proofErr w:type="spellStart"/>
      <w:r w:rsidRPr="0001627B">
        <w:rPr>
          <w:rFonts w:ascii="Times New Roman" w:hAnsi="Times New Roman" w:cs="Times New Roman"/>
          <w:sz w:val="24"/>
          <w:szCs w:val="24"/>
          <w:lang w:val="en-US"/>
        </w:rPr>
        <w:t>labour</w:t>
      </w:r>
      <w:proofErr w:type="spellEnd"/>
      <w:r w:rsidRPr="0001627B">
        <w:rPr>
          <w:rFonts w:ascii="Times New Roman" w:hAnsi="Times New Roman" w:cs="Times New Roman"/>
          <w:sz w:val="24"/>
          <w:szCs w:val="24"/>
          <w:lang w:val="en-US"/>
        </w:rPr>
        <w:t xml:space="preserve"> law and its machinery can be employed outside the existence of an employer-employee relationship. </w:t>
      </w:r>
      <w:r w:rsidR="00907F29" w:rsidRPr="0001627B">
        <w:rPr>
          <w:rFonts w:ascii="Times New Roman" w:hAnsi="Times New Roman" w:cs="Times New Roman"/>
          <w:sz w:val="24"/>
          <w:szCs w:val="24"/>
          <w:lang w:val="en-US"/>
        </w:rPr>
        <w:t>Counsel argued that it is this court that</w:t>
      </w:r>
      <w:r w:rsidR="00176365" w:rsidRPr="0001627B">
        <w:rPr>
          <w:rFonts w:ascii="Times New Roman" w:hAnsi="Times New Roman" w:cs="Times New Roman"/>
          <w:sz w:val="24"/>
          <w:szCs w:val="24"/>
          <w:lang w:val="en-US"/>
        </w:rPr>
        <w:t xml:space="preserve"> has jurisdiction to grant the </w:t>
      </w:r>
      <w:proofErr w:type="spellStart"/>
      <w:r w:rsidR="00907F29" w:rsidRPr="0001627B">
        <w:rPr>
          <w:rFonts w:ascii="Times New Roman" w:hAnsi="Times New Roman" w:cs="Times New Roman"/>
          <w:i/>
          <w:iCs/>
          <w:sz w:val="24"/>
          <w:szCs w:val="24"/>
          <w:lang w:val="en-US"/>
        </w:rPr>
        <w:t>declaratur</w:t>
      </w:r>
      <w:proofErr w:type="spellEnd"/>
      <w:r w:rsidR="00176365" w:rsidRPr="0001627B">
        <w:rPr>
          <w:rFonts w:ascii="Times New Roman" w:hAnsi="Times New Roman" w:cs="Times New Roman"/>
          <w:sz w:val="24"/>
          <w:szCs w:val="24"/>
          <w:lang w:val="en-US"/>
        </w:rPr>
        <w:t xml:space="preserve"> sought by the applicant. It was argued that the </w:t>
      </w:r>
      <w:proofErr w:type="spellStart"/>
      <w:r w:rsidR="00176365" w:rsidRPr="0001627B">
        <w:rPr>
          <w:rFonts w:ascii="Times New Roman" w:hAnsi="Times New Roman" w:cs="Times New Roman"/>
          <w:sz w:val="24"/>
          <w:szCs w:val="24"/>
          <w:lang w:val="en-US"/>
        </w:rPr>
        <w:t>labour</w:t>
      </w:r>
      <w:proofErr w:type="spellEnd"/>
      <w:r w:rsidR="00176365" w:rsidRPr="0001627B">
        <w:rPr>
          <w:rFonts w:ascii="Times New Roman" w:hAnsi="Times New Roman" w:cs="Times New Roman"/>
          <w:sz w:val="24"/>
          <w:szCs w:val="24"/>
          <w:lang w:val="en-US"/>
        </w:rPr>
        <w:t xml:space="preserve"> law governs the relationship between the employers and the employees. Counsel submitted that the jurisdiction of a </w:t>
      </w:r>
      <w:proofErr w:type="spellStart"/>
      <w:r w:rsidR="00176365" w:rsidRPr="0001627B">
        <w:rPr>
          <w:rFonts w:ascii="Times New Roman" w:hAnsi="Times New Roman" w:cs="Times New Roman"/>
          <w:sz w:val="24"/>
          <w:szCs w:val="24"/>
          <w:lang w:val="en-US"/>
        </w:rPr>
        <w:t>Labour</w:t>
      </w:r>
      <w:proofErr w:type="spellEnd"/>
      <w:r w:rsidR="00176365" w:rsidRPr="0001627B">
        <w:rPr>
          <w:rFonts w:ascii="Times New Roman" w:hAnsi="Times New Roman" w:cs="Times New Roman"/>
          <w:sz w:val="24"/>
          <w:szCs w:val="24"/>
          <w:lang w:val="en-US"/>
        </w:rPr>
        <w:t xml:space="preserve"> Officer is to deal with employment disputes, which in s 2 the </w:t>
      </w:r>
      <w:proofErr w:type="spellStart"/>
      <w:r w:rsidR="00176365" w:rsidRPr="0001627B">
        <w:rPr>
          <w:rFonts w:ascii="Times New Roman" w:hAnsi="Times New Roman" w:cs="Times New Roman"/>
          <w:sz w:val="24"/>
          <w:szCs w:val="24"/>
          <w:lang w:val="en-US"/>
        </w:rPr>
        <w:t>Labour</w:t>
      </w:r>
      <w:proofErr w:type="spellEnd"/>
      <w:r w:rsidR="00176365" w:rsidRPr="0001627B">
        <w:rPr>
          <w:rFonts w:ascii="Times New Roman" w:hAnsi="Times New Roman" w:cs="Times New Roman"/>
          <w:sz w:val="24"/>
          <w:szCs w:val="24"/>
          <w:lang w:val="en-US"/>
        </w:rPr>
        <w:t xml:space="preserve"> Act defines as </w:t>
      </w:r>
      <w:r w:rsidR="00BA2A4D" w:rsidRPr="0001627B">
        <w:rPr>
          <w:rFonts w:ascii="Times New Roman" w:hAnsi="Times New Roman" w:cs="Times New Roman"/>
          <w:sz w:val="24"/>
          <w:szCs w:val="24"/>
          <w:lang w:val="en-US"/>
        </w:rPr>
        <w:t xml:space="preserve">“dispute means a dispute relating to any matter concerning employment which is governed by the Act”. The center of the applicant’s case is that it was not the employer of the first respondent, and hence the </w:t>
      </w:r>
      <w:proofErr w:type="spellStart"/>
      <w:r w:rsidR="00BA2A4D" w:rsidRPr="0001627B">
        <w:rPr>
          <w:rFonts w:ascii="Times New Roman" w:hAnsi="Times New Roman" w:cs="Times New Roman"/>
          <w:sz w:val="24"/>
          <w:szCs w:val="24"/>
          <w:lang w:val="en-US"/>
        </w:rPr>
        <w:t>labour</w:t>
      </w:r>
      <w:proofErr w:type="spellEnd"/>
      <w:r w:rsidR="00BA2A4D" w:rsidRPr="0001627B">
        <w:rPr>
          <w:rFonts w:ascii="Times New Roman" w:hAnsi="Times New Roman" w:cs="Times New Roman"/>
          <w:sz w:val="24"/>
          <w:szCs w:val="24"/>
          <w:lang w:val="en-US"/>
        </w:rPr>
        <w:t xml:space="preserve"> laws do not have application to this case. It was contended that this is not a </w:t>
      </w:r>
      <w:proofErr w:type="spellStart"/>
      <w:r w:rsidR="00BA2A4D" w:rsidRPr="0001627B">
        <w:rPr>
          <w:rFonts w:ascii="Times New Roman" w:hAnsi="Times New Roman" w:cs="Times New Roman"/>
          <w:sz w:val="24"/>
          <w:szCs w:val="24"/>
          <w:lang w:val="en-US"/>
        </w:rPr>
        <w:t>labour</w:t>
      </w:r>
      <w:proofErr w:type="spellEnd"/>
      <w:r w:rsidR="00BA2A4D" w:rsidRPr="0001627B">
        <w:rPr>
          <w:rFonts w:ascii="Times New Roman" w:hAnsi="Times New Roman" w:cs="Times New Roman"/>
          <w:sz w:val="24"/>
          <w:szCs w:val="24"/>
          <w:lang w:val="en-US"/>
        </w:rPr>
        <w:t xml:space="preserve"> </w:t>
      </w:r>
      <w:r w:rsidR="0008274B" w:rsidRPr="0001627B">
        <w:rPr>
          <w:rFonts w:ascii="Times New Roman" w:hAnsi="Times New Roman" w:cs="Times New Roman"/>
          <w:sz w:val="24"/>
          <w:szCs w:val="24"/>
          <w:lang w:val="en-US"/>
        </w:rPr>
        <w:t xml:space="preserve">matter, in that there is no employer – employee relationship between the applicant and the first respondent. </w:t>
      </w:r>
    </w:p>
    <w:p w14:paraId="6A77D832" w14:textId="77777777" w:rsidR="0001627B" w:rsidRPr="0001627B" w:rsidRDefault="00BA2A4D" w:rsidP="0023505C">
      <w:pPr>
        <w:pStyle w:val="ListParagraph"/>
        <w:numPr>
          <w:ilvl w:val="0"/>
          <w:numId w:val="6"/>
        </w:numPr>
        <w:spacing w:after="0" w:line="360" w:lineRule="auto"/>
        <w:jc w:val="both"/>
        <w:rPr>
          <w:rFonts w:ascii="Times New Roman" w:hAnsi="Times New Roman" w:cs="Times New Roman"/>
          <w:i/>
          <w:iCs/>
          <w:sz w:val="24"/>
          <w:szCs w:val="24"/>
        </w:rPr>
      </w:pPr>
      <w:r w:rsidRPr="0001627B">
        <w:rPr>
          <w:rFonts w:ascii="Times New Roman" w:hAnsi="Times New Roman" w:cs="Times New Roman"/>
          <w:sz w:val="24"/>
          <w:szCs w:val="24"/>
          <w:lang w:val="en-US"/>
        </w:rPr>
        <w:t xml:space="preserve">In its heads of argument </w:t>
      </w:r>
      <w:r w:rsidR="00D64247" w:rsidRPr="0001627B">
        <w:rPr>
          <w:rFonts w:ascii="Times New Roman" w:hAnsi="Times New Roman" w:cs="Times New Roman"/>
          <w:sz w:val="24"/>
          <w:szCs w:val="24"/>
          <w:lang w:val="en-US"/>
        </w:rPr>
        <w:t xml:space="preserve">in </w:t>
      </w:r>
      <w:r w:rsidRPr="0001627B">
        <w:rPr>
          <w:rFonts w:ascii="Times New Roman" w:hAnsi="Times New Roman" w:cs="Times New Roman"/>
          <w:i/>
          <w:iCs/>
          <w:sz w:val="24"/>
          <w:szCs w:val="24"/>
          <w:lang w:val="en-US"/>
        </w:rPr>
        <w:t xml:space="preserve">paragraph </w:t>
      </w:r>
      <w:r w:rsidRPr="0001627B">
        <w:rPr>
          <w:rFonts w:ascii="Times New Roman" w:hAnsi="Times New Roman" w:cs="Times New Roman"/>
          <w:sz w:val="24"/>
          <w:szCs w:val="24"/>
          <w:lang w:val="en-US"/>
        </w:rPr>
        <w:t xml:space="preserve">3.5 the applicant submitted that it falls upon this court to issue a </w:t>
      </w:r>
      <w:proofErr w:type="spellStart"/>
      <w:r w:rsidRPr="0001627B">
        <w:rPr>
          <w:rFonts w:ascii="Times New Roman" w:hAnsi="Times New Roman" w:cs="Times New Roman"/>
          <w:i/>
          <w:iCs/>
          <w:sz w:val="24"/>
          <w:szCs w:val="24"/>
          <w:lang w:val="en-US"/>
        </w:rPr>
        <w:t>declaratur</w:t>
      </w:r>
      <w:proofErr w:type="spellEnd"/>
      <w:r w:rsidRPr="0001627B">
        <w:rPr>
          <w:rFonts w:ascii="Times New Roman" w:hAnsi="Times New Roman" w:cs="Times New Roman"/>
          <w:sz w:val="24"/>
          <w:szCs w:val="24"/>
          <w:lang w:val="en-US"/>
        </w:rPr>
        <w:t xml:space="preserve"> sought by the applicant given that it is the only judicial authority </w:t>
      </w:r>
      <w:r w:rsidRPr="0001627B">
        <w:rPr>
          <w:rFonts w:ascii="Times New Roman" w:hAnsi="Times New Roman" w:cs="Times New Roman"/>
          <w:sz w:val="24"/>
          <w:szCs w:val="24"/>
          <w:lang w:val="en-US"/>
        </w:rPr>
        <w:lastRenderedPageBreak/>
        <w:t xml:space="preserve">with the power to issue such a </w:t>
      </w:r>
      <w:proofErr w:type="spellStart"/>
      <w:r w:rsidRPr="0001627B">
        <w:rPr>
          <w:rFonts w:ascii="Times New Roman" w:hAnsi="Times New Roman" w:cs="Times New Roman"/>
          <w:i/>
          <w:iCs/>
          <w:sz w:val="24"/>
          <w:szCs w:val="24"/>
          <w:lang w:val="en-US"/>
        </w:rPr>
        <w:t>declarat</w:t>
      </w:r>
      <w:r w:rsidR="00E806C9" w:rsidRPr="0001627B">
        <w:rPr>
          <w:rFonts w:ascii="Times New Roman" w:hAnsi="Times New Roman" w:cs="Times New Roman"/>
          <w:i/>
          <w:iCs/>
          <w:sz w:val="24"/>
          <w:szCs w:val="24"/>
          <w:lang w:val="en-US"/>
        </w:rPr>
        <w:t>ur</w:t>
      </w:r>
      <w:proofErr w:type="spellEnd"/>
      <w:r w:rsidRPr="0001627B">
        <w:rPr>
          <w:rFonts w:ascii="Times New Roman" w:hAnsi="Times New Roman" w:cs="Times New Roman"/>
          <w:i/>
          <w:iCs/>
          <w:sz w:val="24"/>
          <w:szCs w:val="24"/>
          <w:lang w:val="en-US"/>
        </w:rPr>
        <w:t>.</w:t>
      </w:r>
      <w:r w:rsidRPr="0001627B">
        <w:rPr>
          <w:rFonts w:ascii="Times New Roman" w:hAnsi="Times New Roman" w:cs="Times New Roman"/>
          <w:sz w:val="24"/>
          <w:szCs w:val="24"/>
          <w:lang w:val="en-US"/>
        </w:rPr>
        <w:t xml:space="preserve"> It was submitted further that the </w:t>
      </w:r>
      <w:proofErr w:type="spellStart"/>
      <w:r w:rsidRPr="0001627B">
        <w:rPr>
          <w:rFonts w:ascii="Times New Roman" w:hAnsi="Times New Roman" w:cs="Times New Roman"/>
          <w:sz w:val="24"/>
          <w:szCs w:val="24"/>
          <w:lang w:val="en-US"/>
        </w:rPr>
        <w:t>Labour</w:t>
      </w:r>
      <w:proofErr w:type="spellEnd"/>
      <w:r w:rsidRPr="0001627B">
        <w:rPr>
          <w:rFonts w:ascii="Times New Roman" w:hAnsi="Times New Roman" w:cs="Times New Roman"/>
          <w:sz w:val="24"/>
          <w:szCs w:val="24"/>
          <w:lang w:val="en-US"/>
        </w:rPr>
        <w:t xml:space="preserve"> Court cannot issue a </w:t>
      </w:r>
      <w:proofErr w:type="spellStart"/>
      <w:r w:rsidRPr="0001627B">
        <w:rPr>
          <w:rFonts w:ascii="Times New Roman" w:hAnsi="Times New Roman" w:cs="Times New Roman"/>
          <w:i/>
          <w:iCs/>
          <w:sz w:val="24"/>
          <w:szCs w:val="24"/>
          <w:lang w:val="en-US"/>
        </w:rPr>
        <w:t>declaratur</w:t>
      </w:r>
      <w:proofErr w:type="spellEnd"/>
      <w:r w:rsidRPr="0001627B">
        <w:rPr>
          <w:rFonts w:ascii="Times New Roman" w:hAnsi="Times New Roman" w:cs="Times New Roman"/>
          <w:sz w:val="24"/>
          <w:szCs w:val="24"/>
          <w:lang w:val="en-US"/>
        </w:rPr>
        <w:t xml:space="preserve">. </w:t>
      </w:r>
    </w:p>
    <w:p w14:paraId="758F7EF0" w14:textId="12ADEBBB" w:rsidR="001C22C6" w:rsidRPr="0001627B" w:rsidRDefault="00236B23" w:rsidP="0023505C">
      <w:pPr>
        <w:pStyle w:val="ListParagraph"/>
        <w:numPr>
          <w:ilvl w:val="0"/>
          <w:numId w:val="6"/>
        </w:numPr>
        <w:spacing w:after="0" w:line="360" w:lineRule="auto"/>
        <w:jc w:val="both"/>
        <w:rPr>
          <w:rFonts w:ascii="Times New Roman" w:hAnsi="Times New Roman" w:cs="Times New Roman"/>
          <w:i/>
          <w:iCs/>
          <w:sz w:val="24"/>
          <w:szCs w:val="24"/>
        </w:rPr>
      </w:pPr>
      <w:r w:rsidRPr="0001627B">
        <w:rPr>
          <w:rFonts w:ascii="Times New Roman" w:hAnsi="Times New Roman" w:cs="Times New Roman"/>
          <w:sz w:val="24"/>
          <w:szCs w:val="24"/>
          <w:lang w:val="en-US"/>
        </w:rPr>
        <w:t xml:space="preserve">It was argued that the point on jurisdiction was ill taken and must be refused. </w:t>
      </w:r>
    </w:p>
    <w:p w14:paraId="7AF50F42" w14:textId="259BC9C7" w:rsidR="00896865" w:rsidRPr="00B77A59" w:rsidRDefault="00B77A59" w:rsidP="0023505C">
      <w:pPr>
        <w:spacing w:after="0" w:line="360" w:lineRule="auto"/>
        <w:jc w:val="both"/>
        <w:rPr>
          <w:rFonts w:ascii="Times New Roman" w:hAnsi="Times New Roman" w:cs="Times New Roman"/>
          <w:b/>
          <w:bCs/>
          <w:sz w:val="24"/>
          <w:szCs w:val="24"/>
          <w:u w:val="single"/>
          <w:lang w:val="en-US"/>
        </w:rPr>
      </w:pPr>
      <w:r w:rsidRPr="00B77A59">
        <w:rPr>
          <w:rFonts w:ascii="Times New Roman" w:hAnsi="Times New Roman" w:cs="Times New Roman"/>
          <w:b/>
          <w:bCs/>
          <w:sz w:val="24"/>
          <w:szCs w:val="24"/>
          <w:u w:val="single"/>
          <w:lang w:val="en-US"/>
        </w:rPr>
        <w:t>The application of the law to the facts</w:t>
      </w:r>
    </w:p>
    <w:p w14:paraId="190D40B7" w14:textId="187CFE4C" w:rsidR="00A37191" w:rsidRPr="0001627B" w:rsidRDefault="00675D9A" w:rsidP="0001627B">
      <w:pPr>
        <w:pStyle w:val="ListParagraph"/>
        <w:numPr>
          <w:ilvl w:val="0"/>
          <w:numId w:val="6"/>
        </w:numPr>
        <w:spacing w:line="360" w:lineRule="auto"/>
        <w:jc w:val="both"/>
        <w:rPr>
          <w:rFonts w:ascii="Times New Roman" w:hAnsi="Times New Roman" w:cs="Times New Roman"/>
          <w:sz w:val="24"/>
          <w:szCs w:val="24"/>
        </w:rPr>
      </w:pPr>
      <w:r w:rsidRPr="0001627B">
        <w:rPr>
          <w:rFonts w:ascii="Times New Roman" w:hAnsi="Times New Roman" w:cs="Times New Roman"/>
          <w:sz w:val="24"/>
          <w:szCs w:val="24"/>
        </w:rPr>
        <w:t>The law in this jurisdiction is that the Labour Court has</w:t>
      </w:r>
      <w:r w:rsidR="0008274B" w:rsidRPr="0001627B">
        <w:rPr>
          <w:rFonts w:ascii="Times New Roman" w:hAnsi="Times New Roman" w:cs="Times New Roman"/>
          <w:sz w:val="24"/>
          <w:szCs w:val="24"/>
        </w:rPr>
        <w:t>, in the first instance,</w:t>
      </w:r>
      <w:r w:rsidRPr="0001627B">
        <w:rPr>
          <w:rFonts w:ascii="Times New Roman" w:hAnsi="Times New Roman" w:cs="Times New Roman"/>
          <w:sz w:val="24"/>
          <w:szCs w:val="24"/>
        </w:rPr>
        <w:t xml:space="preserve"> exclusive jurisdiction over matters of labour</w:t>
      </w:r>
      <w:r w:rsidR="0008274B" w:rsidRPr="0001627B">
        <w:rPr>
          <w:rFonts w:ascii="Times New Roman" w:hAnsi="Times New Roman" w:cs="Times New Roman"/>
          <w:sz w:val="24"/>
          <w:szCs w:val="24"/>
        </w:rPr>
        <w:t xml:space="preserve"> and </w:t>
      </w:r>
      <w:r w:rsidR="005A697C" w:rsidRPr="0001627B">
        <w:rPr>
          <w:rFonts w:ascii="Times New Roman" w:hAnsi="Times New Roman" w:cs="Times New Roman"/>
          <w:sz w:val="24"/>
          <w:szCs w:val="24"/>
        </w:rPr>
        <w:t>employment</w:t>
      </w:r>
      <w:r w:rsidRPr="0001627B">
        <w:rPr>
          <w:rFonts w:ascii="Times New Roman" w:hAnsi="Times New Roman" w:cs="Times New Roman"/>
          <w:sz w:val="24"/>
          <w:szCs w:val="24"/>
        </w:rPr>
        <w:t xml:space="preserve">. </w:t>
      </w:r>
      <w:r w:rsidR="005E5397" w:rsidRPr="0001627B">
        <w:rPr>
          <w:rFonts w:ascii="Times New Roman" w:hAnsi="Times New Roman" w:cs="Times New Roman"/>
          <w:sz w:val="24"/>
          <w:szCs w:val="24"/>
        </w:rPr>
        <w:t xml:space="preserve">In </w:t>
      </w:r>
      <w:r w:rsidR="005E5397" w:rsidRPr="0001627B">
        <w:rPr>
          <w:rFonts w:ascii="Times New Roman" w:hAnsi="Times New Roman" w:cs="Times New Roman"/>
          <w:i/>
          <w:iCs/>
          <w:sz w:val="24"/>
          <w:szCs w:val="24"/>
        </w:rPr>
        <w:t xml:space="preserve">TN Harlequin </w:t>
      </w:r>
      <w:proofErr w:type="spellStart"/>
      <w:r w:rsidR="005E5397" w:rsidRPr="0001627B">
        <w:rPr>
          <w:rFonts w:ascii="Times New Roman" w:hAnsi="Times New Roman" w:cs="Times New Roman"/>
          <w:i/>
          <w:iCs/>
          <w:sz w:val="24"/>
          <w:szCs w:val="24"/>
        </w:rPr>
        <w:t>Luxaire</w:t>
      </w:r>
      <w:proofErr w:type="spellEnd"/>
      <w:r w:rsidR="005E5397" w:rsidRPr="0001627B">
        <w:rPr>
          <w:rFonts w:ascii="Times New Roman" w:hAnsi="Times New Roman" w:cs="Times New Roman"/>
          <w:i/>
          <w:iCs/>
          <w:sz w:val="24"/>
          <w:szCs w:val="24"/>
        </w:rPr>
        <w:t xml:space="preserve"> Limited </w:t>
      </w:r>
      <w:r w:rsidR="005E5397" w:rsidRPr="0001627B">
        <w:rPr>
          <w:rFonts w:ascii="Times New Roman" w:hAnsi="Times New Roman" w:cs="Times New Roman"/>
          <w:iCs/>
          <w:sz w:val="24"/>
          <w:szCs w:val="24"/>
        </w:rPr>
        <w:t xml:space="preserve">v </w:t>
      </w:r>
      <w:proofErr w:type="spellStart"/>
      <w:r w:rsidR="005E5397" w:rsidRPr="0001627B">
        <w:rPr>
          <w:rFonts w:ascii="Times New Roman" w:hAnsi="Times New Roman" w:cs="Times New Roman"/>
          <w:i/>
          <w:iCs/>
          <w:sz w:val="24"/>
          <w:szCs w:val="24"/>
        </w:rPr>
        <w:t>Mberikunashe</w:t>
      </w:r>
      <w:proofErr w:type="spellEnd"/>
      <w:r w:rsidR="005E5397" w:rsidRPr="0001627B">
        <w:rPr>
          <w:rFonts w:ascii="Times New Roman" w:hAnsi="Times New Roman" w:cs="Times New Roman"/>
          <w:i/>
          <w:iCs/>
          <w:sz w:val="24"/>
          <w:szCs w:val="24"/>
        </w:rPr>
        <w:t xml:space="preserve"> </w:t>
      </w:r>
      <w:proofErr w:type="spellStart"/>
      <w:r w:rsidR="005E5397" w:rsidRPr="0001627B">
        <w:rPr>
          <w:rFonts w:ascii="Times New Roman" w:hAnsi="Times New Roman" w:cs="Times New Roman"/>
          <w:i/>
          <w:iCs/>
          <w:sz w:val="24"/>
          <w:szCs w:val="24"/>
        </w:rPr>
        <w:t>Matsvimbo</w:t>
      </w:r>
      <w:proofErr w:type="spellEnd"/>
      <w:r w:rsidR="005E5397" w:rsidRPr="0001627B">
        <w:rPr>
          <w:rFonts w:ascii="Times New Roman" w:hAnsi="Times New Roman" w:cs="Times New Roman"/>
          <w:i/>
          <w:iCs/>
          <w:sz w:val="24"/>
          <w:szCs w:val="24"/>
        </w:rPr>
        <w:t xml:space="preserve"> &amp; 14 </w:t>
      </w:r>
      <w:proofErr w:type="spellStart"/>
      <w:r w:rsidR="005E5397" w:rsidRPr="0001627B">
        <w:rPr>
          <w:rFonts w:ascii="Times New Roman" w:hAnsi="Times New Roman" w:cs="Times New Roman"/>
          <w:i/>
          <w:iCs/>
          <w:sz w:val="24"/>
          <w:szCs w:val="24"/>
        </w:rPr>
        <w:t>Ors</w:t>
      </w:r>
      <w:proofErr w:type="spellEnd"/>
      <w:r w:rsidR="005E5397" w:rsidRPr="0001627B">
        <w:rPr>
          <w:rFonts w:ascii="Times New Roman" w:hAnsi="Times New Roman" w:cs="Times New Roman"/>
          <w:i/>
          <w:iCs/>
          <w:sz w:val="24"/>
          <w:szCs w:val="24"/>
        </w:rPr>
        <w:t xml:space="preserve"> </w:t>
      </w:r>
      <w:r w:rsidR="005E5397" w:rsidRPr="0001627B">
        <w:rPr>
          <w:rFonts w:ascii="Times New Roman" w:hAnsi="Times New Roman" w:cs="Times New Roman"/>
          <w:iCs/>
          <w:sz w:val="24"/>
          <w:szCs w:val="24"/>
        </w:rPr>
        <w:t>SCB 84-22</w:t>
      </w:r>
      <w:r w:rsidR="005E5397" w:rsidRPr="0001627B">
        <w:rPr>
          <w:rFonts w:ascii="Times New Roman" w:hAnsi="Times New Roman" w:cs="Times New Roman"/>
          <w:sz w:val="24"/>
          <w:szCs w:val="24"/>
        </w:rPr>
        <w:t xml:space="preserve"> the Supreme Court </w:t>
      </w:r>
      <w:r w:rsidR="00A37191" w:rsidRPr="0001627B">
        <w:rPr>
          <w:rFonts w:ascii="Times New Roman" w:hAnsi="Times New Roman" w:cs="Times New Roman"/>
          <w:sz w:val="24"/>
          <w:szCs w:val="24"/>
        </w:rPr>
        <w:t>answered the question whether the High Court could issue</w:t>
      </w:r>
      <w:r w:rsidR="00236B23" w:rsidRPr="0001627B">
        <w:rPr>
          <w:rFonts w:ascii="Times New Roman" w:hAnsi="Times New Roman" w:cs="Times New Roman"/>
          <w:sz w:val="24"/>
          <w:szCs w:val="24"/>
        </w:rPr>
        <w:t xml:space="preserve"> </w:t>
      </w:r>
      <w:r w:rsidR="00A37191" w:rsidRPr="0001627B">
        <w:rPr>
          <w:rFonts w:ascii="Times New Roman" w:hAnsi="Times New Roman" w:cs="Times New Roman"/>
          <w:sz w:val="24"/>
          <w:szCs w:val="24"/>
        </w:rPr>
        <w:t xml:space="preserve">out a </w:t>
      </w:r>
      <w:proofErr w:type="spellStart"/>
      <w:r w:rsidR="00A37191" w:rsidRPr="0001627B">
        <w:rPr>
          <w:rFonts w:ascii="Times New Roman" w:hAnsi="Times New Roman" w:cs="Times New Roman"/>
          <w:i/>
          <w:iCs/>
          <w:sz w:val="24"/>
          <w:szCs w:val="24"/>
        </w:rPr>
        <w:t>declaratur</w:t>
      </w:r>
      <w:proofErr w:type="spellEnd"/>
      <w:r w:rsidR="00A37191" w:rsidRPr="0001627B">
        <w:rPr>
          <w:rFonts w:ascii="Times New Roman" w:hAnsi="Times New Roman" w:cs="Times New Roman"/>
          <w:i/>
          <w:iCs/>
          <w:sz w:val="24"/>
          <w:szCs w:val="24"/>
        </w:rPr>
        <w:t xml:space="preserve"> </w:t>
      </w:r>
      <w:r w:rsidR="00A37191" w:rsidRPr="0001627B">
        <w:rPr>
          <w:rFonts w:ascii="Times New Roman" w:hAnsi="Times New Roman" w:cs="Times New Roman"/>
          <w:sz w:val="24"/>
          <w:szCs w:val="24"/>
        </w:rPr>
        <w:t xml:space="preserve">in a matter that is purely labour in nature. The </w:t>
      </w:r>
      <w:r w:rsidR="00236B23" w:rsidRPr="0001627B">
        <w:rPr>
          <w:rFonts w:ascii="Times New Roman" w:hAnsi="Times New Roman" w:cs="Times New Roman"/>
          <w:sz w:val="24"/>
          <w:szCs w:val="24"/>
        </w:rPr>
        <w:t xml:space="preserve">appellate </w:t>
      </w:r>
      <w:r w:rsidR="00A37191" w:rsidRPr="0001627B">
        <w:rPr>
          <w:rFonts w:ascii="Times New Roman" w:hAnsi="Times New Roman" w:cs="Times New Roman"/>
          <w:sz w:val="24"/>
          <w:szCs w:val="24"/>
        </w:rPr>
        <w:t>court noted that s 89(6) of the Labour Act gives the Labour Court, in the first instance, exclusive jurisdiction to hear labour matters.</w:t>
      </w:r>
      <w:r w:rsidR="004F06CE" w:rsidRPr="0001627B">
        <w:rPr>
          <w:rFonts w:ascii="Times New Roman" w:hAnsi="Times New Roman" w:cs="Times New Roman"/>
          <w:sz w:val="24"/>
          <w:szCs w:val="24"/>
        </w:rPr>
        <w:t xml:space="preserve"> At </w:t>
      </w:r>
      <w:r w:rsidR="004F06CE" w:rsidRPr="0001627B">
        <w:rPr>
          <w:rFonts w:ascii="Times New Roman" w:hAnsi="Times New Roman" w:cs="Times New Roman"/>
          <w:i/>
          <w:iCs/>
          <w:sz w:val="24"/>
          <w:szCs w:val="24"/>
        </w:rPr>
        <w:t xml:space="preserve">paragraph </w:t>
      </w:r>
      <w:r w:rsidR="004F06CE" w:rsidRPr="0001627B">
        <w:rPr>
          <w:rFonts w:ascii="Times New Roman" w:hAnsi="Times New Roman" w:cs="Times New Roman"/>
          <w:sz w:val="24"/>
          <w:szCs w:val="24"/>
        </w:rPr>
        <w:t xml:space="preserve">18 </w:t>
      </w:r>
      <w:r w:rsidR="00CF59CC">
        <w:rPr>
          <w:rFonts w:ascii="Times New Roman" w:hAnsi="Times New Roman" w:cs="Times New Roman"/>
          <w:sz w:val="24"/>
          <w:szCs w:val="24"/>
        </w:rPr>
        <w:t xml:space="preserve">of </w:t>
      </w:r>
      <w:r w:rsidR="004F06CE" w:rsidRPr="0001627B">
        <w:rPr>
          <w:rFonts w:ascii="Times New Roman" w:hAnsi="Times New Roman" w:cs="Times New Roman"/>
          <w:sz w:val="24"/>
          <w:szCs w:val="24"/>
        </w:rPr>
        <w:t>the cyclostyled judgment</w:t>
      </w:r>
      <w:r w:rsidR="00A71203" w:rsidRPr="0001627B">
        <w:rPr>
          <w:rFonts w:ascii="Times New Roman" w:hAnsi="Times New Roman" w:cs="Times New Roman"/>
          <w:sz w:val="24"/>
          <w:szCs w:val="24"/>
        </w:rPr>
        <w:t>,</w:t>
      </w:r>
      <w:r w:rsidR="004F06CE" w:rsidRPr="0001627B">
        <w:rPr>
          <w:rFonts w:ascii="Times New Roman" w:hAnsi="Times New Roman" w:cs="Times New Roman"/>
          <w:sz w:val="24"/>
          <w:szCs w:val="24"/>
        </w:rPr>
        <w:t xml:space="preserve"> the court said: </w:t>
      </w:r>
    </w:p>
    <w:p w14:paraId="21C6A303" w14:textId="1FD66096" w:rsidR="00A37191" w:rsidRPr="0001627B" w:rsidRDefault="004F06CE" w:rsidP="0001627B">
      <w:pPr>
        <w:spacing w:line="240" w:lineRule="auto"/>
        <w:ind w:left="720"/>
        <w:jc w:val="both"/>
        <w:rPr>
          <w:rFonts w:ascii="Times New Roman" w:hAnsi="Times New Roman" w:cs="Times New Roman"/>
          <w:szCs w:val="24"/>
        </w:rPr>
      </w:pPr>
      <w:r w:rsidRPr="0001627B">
        <w:rPr>
          <w:rFonts w:ascii="Times New Roman" w:hAnsi="Times New Roman" w:cs="Times New Roman"/>
          <w:szCs w:val="24"/>
        </w:rPr>
        <w:t>“The essence of the above provision is that the Labour Court has exclusive jurisdiction when it comes to issues dealing with labour matters at the first instance. This is further cemented by the provision of s 2</w:t>
      </w:r>
      <w:proofErr w:type="gramStart"/>
      <w:r w:rsidRPr="0001627B">
        <w:rPr>
          <w:rFonts w:ascii="Times New Roman" w:hAnsi="Times New Roman" w:cs="Times New Roman"/>
          <w:szCs w:val="24"/>
        </w:rPr>
        <w:t>A(</w:t>
      </w:r>
      <w:proofErr w:type="gramEnd"/>
      <w:r w:rsidRPr="0001627B">
        <w:rPr>
          <w:rFonts w:ascii="Times New Roman" w:hAnsi="Times New Roman" w:cs="Times New Roman"/>
          <w:szCs w:val="24"/>
        </w:rPr>
        <w:t xml:space="preserve">3) of the Act which provides that the Labour Act shall prevail over any enactment that is inconsistent with it. Section 89(6) and s 2A (3) of the Labour Act therefore have to be read together. And the import of both provisions is that the inherent jurisdiction of the High Court becomes limited by the fact that the Labour Court has exclusive jurisdiction in respect of all labour matters at the first instance.” </w:t>
      </w:r>
    </w:p>
    <w:p w14:paraId="50BF72CB" w14:textId="732640A9" w:rsidR="004F06CE" w:rsidRDefault="0001627B" w:rsidP="004F06C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4F06CE">
        <w:rPr>
          <w:rFonts w:ascii="Times New Roman" w:hAnsi="Times New Roman" w:cs="Times New Roman"/>
          <w:sz w:val="24"/>
          <w:szCs w:val="24"/>
        </w:rPr>
        <w:t xml:space="preserve">At </w:t>
      </w:r>
      <w:r w:rsidR="004F06CE" w:rsidRPr="00236B23">
        <w:rPr>
          <w:rFonts w:ascii="Times New Roman" w:hAnsi="Times New Roman" w:cs="Times New Roman"/>
          <w:i/>
          <w:iCs/>
          <w:sz w:val="24"/>
          <w:szCs w:val="24"/>
        </w:rPr>
        <w:t xml:space="preserve">paragraph </w:t>
      </w:r>
      <w:r w:rsidR="004F06CE">
        <w:rPr>
          <w:rFonts w:ascii="Times New Roman" w:hAnsi="Times New Roman" w:cs="Times New Roman"/>
          <w:sz w:val="24"/>
          <w:szCs w:val="24"/>
        </w:rPr>
        <w:t xml:space="preserve">21 the court proceeded thus: </w:t>
      </w:r>
    </w:p>
    <w:p w14:paraId="6D71E488" w14:textId="77777777" w:rsidR="00B14681" w:rsidRDefault="00B14681" w:rsidP="004F06CE">
      <w:pPr>
        <w:spacing w:after="0" w:line="276" w:lineRule="auto"/>
        <w:jc w:val="both"/>
        <w:rPr>
          <w:rFonts w:ascii="Times New Roman" w:hAnsi="Times New Roman" w:cs="Times New Roman"/>
          <w:sz w:val="24"/>
          <w:szCs w:val="24"/>
        </w:rPr>
      </w:pPr>
    </w:p>
    <w:p w14:paraId="476311F2" w14:textId="2AB69BB5" w:rsidR="00892F4E" w:rsidRPr="0001627B" w:rsidRDefault="004F06CE" w:rsidP="0001627B">
      <w:pPr>
        <w:spacing w:line="240" w:lineRule="auto"/>
        <w:ind w:left="720"/>
        <w:jc w:val="both"/>
        <w:rPr>
          <w:rFonts w:ascii="Times New Roman" w:hAnsi="Times New Roman" w:cs="Times New Roman"/>
          <w:szCs w:val="24"/>
        </w:rPr>
      </w:pPr>
      <w:r w:rsidRPr="0001627B">
        <w:rPr>
          <w:rFonts w:ascii="Times New Roman" w:hAnsi="Times New Roman" w:cs="Times New Roman"/>
          <w:szCs w:val="24"/>
        </w:rPr>
        <w:t xml:space="preserve">“One of the pillars of those opinions which championed the overall and original jurisdiction of the High </w:t>
      </w:r>
      <w:r w:rsidR="007E2F07" w:rsidRPr="0001627B">
        <w:rPr>
          <w:rFonts w:ascii="Times New Roman" w:hAnsi="Times New Roman" w:cs="Times New Roman"/>
          <w:szCs w:val="24"/>
        </w:rPr>
        <w:t xml:space="preserve">Court in all matters was that only the High Court has jurisdiction to issue a declaratory order, per s 14 of the High Court Act. However, in my view, this was an incorrect understanding of the nature of the remedy of a declaratory order. While s 14 of the High Court Act captures this remedy in its broadest and classical form as a “gentle order” which may be issued with or without any consequential relief, there is absolutely no doubt in my mind that the Labour Court in its daily operations does routinely issue declaratory orders, holding, for example, that an employee has been wrongly dismissed or certain actions constitute unfair labour practices and then proceeding to grant consequential relief. I make this point to emphasise that even in the absence of the </w:t>
      </w:r>
      <w:proofErr w:type="spellStart"/>
      <w:r w:rsidR="007E2F07" w:rsidRPr="0001627B">
        <w:rPr>
          <w:rFonts w:ascii="Times New Roman" w:hAnsi="Times New Roman" w:cs="Times New Roman"/>
          <w:i/>
          <w:iCs/>
          <w:szCs w:val="24"/>
        </w:rPr>
        <w:t>Nhari</w:t>
      </w:r>
      <w:proofErr w:type="spellEnd"/>
      <w:r w:rsidR="007E2F07" w:rsidRPr="0001627B">
        <w:rPr>
          <w:rFonts w:ascii="Times New Roman" w:hAnsi="Times New Roman" w:cs="Times New Roman"/>
          <w:i/>
          <w:iCs/>
          <w:szCs w:val="24"/>
        </w:rPr>
        <w:t xml:space="preserve"> </w:t>
      </w:r>
      <w:r w:rsidR="007E2F07" w:rsidRPr="0001627B">
        <w:rPr>
          <w:rFonts w:ascii="Times New Roman" w:hAnsi="Times New Roman" w:cs="Times New Roman"/>
          <w:iCs/>
          <w:szCs w:val="24"/>
        </w:rPr>
        <w:t>v</w:t>
      </w:r>
      <w:r w:rsidR="007E2F07" w:rsidRPr="0001627B">
        <w:rPr>
          <w:rFonts w:ascii="Times New Roman" w:hAnsi="Times New Roman" w:cs="Times New Roman"/>
          <w:i/>
          <w:iCs/>
          <w:szCs w:val="24"/>
        </w:rPr>
        <w:t xml:space="preserve"> Mugabe (supra)</w:t>
      </w:r>
      <w:r w:rsidR="007E2F07" w:rsidRPr="0001627B">
        <w:rPr>
          <w:rFonts w:ascii="Times New Roman" w:hAnsi="Times New Roman" w:cs="Times New Roman"/>
          <w:szCs w:val="24"/>
        </w:rPr>
        <w:t xml:space="preserve"> matter, the view of this Court, would have been to uphold the Labour Court’s exclusive jurisdiction in employment and labour matters. More so, because it would have taken very clear and explicit provisions in the new Constitution to oust the legal regime established and solidified before its enactment.” </w:t>
      </w:r>
    </w:p>
    <w:p w14:paraId="783A2034" w14:textId="648C8AD2" w:rsidR="00D22CAD" w:rsidRPr="0001627B" w:rsidRDefault="00E806C9" w:rsidP="0001627B">
      <w:pPr>
        <w:pStyle w:val="ListParagraph"/>
        <w:numPr>
          <w:ilvl w:val="0"/>
          <w:numId w:val="6"/>
        </w:numPr>
        <w:spacing w:line="360" w:lineRule="auto"/>
        <w:jc w:val="both"/>
        <w:rPr>
          <w:rFonts w:ascii="Times New Roman" w:hAnsi="Times New Roman" w:cs="Times New Roman"/>
          <w:sz w:val="24"/>
          <w:szCs w:val="24"/>
        </w:rPr>
      </w:pPr>
      <w:r w:rsidRPr="0001627B">
        <w:rPr>
          <w:rFonts w:ascii="Times New Roman" w:hAnsi="Times New Roman" w:cs="Times New Roman"/>
          <w:sz w:val="24"/>
          <w:szCs w:val="24"/>
        </w:rPr>
        <w:t xml:space="preserve">In </w:t>
      </w:r>
      <w:r w:rsidRPr="0001627B">
        <w:rPr>
          <w:rFonts w:ascii="Times New Roman" w:hAnsi="Times New Roman" w:cs="Times New Roman"/>
          <w:i/>
          <w:iCs/>
          <w:sz w:val="24"/>
          <w:szCs w:val="24"/>
        </w:rPr>
        <w:t xml:space="preserve">TN Harlequin </w:t>
      </w:r>
      <w:proofErr w:type="spellStart"/>
      <w:r w:rsidRPr="0001627B">
        <w:rPr>
          <w:rFonts w:ascii="Times New Roman" w:hAnsi="Times New Roman" w:cs="Times New Roman"/>
          <w:i/>
          <w:iCs/>
          <w:sz w:val="24"/>
          <w:szCs w:val="24"/>
        </w:rPr>
        <w:t>Luxaire</w:t>
      </w:r>
      <w:proofErr w:type="spellEnd"/>
      <w:r w:rsidRPr="0001627B">
        <w:rPr>
          <w:rFonts w:ascii="Times New Roman" w:hAnsi="Times New Roman" w:cs="Times New Roman"/>
          <w:i/>
          <w:iCs/>
          <w:sz w:val="24"/>
          <w:szCs w:val="24"/>
        </w:rPr>
        <w:t xml:space="preserve"> Limited (supra</w:t>
      </w:r>
      <w:r w:rsidR="00236B23" w:rsidRPr="0001627B">
        <w:rPr>
          <w:rFonts w:ascii="Times New Roman" w:hAnsi="Times New Roman" w:cs="Times New Roman"/>
          <w:sz w:val="24"/>
          <w:szCs w:val="24"/>
        </w:rPr>
        <w:t xml:space="preserve">) </w:t>
      </w:r>
      <w:r w:rsidR="00A71203" w:rsidRPr="0001627B">
        <w:rPr>
          <w:rFonts w:ascii="Times New Roman" w:hAnsi="Times New Roman" w:cs="Times New Roman"/>
          <w:sz w:val="24"/>
          <w:szCs w:val="24"/>
        </w:rPr>
        <w:t xml:space="preserve">the </w:t>
      </w:r>
      <w:r w:rsidR="00236B23" w:rsidRPr="0001627B">
        <w:rPr>
          <w:rFonts w:ascii="Times New Roman" w:hAnsi="Times New Roman" w:cs="Times New Roman"/>
          <w:sz w:val="24"/>
          <w:szCs w:val="24"/>
        </w:rPr>
        <w:t>c</w:t>
      </w:r>
      <w:r w:rsidRPr="0001627B">
        <w:rPr>
          <w:rFonts w:ascii="Times New Roman" w:hAnsi="Times New Roman" w:cs="Times New Roman"/>
          <w:sz w:val="24"/>
          <w:szCs w:val="24"/>
        </w:rPr>
        <w:t>ourt</w:t>
      </w:r>
      <w:r w:rsidR="00892F4E" w:rsidRPr="0001627B">
        <w:rPr>
          <w:rFonts w:ascii="Times New Roman" w:hAnsi="Times New Roman" w:cs="Times New Roman"/>
          <w:sz w:val="24"/>
          <w:szCs w:val="24"/>
        </w:rPr>
        <w:t xml:space="preserve"> </w:t>
      </w:r>
      <w:r w:rsidR="00A71203" w:rsidRPr="0001627B">
        <w:rPr>
          <w:rFonts w:ascii="Times New Roman" w:hAnsi="Times New Roman" w:cs="Times New Roman"/>
          <w:sz w:val="24"/>
          <w:szCs w:val="24"/>
        </w:rPr>
        <w:t>definitively</w:t>
      </w:r>
      <w:r w:rsidR="00892F4E" w:rsidRPr="0001627B">
        <w:rPr>
          <w:rFonts w:ascii="Times New Roman" w:hAnsi="Times New Roman" w:cs="Times New Roman"/>
          <w:sz w:val="24"/>
          <w:szCs w:val="24"/>
        </w:rPr>
        <w:t xml:space="preserve"> </w:t>
      </w:r>
      <w:r w:rsidR="00AF49DE" w:rsidRPr="0001627B">
        <w:rPr>
          <w:rFonts w:ascii="Times New Roman" w:hAnsi="Times New Roman" w:cs="Times New Roman"/>
          <w:sz w:val="24"/>
          <w:szCs w:val="24"/>
        </w:rPr>
        <w:t>settled</w:t>
      </w:r>
      <w:r w:rsidR="00892F4E" w:rsidRPr="0001627B">
        <w:rPr>
          <w:rFonts w:ascii="Times New Roman" w:hAnsi="Times New Roman" w:cs="Times New Roman"/>
          <w:sz w:val="24"/>
          <w:szCs w:val="24"/>
        </w:rPr>
        <w:t xml:space="preserve"> the question, and the answer is this: </w:t>
      </w:r>
      <w:proofErr w:type="gramStart"/>
      <w:r w:rsidR="00892F4E" w:rsidRPr="0001627B">
        <w:rPr>
          <w:rFonts w:ascii="Times New Roman" w:hAnsi="Times New Roman" w:cs="Times New Roman"/>
          <w:sz w:val="24"/>
          <w:szCs w:val="24"/>
        </w:rPr>
        <w:t>the</w:t>
      </w:r>
      <w:proofErr w:type="gramEnd"/>
      <w:r w:rsidR="00892F4E" w:rsidRPr="0001627B">
        <w:rPr>
          <w:rFonts w:ascii="Times New Roman" w:hAnsi="Times New Roman" w:cs="Times New Roman"/>
          <w:sz w:val="24"/>
          <w:szCs w:val="24"/>
        </w:rPr>
        <w:t xml:space="preserve"> High Court has no jurisdiction to issue a </w:t>
      </w:r>
      <w:proofErr w:type="spellStart"/>
      <w:r w:rsidR="00892F4E" w:rsidRPr="0001627B">
        <w:rPr>
          <w:rFonts w:ascii="Times New Roman" w:hAnsi="Times New Roman" w:cs="Times New Roman"/>
          <w:i/>
          <w:iCs/>
          <w:sz w:val="24"/>
          <w:szCs w:val="24"/>
        </w:rPr>
        <w:t>declaratur</w:t>
      </w:r>
      <w:proofErr w:type="spellEnd"/>
      <w:r w:rsidR="00892F4E" w:rsidRPr="0001627B">
        <w:rPr>
          <w:rFonts w:ascii="Times New Roman" w:hAnsi="Times New Roman" w:cs="Times New Roman"/>
          <w:sz w:val="24"/>
          <w:szCs w:val="24"/>
        </w:rPr>
        <w:t xml:space="preserve"> in respect of labour and employment matters. </w:t>
      </w:r>
      <w:r w:rsidRPr="0001627B">
        <w:rPr>
          <w:rFonts w:ascii="Times New Roman" w:hAnsi="Times New Roman" w:cs="Times New Roman"/>
          <w:sz w:val="24"/>
          <w:szCs w:val="24"/>
        </w:rPr>
        <w:t>This pronouncement put</w:t>
      </w:r>
      <w:r w:rsidR="00D22307" w:rsidRPr="0001627B">
        <w:rPr>
          <w:rFonts w:ascii="Times New Roman" w:hAnsi="Times New Roman" w:cs="Times New Roman"/>
          <w:sz w:val="24"/>
          <w:szCs w:val="24"/>
        </w:rPr>
        <w:t>s</w:t>
      </w:r>
      <w:r w:rsidRPr="0001627B">
        <w:rPr>
          <w:rFonts w:ascii="Times New Roman" w:hAnsi="Times New Roman" w:cs="Times New Roman"/>
          <w:sz w:val="24"/>
          <w:szCs w:val="24"/>
        </w:rPr>
        <w:t xml:space="preserve"> to rest the contention raised </w:t>
      </w:r>
      <w:r w:rsidRPr="0001627B">
        <w:rPr>
          <w:rFonts w:ascii="Times New Roman" w:hAnsi="Times New Roman" w:cs="Times New Roman"/>
          <w:i/>
          <w:iCs/>
          <w:sz w:val="24"/>
          <w:szCs w:val="24"/>
        </w:rPr>
        <w:t>ad nauseam</w:t>
      </w:r>
      <w:r w:rsidRPr="0001627B">
        <w:rPr>
          <w:rFonts w:ascii="Times New Roman" w:hAnsi="Times New Roman" w:cs="Times New Roman"/>
          <w:sz w:val="24"/>
          <w:szCs w:val="24"/>
        </w:rPr>
        <w:t xml:space="preserve"> </w:t>
      </w:r>
      <w:r w:rsidR="00D22307" w:rsidRPr="0001627B">
        <w:rPr>
          <w:rFonts w:ascii="Times New Roman" w:hAnsi="Times New Roman" w:cs="Times New Roman"/>
          <w:sz w:val="24"/>
          <w:szCs w:val="24"/>
        </w:rPr>
        <w:t xml:space="preserve">in this court </w:t>
      </w:r>
      <w:r w:rsidRPr="0001627B">
        <w:rPr>
          <w:rFonts w:ascii="Times New Roman" w:hAnsi="Times New Roman" w:cs="Times New Roman"/>
          <w:sz w:val="24"/>
          <w:szCs w:val="24"/>
        </w:rPr>
        <w:t xml:space="preserve">that the Labour Court has no power to issue a </w:t>
      </w:r>
      <w:proofErr w:type="spellStart"/>
      <w:r w:rsidRPr="0001627B">
        <w:rPr>
          <w:rFonts w:ascii="Times New Roman" w:hAnsi="Times New Roman" w:cs="Times New Roman"/>
          <w:i/>
          <w:iCs/>
          <w:sz w:val="24"/>
          <w:szCs w:val="24"/>
        </w:rPr>
        <w:t>declaratur</w:t>
      </w:r>
      <w:proofErr w:type="spellEnd"/>
      <w:r w:rsidRPr="0001627B">
        <w:rPr>
          <w:rFonts w:ascii="Times New Roman" w:hAnsi="Times New Roman" w:cs="Times New Roman"/>
          <w:sz w:val="24"/>
          <w:szCs w:val="24"/>
        </w:rPr>
        <w:t>. The applicant recycles this incorrect position in</w:t>
      </w:r>
      <w:r w:rsidR="00C36933" w:rsidRPr="0001627B">
        <w:rPr>
          <w:rFonts w:ascii="Times New Roman" w:hAnsi="Times New Roman" w:cs="Times New Roman"/>
          <w:sz w:val="24"/>
          <w:szCs w:val="24"/>
          <w:lang w:val="en-US"/>
        </w:rPr>
        <w:t xml:space="preserve"> </w:t>
      </w:r>
      <w:r w:rsidR="00D22CAD" w:rsidRPr="0001627B">
        <w:rPr>
          <w:rFonts w:ascii="Times New Roman" w:hAnsi="Times New Roman" w:cs="Times New Roman"/>
          <w:i/>
          <w:iCs/>
          <w:sz w:val="24"/>
          <w:szCs w:val="24"/>
          <w:lang w:val="en-US"/>
        </w:rPr>
        <w:t>paragraph</w:t>
      </w:r>
      <w:r w:rsidR="00D22CAD" w:rsidRPr="0001627B">
        <w:rPr>
          <w:rFonts w:ascii="Times New Roman" w:hAnsi="Times New Roman" w:cs="Times New Roman"/>
          <w:sz w:val="24"/>
          <w:szCs w:val="24"/>
          <w:lang w:val="en-US"/>
        </w:rPr>
        <w:t xml:space="preserve"> 11 of </w:t>
      </w:r>
      <w:r w:rsidRPr="0001627B">
        <w:rPr>
          <w:rFonts w:ascii="Times New Roman" w:hAnsi="Times New Roman" w:cs="Times New Roman"/>
          <w:sz w:val="24"/>
          <w:szCs w:val="24"/>
          <w:lang w:val="en-US"/>
        </w:rPr>
        <w:t>its</w:t>
      </w:r>
      <w:r w:rsidR="00D22CAD" w:rsidRPr="0001627B">
        <w:rPr>
          <w:rFonts w:ascii="Times New Roman" w:hAnsi="Times New Roman" w:cs="Times New Roman"/>
          <w:sz w:val="24"/>
          <w:szCs w:val="24"/>
          <w:lang w:val="en-US"/>
        </w:rPr>
        <w:t xml:space="preserve"> founding </w:t>
      </w:r>
      <w:r w:rsidR="00675D9A" w:rsidRPr="0001627B">
        <w:rPr>
          <w:rFonts w:ascii="Times New Roman" w:hAnsi="Times New Roman" w:cs="Times New Roman"/>
          <w:sz w:val="24"/>
          <w:szCs w:val="24"/>
          <w:lang w:val="en-US"/>
        </w:rPr>
        <w:t xml:space="preserve">affidavit, </w:t>
      </w:r>
      <w:r w:rsidRPr="0001627B">
        <w:rPr>
          <w:rFonts w:ascii="Times New Roman" w:hAnsi="Times New Roman" w:cs="Times New Roman"/>
          <w:sz w:val="24"/>
          <w:szCs w:val="24"/>
          <w:lang w:val="en-US"/>
        </w:rPr>
        <w:t xml:space="preserve">where it says: </w:t>
      </w:r>
    </w:p>
    <w:p w14:paraId="07C04815" w14:textId="1097DAC2" w:rsidR="00D22CAD" w:rsidRPr="0001627B" w:rsidRDefault="00D22CAD" w:rsidP="0001627B">
      <w:pPr>
        <w:spacing w:line="240" w:lineRule="auto"/>
        <w:ind w:left="720"/>
        <w:jc w:val="both"/>
        <w:rPr>
          <w:rFonts w:ascii="Times New Roman" w:hAnsi="Times New Roman" w:cs="Times New Roman"/>
          <w:szCs w:val="24"/>
          <w:lang w:val="en-US"/>
        </w:rPr>
      </w:pPr>
      <w:r w:rsidRPr="0001627B">
        <w:rPr>
          <w:rFonts w:ascii="Times New Roman" w:hAnsi="Times New Roman" w:cs="Times New Roman"/>
          <w:szCs w:val="24"/>
          <w:lang w:val="en-US"/>
        </w:rPr>
        <w:lastRenderedPageBreak/>
        <w:t xml:space="preserve">“Whilst this dispute is in essence a </w:t>
      </w:r>
      <w:proofErr w:type="spellStart"/>
      <w:r w:rsidRPr="0001627B">
        <w:rPr>
          <w:rFonts w:ascii="Times New Roman" w:hAnsi="Times New Roman" w:cs="Times New Roman"/>
          <w:szCs w:val="24"/>
          <w:lang w:val="en-US"/>
        </w:rPr>
        <w:t>labour</w:t>
      </w:r>
      <w:proofErr w:type="spellEnd"/>
      <w:r w:rsidRPr="0001627B">
        <w:rPr>
          <w:rFonts w:ascii="Times New Roman" w:hAnsi="Times New Roman" w:cs="Times New Roman"/>
          <w:szCs w:val="24"/>
          <w:lang w:val="en-US"/>
        </w:rPr>
        <w:t xml:space="preserve"> dispute the </w:t>
      </w:r>
      <w:proofErr w:type="spellStart"/>
      <w:r w:rsidRPr="0001627B">
        <w:rPr>
          <w:rFonts w:ascii="Times New Roman" w:hAnsi="Times New Roman" w:cs="Times New Roman"/>
          <w:szCs w:val="24"/>
          <w:lang w:val="en-US"/>
        </w:rPr>
        <w:t>Labour</w:t>
      </w:r>
      <w:proofErr w:type="spellEnd"/>
      <w:r w:rsidRPr="0001627B">
        <w:rPr>
          <w:rFonts w:ascii="Times New Roman" w:hAnsi="Times New Roman" w:cs="Times New Roman"/>
          <w:szCs w:val="24"/>
          <w:lang w:val="en-US"/>
        </w:rPr>
        <w:t xml:space="preserve"> Court does not </w:t>
      </w:r>
      <w:r w:rsidR="0008274B" w:rsidRPr="0001627B">
        <w:rPr>
          <w:rFonts w:ascii="Times New Roman" w:hAnsi="Times New Roman" w:cs="Times New Roman"/>
          <w:szCs w:val="24"/>
          <w:lang w:val="en-US"/>
        </w:rPr>
        <w:t xml:space="preserve">have </w:t>
      </w:r>
      <w:r w:rsidRPr="0001627B">
        <w:rPr>
          <w:rFonts w:ascii="Times New Roman" w:hAnsi="Times New Roman" w:cs="Times New Roman"/>
          <w:szCs w:val="24"/>
          <w:lang w:val="en-US"/>
        </w:rPr>
        <w:t xml:space="preserve">capacity to issue a </w:t>
      </w:r>
      <w:proofErr w:type="spellStart"/>
      <w:r w:rsidRPr="0001627B">
        <w:rPr>
          <w:rFonts w:ascii="Times New Roman" w:hAnsi="Times New Roman" w:cs="Times New Roman"/>
          <w:i/>
          <w:iCs/>
          <w:szCs w:val="24"/>
          <w:lang w:val="en-US"/>
        </w:rPr>
        <w:t>declaratur</w:t>
      </w:r>
      <w:proofErr w:type="spellEnd"/>
      <w:r w:rsidRPr="0001627B">
        <w:rPr>
          <w:rFonts w:ascii="Times New Roman" w:hAnsi="Times New Roman" w:cs="Times New Roman"/>
          <w:szCs w:val="24"/>
          <w:lang w:val="en-US"/>
        </w:rPr>
        <w:t xml:space="preserve">. This is accordingly a proper matter in which this court can exercise its powers.”  </w:t>
      </w:r>
    </w:p>
    <w:p w14:paraId="6BECE0AF" w14:textId="77777777" w:rsidR="0001627B" w:rsidRDefault="006640D9" w:rsidP="00FF702C">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lang w:val="en-US"/>
        </w:rPr>
        <w:t xml:space="preserve">This </w:t>
      </w:r>
      <w:r w:rsidR="00113AE1" w:rsidRPr="0001627B">
        <w:rPr>
          <w:rFonts w:ascii="Times New Roman" w:hAnsi="Times New Roman" w:cs="Times New Roman"/>
          <w:sz w:val="24"/>
          <w:szCs w:val="24"/>
          <w:lang w:val="en-US"/>
        </w:rPr>
        <w:t>incorrect statement of the law</w:t>
      </w:r>
      <w:r w:rsidRPr="0001627B">
        <w:rPr>
          <w:rFonts w:ascii="Times New Roman" w:hAnsi="Times New Roman" w:cs="Times New Roman"/>
          <w:sz w:val="24"/>
          <w:szCs w:val="24"/>
          <w:lang w:val="en-US"/>
        </w:rPr>
        <w:t xml:space="preserve"> is repeated in </w:t>
      </w:r>
      <w:r w:rsidRPr="0001627B">
        <w:rPr>
          <w:rFonts w:ascii="Times New Roman" w:hAnsi="Times New Roman" w:cs="Times New Roman"/>
          <w:i/>
          <w:iCs/>
          <w:sz w:val="24"/>
          <w:szCs w:val="24"/>
          <w:lang w:val="en-US"/>
        </w:rPr>
        <w:t xml:space="preserve">paragraph </w:t>
      </w:r>
      <w:r w:rsidRPr="0001627B">
        <w:rPr>
          <w:rFonts w:ascii="Times New Roman" w:hAnsi="Times New Roman" w:cs="Times New Roman"/>
          <w:sz w:val="24"/>
          <w:szCs w:val="24"/>
          <w:lang w:val="en-US"/>
        </w:rPr>
        <w:t xml:space="preserve">4 (d) of the </w:t>
      </w:r>
      <w:r w:rsidR="00113AE1" w:rsidRPr="0001627B">
        <w:rPr>
          <w:rFonts w:ascii="Times New Roman" w:hAnsi="Times New Roman" w:cs="Times New Roman"/>
          <w:sz w:val="24"/>
          <w:szCs w:val="24"/>
          <w:lang w:val="en-US"/>
        </w:rPr>
        <w:t xml:space="preserve">applicant’s </w:t>
      </w:r>
      <w:r w:rsidRPr="0001627B">
        <w:rPr>
          <w:rFonts w:ascii="Times New Roman" w:hAnsi="Times New Roman" w:cs="Times New Roman"/>
          <w:sz w:val="24"/>
          <w:szCs w:val="24"/>
          <w:lang w:val="en-US"/>
        </w:rPr>
        <w:t>answering affidavit as follows</w:t>
      </w:r>
      <w:r w:rsidR="00C36933" w:rsidRPr="0001627B">
        <w:rPr>
          <w:rFonts w:ascii="Times New Roman" w:hAnsi="Times New Roman" w:cs="Times New Roman"/>
          <w:sz w:val="24"/>
          <w:szCs w:val="24"/>
          <w:lang w:val="en-US"/>
        </w:rPr>
        <w:t xml:space="preserve"> “</w:t>
      </w:r>
      <w:proofErr w:type="gramStart"/>
      <w:r w:rsidR="00C36933" w:rsidRPr="0001627B">
        <w:rPr>
          <w:rFonts w:ascii="Times New Roman" w:hAnsi="Times New Roman" w:cs="Times New Roman"/>
          <w:sz w:val="24"/>
          <w:szCs w:val="24"/>
          <w:lang w:val="en-US"/>
        </w:rPr>
        <w:t>…..</w:t>
      </w:r>
      <w:proofErr w:type="gramEnd"/>
      <w:r w:rsidR="00C36933" w:rsidRPr="0001627B">
        <w:rPr>
          <w:rFonts w:ascii="Times New Roman" w:hAnsi="Times New Roman" w:cs="Times New Roman"/>
          <w:sz w:val="24"/>
          <w:szCs w:val="24"/>
          <w:lang w:val="en-US"/>
        </w:rPr>
        <w:t>f</w:t>
      </w:r>
      <w:r w:rsidRPr="0001627B">
        <w:rPr>
          <w:rFonts w:ascii="Times New Roman" w:hAnsi="Times New Roman" w:cs="Times New Roman"/>
          <w:sz w:val="24"/>
          <w:szCs w:val="24"/>
          <w:lang w:val="en-US"/>
        </w:rPr>
        <w:t xml:space="preserve">urther and in any event the </w:t>
      </w:r>
      <w:proofErr w:type="spellStart"/>
      <w:r w:rsidRPr="0001627B">
        <w:rPr>
          <w:rFonts w:ascii="Times New Roman" w:hAnsi="Times New Roman" w:cs="Times New Roman"/>
          <w:sz w:val="24"/>
          <w:szCs w:val="24"/>
          <w:lang w:val="en-US"/>
        </w:rPr>
        <w:t>Labour</w:t>
      </w:r>
      <w:proofErr w:type="spellEnd"/>
      <w:r w:rsidRPr="0001627B">
        <w:rPr>
          <w:rFonts w:ascii="Times New Roman" w:hAnsi="Times New Roman" w:cs="Times New Roman"/>
          <w:sz w:val="24"/>
          <w:szCs w:val="24"/>
          <w:lang w:val="en-US"/>
        </w:rPr>
        <w:t xml:space="preserve"> Court does not have jurisdiction to issue a </w:t>
      </w:r>
      <w:proofErr w:type="spellStart"/>
      <w:r w:rsidRPr="0001627B">
        <w:rPr>
          <w:rFonts w:ascii="Times New Roman" w:hAnsi="Times New Roman" w:cs="Times New Roman"/>
          <w:sz w:val="24"/>
          <w:szCs w:val="24"/>
          <w:lang w:val="en-US"/>
        </w:rPr>
        <w:t>declaratur</w:t>
      </w:r>
      <w:proofErr w:type="spellEnd"/>
      <w:r w:rsidRPr="0001627B">
        <w:rPr>
          <w:rFonts w:ascii="Times New Roman" w:hAnsi="Times New Roman" w:cs="Times New Roman"/>
          <w:sz w:val="24"/>
          <w:szCs w:val="24"/>
          <w:lang w:val="en-US"/>
        </w:rPr>
        <w:t>.</w:t>
      </w:r>
      <w:r w:rsidR="00C36933" w:rsidRPr="0001627B">
        <w:rPr>
          <w:rFonts w:ascii="Times New Roman" w:hAnsi="Times New Roman" w:cs="Times New Roman"/>
          <w:sz w:val="24"/>
          <w:szCs w:val="24"/>
          <w:lang w:val="en-US"/>
        </w:rPr>
        <w:t>”</w:t>
      </w:r>
      <w:r w:rsidRPr="0001627B">
        <w:rPr>
          <w:rFonts w:ascii="Times New Roman" w:hAnsi="Times New Roman" w:cs="Times New Roman"/>
          <w:sz w:val="24"/>
          <w:szCs w:val="24"/>
          <w:lang w:val="en-US"/>
        </w:rPr>
        <w:t xml:space="preserve"> </w:t>
      </w:r>
      <w:r w:rsidR="00113AE1" w:rsidRPr="0001627B">
        <w:rPr>
          <w:rFonts w:ascii="Times New Roman" w:hAnsi="Times New Roman" w:cs="Times New Roman"/>
          <w:sz w:val="24"/>
          <w:szCs w:val="24"/>
          <w:lang w:val="en-US"/>
        </w:rPr>
        <w:t xml:space="preserve"> </w:t>
      </w:r>
      <w:r w:rsidR="00E806C9" w:rsidRPr="0001627B">
        <w:rPr>
          <w:rFonts w:ascii="Times New Roman" w:hAnsi="Times New Roman" w:cs="Times New Roman"/>
          <w:sz w:val="24"/>
          <w:szCs w:val="24"/>
          <w:lang w:val="en-US"/>
        </w:rPr>
        <w:t xml:space="preserve">Therefore, the contention that it falls upon this court to issue a </w:t>
      </w:r>
      <w:proofErr w:type="spellStart"/>
      <w:r w:rsidR="00E806C9" w:rsidRPr="0001627B">
        <w:rPr>
          <w:rFonts w:ascii="Times New Roman" w:hAnsi="Times New Roman" w:cs="Times New Roman"/>
          <w:i/>
          <w:iCs/>
          <w:sz w:val="24"/>
          <w:szCs w:val="24"/>
          <w:lang w:val="en-US"/>
        </w:rPr>
        <w:t>declaratur</w:t>
      </w:r>
      <w:proofErr w:type="spellEnd"/>
      <w:r w:rsidR="00E806C9" w:rsidRPr="0001627B">
        <w:rPr>
          <w:rFonts w:ascii="Times New Roman" w:hAnsi="Times New Roman" w:cs="Times New Roman"/>
          <w:sz w:val="24"/>
          <w:szCs w:val="24"/>
          <w:lang w:val="en-US"/>
        </w:rPr>
        <w:t xml:space="preserve"> sought by the applicant </w:t>
      </w:r>
      <w:r w:rsidR="00D22307" w:rsidRPr="0001627B">
        <w:rPr>
          <w:rFonts w:ascii="Times New Roman" w:hAnsi="Times New Roman" w:cs="Times New Roman"/>
          <w:sz w:val="24"/>
          <w:szCs w:val="24"/>
          <w:lang w:val="en-US"/>
        </w:rPr>
        <w:t xml:space="preserve">because the </w:t>
      </w:r>
      <w:proofErr w:type="spellStart"/>
      <w:r w:rsidR="00ED42FD" w:rsidRPr="0001627B">
        <w:rPr>
          <w:rFonts w:ascii="Times New Roman" w:hAnsi="Times New Roman" w:cs="Times New Roman"/>
          <w:sz w:val="24"/>
          <w:szCs w:val="24"/>
          <w:lang w:val="en-US"/>
        </w:rPr>
        <w:t>Labour</w:t>
      </w:r>
      <w:proofErr w:type="spellEnd"/>
      <w:r w:rsidR="00ED42FD" w:rsidRPr="0001627B">
        <w:rPr>
          <w:rFonts w:ascii="Times New Roman" w:hAnsi="Times New Roman" w:cs="Times New Roman"/>
          <w:sz w:val="24"/>
          <w:szCs w:val="24"/>
          <w:lang w:val="en-US"/>
        </w:rPr>
        <w:t xml:space="preserve"> Court cannot issue a </w:t>
      </w:r>
      <w:proofErr w:type="spellStart"/>
      <w:r w:rsidR="00ED42FD" w:rsidRPr="0001627B">
        <w:rPr>
          <w:rFonts w:ascii="Times New Roman" w:hAnsi="Times New Roman" w:cs="Times New Roman"/>
          <w:i/>
          <w:iCs/>
          <w:sz w:val="24"/>
          <w:szCs w:val="24"/>
          <w:lang w:val="en-US"/>
        </w:rPr>
        <w:t>declaratur</w:t>
      </w:r>
      <w:proofErr w:type="spellEnd"/>
      <w:r w:rsidR="00ED42FD" w:rsidRPr="0001627B">
        <w:rPr>
          <w:rFonts w:ascii="Times New Roman" w:hAnsi="Times New Roman" w:cs="Times New Roman"/>
          <w:sz w:val="24"/>
          <w:szCs w:val="24"/>
          <w:lang w:val="en-US"/>
        </w:rPr>
        <w:t xml:space="preserve"> i</w:t>
      </w:r>
      <w:r w:rsidR="00E806C9" w:rsidRPr="0001627B">
        <w:rPr>
          <w:rFonts w:ascii="Times New Roman" w:hAnsi="Times New Roman" w:cs="Times New Roman"/>
          <w:sz w:val="24"/>
          <w:szCs w:val="24"/>
          <w:lang w:val="en-US"/>
        </w:rPr>
        <w:t xml:space="preserve">s </w:t>
      </w:r>
      <w:r w:rsidR="00D22307" w:rsidRPr="0001627B">
        <w:rPr>
          <w:rFonts w:ascii="Times New Roman" w:hAnsi="Times New Roman" w:cs="Times New Roman"/>
          <w:sz w:val="24"/>
          <w:szCs w:val="24"/>
          <w:lang w:val="en-US"/>
        </w:rPr>
        <w:t xml:space="preserve">incorrect and </w:t>
      </w:r>
      <w:proofErr w:type="spellStart"/>
      <w:r w:rsidR="00E806C9" w:rsidRPr="0001627B">
        <w:rPr>
          <w:rFonts w:ascii="Times New Roman" w:hAnsi="Times New Roman" w:cs="Times New Roman"/>
          <w:sz w:val="24"/>
          <w:szCs w:val="24"/>
          <w:lang w:val="en-US"/>
        </w:rPr>
        <w:t>unta</w:t>
      </w:r>
      <w:r w:rsidR="00ED42FD" w:rsidRPr="0001627B">
        <w:rPr>
          <w:rFonts w:ascii="Times New Roman" w:hAnsi="Times New Roman" w:cs="Times New Roman"/>
          <w:sz w:val="24"/>
          <w:szCs w:val="24"/>
          <w:lang w:val="en-US"/>
        </w:rPr>
        <w:t>inable</w:t>
      </w:r>
      <w:proofErr w:type="spellEnd"/>
      <w:r w:rsidR="00ED42FD" w:rsidRPr="0001627B">
        <w:rPr>
          <w:rFonts w:ascii="Times New Roman" w:hAnsi="Times New Roman" w:cs="Times New Roman"/>
          <w:sz w:val="24"/>
          <w:szCs w:val="24"/>
          <w:lang w:val="en-US"/>
        </w:rPr>
        <w:t xml:space="preserve">. </w:t>
      </w:r>
    </w:p>
    <w:p w14:paraId="6161FCE4" w14:textId="77777777" w:rsidR="0001627B" w:rsidRPr="0001627B" w:rsidRDefault="004D0454" w:rsidP="00250DB8">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lang w:val="en-US"/>
        </w:rPr>
        <w:t xml:space="preserve">Possible </w:t>
      </w:r>
      <w:proofErr w:type="spellStart"/>
      <w:r w:rsidRPr="0001627B">
        <w:rPr>
          <w:rFonts w:ascii="Times New Roman" w:hAnsi="Times New Roman" w:cs="Times New Roman"/>
          <w:sz w:val="24"/>
          <w:szCs w:val="24"/>
          <w:lang w:val="en-US"/>
        </w:rPr>
        <w:t>cognisant</w:t>
      </w:r>
      <w:proofErr w:type="spellEnd"/>
      <w:r w:rsidRPr="0001627B">
        <w:rPr>
          <w:rFonts w:ascii="Times New Roman" w:hAnsi="Times New Roman" w:cs="Times New Roman"/>
          <w:sz w:val="24"/>
          <w:szCs w:val="24"/>
          <w:lang w:val="en-US"/>
        </w:rPr>
        <w:t xml:space="preserve"> of this insurmountable huddle, </w:t>
      </w:r>
      <w:proofErr w:type="spellStart"/>
      <w:r w:rsidR="00FF702C" w:rsidRPr="0001627B">
        <w:rPr>
          <w:rFonts w:ascii="Times New Roman" w:hAnsi="Times New Roman" w:cs="Times New Roman"/>
          <w:sz w:val="24"/>
          <w:szCs w:val="24"/>
          <w:lang w:val="en-US"/>
        </w:rPr>
        <w:t>Mr</w:t>
      </w:r>
      <w:proofErr w:type="spellEnd"/>
      <w:r w:rsidR="00FF702C" w:rsidRPr="0001627B">
        <w:rPr>
          <w:rFonts w:ascii="Times New Roman" w:hAnsi="Times New Roman" w:cs="Times New Roman"/>
          <w:sz w:val="24"/>
          <w:szCs w:val="24"/>
          <w:lang w:val="en-US"/>
        </w:rPr>
        <w:t xml:space="preserve"> </w:t>
      </w:r>
      <w:proofErr w:type="spellStart"/>
      <w:r w:rsidR="00FF702C" w:rsidRPr="0001627B">
        <w:rPr>
          <w:rFonts w:ascii="Times New Roman" w:hAnsi="Times New Roman" w:cs="Times New Roman"/>
          <w:i/>
          <w:iCs/>
          <w:sz w:val="24"/>
          <w:szCs w:val="24"/>
          <w:lang w:val="en-US"/>
        </w:rPr>
        <w:t>Mpofu</w:t>
      </w:r>
      <w:proofErr w:type="spellEnd"/>
      <w:r w:rsidR="00FF702C" w:rsidRPr="0001627B">
        <w:rPr>
          <w:rFonts w:ascii="Times New Roman" w:hAnsi="Times New Roman" w:cs="Times New Roman"/>
          <w:sz w:val="24"/>
          <w:szCs w:val="24"/>
          <w:lang w:val="en-US"/>
        </w:rPr>
        <w:t xml:space="preserve"> argued that</w:t>
      </w:r>
      <w:r w:rsidR="00D22307" w:rsidRPr="0001627B">
        <w:rPr>
          <w:rFonts w:ascii="Times New Roman" w:hAnsi="Times New Roman" w:cs="Times New Roman"/>
          <w:sz w:val="24"/>
          <w:szCs w:val="24"/>
          <w:lang w:val="en-US"/>
        </w:rPr>
        <w:t xml:space="preserve"> the fact that the parties have a </w:t>
      </w:r>
      <w:proofErr w:type="spellStart"/>
      <w:r w:rsidR="00D22307" w:rsidRPr="0001627B">
        <w:rPr>
          <w:rFonts w:ascii="Times New Roman" w:hAnsi="Times New Roman" w:cs="Times New Roman"/>
          <w:sz w:val="24"/>
          <w:szCs w:val="24"/>
          <w:lang w:val="en-US"/>
        </w:rPr>
        <w:t>labour</w:t>
      </w:r>
      <w:proofErr w:type="spellEnd"/>
      <w:r w:rsidR="00D22307" w:rsidRPr="0001627B">
        <w:rPr>
          <w:rFonts w:ascii="Times New Roman" w:hAnsi="Times New Roman" w:cs="Times New Roman"/>
          <w:sz w:val="24"/>
          <w:szCs w:val="24"/>
          <w:lang w:val="en-US"/>
        </w:rPr>
        <w:t xml:space="preserve"> dispute does not make this a </w:t>
      </w:r>
      <w:proofErr w:type="spellStart"/>
      <w:r w:rsidR="00D22307" w:rsidRPr="0001627B">
        <w:rPr>
          <w:rFonts w:ascii="Times New Roman" w:hAnsi="Times New Roman" w:cs="Times New Roman"/>
          <w:sz w:val="24"/>
          <w:szCs w:val="24"/>
          <w:lang w:val="en-US"/>
        </w:rPr>
        <w:t>labour</w:t>
      </w:r>
      <w:proofErr w:type="spellEnd"/>
      <w:r w:rsidR="00D22307" w:rsidRPr="0001627B">
        <w:rPr>
          <w:rFonts w:ascii="Times New Roman" w:hAnsi="Times New Roman" w:cs="Times New Roman"/>
          <w:sz w:val="24"/>
          <w:szCs w:val="24"/>
          <w:lang w:val="en-US"/>
        </w:rPr>
        <w:t xml:space="preserve"> matter. It was argued that a determination whether this is a </w:t>
      </w:r>
      <w:proofErr w:type="spellStart"/>
      <w:r w:rsidR="00D22307" w:rsidRPr="0001627B">
        <w:rPr>
          <w:rFonts w:ascii="Times New Roman" w:hAnsi="Times New Roman" w:cs="Times New Roman"/>
          <w:sz w:val="24"/>
          <w:szCs w:val="24"/>
          <w:lang w:val="en-US"/>
        </w:rPr>
        <w:t>labour</w:t>
      </w:r>
      <w:proofErr w:type="spellEnd"/>
      <w:r w:rsidR="00D22307" w:rsidRPr="0001627B">
        <w:rPr>
          <w:rFonts w:ascii="Times New Roman" w:hAnsi="Times New Roman" w:cs="Times New Roman"/>
          <w:sz w:val="24"/>
          <w:szCs w:val="24"/>
          <w:lang w:val="en-US"/>
        </w:rPr>
        <w:t xml:space="preserve"> matter or not must be made by this court. Counsel argued that </w:t>
      </w:r>
      <w:r w:rsidR="00D22307" w:rsidRPr="0001627B">
        <w:rPr>
          <w:rFonts w:ascii="Times New Roman" w:hAnsi="Times New Roman" w:cs="Times New Roman"/>
          <w:i/>
          <w:iCs/>
          <w:sz w:val="24"/>
          <w:szCs w:val="24"/>
        </w:rPr>
        <w:t xml:space="preserve">TN Harlequin </w:t>
      </w:r>
      <w:proofErr w:type="spellStart"/>
      <w:r w:rsidR="00D22307" w:rsidRPr="0001627B">
        <w:rPr>
          <w:rFonts w:ascii="Times New Roman" w:hAnsi="Times New Roman" w:cs="Times New Roman"/>
          <w:i/>
          <w:iCs/>
          <w:sz w:val="24"/>
          <w:szCs w:val="24"/>
        </w:rPr>
        <w:t>Luxaire</w:t>
      </w:r>
      <w:proofErr w:type="spellEnd"/>
      <w:r w:rsidR="00D22307" w:rsidRPr="0001627B">
        <w:rPr>
          <w:rFonts w:ascii="Times New Roman" w:hAnsi="Times New Roman" w:cs="Times New Roman"/>
          <w:i/>
          <w:iCs/>
          <w:sz w:val="24"/>
          <w:szCs w:val="24"/>
        </w:rPr>
        <w:t xml:space="preserve"> Limited </w:t>
      </w:r>
      <w:r w:rsidR="00D22307" w:rsidRPr="0001627B">
        <w:rPr>
          <w:rFonts w:ascii="Times New Roman" w:hAnsi="Times New Roman" w:cs="Times New Roman"/>
          <w:iCs/>
          <w:sz w:val="24"/>
          <w:szCs w:val="24"/>
        </w:rPr>
        <w:t xml:space="preserve">v </w:t>
      </w:r>
      <w:proofErr w:type="spellStart"/>
      <w:r w:rsidR="00D22307" w:rsidRPr="0001627B">
        <w:rPr>
          <w:rFonts w:ascii="Times New Roman" w:hAnsi="Times New Roman" w:cs="Times New Roman"/>
          <w:i/>
          <w:iCs/>
          <w:sz w:val="24"/>
          <w:szCs w:val="24"/>
        </w:rPr>
        <w:t>Mberikunashe</w:t>
      </w:r>
      <w:proofErr w:type="spellEnd"/>
      <w:r w:rsidR="00D22307" w:rsidRPr="0001627B">
        <w:rPr>
          <w:rFonts w:ascii="Times New Roman" w:hAnsi="Times New Roman" w:cs="Times New Roman"/>
          <w:i/>
          <w:iCs/>
          <w:sz w:val="24"/>
          <w:szCs w:val="24"/>
        </w:rPr>
        <w:t xml:space="preserve"> </w:t>
      </w:r>
      <w:proofErr w:type="spellStart"/>
      <w:r w:rsidR="00D22307" w:rsidRPr="0001627B">
        <w:rPr>
          <w:rFonts w:ascii="Times New Roman" w:hAnsi="Times New Roman" w:cs="Times New Roman"/>
          <w:i/>
          <w:iCs/>
          <w:sz w:val="24"/>
          <w:szCs w:val="24"/>
        </w:rPr>
        <w:t>Matsvimbo</w:t>
      </w:r>
      <w:proofErr w:type="spellEnd"/>
      <w:r w:rsidR="00D22307" w:rsidRPr="0001627B">
        <w:rPr>
          <w:rFonts w:ascii="Times New Roman" w:hAnsi="Times New Roman" w:cs="Times New Roman"/>
          <w:i/>
          <w:iCs/>
          <w:sz w:val="24"/>
          <w:szCs w:val="24"/>
        </w:rPr>
        <w:t xml:space="preserve"> &amp; 14 </w:t>
      </w:r>
      <w:proofErr w:type="spellStart"/>
      <w:r w:rsidR="00D22307" w:rsidRPr="0001627B">
        <w:rPr>
          <w:rFonts w:ascii="Times New Roman" w:hAnsi="Times New Roman" w:cs="Times New Roman"/>
          <w:i/>
          <w:iCs/>
          <w:sz w:val="24"/>
          <w:szCs w:val="24"/>
        </w:rPr>
        <w:t>Ors</w:t>
      </w:r>
      <w:proofErr w:type="spellEnd"/>
      <w:r w:rsidR="00D22307" w:rsidRPr="0001627B">
        <w:rPr>
          <w:rFonts w:ascii="Times New Roman" w:hAnsi="Times New Roman" w:cs="Times New Roman"/>
          <w:i/>
          <w:iCs/>
          <w:sz w:val="24"/>
          <w:szCs w:val="24"/>
        </w:rPr>
        <w:t xml:space="preserve"> S</w:t>
      </w:r>
      <w:r w:rsidR="00D22307" w:rsidRPr="0001627B">
        <w:rPr>
          <w:rFonts w:ascii="Times New Roman" w:hAnsi="Times New Roman" w:cs="Times New Roman"/>
          <w:iCs/>
          <w:sz w:val="24"/>
          <w:szCs w:val="24"/>
        </w:rPr>
        <w:t>CB 84-22</w:t>
      </w:r>
      <w:r w:rsidR="00D22307" w:rsidRPr="0001627B">
        <w:rPr>
          <w:rFonts w:ascii="Times New Roman" w:hAnsi="Times New Roman" w:cs="Times New Roman"/>
          <w:i/>
          <w:iCs/>
          <w:sz w:val="24"/>
          <w:szCs w:val="24"/>
        </w:rPr>
        <w:t xml:space="preserve"> </w:t>
      </w:r>
      <w:r w:rsidR="00D22307" w:rsidRPr="0001627B">
        <w:rPr>
          <w:rFonts w:ascii="Times New Roman" w:hAnsi="Times New Roman" w:cs="Times New Roman"/>
          <w:sz w:val="24"/>
          <w:szCs w:val="24"/>
        </w:rPr>
        <w:t>is distinguishable from this case, because in the former there existed an employer-employee relationship which does not exist in this case. My view is that this submission cannot withstand proper scrutiny</w:t>
      </w:r>
      <w:r w:rsidR="00F04D2B" w:rsidRPr="0001627B">
        <w:rPr>
          <w:rFonts w:ascii="Times New Roman" w:hAnsi="Times New Roman" w:cs="Times New Roman"/>
          <w:sz w:val="24"/>
          <w:szCs w:val="24"/>
        </w:rPr>
        <w:t>.</w:t>
      </w:r>
      <w:r w:rsidR="00FF702C" w:rsidRPr="0001627B">
        <w:rPr>
          <w:rFonts w:ascii="Times New Roman" w:hAnsi="Times New Roman" w:cs="Times New Roman"/>
          <w:sz w:val="24"/>
          <w:szCs w:val="24"/>
          <w:lang w:val="en-US"/>
        </w:rPr>
        <w:t xml:space="preserve"> A “</w:t>
      </w:r>
      <w:proofErr w:type="spellStart"/>
      <w:r w:rsidR="00FF702C" w:rsidRPr="0001627B">
        <w:rPr>
          <w:rFonts w:ascii="Times New Roman" w:hAnsi="Times New Roman" w:cs="Times New Roman"/>
          <w:sz w:val="24"/>
          <w:szCs w:val="24"/>
          <w:lang w:val="en-US"/>
        </w:rPr>
        <w:t>labour</w:t>
      </w:r>
      <w:proofErr w:type="spellEnd"/>
      <w:r w:rsidR="00FF702C" w:rsidRPr="0001627B">
        <w:rPr>
          <w:rFonts w:ascii="Times New Roman" w:hAnsi="Times New Roman" w:cs="Times New Roman"/>
          <w:sz w:val="24"/>
          <w:szCs w:val="24"/>
          <w:lang w:val="en-US"/>
        </w:rPr>
        <w:t xml:space="preserve"> dispute” and a “</w:t>
      </w:r>
      <w:proofErr w:type="spellStart"/>
      <w:r w:rsidR="00FF702C" w:rsidRPr="0001627B">
        <w:rPr>
          <w:rFonts w:ascii="Times New Roman" w:hAnsi="Times New Roman" w:cs="Times New Roman"/>
          <w:sz w:val="24"/>
          <w:szCs w:val="24"/>
          <w:lang w:val="en-US"/>
        </w:rPr>
        <w:t>labour</w:t>
      </w:r>
      <w:proofErr w:type="spellEnd"/>
      <w:r w:rsidR="00FF702C" w:rsidRPr="0001627B">
        <w:rPr>
          <w:rFonts w:ascii="Times New Roman" w:hAnsi="Times New Roman" w:cs="Times New Roman"/>
          <w:sz w:val="24"/>
          <w:szCs w:val="24"/>
          <w:lang w:val="en-US"/>
        </w:rPr>
        <w:t xml:space="preserve"> matter” </w:t>
      </w:r>
      <w:r w:rsidRPr="0001627B">
        <w:rPr>
          <w:rFonts w:ascii="Times New Roman" w:hAnsi="Times New Roman" w:cs="Times New Roman"/>
          <w:sz w:val="24"/>
          <w:szCs w:val="24"/>
          <w:lang w:val="en-US"/>
        </w:rPr>
        <w:t xml:space="preserve">can only </w:t>
      </w:r>
      <w:r w:rsidR="00FF702C" w:rsidRPr="0001627B">
        <w:rPr>
          <w:rFonts w:ascii="Times New Roman" w:hAnsi="Times New Roman" w:cs="Times New Roman"/>
          <w:sz w:val="24"/>
          <w:szCs w:val="24"/>
          <w:lang w:val="en-US"/>
        </w:rPr>
        <w:t>mean one and the same thing</w:t>
      </w:r>
      <w:r w:rsidR="00D22307" w:rsidRPr="0001627B">
        <w:rPr>
          <w:rFonts w:ascii="Times New Roman" w:hAnsi="Times New Roman" w:cs="Times New Roman"/>
          <w:sz w:val="24"/>
          <w:szCs w:val="24"/>
          <w:lang w:val="en-US"/>
        </w:rPr>
        <w:t>, i.e., an employment matter.</w:t>
      </w:r>
      <w:r w:rsidR="00FF702C" w:rsidRPr="0001627B">
        <w:rPr>
          <w:rFonts w:ascii="Times New Roman" w:hAnsi="Times New Roman" w:cs="Times New Roman"/>
          <w:sz w:val="24"/>
          <w:szCs w:val="24"/>
          <w:lang w:val="en-US"/>
        </w:rPr>
        <w:t xml:space="preserve"> </w:t>
      </w:r>
      <w:r w:rsidR="00D56D37" w:rsidRPr="0001627B">
        <w:rPr>
          <w:rFonts w:ascii="Times New Roman" w:hAnsi="Times New Roman" w:cs="Times New Roman"/>
          <w:sz w:val="24"/>
          <w:szCs w:val="24"/>
          <w:lang w:val="en-US"/>
        </w:rPr>
        <w:t xml:space="preserve">In fact, s 2 of the </w:t>
      </w:r>
      <w:proofErr w:type="spellStart"/>
      <w:r w:rsidR="00D56D37" w:rsidRPr="0001627B">
        <w:rPr>
          <w:rFonts w:ascii="Times New Roman" w:hAnsi="Times New Roman" w:cs="Times New Roman"/>
          <w:sz w:val="24"/>
          <w:szCs w:val="24"/>
          <w:lang w:val="en-US"/>
        </w:rPr>
        <w:t>Labour</w:t>
      </w:r>
      <w:proofErr w:type="spellEnd"/>
      <w:r w:rsidR="00D56D37" w:rsidRPr="0001627B">
        <w:rPr>
          <w:rFonts w:ascii="Times New Roman" w:hAnsi="Times New Roman" w:cs="Times New Roman"/>
          <w:sz w:val="24"/>
          <w:szCs w:val="24"/>
          <w:lang w:val="en-US"/>
        </w:rPr>
        <w:t xml:space="preserve"> Act defines “a dispute to mean a dispute relating to any matter concerning employment which is governed by the Act.” </w:t>
      </w:r>
      <w:r w:rsidR="00CB73EB" w:rsidRPr="0001627B">
        <w:rPr>
          <w:rFonts w:ascii="Times New Roman" w:hAnsi="Times New Roman" w:cs="Times New Roman"/>
          <w:sz w:val="24"/>
          <w:szCs w:val="24"/>
          <w:lang w:val="en-US"/>
        </w:rPr>
        <w:t>Therefore, t</w:t>
      </w:r>
      <w:r w:rsidR="00675D9A" w:rsidRPr="0001627B">
        <w:rPr>
          <w:rFonts w:ascii="Times New Roman" w:hAnsi="Times New Roman" w:cs="Times New Roman"/>
          <w:sz w:val="24"/>
          <w:szCs w:val="24"/>
          <w:lang w:val="en-US"/>
        </w:rPr>
        <w:t xml:space="preserve">he </w:t>
      </w:r>
      <w:r w:rsidR="00CB73EB" w:rsidRPr="0001627B">
        <w:rPr>
          <w:rFonts w:ascii="Times New Roman" w:hAnsi="Times New Roman" w:cs="Times New Roman"/>
          <w:sz w:val="24"/>
          <w:szCs w:val="24"/>
          <w:lang w:val="en-US"/>
        </w:rPr>
        <w:t>argu</w:t>
      </w:r>
      <w:r w:rsidR="00675D9A" w:rsidRPr="0001627B">
        <w:rPr>
          <w:rFonts w:ascii="Times New Roman" w:hAnsi="Times New Roman" w:cs="Times New Roman"/>
          <w:sz w:val="24"/>
          <w:szCs w:val="24"/>
          <w:lang w:val="en-US"/>
        </w:rPr>
        <w:t>ment</w:t>
      </w:r>
      <w:r w:rsidR="00CB73EB" w:rsidRPr="0001627B">
        <w:rPr>
          <w:rFonts w:ascii="Times New Roman" w:hAnsi="Times New Roman" w:cs="Times New Roman"/>
          <w:sz w:val="24"/>
          <w:szCs w:val="24"/>
          <w:lang w:val="en-US"/>
        </w:rPr>
        <w:t xml:space="preserve"> </w:t>
      </w:r>
      <w:r w:rsidR="00D56D37" w:rsidRPr="0001627B">
        <w:rPr>
          <w:rFonts w:ascii="Times New Roman" w:hAnsi="Times New Roman" w:cs="Times New Roman"/>
          <w:sz w:val="24"/>
          <w:szCs w:val="24"/>
          <w:lang w:val="en-US"/>
        </w:rPr>
        <w:t>that the fact that the parties have a</w:t>
      </w:r>
      <w:r w:rsidR="00CB73EB" w:rsidRPr="0001627B">
        <w:rPr>
          <w:rFonts w:ascii="Times New Roman" w:hAnsi="Times New Roman" w:cs="Times New Roman"/>
          <w:sz w:val="24"/>
          <w:szCs w:val="24"/>
          <w:lang w:val="en-US"/>
        </w:rPr>
        <w:t xml:space="preserve"> </w:t>
      </w:r>
      <w:proofErr w:type="spellStart"/>
      <w:r w:rsidR="00CB73EB" w:rsidRPr="0001627B">
        <w:rPr>
          <w:rFonts w:ascii="Times New Roman" w:hAnsi="Times New Roman" w:cs="Times New Roman"/>
          <w:sz w:val="24"/>
          <w:szCs w:val="24"/>
          <w:lang w:val="en-US"/>
        </w:rPr>
        <w:t>labour</w:t>
      </w:r>
      <w:proofErr w:type="spellEnd"/>
      <w:r w:rsidR="00CB73EB" w:rsidRPr="0001627B">
        <w:rPr>
          <w:rFonts w:ascii="Times New Roman" w:hAnsi="Times New Roman" w:cs="Times New Roman"/>
          <w:sz w:val="24"/>
          <w:szCs w:val="24"/>
          <w:lang w:val="en-US"/>
        </w:rPr>
        <w:t xml:space="preserve"> dispute </w:t>
      </w:r>
      <w:r w:rsidR="00D56D37" w:rsidRPr="0001627B">
        <w:rPr>
          <w:rFonts w:ascii="Times New Roman" w:hAnsi="Times New Roman" w:cs="Times New Roman"/>
          <w:sz w:val="24"/>
          <w:szCs w:val="24"/>
          <w:lang w:val="en-US"/>
        </w:rPr>
        <w:t>does not make this a</w:t>
      </w:r>
      <w:r w:rsidR="00CB73EB" w:rsidRPr="0001627B">
        <w:rPr>
          <w:rFonts w:ascii="Times New Roman" w:hAnsi="Times New Roman" w:cs="Times New Roman"/>
          <w:sz w:val="24"/>
          <w:szCs w:val="24"/>
          <w:lang w:val="en-US"/>
        </w:rPr>
        <w:t xml:space="preserve"> </w:t>
      </w:r>
      <w:proofErr w:type="spellStart"/>
      <w:r w:rsidR="00CB73EB" w:rsidRPr="0001627B">
        <w:rPr>
          <w:rFonts w:ascii="Times New Roman" w:hAnsi="Times New Roman" w:cs="Times New Roman"/>
          <w:sz w:val="24"/>
          <w:szCs w:val="24"/>
          <w:lang w:val="en-US"/>
        </w:rPr>
        <w:t>labour</w:t>
      </w:r>
      <w:proofErr w:type="spellEnd"/>
      <w:r w:rsidR="00CB73EB" w:rsidRPr="0001627B">
        <w:rPr>
          <w:rFonts w:ascii="Times New Roman" w:hAnsi="Times New Roman" w:cs="Times New Roman"/>
          <w:sz w:val="24"/>
          <w:szCs w:val="24"/>
          <w:lang w:val="en-US"/>
        </w:rPr>
        <w:t xml:space="preserve"> matter is of </w:t>
      </w:r>
      <w:r w:rsidR="00675D9A" w:rsidRPr="0001627B">
        <w:rPr>
          <w:rFonts w:ascii="Times New Roman" w:hAnsi="Times New Roman" w:cs="Times New Roman"/>
          <w:sz w:val="24"/>
          <w:szCs w:val="24"/>
          <w:lang w:val="en-US"/>
        </w:rPr>
        <w:t>no moment</w:t>
      </w:r>
      <w:r w:rsidR="00CB73EB" w:rsidRPr="0001627B">
        <w:rPr>
          <w:rFonts w:ascii="Times New Roman" w:hAnsi="Times New Roman" w:cs="Times New Roman"/>
          <w:sz w:val="24"/>
          <w:szCs w:val="24"/>
          <w:lang w:val="en-US"/>
        </w:rPr>
        <w:t>.</w:t>
      </w:r>
      <w:r w:rsidR="00E16AA8" w:rsidRPr="0001627B">
        <w:rPr>
          <w:rFonts w:ascii="Times New Roman" w:hAnsi="Times New Roman" w:cs="Times New Roman"/>
          <w:sz w:val="24"/>
          <w:szCs w:val="24"/>
        </w:rPr>
        <w:t xml:space="preserve"> </w:t>
      </w:r>
      <w:r w:rsidR="00FF702C" w:rsidRPr="0001627B">
        <w:rPr>
          <w:rFonts w:ascii="Times New Roman" w:hAnsi="Times New Roman" w:cs="Times New Roman"/>
          <w:sz w:val="24"/>
          <w:szCs w:val="24"/>
        </w:rPr>
        <w:t>It is of no conseq</w:t>
      </w:r>
      <w:r w:rsidR="0001627B">
        <w:rPr>
          <w:rFonts w:ascii="Times New Roman" w:hAnsi="Times New Roman" w:cs="Times New Roman"/>
          <w:sz w:val="24"/>
          <w:szCs w:val="24"/>
        </w:rPr>
        <w:t>uence. It falls to be rejected.</w:t>
      </w:r>
    </w:p>
    <w:p w14:paraId="1CF829C8" w14:textId="77777777" w:rsidR="0001627B" w:rsidRPr="0001627B" w:rsidRDefault="00F23781" w:rsidP="00623989">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lang w:val="en-US"/>
        </w:rPr>
        <w:t>The applicant argue</w:t>
      </w:r>
      <w:r w:rsidR="00656195" w:rsidRPr="0001627B">
        <w:rPr>
          <w:rFonts w:ascii="Times New Roman" w:hAnsi="Times New Roman" w:cs="Times New Roman"/>
          <w:sz w:val="24"/>
          <w:szCs w:val="24"/>
          <w:lang w:val="en-US"/>
        </w:rPr>
        <w:t>d</w:t>
      </w:r>
      <w:r w:rsidRPr="0001627B">
        <w:rPr>
          <w:rFonts w:ascii="Times New Roman" w:hAnsi="Times New Roman" w:cs="Times New Roman"/>
          <w:sz w:val="24"/>
          <w:szCs w:val="24"/>
          <w:lang w:val="en-US"/>
        </w:rPr>
        <w:t xml:space="preserve"> that this is not a </w:t>
      </w:r>
      <w:proofErr w:type="spellStart"/>
      <w:r w:rsidRPr="0001627B">
        <w:rPr>
          <w:rFonts w:ascii="Times New Roman" w:hAnsi="Times New Roman" w:cs="Times New Roman"/>
          <w:sz w:val="24"/>
          <w:szCs w:val="24"/>
          <w:lang w:val="en-US"/>
        </w:rPr>
        <w:t>labour</w:t>
      </w:r>
      <w:proofErr w:type="spellEnd"/>
      <w:r w:rsidRPr="0001627B">
        <w:rPr>
          <w:rFonts w:ascii="Times New Roman" w:hAnsi="Times New Roman" w:cs="Times New Roman"/>
          <w:sz w:val="24"/>
          <w:szCs w:val="24"/>
          <w:lang w:val="en-US"/>
        </w:rPr>
        <w:t xml:space="preserve"> matter, because the applicant is not the employer and no </w:t>
      </w:r>
      <w:proofErr w:type="spellStart"/>
      <w:r w:rsidRPr="0001627B">
        <w:rPr>
          <w:rFonts w:ascii="Times New Roman" w:hAnsi="Times New Roman" w:cs="Times New Roman"/>
          <w:sz w:val="24"/>
          <w:szCs w:val="24"/>
          <w:lang w:val="en-US"/>
        </w:rPr>
        <w:t>labour</w:t>
      </w:r>
      <w:proofErr w:type="spellEnd"/>
      <w:r w:rsidRPr="0001627B">
        <w:rPr>
          <w:rFonts w:ascii="Times New Roman" w:hAnsi="Times New Roman" w:cs="Times New Roman"/>
          <w:sz w:val="24"/>
          <w:szCs w:val="24"/>
          <w:lang w:val="en-US"/>
        </w:rPr>
        <w:t xml:space="preserve"> </w:t>
      </w:r>
      <w:r w:rsidR="00FF702C" w:rsidRPr="0001627B">
        <w:rPr>
          <w:rFonts w:ascii="Times New Roman" w:hAnsi="Times New Roman" w:cs="Times New Roman"/>
          <w:sz w:val="24"/>
          <w:szCs w:val="24"/>
          <w:lang w:val="en-US"/>
        </w:rPr>
        <w:t>matter</w:t>
      </w:r>
      <w:r w:rsidRPr="0001627B">
        <w:rPr>
          <w:rFonts w:ascii="Times New Roman" w:hAnsi="Times New Roman" w:cs="Times New Roman"/>
          <w:sz w:val="24"/>
          <w:szCs w:val="24"/>
          <w:lang w:val="en-US"/>
        </w:rPr>
        <w:t xml:space="preserve"> can arise where there is no employment relationship.</w:t>
      </w:r>
      <w:r w:rsidR="004D0454" w:rsidRPr="0001627B">
        <w:rPr>
          <w:rFonts w:ascii="Times New Roman" w:hAnsi="Times New Roman" w:cs="Times New Roman"/>
          <w:sz w:val="24"/>
          <w:szCs w:val="24"/>
          <w:lang w:val="en-US"/>
        </w:rPr>
        <w:t xml:space="preserve"> This is exactly what makes it a </w:t>
      </w:r>
      <w:proofErr w:type="spellStart"/>
      <w:r w:rsidR="004D0454" w:rsidRPr="0001627B">
        <w:rPr>
          <w:rFonts w:ascii="Times New Roman" w:hAnsi="Times New Roman" w:cs="Times New Roman"/>
          <w:sz w:val="24"/>
          <w:szCs w:val="24"/>
          <w:lang w:val="en-US"/>
        </w:rPr>
        <w:t>labour</w:t>
      </w:r>
      <w:proofErr w:type="spellEnd"/>
      <w:r w:rsidR="004D0454" w:rsidRPr="0001627B">
        <w:rPr>
          <w:rFonts w:ascii="Times New Roman" w:hAnsi="Times New Roman" w:cs="Times New Roman"/>
          <w:sz w:val="24"/>
          <w:szCs w:val="24"/>
          <w:lang w:val="en-US"/>
        </w:rPr>
        <w:t xml:space="preserve"> matter. </w:t>
      </w:r>
      <w:r w:rsidRPr="0001627B">
        <w:rPr>
          <w:rFonts w:ascii="Times New Roman" w:hAnsi="Times New Roman" w:cs="Times New Roman"/>
          <w:sz w:val="24"/>
          <w:szCs w:val="24"/>
          <w:lang w:val="en-US"/>
        </w:rPr>
        <w:t xml:space="preserve"> </w:t>
      </w:r>
      <w:r w:rsidR="00FF702C" w:rsidRPr="0001627B">
        <w:rPr>
          <w:rFonts w:ascii="Times New Roman" w:hAnsi="Times New Roman" w:cs="Times New Roman"/>
          <w:sz w:val="24"/>
          <w:szCs w:val="24"/>
        </w:rPr>
        <w:t xml:space="preserve">I agree with Mr </w:t>
      </w:r>
      <w:proofErr w:type="spellStart"/>
      <w:r w:rsidR="00FF702C" w:rsidRPr="0001627B">
        <w:rPr>
          <w:rFonts w:ascii="Times New Roman" w:hAnsi="Times New Roman" w:cs="Times New Roman"/>
          <w:i/>
          <w:iCs/>
          <w:sz w:val="24"/>
          <w:szCs w:val="24"/>
        </w:rPr>
        <w:t>Maguchu</w:t>
      </w:r>
      <w:proofErr w:type="spellEnd"/>
      <w:r w:rsidR="00FF702C" w:rsidRPr="0001627B">
        <w:rPr>
          <w:rFonts w:ascii="Times New Roman" w:hAnsi="Times New Roman" w:cs="Times New Roman"/>
          <w:sz w:val="24"/>
          <w:szCs w:val="24"/>
        </w:rPr>
        <w:t xml:space="preserve"> that the first issue to be asked when seeking to resolve any labour law problem is whether the parties are indeed employee and employer within the meaning of the applicable statute and labour law. It is the labour dispute resolution mechanism that has jurisdiction to pronounce on the issue whether an employment relationship exist.</w:t>
      </w:r>
      <w:r w:rsidR="00A13DB6" w:rsidRPr="0001627B">
        <w:rPr>
          <w:rFonts w:ascii="Times New Roman" w:hAnsi="Times New Roman" w:cs="Times New Roman"/>
          <w:sz w:val="24"/>
          <w:szCs w:val="24"/>
        </w:rPr>
        <w:t xml:space="preserve"> T</w:t>
      </w:r>
      <w:r w:rsidR="00FF702C" w:rsidRPr="0001627B">
        <w:rPr>
          <w:rFonts w:ascii="Times New Roman" w:hAnsi="Times New Roman" w:cs="Times New Roman"/>
          <w:sz w:val="24"/>
          <w:szCs w:val="24"/>
        </w:rPr>
        <w:t xml:space="preserve">he applicant is cognisant of this legal </w:t>
      </w:r>
      <w:r w:rsidR="00656195" w:rsidRPr="0001627B">
        <w:rPr>
          <w:rFonts w:ascii="Times New Roman" w:hAnsi="Times New Roman" w:cs="Times New Roman"/>
          <w:sz w:val="24"/>
          <w:szCs w:val="24"/>
        </w:rPr>
        <w:t>position;</w:t>
      </w:r>
      <w:r w:rsidR="00FF702C" w:rsidRPr="0001627B">
        <w:rPr>
          <w:rFonts w:ascii="Times New Roman" w:hAnsi="Times New Roman" w:cs="Times New Roman"/>
          <w:sz w:val="24"/>
          <w:szCs w:val="24"/>
        </w:rPr>
        <w:t xml:space="preserve"> this is so because in its appeal pending before the Labour Court it attacks the Labour Officer for making a ruling against </w:t>
      </w:r>
      <w:r w:rsidR="0064499B" w:rsidRPr="0001627B">
        <w:rPr>
          <w:rFonts w:ascii="Times New Roman" w:hAnsi="Times New Roman" w:cs="Times New Roman"/>
          <w:sz w:val="24"/>
          <w:szCs w:val="24"/>
        </w:rPr>
        <w:t>it</w:t>
      </w:r>
      <w:r w:rsidR="00FF702C" w:rsidRPr="0001627B">
        <w:rPr>
          <w:rFonts w:ascii="Times New Roman" w:hAnsi="Times New Roman" w:cs="Times New Roman"/>
          <w:sz w:val="24"/>
          <w:szCs w:val="24"/>
        </w:rPr>
        <w:t xml:space="preserve"> when there is no employment relationship between the parties and seeks that the ruling be set aside. In this court, the argument is that the Labour Court has no jurisdiction to pronounce on the existence or absence of the employment relationship. This is a textbook case for approbating and reprobating. </w:t>
      </w:r>
      <w:r w:rsidR="00250DB8" w:rsidRPr="0001627B">
        <w:rPr>
          <w:rFonts w:ascii="Times New Roman" w:hAnsi="Times New Roman" w:cs="Times New Roman"/>
          <w:sz w:val="24"/>
          <w:szCs w:val="24"/>
        </w:rPr>
        <w:t xml:space="preserve">See </w:t>
      </w:r>
      <w:hyperlink r:id="rId7" w:history="1">
        <w:r w:rsidR="00FF702C" w:rsidRPr="0001627B">
          <w:rPr>
            <w:rStyle w:val="Hyperlink"/>
            <w:rFonts w:ascii="Times New Roman" w:hAnsi="Times New Roman" w:cs="Times New Roman"/>
            <w:i/>
            <w:iCs/>
            <w:color w:val="000000" w:themeColor="text1"/>
            <w:sz w:val="24"/>
            <w:szCs w:val="24"/>
            <w:u w:val="none"/>
          </w:rPr>
          <w:t xml:space="preserve">Trustees for the time being of Cornerstone Trust And 2 Others </w:t>
        </w:r>
        <w:r w:rsidR="00FF702C" w:rsidRPr="0001627B">
          <w:rPr>
            <w:rStyle w:val="Hyperlink"/>
            <w:rFonts w:ascii="Times New Roman" w:hAnsi="Times New Roman" w:cs="Times New Roman"/>
            <w:iCs/>
            <w:color w:val="000000" w:themeColor="text1"/>
            <w:sz w:val="24"/>
            <w:szCs w:val="24"/>
            <w:u w:val="none"/>
          </w:rPr>
          <w:t>v</w:t>
        </w:r>
        <w:r w:rsidR="00FF702C" w:rsidRPr="0001627B">
          <w:rPr>
            <w:rStyle w:val="Hyperlink"/>
            <w:rFonts w:ascii="Times New Roman" w:hAnsi="Times New Roman" w:cs="Times New Roman"/>
            <w:i/>
            <w:iCs/>
            <w:color w:val="000000" w:themeColor="text1"/>
            <w:sz w:val="24"/>
            <w:szCs w:val="24"/>
            <w:u w:val="none"/>
          </w:rPr>
          <w:t xml:space="preserve"> NMB Bank Limited </w:t>
        </w:r>
        <w:r w:rsidR="00FF702C" w:rsidRPr="0001627B">
          <w:rPr>
            <w:rStyle w:val="Hyperlink"/>
            <w:rFonts w:ascii="Times New Roman" w:hAnsi="Times New Roman" w:cs="Times New Roman"/>
            <w:color w:val="000000" w:themeColor="text1"/>
            <w:sz w:val="24"/>
            <w:szCs w:val="24"/>
            <w:u w:val="none"/>
          </w:rPr>
          <w:t xml:space="preserve">(97 of 2021) [2021] </w:t>
        </w:r>
        <w:r w:rsidR="00FF702C" w:rsidRPr="0001627B">
          <w:rPr>
            <w:rStyle w:val="Hyperlink"/>
            <w:rFonts w:ascii="Times New Roman" w:hAnsi="Times New Roman" w:cs="Times New Roman"/>
            <w:color w:val="000000" w:themeColor="text1"/>
            <w:sz w:val="24"/>
            <w:szCs w:val="24"/>
            <w:u w:val="none"/>
          </w:rPr>
          <w:lastRenderedPageBreak/>
          <w:t>ZWSC 97 (24 September 2021)</w:t>
        </w:r>
      </w:hyperlink>
      <w:r w:rsidR="00250DB8">
        <w:t>.</w:t>
      </w:r>
      <w:r w:rsidR="00250DB8" w:rsidRPr="0001627B">
        <w:rPr>
          <w:sz w:val="24"/>
          <w:szCs w:val="24"/>
        </w:rPr>
        <w:t xml:space="preserve"> </w:t>
      </w:r>
      <w:r w:rsidR="00250DB8" w:rsidRPr="0001627B">
        <w:rPr>
          <w:rFonts w:ascii="Times New Roman" w:hAnsi="Times New Roman" w:cs="Times New Roman"/>
          <w:sz w:val="24"/>
          <w:szCs w:val="24"/>
        </w:rPr>
        <w:t>The net effect of what the applicant is doing is that on one hand, in the appeal it accepts that the Labour Court has jurisdiction to pronounce on the existence or otherwise of an employer – employee relationship, on the other hand in this court</w:t>
      </w:r>
      <w:r w:rsidR="00656195" w:rsidRPr="0001627B">
        <w:rPr>
          <w:rFonts w:ascii="Times New Roman" w:hAnsi="Times New Roman" w:cs="Times New Roman"/>
          <w:sz w:val="24"/>
          <w:szCs w:val="24"/>
        </w:rPr>
        <w:t>,</w:t>
      </w:r>
      <w:r w:rsidR="00250DB8" w:rsidRPr="0001627B">
        <w:rPr>
          <w:rFonts w:ascii="Times New Roman" w:hAnsi="Times New Roman" w:cs="Times New Roman"/>
          <w:sz w:val="24"/>
          <w:szCs w:val="24"/>
        </w:rPr>
        <w:t xml:space="preserve"> it says the Labour Court does not have such a jurisdiction. </w:t>
      </w:r>
    </w:p>
    <w:p w14:paraId="4D2871B2" w14:textId="77777777" w:rsidR="0001627B" w:rsidRPr="0001627B" w:rsidRDefault="0064499B" w:rsidP="00623989">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rPr>
        <w:t xml:space="preserve">The question whether there exists an employment relationship between the applicant and the first respondent is the </w:t>
      </w:r>
      <w:r w:rsidR="00F23781" w:rsidRPr="0001627B">
        <w:rPr>
          <w:rFonts w:ascii="Times New Roman" w:hAnsi="Times New Roman" w:cs="Times New Roman"/>
          <w:sz w:val="24"/>
          <w:szCs w:val="24"/>
          <w:lang w:val="en-US"/>
        </w:rPr>
        <w:t xml:space="preserve">very issue that the </w:t>
      </w:r>
      <w:proofErr w:type="spellStart"/>
      <w:r w:rsidR="00F23781" w:rsidRPr="0001627B">
        <w:rPr>
          <w:rFonts w:ascii="Times New Roman" w:hAnsi="Times New Roman" w:cs="Times New Roman"/>
          <w:sz w:val="24"/>
          <w:szCs w:val="24"/>
          <w:lang w:val="en-US"/>
        </w:rPr>
        <w:t>Labour</w:t>
      </w:r>
      <w:proofErr w:type="spellEnd"/>
      <w:r w:rsidR="00F23781" w:rsidRPr="0001627B">
        <w:rPr>
          <w:rFonts w:ascii="Times New Roman" w:hAnsi="Times New Roman" w:cs="Times New Roman"/>
          <w:sz w:val="24"/>
          <w:szCs w:val="24"/>
          <w:lang w:val="en-US"/>
        </w:rPr>
        <w:t xml:space="preserve"> Court has, in the first instance, exclusive jurisdiction to determine. </w:t>
      </w:r>
      <w:r w:rsidR="0057084B" w:rsidRPr="0001627B">
        <w:rPr>
          <w:rFonts w:ascii="Times New Roman" w:hAnsi="Times New Roman" w:cs="Times New Roman"/>
          <w:sz w:val="24"/>
          <w:szCs w:val="24"/>
          <w:lang w:val="en-US"/>
        </w:rPr>
        <w:t xml:space="preserve">It is the very question that the applicant seeks the </w:t>
      </w:r>
      <w:proofErr w:type="spellStart"/>
      <w:r w:rsidR="0057084B" w:rsidRPr="0001627B">
        <w:rPr>
          <w:rFonts w:ascii="Times New Roman" w:hAnsi="Times New Roman" w:cs="Times New Roman"/>
          <w:sz w:val="24"/>
          <w:szCs w:val="24"/>
          <w:lang w:val="en-US"/>
        </w:rPr>
        <w:t>Labour</w:t>
      </w:r>
      <w:proofErr w:type="spellEnd"/>
      <w:r w:rsidR="0057084B" w:rsidRPr="0001627B">
        <w:rPr>
          <w:rFonts w:ascii="Times New Roman" w:hAnsi="Times New Roman" w:cs="Times New Roman"/>
          <w:sz w:val="24"/>
          <w:szCs w:val="24"/>
          <w:lang w:val="en-US"/>
        </w:rPr>
        <w:t xml:space="preserve"> Court to answer in the appeal. </w:t>
      </w:r>
      <w:r w:rsidR="00E16AA8" w:rsidRPr="0001627B">
        <w:rPr>
          <w:rFonts w:ascii="Times New Roman" w:hAnsi="Times New Roman" w:cs="Times New Roman"/>
          <w:sz w:val="24"/>
          <w:szCs w:val="24"/>
        </w:rPr>
        <w:t>The inescapable conclusion is that the subject matter of the dispute that has been brought before th</w:t>
      </w:r>
      <w:r w:rsidRPr="0001627B">
        <w:rPr>
          <w:rFonts w:ascii="Times New Roman" w:hAnsi="Times New Roman" w:cs="Times New Roman"/>
          <w:sz w:val="24"/>
          <w:szCs w:val="24"/>
        </w:rPr>
        <w:t>is</w:t>
      </w:r>
      <w:r w:rsidR="00E16AA8" w:rsidRPr="0001627B">
        <w:rPr>
          <w:rFonts w:ascii="Times New Roman" w:hAnsi="Times New Roman" w:cs="Times New Roman"/>
          <w:sz w:val="24"/>
          <w:szCs w:val="24"/>
        </w:rPr>
        <w:t xml:space="preserve"> court falls</w:t>
      </w:r>
      <w:r w:rsidR="005E5397" w:rsidRPr="0001627B">
        <w:rPr>
          <w:rFonts w:ascii="Times New Roman" w:hAnsi="Times New Roman" w:cs="Times New Roman"/>
          <w:sz w:val="24"/>
          <w:szCs w:val="24"/>
        </w:rPr>
        <w:t xml:space="preserve">, in the first instance, </w:t>
      </w:r>
      <w:r w:rsidR="00E16AA8" w:rsidRPr="0001627B">
        <w:rPr>
          <w:rFonts w:ascii="Times New Roman" w:hAnsi="Times New Roman" w:cs="Times New Roman"/>
          <w:sz w:val="24"/>
          <w:szCs w:val="24"/>
        </w:rPr>
        <w:t>within the</w:t>
      </w:r>
      <w:r w:rsidR="005E5397" w:rsidRPr="0001627B">
        <w:rPr>
          <w:rFonts w:ascii="Times New Roman" w:hAnsi="Times New Roman" w:cs="Times New Roman"/>
          <w:sz w:val="24"/>
          <w:szCs w:val="24"/>
        </w:rPr>
        <w:t xml:space="preserve"> exclusive jurisdiction</w:t>
      </w:r>
      <w:r w:rsidR="00E16AA8" w:rsidRPr="0001627B">
        <w:rPr>
          <w:rFonts w:ascii="Times New Roman" w:hAnsi="Times New Roman" w:cs="Times New Roman"/>
          <w:sz w:val="24"/>
          <w:szCs w:val="24"/>
        </w:rPr>
        <w:t xml:space="preserve"> of the Labour Court.</w:t>
      </w:r>
      <w:r w:rsidR="005E5397" w:rsidRPr="0001627B">
        <w:rPr>
          <w:rFonts w:ascii="Times New Roman" w:hAnsi="Times New Roman" w:cs="Times New Roman"/>
          <w:sz w:val="24"/>
          <w:szCs w:val="24"/>
          <w:u w:val="single"/>
          <w:lang w:val="en-GB"/>
        </w:rPr>
        <w:t xml:space="preserve"> </w:t>
      </w:r>
      <w:r w:rsidR="000E29BA" w:rsidRPr="0001627B">
        <w:rPr>
          <w:rFonts w:ascii="Times New Roman" w:hAnsi="Times New Roman" w:cs="Times New Roman"/>
          <w:sz w:val="24"/>
          <w:szCs w:val="24"/>
        </w:rPr>
        <w:t>As such, the resolution of w</w:t>
      </w:r>
      <w:r w:rsidR="005E5397" w:rsidRPr="0001627B">
        <w:rPr>
          <w:rFonts w:ascii="Times New Roman" w:hAnsi="Times New Roman" w:cs="Times New Roman"/>
          <w:sz w:val="24"/>
          <w:szCs w:val="24"/>
        </w:rPr>
        <w:t>hether there is an employer-employee relationship between the parties</w:t>
      </w:r>
      <w:r w:rsidR="000E29BA" w:rsidRPr="0001627B">
        <w:rPr>
          <w:rFonts w:ascii="Times New Roman" w:hAnsi="Times New Roman" w:cs="Times New Roman"/>
          <w:sz w:val="24"/>
          <w:szCs w:val="24"/>
        </w:rPr>
        <w:t xml:space="preserve"> falls to be addressed by the Labour Court</w:t>
      </w:r>
      <w:r w:rsidR="005E5397" w:rsidRPr="0001627B">
        <w:rPr>
          <w:rFonts w:ascii="Times New Roman" w:hAnsi="Times New Roman" w:cs="Times New Roman"/>
          <w:sz w:val="24"/>
          <w:szCs w:val="24"/>
        </w:rPr>
        <w:t xml:space="preserve">. </w:t>
      </w:r>
    </w:p>
    <w:p w14:paraId="10CB5348" w14:textId="77777777" w:rsidR="0001627B" w:rsidRDefault="00823FA0" w:rsidP="00623989">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rPr>
        <w:t xml:space="preserve">In fact, the applicant’s position, carefully scrutinised is that it is common cause that there </w:t>
      </w:r>
      <w:r w:rsidR="00A27FE6" w:rsidRPr="0001627B">
        <w:rPr>
          <w:rFonts w:ascii="Times New Roman" w:hAnsi="Times New Roman" w:cs="Times New Roman"/>
          <w:sz w:val="24"/>
          <w:szCs w:val="24"/>
        </w:rPr>
        <w:t>is no</w:t>
      </w:r>
      <w:r w:rsidRPr="0001627B">
        <w:rPr>
          <w:rFonts w:ascii="Times New Roman" w:hAnsi="Times New Roman" w:cs="Times New Roman"/>
          <w:sz w:val="24"/>
          <w:szCs w:val="24"/>
        </w:rPr>
        <w:t xml:space="preserve"> employer – employee relationship between the parties. This explains </w:t>
      </w:r>
      <w:r w:rsidR="00A27FE6" w:rsidRPr="0001627B">
        <w:rPr>
          <w:rFonts w:ascii="Times New Roman" w:hAnsi="Times New Roman" w:cs="Times New Roman"/>
          <w:sz w:val="24"/>
          <w:szCs w:val="24"/>
        </w:rPr>
        <w:t xml:space="preserve">the repeated and repeated submission that the Supreme Court in </w:t>
      </w:r>
      <w:r w:rsidR="00A27FE6" w:rsidRPr="0001627B">
        <w:rPr>
          <w:rFonts w:ascii="Times New Roman" w:hAnsi="Times New Roman" w:cs="Times New Roman"/>
          <w:sz w:val="24"/>
          <w:szCs w:val="24"/>
          <w:lang w:val="en-US"/>
        </w:rPr>
        <w:t xml:space="preserve">in </w:t>
      </w:r>
      <w:r w:rsidR="00A27FE6" w:rsidRPr="0001627B">
        <w:rPr>
          <w:rFonts w:ascii="Times New Roman" w:hAnsi="Times New Roman" w:cs="Times New Roman"/>
          <w:i/>
          <w:iCs/>
          <w:sz w:val="24"/>
          <w:szCs w:val="24"/>
          <w:lang w:val="en-US"/>
        </w:rPr>
        <w:t xml:space="preserve">Nicholas </w:t>
      </w:r>
      <w:proofErr w:type="spellStart"/>
      <w:r w:rsidR="00A27FE6" w:rsidRPr="0001627B">
        <w:rPr>
          <w:rFonts w:ascii="Times New Roman" w:hAnsi="Times New Roman" w:cs="Times New Roman"/>
          <w:i/>
          <w:iCs/>
          <w:sz w:val="24"/>
          <w:szCs w:val="24"/>
          <w:lang w:val="en-US"/>
        </w:rPr>
        <w:t>Mukarati</w:t>
      </w:r>
      <w:proofErr w:type="spellEnd"/>
      <w:r w:rsidR="00A27FE6" w:rsidRPr="0001627B">
        <w:rPr>
          <w:rFonts w:ascii="Times New Roman" w:hAnsi="Times New Roman" w:cs="Times New Roman"/>
          <w:i/>
          <w:iCs/>
          <w:sz w:val="24"/>
          <w:szCs w:val="24"/>
          <w:lang w:val="en-US"/>
        </w:rPr>
        <w:t xml:space="preserve"> </w:t>
      </w:r>
      <w:r w:rsidR="00A27FE6" w:rsidRPr="0001627B">
        <w:rPr>
          <w:rFonts w:ascii="Times New Roman" w:hAnsi="Times New Roman" w:cs="Times New Roman"/>
          <w:iCs/>
          <w:sz w:val="24"/>
          <w:szCs w:val="24"/>
          <w:lang w:val="en-US"/>
        </w:rPr>
        <w:t xml:space="preserve">v </w:t>
      </w:r>
      <w:r w:rsidR="00A27FE6" w:rsidRPr="0001627B">
        <w:rPr>
          <w:rFonts w:ascii="Times New Roman" w:hAnsi="Times New Roman" w:cs="Times New Roman"/>
          <w:i/>
          <w:iCs/>
          <w:sz w:val="24"/>
          <w:szCs w:val="24"/>
          <w:lang w:val="en-US"/>
        </w:rPr>
        <w:t>Pioneer Coaches (Private) Limited</w:t>
      </w:r>
      <w:r w:rsidR="00A27FE6" w:rsidRPr="0001627B">
        <w:rPr>
          <w:rFonts w:ascii="Times New Roman" w:hAnsi="Times New Roman" w:cs="Times New Roman"/>
          <w:sz w:val="24"/>
          <w:szCs w:val="24"/>
          <w:lang w:val="en-US"/>
        </w:rPr>
        <w:t xml:space="preserve"> SC 34/22 has resolved this issue. My reading of the Supreme Court </w:t>
      </w:r>
      <w:r w:rsidR="00656195" w:rsidRPr="0001627B">
        <w:rPr>
          <w:rFonts w:ascii="Times New Roman" w:hAnsi="Times New Roman" w:cs="Times New Roman"/>
          <w:sz w:val="24"/>
          <w:szCs w:val="24"/>
          <w:lang w:val="en-US"/>
        </w:rPr>
        <w:t xml:space="preserve">judgment </w:t>
      </w:r>
      <w:r w:rsidR="00A27FE6" w:rsidRPr="0001627B">
        <w:rPr>
          <w:rFonts w:ascii="Times New Roman" w:hAnsi="Times New Roman" w:cs="Times New Roman"/>
          <w:sz w:val="24"/>
          <w:szCs w:val="24"/>
          <w:lang w:val="en-US"/>
        </w:rPr>
        <w:t xml:space="preserve">does not suggest that it resolved the issue of whether there exists an employer – employee relationship between the parties. This is not the issue the Supreme Court was </w:t>
      </w:r>
      <w:r w:rsidR="00656195" w:rsidRPr="0001627B">
        <w:rPr>
          <w:rFonts w:ascii="Times New Roman" w:hAnsi="Times New Roman" w:cs="Times New Roman"/>
          <w:sz w:val="24"/>
          <w:szCs w:val="24"/>
          <w:lang w:val="en-US"/>
        </w:rPr>
        <w:t xml:space="preserve">seized </w:t>
      </w:r>
      <w:r w:rsidR="00A27FE6" w:rsidRPr="0001627B">
        <w:rPr>
          <w:rFonts w:ascii="Times New Roman" w:hAnsi="Times New Roman" w:cs="Times New Roman"/>
          <w:sz w:val="24"/>
          <w:szCs w:val="24"/>
          <w:lang w:val="en-US"/>
        </w:rPr>
        <w:t xml:space="preserve">with. In any event, if indeed the Supreme Court </w:t>
      </w:r>
      <w:r w:rsidR="00744B0E" w:rsidRPr="0001627B">
        <w:rPr>
          <w:rFonts w:ascii="Times New Roman" w:hAnsi="Times New Roman" w:cs="Times New Roman"/>
          <w:sz w:val="24"/>
          <w:szCs w:val="24"/>
          <w:lang w:val="en-US"/>
        </w:rPr>
        <w:t>resolved this</w:t>
      </w:r>
      <w:r w:rsidR="00A27FE6" w:rsidRPr="0001627B">
        <w:rPr>
          <w:rFonts w:ascii="Times New Roman" w:hAnsi="Times New Roman" w:cs="Times New Roman"/>
          <w:sz w:val="24"/>
          <w:szCs w:val="24"/>
          <w:lang w:val="en-US"/>
        </w:rPr>
        <w:t xml:space="preserve"> issue, why still come to this court seeking the same answer. Approaching this court raising a question already answered by the Supreme Court </w:t>
      </w:r>
      <w:r w:rsidR="00744B0E" w:rsidRPr="0001627B">
        <w:rPr>
          <w:rFonts w:ascii="Times New Roman" w:hAnsi="Times New Roman" w:cs="Times New Roman"/>
          <w:sz w:val="24"/>
          <w:szCs w:val="24"/>
          <w:lang w:val="en-US"/>
        </w:rPr>
        <w:t>would be</w:t>
      </w:r>
      <w:r w:rsidR="00A27FE6" w:rsidRPr="0001627B">
        <w:rPr>
          <w:rFonts w:ascii="Times New Roman" w:hAnsi="Times New Roman" w:cs="Times New Roman"/>
          <w:sz w:val="24"/>
          <w:szCs w:val="24"/>
          <w:lang w:val="en-US"/>
        </w:rPr>
        <w:t xml:space="preserve"> inappropriate. </w:t>
      </w:r>
      <w:r w:rsidR="00744B0E" w:rsidRPr="0001627B">
        <w:rPr>
          <w:rFonts w:ascii="Times New Roman" w:hAnsi="Times New Roman" w:cs="Times New Roman"/>
          <w:sz w:val="24"/>
          <w:szCs w:val="24"/>
          <w:lang w:val="en-US"/>
        </w:rPr>
        <w:t>I</w:t>
      </w:r>
      <w:r w:rsidR="00A27FE6" w:rsidRPr="0001627B">
        <w:rPr>
          <w:rFonts w:ascii="Times New Roman" w:hAnsi="Times New Roman" w:cs="Times New Roman"/>
          <w:sz w:val="24"/>
          <w:szCs w:val="24"/>
          <w:lang w:val="en-US"/>
        </w:rPr>
        <w:t>t is not common cause that there is no employe</w:t>
      </w:r>
      <w:r w:rsidR="00744B0E" w:rsidRPr="0001627B">
        <w:rPr>
          <w:rFonts w:ascii="Times New Roman" w:hAnsi="Times New Roman" w:cs="Times New Roman"/>
          <w:sz w:val="24"/>
          <w:szCs w:val="24"/>
          <w:lang w:val="en-US"/>
        </w:rPr>
        <w:t>e</w:t>
      </w:r>
      <w:r w:rsidR="00A27FE6" w:rsidRPr="0001627B">
        <w:rPr>
          <w:rFonts w:ascii="Times New Roman" w:hAnsi="Times New Roman" w:cs="Times New Roman"/>
          <w:sz w:val="24"/>
          <w:szCs w:val="24"/>
          <w:lang w:val="en-US"/>
        </w:rPr>
        <w:t xml:space="preserve"> and employer relationship between the parties. </w:t>
      </w:r>
      <w:r w:rsidR="00744B0E" w:rsidRPr="0001627B">
        <w:rPr>
          <w:rFonts w:ascii="Times New Roman" w:hAnsi="Times New Roman" w:cs="Times New Roman"/>
          <w:sz w:val="24"/>
          <w:szCs w:val="24"/>
          <w:lang w:val="en-US"/>
        </w:rPr>
        <w:t xml:space="preserve">It is the very issue </w:t>
      </w:r>
      <w:r w:rsidR="00C1511D" w:rsidRPr="0001627B">
        <w:rPr>
          <w:rFonts w:ascii="Times New Roman" w:hAnsi="Times New Roman" w:cs="Times New Roman"/>
          <w:sz w:val="24"/>
          <w:szCs w:val="24"/>
          <w:lang w:val="en-US"/>
        </w:rPr>
        <w:t xml:space="preserve">of contestation between the applicant and the first respondent. </w:t>
      </w:r>
    </w:p>
    <w:p w14:paraId="01DDC438" w14:textId="54F16B8E" w:rsidR="0001627B" w:rsidRPr="0001627B" w:rsidRDefault="00BE4875" w:rsidP="00D3516E">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lang w:val="en-US"/>
        </w:rPr>
        <w:t xml:space="preserve">In conclusion, this is a </w:t>
      </w:r>
      <w:proofErr w:type="spellStart"/>
      <w:r w:rsidRPr="0001627B">
        <w:rPr>
          <w:rFonts w:ascii="Times New Roman" w:hAnsi="Times New Roman" w:cs="Times New Roman"/>
          <w:sz w:val="24"/>
          <w:szCs w:val="24"/>
          <w:lang w:val="en-US"/>
        </w:rPr>
        <w:t>labour</w:t>
      </w:r>
      <w:proofErr w:type="spellEnd"/>
      <w:r w:rsidRPr="0001627B">
        <w:rPr>
          <w:rFonts w:ascii="Times New Roman" w:hAnsi="Times New Roman" w:cs="Times New Roman"/>
          <w:sz w:val="24"/>
          <w:szCs w:val="24"/>
          <w:lang w:val="en-US"/>
        </w:rPr>
        <w:t xml:space="preserve"> matter. It</w:t>
      </w:r>
      <w:r w:rsidR="003D1D54" w:rsidRPr="0001627B">
        <w:rPr>
          <w:rFonts w:ascii="Times New Roman" w:hAnsi="Times New Roman" w:cs="Times New Roman"/>
          <w:sz w:val="24"/>
          <w:szCs w:val="24"/>
          <w:lang w:val="en-US"/>
        </w:rPr>
        <w:t xml:space="preserve"> cannot </w:t>
      </w:r>
      <w:r w:rsidR="00CF59CC">
        <w:rPr>
          <w:rFonts w:ascii="Times New Roman" w:hAnsi="Times New Roman" w:cs="Times New Roman"/>
          <w:sz w:val="24"/>
          <w:szCs w:val="24"/>
          <w:lang w:val="en-US"/>
        </w:rPr>
        <w:t>cease</w:t>
      </w:r>
      <w:r w:rsidRPr="0001627B">
        <w:rPr>
          <w:rFonts w:ascii="Times New Roman" w:hAnsi="Times New Roman" w:cs="Times New Roman"/>
          <w:sz w:val="24"/>
          <w:szCs w:val="24"/>
          <w:lang w:val="en-US"/>
        </w:rPr>
        <w:t xml:space="preserve"> to be a</w:t>
      </w:r>
      <w:r w:rsidR="003D1D54" w:rsidRPr="0001627B">
        <w:rPr>
          <w:rFonts w:ascii="Times New Roman" w:hAnsi="Times New Roman" w:cs="Times New Roman"/>
          <w:sz w:val="24"/>
          <w:szCs w:val="24"/>
          <w:lang w:val="en-US"/>
        </w:rPr>
        <w:t xml:space="preserve"> </w:t>
      </w:r>
      <w:proofErr w:type="spellStart"/>
      <w:r w:rsidR="003D1D54" w:rsidRPr="0001627B">
        <w:rPr>
          <w:rFonts w:ascii="Times New Roman" w:hAnsi="Times New Roman" w:cs="Times New Roman"/>
          <w:sz w:val="24"/>
          <w:szCs w:val="24"/>
          <w:lang w:val="en-US"/>
        </w:rPr>
        <w:t>labour</w:t>
      </w:r>
      <w:proofErr w:type="spellEnd"/>
      <w:r w:rsidR="003D1D54" w:rsidRPr="0001627B">
        <w:rPr>
          <w:rFonts w:ascii="Times New Roman" w:hAnsi="Times New Roman" w:cs="Times New Roman"/>
          <w:sz w:val="24"/>
          <w:szCs w:val="24"/>
          <w:lang w:val="en-US"/>
        </w:rPr>
        <w:t xml:space="preserve"> matter merely because the applicant contends that it is not the employer. </w:t>
      </w:r>
      <w:r w:rsidRPr="0001627B">
        <w:rPr>
          <w:rFonts w:ascii="Times New Roman" w:hAnsi="Times New Roman" w:cs="Times New Roman"/>
          <w:sz w:val="24"/>
          <w:szCs w:val="24"/>
          <w:lang w:val="en-US"/>
        </w:rPr>
        <w:t xml:space="preserve"> This</w:t>
      </w:r>
      <w:r w:rsidR="003D1D54" w:rsidRPr="0001627B">
        <w:rPr>
          <w:rFonts w:ascii="Times New Roman" w:hAnsi="Times New Roman" w:cs="Times New Roman"/>
          <w:sz w:val="24"/>
          <w:szCs w:val="24"/>
          <w:lang w:val="en-US"/>
        </w:rPr>
        <w:t xml:space="preserve"> is the very issue that the </w:t>
      </w:r>
      <w:proofErr w:type="spellStart"/>
      <w:r w:rsidR="003D1D54" w:rsidRPr="0001627B">
        <w:rPr>
          <w:rFonts w:ascii="Times New Roman" w:hAnsi="Times New Roman" w:cs="Times New Roman"/>
          <w:sz w:val="24"/>
          <w:szCs w:val="24"/>
          <w:lang w:val="en-US"/>
        </w:rPr>
        <w:t>Labour</w:t>
      </w:r>
      <w:proofErr w:type="spellEnd"/>
      <w:r w:rsidR="003D1D54" w:rsidRPr="0001627B">
        <w:rPr>
          <w:rFonts w:ascii="Times New Roman" w:hAnsi="Times New Roman" w:cs="Times New Roman"/>
          <w:sz w:val="24"/>
          <w:szCs w:val="24"/>
          <w:lang w:val="en-US"/>
        </w:rPr>
        <w:t xml:space="preserve"> Court has, in the first instance, exclusive jurisdiction to resolve. </w:t>
      </w:r>
      <w:r w:rsidR="007934F8" w:rsidRPr="0001627B">
        <w:rPr>
          <w:rFonts w:ascii="Times New Roman" w:hAnsi="Times New Roman" w:cs="Times New Roman"/>
          <w:sz w:val="24"/>
          <w:szCs w:val="24"/>
        </w:rPr>
        <w:t xml:space="preserve">It is for these reasons that this court declines jurisdiction to hear this matter. </w:t>
      </w:r>
    </w:p>
    <w:p w14:paraId="698F3E11" w14:textId="2BF1E34F" w:rsidR="00AD68D7" w:rsidRPr="0001627B" w:rsidRDefault="00D3516E" w:rsidP="00D3516E">
      <w:pPr>
        <w:pStyle w:val="ListParagraph"/>
        <w:numPr>
          <w:ilvl w:val="0"/>
          <w:numId w:val="6"/>
        </w:numPr>
        <w:spacing w:after="0" w:line="360" w:lineRule="auto"/>
        <w:jc w:val="both"/>
        <w:rPr>
          <w:rFonts w:ascii="Times New Roman" w:hAnsi="Times New Roman" w:cs="Times New Roman"/>
          <w:sz w:val="24"/>
          <w:szCs w:val="24"/>
          <w:lang w:val="en-US"/>
        </w:rPr>
      </w:pPr>
      <w:r w:rsidRPr="0001627B">
        <w:rPr>
          <w:rFonts w:ascii="Times New Roman" w:hAnsi="Times New Roman" w:cs="Times New Roman"/>
          <w:sz w:val="24"/>
          <w:szCs w:val="24"/>
        </w:rPr>
        <w:t xml:space="preserve">There remains to be considered the question of costs. No good grounds exist for a departure from the general rule that costs follow the event. The first respondent is clearly entitled to his costs. </w:t>
      </w:r>
    </w:p>
    <w:p w14:paraId="0D09CE44" w14:textId="79AA1EC5" w:rsidR="00D3516E" w:rsidRDefault="0001627B" w:rsidP="00D351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516E">
        <w:rPr>
          <w:rFonts w:ascii="Times New Roman" w:hAnsi="Times New Roman" w:cs="Times New Roman"/>
          <w:sz w:val="24"/>
          <w:szCs w:val="24"/>
        </w:rPr>
        <w:t>In the result, I order as follows:</w:t>
      </w:r>
    </w:p>
    <w:p w14:paraId="087F226D" w14:textId="6C402EC6" w:rsidR="00D3516E" w:rsidRDefault="00D3516E" w:rsidP="00D3516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D3516E">
        <w:rPr>
          <w:rFonts w:ascii="Times New Roman" w:hAnsi="Times New Roman" w:cs="Times New Roman"/>
          <w:i/>
          <w:iCs/>
          <w:sz w:val="24"/>
          <w:szCs w:val="24"/>
        </w:rPr>
        <w:t xml:space="preserve">in </w:t>
      </w:r>
      <w:proofErr w:type="spellStart"/>
      <w:r w:rsidRPr="00D3516E">
        <w:rPr>
          <w:rFonts w:ascii="Times New Roman" w:hAnsi="Times New Roman" w:cs="Times New Roman"/>
          <w:i/>
          <w:iCs/>
          <w:sz w:val="24"/>
          <w:szCs w:val="24"/>
        </w:rPr>
        <w:t>limine</w:t>
      </w:r>
      <w:proofErr w:type="spellEnd"/>
      <w:r w:rsidRPr="00D3516E">
        <w:rPr>
          <w:rFonts w:ascii="Times New Roman" w:hAnsi="Times New Roman" w:cs="Times New Roman"/>
          <w:i/>
          <w:iCs/>
          <w:sz w:val="24"/>
          <w:szCs w:val="24"/>
        </w:rPr>
        <w:t xml:space="preserve"> </w:t>
      </w:r>
      <w:r>
        <w:rPr>
          <w:rFonts w:ascii="Times New Roman" w:hAnsi="Times New Roman" w:cs="Times New Roman"/>
          <w:sz w:val="24"/>
          <w:szCs w:val="24"/>
        </w:rPr>
        <w:t>that</w:t>
      </w:r>
      <w:r w:rsidR="00AC651C">
        <w:rPr>
          <w:rFonts w:ascii="Times New Roman" w:hAnsi="Times New Roman" w:cs="Times New Roman"/>
          <w:sz w:val="24"/>
          <w:szCs w:val="24"/>
        </w:rPr>
        <w:t xml:space="preserve"> this </w:t>
      </w:r>
      <w:r>
        <w:rPr>
          <w:rFonts w:ascii="Times New Roman" w:hAnsi="Times New Roman" w:cs="Times New Roman"/>
          <w:sz w:val="24"/>
          <w:szCs w:val="24"/>
        </w:rPr>
        <w:t xml:space="preserve">court has no jurisdiction to hear </w:t>
      </w:r>
      <w:r w:rsidR="004527CE">
        <w:rPr>
          <w:rFonts w:ascii="Times New Roman" w:hAnsi="Times New Roman" w:cs="Times New Roman"/>
          <w:sz w:val="24"/>
          <w:szCs w:val="24"/>
        </w:rPr>
        <w:t xml:space="preserve">this matter </w:t>
      </w:r>
      <w:r>
        <w:rPr>
          <w:rFonts w:ascii="Times New Roman" w:hAnsi="Times New Roman" w:cs="Times New Roman"/>
          <w:sz w:val="24"/>
          <w:szCs w:val="24"/>
        </w:rPr>
        <w:t xml:space="preserve">is upheld. </w:t>
      </w:r>
    </w:p>
    <w:p w14:paraId="7420F6BA" w14:textId="379B3EB9" w:rsidR="00D3516E" w:rsidRDefault="00D3516E" w:rsidP="00D3516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declines jurisdiction on the basis that the dispute between the </w:t>
      </w:r>
      <w:r w:rsidR="004527CE">
        <w:rPr>
          <w:rFonts w:ascii="Times New Roman" w:hAnsi="Times New Roman" w:cs="Times New Roman"/>
          <w:sz w:val="24"/>
          <w:szCs w:val="24"/>
        </w:rPr>
        <w:t>applicant and the first respondent</w:t>
      </w:r>
      <w:r>
        <w:rPr>
          <w:rFonts w:ascii="Times New Roman" w:hAnsi="Times New Roman" w:cs="Times New Roman"/>
          <w:sz w:val="24"/>
          <w:szCs w:val="24"/>
        </w:rPr>
        <w:t xml:space="preserve"> is a labour matter. </w:t>
      </w:r>
    </w:p>
    <w:p w14:paraId="4C3ACEA2" w14:textId="04455D82" w:rsidR="00D3516E" w:rsidRDefault="00D3516E" w:rsidP="00D3516E">
      <w:pPr>
        <w:pStyle w:val="ListParagraph"/>
        <w:numPr>
          <w:ilvl w:val="0"/>
          <w:numId w:val="2"/>
        </w:numPr>
        <w:spacing w:after="0" w:line="360" w:lineRule="auto"/>
        <w:jc w:val="both"/>
        <w:rPr>
          <w:rFonts w:ascii="Times New Roman" w:hAnsi="Times New Roman" w:cs="Times New Roman"/>
          <w:sz w:val="24"/>
          <w:szCs w:val="24"/>
        </w:rPr>
      </w:pPr>
      <w:r w:rsidRPr="00D3516E">
        <w:rPr>
          <w:rFonts w:ascii="Times New Roman" w:hAnsi="Times New Roman" w:cs="Times New Roman"/>
          <w:sz w:val="24"/>
          <w:szCs w:val="24"/>
        </w:rPr>
        <w:t xml:space="preserve">The application is struck off the roll with costs. </w:t>
      </w:r>
    </w:p>
    <w:p w14:paraId="6BBB7EEF" w14:textId="77777777" w:rsidR="00B77A59" w:rsidRDefault="00B77A59" w:rsidP="00B77A59">
      <w:pPr>
        <w:spacing w:after="0" w:line="360" w:lineRule="auto"/>
        <w:jc w:val="both"/>
        <w:rPr>
          <w:rFonts w:ascii="Times New Roman" w:hAnsi="Times New Roman" w:cs="Times New Roman"/>
          <w:sz w:val="24"/>
          <w:szCs w:val="24"/>
        </w:rPr>
      </w:pPr>
    </w:p>
    <w:p w14:paraId="45008768" w14:textId="77777777" w:rsidR="00B77A59" w:rsidRDefault="00B77A59" w:rsidP="00B77A59">
      <w:pPr>
        <w:spacing w:after="0" w:line="360" w:lineRule="auto"/>
        <w:jc w:val="both"/>
        <w:rPr>
          <w:rFonts w:ascii="Times New Roman" w:hAnsi="Times New Roman" w:cs="Times New Roman"/>
          <w:sz w:val="24"/>
          <w:szCs w:val="24"/>
        </w:rPr>
      </w:pPr>
    </w:p>
    <w:p w14:paraId="7821B638" w14:textId="7488F4C1" w:rsidR="00B77A59" w:rsidRDefault="0001627B" w:rsidP="00BF1CE4">
      <w:pPr>
        <w:spacing w:line="240" w:lineRule="auto"/>
        <w:jc w:val="both"/>
        <w:rPr>
          <w:rFonts w:ascii="Times New Roman" w:hAnsi="Times New Roman" w:cs="Times New Roman"/>
          <w:sz w:val="24"/>
          <w:szCs w:val="24"/>
        </w:rPr>
      </w:pPr>
      <w:proofErr w:type="spellStart"/>
      <w:r w:rsidRPr="00BF1CE4">
        <w:rPr>
          <w:rFonts w:ascii="Times New Roman" w:hAnsi="Times New Roman" w:cs="Times New Roman"/>
          <w:b/>
          <w:smallCaps/>
          <w:sz w:val="24"/>
          <w:szCs w:val="24"/>
        </w:rPr>
        <w:t>Dube</w:t>
      </w:r>
      <w:proofErr w:type="spellEnd"/>
      <w:r w:rsidRPr="00BF1CE4">
        <w:rPr>
          <w:rFonts w:ascii="Times New Roman" w:hAnsi="Times New Roman" w:cs="Times New Roman"/>
          <w:b/>
          <w:smallCaps/>
          <w:sz w:val="24"/>
          <w:szCs w:val="24"/>
        </w:rPr>
        <w:t xml:space="preserve"> Banda J</w:t>
      </w:r>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p>
    <w:p w14:paraId="2007D5DA" w14:textId="1D7AB2D2" w:rsidR="00B77A59" w:rsidRDefault="00B77A59" w:rsidP="00BF1CE4">
      <w:pPr>
        <w:spacing w:after="0" w:line="240" w:lineRule="auto"/>
        <w:jc w:val="both"/>
        <w:rPr>
          <w:rFonts w:ascii="Times New Roman" w:hAnsi="Times New Roman" w:cs="Times New Roman"/>
          <w:sz w:val="24"/>
          <w:szCs w:val="24"/>
        </w:rPr>
      </w:pPr>
      <w:r w:rsidRPr="00B77A59">
        <w:rPr>
          <w:rFonts w:ascii="Times New Roman" w:hAnsi="Times New Roman" w:cs="Times New Roman"/>
          <w:i/>
          <w:iCs/>
          <w:sz w:val="24"/>
          <w:szCs w:val="24"/>
        </w:rPr>
        <w:t xml:space="preserve">Gill </w:t>
      </w:r>
      <w:proofErr w:type="spellStart"/>
      <w:r w:rsidRPr="00B77A59">
        <w:rPr>
          <w:rFonts w:ascii="Times New Roman" w:hAnsi="Times New Roman" w:cs="Times New Roman"/>
          <w:i/>
          <w:iCs/>
          <w:sz w:val="24"/>
          <w:szCs w:val="24"/>
        </w:rPr>
        <w:t>Godlonton</w:t>
      </w:r>
      <w:proofErr w:type="spellEnd"/>
      <w:r w:rsidRPr="00B77A59">
        <w:rPr>
          <w:rFonts w:ascii="Times New Roman" w:hAnsi="Times New Roman" w:cs="Times New Roman"/>
          <w:i/>
          <w:iCs/>
          <w:sz w:val="24"/>
          <w:szCs w:val="24"/>
        </w:rPr>
        <w:t xml:space="preserve"> and </w:t>
      </w:r>
      <w:proofErr w:type="spellStart"/>
      <w:r w:rsidRPr="00B77A59">
        <w:rPr>
          <w:rFonts w:ascii="Times New Roman" w:hAnsi="Times New Roman" w:cs="Times New Roman"/>
          <w:i/>
          <w:iCs/>
          <w:sz w:val="24"/>
          <w:szCs w:val="24"/>
        </w:rPr>
        <w:t>Gerrans</w:t>
      </w:r>
      <w:proofErr w:type="spellEnd"/>
      <w:r w:rsidRPr="00B77A59">
        <w:rPr>
          <w:rFonts w:ascii="Times New Roman" w:hAnsi="Times New Roman" w:cs="Times New Roman"/>
          <w:i/>
          <w:iCs/>
          <w:sz w:val="24"/>
          <w:szCs w:val="24"/>
        </w:rPr>
        <w:t xml:space="preserve">, </w:t>
      </w:r>
      <w:r>
        <w:rPr>
          <w:rFonts w:ascii="Times New Roman" w:hAnsi="Times New Roman" w:cs="Times New Roman"/>
          <w:sz w:val="24"/>
          <w:szCs w:val="24"/>
        </w:rPr>
        <w:t xml:space="preserve">applicant’s legal practitioners </w:t>
      </w:r>
    </w:p>
    <w:p w14:paraId="1262E5DA" w14:textId="1F000C39" w:rsidR="00B77A59" w:rsidRPr="00B77A59" w:rsidRDefault="00B77A59" w:rsidP="00BF1CE4">
      <w:pPr>
        <w:spacing w:after="0" w:line="240" w:lineRule="auto"/>
        <w:jc w:val="both"/>
        <w:rPr>
          <w:rFonts w:ascii="Times New Roman" w:hAnsi="Times New Roman" w:cs="Times New Roman"/>
          <w:sz w:val="24"/>
          <w:szCs w:val="24"/>
        </w:rPr>
      </w:pPr>
      <w:proofErr w:type="spellStart"/>
      <w:r w:rsidRPr="00B77A59">
        <w:rPr>
          <w:rFonts w:ascii="Times New Roman" w:hAnsi="Times New Roman" w:cs="Times New Roman"/>
          <w:i/>
          <w:iCs/>
          <w:sz w:val="24"/>
          <w:szCs w:val="24"/>
        </w:rPr>
        <w:t>Maguchu</w:t>
      </w:r>
      <w:proofErr w:type="spellEnd"/>
      <w:r w:rsidRPr="00B77A59">
        <w:rPr>
          <w:rFonts w:ascii="Times New Roman" w:hAnsi="Times New Roman" w:cs="Times New Roman"/>
          <w:i/>
          <w:iCs/>
          <w:sz w:val="24"/>
          <w:szCs w:val="24"/>
        </w:rPr>
        <w:t xml:space="preserve"> and </w:t>
      </w:r>
      <w:proofErr w:type="spellStart"/>
      <w:r w:rsidRPr="00B77A59">
        <w:rPr>
          <w:rFonts w:ascii="Times New Roman" w:hAnsi="Times New Roman" w:cs="Times New Roman"/>
          <w:i/>
          <w:iCs/>
          <w:sz w:val="24"/>
          <w:szCs w:val="24"/>
        </w:rPr>
        <w:t>Muchada</w:t>
      </w:r>
      <w:proofErr w:type="spellEnd"/>
      <w:r w:rsidRPr="00B77A59">
        <w:rPr>
          <w:rFonts w:ascii="Times New Roman" w:hAnsi="Times New Roman" w:cs="Times New Roman"/>
          <w:i/>
          <w:iCs/>
          <w:sz w:val="24"/>
          <w:szCs w:val="24"/>
        </w:rPr>
        <w:t xml:space="preserve"> Business Attorneys,</w:t>
      </w:r>
      <w:r>
        <w:rPr>
          <w:rFonts w:ascii="Times New Roman" w:hAnsi="Times New Roman" w:cs="Times New Roman"/>
          <w:sz w:val="24"/>
          <w:szCs w:val="24"/>
        </w:rPr>
        <w:t xml:space="preserve"> 1</w:t>
      </w:r>
      <w:r w:rsidRPr="00B77A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14:paraId="0FF1AD79" w14:textId="77777777" w:rsidR="00D3516E" w:rsidRPr="00623989" w:rsidRDefault="00D3516E" w:rsidP="00B77A59">
      <w:pPr>
        <w:spacing w:after="0" w:line="276" w:lineRule="auto"/>
        <w:jc w:val="both"/>
        <w:rPr>
          <w:rFonts w:ascii="Times New Roman" w:hAnsi="Times New Roman" w:cs="Times New Roman"/>
          <w:sz w:val="24"/>
          <w:szCs w:val="24"/>
        </w:rPr>
      </w:pPr>
    </w:p>
    <w:sectPr w:rsidR="00D3516E" w:rsidRPr="0062398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B52D0" w14:textId="77777777" w:rsidR="006A3564" w:rsidRDefault="006A3564" w:rsidP="00854E36">
      <w:pPr>
        <w:spacing w:after="0" w:line="240" w:lineRule="auto"/>
      </w:pPr>
      <w:r>
        <w:separator/>
      </w:r>
    </w:p>
  </w:endnote>
  <w:endnote w:type="continuationSeparator" w:id="0">
    <w:p w14:paraId="25AB6FE6" w14:textId="77777777" w:rsidR="006A3564" w:rsidRDefault="006A3564" w:rsidP="0085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C4CA" w14:textId="77777777" w:rsidR="006A3564" w:rsidRDefault="006A3564" w:rsidP="00854E36">
      <w:pPr>
        <w:spacing w:after="0" w:line="240" w:lineRule="auto"/>
      </w:pPr>
      <w:r>
        <w:separator/>
      </w:r>
    </w:p>
  </w:footnote>
  <w:footnote w:type="continuationSeparator" w:id="0">
    <w:p w14:paraId="4F37A6B9" w14:textId="77777777" w:rsidR="006A3564" w:rsidRDefault="006A3564" w:rsidP="0085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753333"/>
      <w:docPartObj>
        <w:docPartGallery w:val="Page Numbers (Top of Page)"/>
        <w:docPartUnique/>
      </w:docPartObj>
    </w:sdtPr>
    <w:sdtEndPr>
      <w:rPr>
        <w:noProof/>
      </w:rPr>
    </w:sdtEndPr>
    <w:sdtContent>
      <w:p w14:paraId="476D6637" w14:textId="3A9F5964" w:rsidR="003059E9" w:rsidRDefault="00854E36">
        <w:pPr>
          <w:pStyle w:val="Header"/>
          <w:jc w:val="right"/>
          <w:rPr>
            <w:noProof/>
          </w:rPr>
        </w:pPr>
        <w:r>
          <w:fldChar w:fldCharType="begin"/>
        </w:r>
        <w:r>
          <w:instrText xml:space="preserve"> PAGE   \* MERGEFORMAT </w:instrText>
        </w:r>
        <w:r>
          <w:fldChar w:fldCharType="separate"/>
        </w:r>
        <w:r w:rsidR="00EA656E">
          <w:rPr>
            <w:noProof/>
          </w:rPr>
          <w:t>1</w:t>
        </w:r>
        <w:r>
          <w:rPr>
            <w:noProof/>
          </w:rPr>
          <w:fldChar w:fldCharType="end"/>
        </w:r>
      </w:p>
      <w:p w14:paraId="6D86B364" w14:textId="04ECB42D" w:rsidR="00B92614" w:rsidRDefault="00B92614">
        <w:pPr>
          <w:pStyle w:val="Header"/>
          <w:jc w:val="right"/>
          <w:rPr>
            <w:noProof/>
          </w:rPr>
        </w:pPr>
        <w:r>
          <w:rPr>
            <w:noProof/>
          </w:rPr>
          <w:t>HH 436 - 25</w:t>
        </w:r>
      </w:p>
      <w:p w14:paraId="2105FEAB" w14:textId="05A0E468" w:rsidR="00854E36" w:rsidRDefault="003059E9">
        <w:pPr>
          <w:pStyle w:val="Header"/>
          <w:jc w:val="right"/>
        </w:pPr>
        <w:r>
          <w:rPr>
            <w:noProof/>
          </w:rPr>
          <w:t>HCH 5746/24</w:t>
        </w:r>
      </w:p>
    </w:sdtContent>
  </w:sdt>
  <w:p w14:paraId="7BCBF89E" w14:textId="77777777" w:rsidR="00854E36" w:rsidRDefault="00854E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6A7B"/>
    <w:multiLevelType w:val="hybridMultilevel"/>
    <w:tmpl w:val="967E0BC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C4091"/>
    <w:multiLevelType w:val="hybridMultilevel"/>
    <w:tmpl w:val="97E22378"/>
    <w:lvl w:ilvl="0" w:tplc="66647ADE">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21A777E"/>
    <w:multiLevelType w:val="hybridMultilevel"/>
    <w:tmpl w:val="E044318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B944A6A"/>
    <w:multiLevelType w:val="hybridMultilevel"/>
    <w:tmpl w:val="43FC8B6A"/>
    <w:lvl w:ilvl="0" w:tplc="13505CC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A264A7"/>
    <w:multiLevelType w:val="hybridMultilevel"/>
    <w:tmpl w:val="40A4280A"/>
    <w:lvl w:ilvl="0" w:tplc="AF0E29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90DDD"/>
    <w:multiLevelType w:val="hybridMultilevel"/>
    <w:tmpl w:val="0BF2C42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E457107"/>
    <w:multiLevelType w:val="hybridMultilevel"/>
    <w:tmpl w:val="C7245B32"/>
    <w:lvl w:ilvl="0" w:tplc="AF0E29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51EFF"/>
    <w:multiLevelType w:val="hybridMultilevel"/>
    <w:tmpl w:val="C688E0E6"/>
    <w:lvl w:ilvl="0" w:tplc="30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48B6A46"/>
    <w:multiLevelType w:val="hybridMultilevel"/>
    <w:tmpl w:val="B7CEE84C"/>
    <w:lvl w:ilvl="0" w:tplc="C08AE2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D3027"/>
    <w:multiLevelType w:val="hybridMultilevel"/>
    <w:tmpl w:val="04F0AD18"/>
    <w:lvl w:ilvl="0" w:tplc="66647AD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C011280"/>
    <w:multiLevelType w:val="hybridMultilevel"/>
    <w:tmpl w:val="F09C5714"/>
    <w:lvl w:ilvl="0" w:tplc="13505CC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2"/>
  </w:num>
  <w:num w:numId="5">
    <w:abstractNumId w:val="1"/>
  </w:num>
  <w:num w:numId="6">
    <w:abstractNumId w:val="3"/>
  </w:num>
  <w:num w:numId="7">
    <w:abstractNumId w:val="0"/>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28"/>
    <w:rsid w:val="000049D6"/>
    <w:rsid w:val="00011E53"/>
    <w:rsid w:val="0001627B"/>
    <w:rsid w:val="00020BD1"/>
    <w:rsid w:val="00060B2C"/>
    <w:rsid w:val="0008274B"/>
    <w:rsid w:val="000B230C"/>
    <w:rsid w:val="000E29BA"/>
    <w:rsid w:val="000F23BC"/>
    <w:rsid w:val="00113AE1"/>
    <w:rsid w:val="00130B56"/>
    <w:rsid w:val="00146C0B"/>
    <w:rsid w:val="00176365"/>
    <w:rsid w:val="001C22C6"/>
    <w:rsid w:val="001D0877"/>
    <w:rsid w:val="00216A10"/>
    <w:rsid w:val="0023505C"/>
    <w:rsid w:val="00236B23"/>
    <w:rsid w:val="002457E8"/>
    <w:rsid w:val="00250DB8"/>
    <w:rsid w:val="0029623D"/>
    <w:rsid w:val="002B7185"/>
    <w:rsid w:val="002D72E2"/>
    <w:rsid w:val="00301ABC"/>
    <w:rsid w:val="003059E9"/>
    <w:rsid w:val="0033102B"/>
    <w:rsid w:val="003749A6"/>
    <w:rsid w:val="00383C98"/>
    <w:rsid w:val="0039189C"/>
    <w:rsid w:val="003A6CD7"/>
    <w:rsid w:val="003D1D54"/>
    <w:rsid w:val="003D5405"/>
    <w:rsid w:val="003E3217"/>
    <w:rsid w:val="00410BD5"/>
    <w:rsid w:val="00433043"/>
    <w:rsid w:val="004429DA"/>
    <w:rsid w:val="004527CE"/>
    <w:rsid w:val="004C032E"/>
    <w:rsid w:val="004D0454"/>
    <w:rsid w:val="004D37E6"/>
    <w:rsid w:val="004E194E"/>
    <w:rsid w:val="004F06CE"/>
    <w:rsid w:val="00500AAE"/>
    <w:rsid w:val="00527D16"/>
    <w:rsid w:val="00546A01"/>
    <w:rsid w:val="00570095"/>
    <w:rsid w:val="0057084B"/>
    <w:rsid w:val="005A4A59"/>
    <w:rsid w:val="005A697C"/>
    <w:rsid w:val="005E5397"/>
    <w:rsid w:val="00613F7A"/>
    <w:rsid w:val="00623989"/>
    <w:rsid w:val="0064499B"/>
    <w:rsid w:val="00656195"/>
    <w:rsid w:val="00661798"/>
    <w:rsid w:val="006640D9"/>
    <w:rsid w:val="006752C0"/>
    <w:rsid w:val="00675D9A"/>
    <w:rsid w:val="006923CE"/>
    <w:rsid w:val="006A3564"/>
    <w:rsid w:val="00744B0E"/>
    <w:rsid w:val="007934F8"/>
    <w:rsid w:val="007A464A"/>
    <w:rsid w:val="007D509F"/>
    <w:rsid w:val="007E2F07"/>
    <w:rsid w:val="00803FC5"/>
    <w:rsid w:val="00823FA0"/>
    <w:rsid w:val="00844DE5"/>
    <w:rsid w:val="00854E36"/>
    <w:rsid w:val="00863FBE"/>
    <w:rsid w:val="00892F4E"/>
    <w:rsid w:val="00896865"/>
    <w:rsid w:val="008E681F"/>
    <w:rsid w:val="008F10B4"/>
    <w:rsid w:val="00902101"/>
    <w:rsid w:val="00907F29"/>
    <w:rsid w:val="00952C2A"/>
    <w:rsid w:val="009629AA"/>
    <w:rsid w:val="00967352"/>
    <w:rsid w:val="009A18AE"/>
    <w:rsid w:val="00A07741"/>
    <w:rsid w:val="00A13DB6"/>
    <w:rsid w:val="00A1438C"/>
    <w:rsid w:val="00A27FE6"/>
    <w:rsid w:val="00A37191"/>
    <w:rsid w:val="00A61BD1"/>
    <w:rsid w:val="00A71203"/>
    <w:rsid w:val="00AC651C"/>
    <w:rsid w:val="00AD68D7"/>
    <w:rsid w:val="00AF49DE"/>
    <w:rsid w:val="00B03932"/>
    <w:rsid w:val="00B07637"/>
    <w:rsid w:val="00B14681"/>
    <w:rsid w:val="00B70E16"/>
    <w:rsid w:val="00B77A59"/>
    <w:rsid w:val="00B80C78"/>
    <w:rsid w:val="00B92614"/>
    <w:rsid w:val="00B93CCB"/>
    <w:rsid w:val="00B9794F"/>
    <w:rsid w:val="00BA2A4D"/>
    <w:rsid w:val="00BE4875"/>
    <w:rsid w:val="00BE4B4D"/>
    <w:rsid w:val="00BF1CE4"/>
    <w:rsid w:val="00C1511D"/>
    <w:rsid w:val="00C36933"/>
    <w:rsid w:val="00C823CB"/>
    <w:rsid w:val="00C94738"/>
    <w:rsid w:val="00CB73EB"/>
    <w:rsid w:val="00CD24D8"/>
    <w:rsid w:val="00CE31AF"/>
    <w:rsid w:val="00CF59CC"/>
    <w:rsid w:val="00D06806"/>
    <w:rsid w:val="00D22307"/>
    <w:rsid w:val="00D22CAD"/>
    <w:rsid w:val="00D3516E"/>
    <w:rsid w:val="00D56D37"/>
    <w:rsid w:val="00D64247"/>
    <w:rsid w:val="00DA377E"/>
    <w:rsid w:val="00E16AA8"/>
    <w:rsid w:val="00E32112"/>
    <w:rsid w:val="00E774DA"/>
    <w:rsid w:val="00E806C9"/>
    <w:rsid w:val="00E90F3B"/>
    <w:rsid w:val="00E95663"/>
    <w:rsid w:val="00EA656E"/>
    <w:rsid w:val="00EC1A24"/>
    <w:rsid w:val="00EC6CCA"/>
    <w:rsid w:val="00ED0228"/>
    <w:rsid w:val="00ED42FD"/>
    <w:rsid w:val="00EF0980"/>
    <w:rsid w:val="00F01A43"/>
    <w:rsid w:val="00F04D2B"/>
    <w:rsid w:val="00F23781"/>
    <w:rsid w:val="00F418F6"/>
    <w:rsid w:val="00F46048"/>
    <w:rsid w:val="00F46E69"/>
    <w:rsid w:val="00F67AC1"/>
    <w:rsid w:val="00FA075C"/>
    <w:rsid w:val="00FC0150"/>
    <w:rsid w:val="00FE44CE"/>
    <w:rsid w:val="00FF70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1657"/>
  <w15:chartTrackingRefBased/>
  <w15:docId w15:val="{B05EE36F-1581-44F3-A4E9-9EE9688D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0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228"/>
    <w:rPr>
      <w:rFonts w:eastAsiaTheme="majorEastAsia" w:cstheme="majorBidi"/>
      <w:color w:val="272727" w:themeColor="text1" w:themeTint="D8"/>
    </w:rPr>
  </w:style>
  <w:style w:type="paragraph" w:styleId="Title">
    <w:name w:val="Title"/>
    <w:basedOn w:val="Normal"/>
    <w:next w:val="Normal"/>
    <w:link w:val="TitleChar"/>
    <w:uiPriority w:val="10"/>
    <w:qFormat/>
    <w:rsid w:val="00ED0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228"/>
    <w:pPr>
      <w:spacing w:before="160"/>
      <w:jc w:val="center"/>
    </w:pPr>
    <w:rPr>
      <w:i/>
      <w:iCs/>
      <w:color w:val="404040" w:themeColor="text1" w:themeTint="BF"/>
    </w:rPr>
  </w:style>
  <w:style w:type="character" w:customStyle="1" w:styleId="QuoteChar">
    <w:name w:val="Quote Char"/>
    <w:basedOn w:val="DefaultParagraphFont"/>
    <w:link w:val="Quote"/>
    <w:uiPriority w:val="29"/>
    <w:rsid w:val="00ED0228"/>
    <w:rPr>
      <w:i/>
      <w:iCs/>
      <w:color w:val="404040" w:themeColor="text1" w:themeTint="BF"/>
    </w:rPr>
  </w:style>
  <w:style w:type="paragraph" w:styleId="ListParagraph">
    <w:name w:val="List Paragraph"/>
    <w:basedOn w:val="Normal"/>
    <w:uiPriority w:val="34"/>
    <w:qFormat/>
    <w:rsid w:val="00ED0228"/>
    <w:pPr>
      <w:ind w:left="720"/>
      <w:contextualSpacing/>
    </w:pPr>
  </w:style>
  <w:style w:type="character" w:styleId="IntenseEmphasis">
    <w:name w:val="Intense Emphasis"/>
    <w:basedOn w:val="DefaultParagraphFont"/>
    <w:uiPriority w:val="21"/>
    <w:qFormat/>
    <w:rsid w:val="00ED0228"/>
    <w:rPr>
      <w:i/>
      <w:iCs/>
      <w:color w:val="2F5496" w:themeColor="accent1" w:themeShade="BF"/>
    </w:rPr>
  </w:style>
  <w:style w:type="paragraph" w:styleId="IntenseQuote">
    <w:name w:val="Intense Quote"/>
    <w:basedOn w:val="Normal"/>
    <w:next w:val="Normal"/>
    <w:link w:val="IntenseQuoteChar"/>
    <w:uiPriority w:val="30"/>
    <w:qFormat/>
    <w:rsid w:val="00ED0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228"/>
    <w:rPr>
      <w:i/>
      <w:iCs/>
      <w:color w:val="2F5496" w:themeColor="accent1" w:themeShade="BF"/>
    </w:rPr>
  </w:style>
  <w:style w:type="character" w:styleId="IntenseReference">
    <w:name w:val="Intense Reference"/>
    <w:basedOn w:val="DefaultParagraphFont"/>
    <w:uiPriority w:val="32"/>
    <w:qFormat/>
    <w:rsid w:val="00ED0228"/>
    <w:rPr>
      <w:b/>
      <w:bCs/>
      <w:smallCaps/>
      <w:color w:val="2F5496" w:themeColor="accent1" w:themeShade="BF"/>
      <w:spacing w:val="5"/>
    </w:rPr>
  </w:style>
  <w:style w:type="paragraph" w:styleId="NoSpacing">
    <w:name w:val="No Spacing"/>
    <w:uiPriority w:val="1"/>
    <w:qFormat/>
    <w:rsid w:val="006640D9"/>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NormalWeb">
    <w:name w:val="Normal (Web)"/>
    <w:basedOn w:val="Normal"/>
    <w:uiPriority w:val="99"/>
    <w:semiHidden/>
    <w:unhideWhenUsed/>
    <w:rsid w:val="00623989"/>
    <w:rPr>
      <w:rFonts w:ascii="Times New Roman" w:hAnsi="Times New Roman" w:cs="Times New Roman"/>
      <w:sz w:val="24"/>
      <w:szCs w:val="24"/>
    </w:rPr>
  </w:style>
  <w:style w:type="character" w:styleId="Hyperlink">
    <w:name w:val="Hyperlink"/>
    <w:basedOn w:val="DefaultParagraphFont"/>
    <w:uiPriority w:val="99"/>
    <w:unhideWhenUsed/>
    <w:rsid w:val="00623989"/>
    <w:rPr>
      <w:color w:val="0563C1" w:themeColor="hyperlink"/>
      <w:u w:val="single"/>
    </w:rPr>
  </w:style>
  <w:style w:type="character" w:customStyle="1" w:styleId="UnresolvedMention1">
    <w:name w:val="Unresolved Mention1"/>
    <w:basedOn w:val="DefaultParagraphFont"/>
    <w:uiPriority w:val="99"/>
    <w:semiHidden/>
    <w:unhideWhenUsed/>
    <w:rsid w:val="00623989"/>
    <w:rPr>
      <w:color w:val="605E5C"/>
      <w:shd w:val="clear" w:color="auto" w:fill="E1DFDD"/>
    </w:rPr>
  </w:style>
  <w:style w:type="paragraph" w:styleId="Header">
    <w:name w:val="header"/>
    <w:basedOn w:val="Normal"/>
    <w:link w:val="HeaderChar"/>
    <w:uiPriority w:val="99"/>
    <w:unhideWhenUsed/>
    <w:rsid w:val="0085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E36"/>
  </w:style>
  <w:style w:type="paragraph" w:styleId="Footer">
    <w:name w:val="footer"/>
    <w:basedOn w:val="Normal"/>
    <w:link w:val="FooterChar"/>
    <w:uiPriority w:val="99"/>
    <w:unhideWhenUsed/>
    <w:rsid w:val="0085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5823">
      <w:bodyDiv w:val="1"/>
      <w:marLeft w:val="0"/>
      <w:marRight w:val="0"/>
      <w:marTop w:val="0"/>
      <w:marBottom w:val="0"/>
      <w:divBdr>
        <w:top w:val="none" w:sz="0" w:space="0" w:color="auto"/>
        <w:left w:val="none" w:sz="0" w:space="0" w:color="auto"/>
        <w:bottom w:val="none" w:sz="0" w:space="0" w:color="auto"/>
        <w:right w:val="none" w:sz="0" w:space="0" w:color="auto"/>
      </w:divBdr>
    </w:div>
    <w:div w:id="151214690">
      <w:bodyDiv w:val="1"/>
      <w:marLeft w:val="0"/>
      <w:marRight w:val="0"/>
      <w:marTop w:val="0"/>
      <w:marBottom w:val="0"/>
      <w:divBdr>
        <w:top w:val="none" w:sz="0" w:space="0" w:color="auto"/>
        <w:left w:val="none" w:sz="0" w:space="0" w:color="auto"/>
        <w:bottom w:val="none" w:sz="0" w:space="0" w:color="auto"/>
        <w:right w:val="none" w:sz="0" w:space="0" w:color="auto"/>
      </w:divBdr>
    </w:div>
    <w:div w:id="214969295">
      <w:bodyDiv w:val="1"/>
      <w:marLeft w:val="0"/>
      <w:marRight w:val="0"/>
      <w:marTop w:val="0"/>
      <w:marBottom w:val="0"/>
      <w:divBdr>
        <w:top w:val="none" w:sz="0" w:space="0" w:color="auto"/>
        <w:left w:val="none" w:sz="0" w:space="0" w:color="auto"/>
        <w:bottom w:val="none" w:sz="0" w:space="0" w:color="auto"/>
        <w:right w:val="none" w:sz="0" w:space="0" w:color="auto"/>
      </w:divBdr>
    </w:div>
    <w:div w:id="312179646">
      <w:bodyDiv w:val="1"/>
      <w:marLeft w:val="0"/>
      <w:marRight w:val="0"/>
      <w:marTop w:val="0"/>
      <w:marBottom w:val="0"/>
      <w:divBdr>
        <w:top w:val="none" w:sz="0" w:space="0" w:color="auto"/>
        <w:left w:val="none" w:sz="0" w:space="0" w:color="auto"/>
        <w:bottom w:val="none" w:sz="0" w:space="0" w:color="auto"/>
        <w:right w:val="none" w:sz="0" w:space="0" w:color="auto"/>
      </w:divBdr>
    </w:div>
    <w:div w:id="1003628158">
      <w:bodyDiv w:val="1"/>
      <w:marLeft w:val="0"/>
      <w:marRight w:val="0"/>
      <w:marTop w:val="0"/>
      <w:marBottom w:val="0"/>
      <w:divBdr>
        <w:top w:val="none" w:sz="0" w:space="0" w:color="auto"/>
        <w:left w:val="none" w:sz="0" w:space="0" w:color="auto"/>
        <w:bottom w:val="none" w:sz="0" w:space="0" w:color="auto"/>
        <w:right w:val="none" w:sz="0" w:space="0" w:color="auto"/>
      </w:divBdr>
    </w:div>
    <w:div w:id="17827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imlii.org/akn/zw/judgment/zwsc/2021/97/eng@2021-09-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3</cp:revision>
  <dcterms:created xsi:type="dcterms:W3CDTF">2025-07-25T11:24:00Z</dcterms:created>
  <dcterms:modified xsi:type="dcterms:W3CDTF">2025-07-25T11:24:00Z</dcterms:modified>
</cp:coreProperties>
</file>