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77B3" w14:textId="77777777" w:rsidR="008330B6" w:rsidRDefault="00000000">
      <w:pPr>
        <w:spacing w:before="171"/>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p>
    <w:p w14:paraId="6C97EA90" w14:textId="77777777" w:rsidR="008330B6" w:rsidRDefault="008330B6">
      <w:pPr>
        <w:pStyle w:val="BodyText"/>
        <w:rPr>
          <w:b/>
        </w:rPr>
      </w:pPr>
    </w:p>
    <w:p w14:paraId="1B0E7CAB" w14:textId="77777777" w:rsidR="008330B6" w:rsidRDefault="00000000">
      <w:pPr>
        <w:ind w:left="100"/>
        <w:rPr>
          <w:b/>
          <w:sz w:val="24"/>
        </w:rPr>
      </w:pPr>
      <w:r>
        <w:rPr>
          <w:b/>
          <w:sz w:val="24"/>
        </w:rPr>
        <w:t>HARARE,</w:t>
      </w:r>
      <w:r>
        <w:rPr>
          <w:b/>
          <w:spacing w:val="-5"/>
          <w:sz w:val="24"/>
        </w:rPr>
        <w:t xml:space="preserve"> </w:t>
      </w:r>
      <w:r>
        <w:rPr>
          <w:b/>
          <w:sz w:val="24"/>
        </w:rPr>
        <w:t>25</w:t>
      </w:r>
      <w:r>
        <w:rPr>
          <w:b/>
          <w:spacing w:val="-5"/>
          <w:sz w:val="24"/>
        </w:rPr>
        <w:t xml:space="preserve"> </w:t>
      </w:r>
      <w:r>
        <w:rPr>
          <w:b/>
          <w:sz w:val="24"/>
        </w:rPr>
        <w:t>JUNE,</w:t>
      </w:r>
      <w:r>
        <w:rPr>
          <w:b/>
          <w:spacing w:val="-5"/>
          <w:sz w:val="24"/>
        </w:rPr>
        <w:t xml:space="preserve"> </w:t>
      </w:r>
      <w:r>
        <w:rPr>
          <w:b/>
          <w:spacing w:val="-4"/>
          <w:sz w:val="24"/>
        </w:rPr>
        <w:t>2024</w:t>
      </w:r>
    </w:p>
    <w:p w14:paraId="15D16465" w14:textId="77777777" w:rsidR="008330B6" w:rsidRDefault="00000000">
      <w:pPr>
        <w:ind w:left="100"/>
        <w:rPr>
          <w:b/>
          <w:sz w:val="24"/>
        </w:rPr>
      </w:pPr>
      <w:r>
        <w:rPr>
          <w:b/>
          <w:sz w:val="24"/>
        </w:rPr>
        <w:t>05</w:t>
      </w:r>
      <w:r>
        <w:rPr>
          <w:b/>
          <w:spacing w:val="-4"/>
          <w:sz w:val="24"/>
        </w:rPr>
        <w:t xml:space="preserve"> </w:t>
      </w:r>
      <w:r>
        <w:rPr>
          <w:b/>
          <w:sz w:val="24"/>
        </w:rPr>
        <w:t>JULY</w:t>
      </w:r>
      <w:r>
        <w:rPr>
          <w:b/>
          <w:spacing w:val="-3"/>
          <w:sz w:val="24"/>
        </w:rPr>
        <w:t xml:space="preserve"> </w:t>
      </w:r>
      <w:r>
        <w:rPr>
          <w:b/>
          <w:spacing w:val="-4"/>
          <w:sz w:val="24"/>
        </w:rPr>
        <w:t>2024</w:t>
      </w:r>
    </w:p>
    <w:p w14:paraId="1D0539FB" w14:textId="77777777" w:rsidR="008330B6" w:rsidRDefault="00000000">
      <w:pPr>
        <w:spacing w:before="172" w:line="480" w:lineRule="auto"/>
        <w:ind w:left="1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LC/H/292/24 CASE NO LC/H/454/24</w:t>
      </w:r>
    </w:p>
    <w:p w14:paraId="6C8E0A01" w14:textId="77777777" w:rsidR="008330B6" w:rsidRDefault="008330B6">
      <w:pPr>
        <w:spacing w:line="480" w:lineRule="auto"/>
        <w:rPr>
          <w:sz w:val="24"/>
        </w:rPr>
        <w:sectPr w:rsidR="008330B6">
          <w:footerReference w:type="default" r:id="rId7"/>
          <w:type w:val="continuous"/>
          <w:pgSz w:w="12240" w:h="15840"/>
          <w:pgMar w:top="1820" w:right="1320" w:bottom="1720" w:left="1340" w:header="0" w:footer="1521" w:gutter="0"/>
          <w:pgNumType w:start="1"/>
          <w:cols w:num="2" w:space="720" w:equalWidth="0">
            <w:col w:w="4811" w:space="951"/>
            <w:col w:w="3818"/>
          </w:cols>
        </w:sectPr>
      </w:pPr>
    </w:p>
    <w:p w14:paraId="2022AE91" w14:textId="77777777" w:rsidR="008330B6" w:rsidRDefault="008330B6">
      <w:pPr>
        <w:pStyle w:val="BodyText"/>
        <w:rPr>
          <w:b/>
          <w:sz w:val="20"/>
        </w:rPr>
      </w:pPr>
    </w:p>
    <w:p w14:paraId="6D8FC139" w14:textId="77777777" w:rsidR="008330B6" w:rsidRDefault="008330B6">
      <w:pPr>
        <w:pStyle w:val="BodyText"/>
        <w:rPr>
          <w:b/>
          <w:sz w:val="20"/>
        </w:rPr>
      </w:pPr>
    </w:p>
    <w:p w14:paraId="3EF48BA9" w14:textId="77777777" w:rsidR="008330B6" w:rsidRDefault="008330B6">
      <w:pPr>
        <w:pStyle w:val="BodyText"/>
        <w:rPr>
          <w:b/>
          <w:sz w:val="20"/>
        </w:rPr>
      </w:pPr>
    </w:p>
    <w:p w14:paraId="469EB839" w14:textId="77777777" w:rsidR="008330B6" w:rsidRDefault="008330B6">
      <w:pPr>
        <w:pStyle w:val="BodyText"/>
        <w:spacing w:before="1"/>
        <w:rPr>
          <w:b/>
          <w:sz w:val="28"/>
        </w:rPr>
      </w:pPr>
    </w:p>
    <w:p w14:paraId="520E36C7" w14:textId="77777777" w:rsidR="008330B6" w:rsidRDefault="00000000">
      <w:pPr>
        <w:tabs>
          <w:tab w:val="left" w:pos="6641"/>
        </w:tabs>
        <w:spacing w:before="90"/>
        <w:ind w:left="100"/>
        <w:rPr>
          <w:b/>
          <w:sz w:val="24"/>
        </w:rPr>
      </w:pPr>
      <w:r>
        <w:rPr>
          <w:b/>
          <w:sz w:val="24"/>
        </w:rPr>
        <w:t>UNICE</w:t>
      </w:r>
      <w:r>
        <w:rPr>
          <w:b/>
          <w:spacing w:val="-9"/>
          <w:sz w:val="24"/>
        </w:rPr>
        <w:t xml:space="preserve"> </w:t>
      </w:r>
      <w:r>
        <w:rPr>
          <w:b/>
          <w:spacing w:val="-2"/>
          <w:sz w:val="24"/>
        </w:rPr>
        <w:t>MUDEWA</w:t>
      </w:r>
      <w:r>
        <w:rPr>
          <w:b/>
          <w:sz w:val="24"/>
        </w:rPr>
        <w:tab/>
      </w:r>
      <w:r>
        <w:rPr>
          <w:b/>
          <w:spacing w:val="-2"/>
          <w:sz w:val="24"/>
        </w:rPr>
        <w:t>APPLICANT</w:t>
      </w:r>
    </w:p>
    <w:p w14:paraId="0658427E" w14:textId="77777777" w:rsidR="008330B6" w:rsidRDefault="008330B6">
      <w:pPr>
        <w:pStyle w:val="BodyText"/>
        <w:rPr>
          <w:b/>
          <w:sz w:val="26"/>
        </w:rPr>
      </w:pPr>
    </w:p>
    <w:p w14:paraId="02FB9938" w14:textId="77777777" w:rsidR="008330B6" w:rsidRDefault="008330B6">
      <w:pPr>
        <w:pStyle w:val="BodyText"/>
        <w:rPr>
          <w:b/>
          <w:sz w:val="26"/>
        </w:rPr>
      </w:pPr>
    </w:p>
    <w:p w14:paraId="0931AABA" w14:textId="77777777" w:rsidR="008330B6" w:rsidRDefault="00000000">
      <w:pPr>
        <w:tabs>
          <w:tab w:val="left" w:pos="6761"/>
        </w:tabs>
        <w:spacing w:before="231"/>
        <w:ind w:left="100" w:right="1178"/>
        <w:rPr>
          <w:b/>
          <w:sz w:val="24"/>
        </w:rPr>
      </w:pPr>
      <w:r>
        <w:rPr>
          <w:b/>
          <w:sz w:val="24"/>
        </w:rPr>
        <w:t>MARLBOROUGH HIGH</w:t>
      </w:r>
      <w:r>
        <w:rPr>
          <w:b/>
          <w:sz w:val="24"/>
        </w:rPr>
        <w:tab/>
      </w:r>
      <w:r>
        <w:rPr>
          <w:b/>
          <w:spacing w:val="-2"/>
          <w:sz w:val="24"/>
        </w:rPr>
        <w:t xml:space="preserve">RESPONDENT </w:t>
      </w:r>
      <w:r>
        <w:rPr>
          <w:b/>
          <w:sz w:val="24"/>
        </w:rPr>
        <w:t>SCHOOL SDC</w:t>
      </w:r>
    </w:p>
    <w:p w14:paraId="516F4995" w14:textId="77777777" w:rsidR="008330B6" w:rsidRDefault="008330B6">
      <w:pPr>
        <w:pStyle w:val="BodyText"/>
        <w:rPr>
          <w:b/>
          <w:sz w:val="26"/>
        </w:rPr>
      </w:pPr>
    </w:p>
    <w:p w14:paraId="3566C9D0" w14:textId="77777777" w:rsidR="008330B6" w:rsidRDefault="008330B6">
      <w:pPr>
        <w:pStyle w:val="BodyText"/>
        <w:rPr>
          <w:b/>
          <w:sz w:val="22"/>
        </w:rPr>
      </w:pPr>
    </w:p>
    <w:p w14:paraId="4359024F" w14:textId="77777777" w:rsidR="008330B6" w:rsidRDefault="00000000">
      <w:pPr>
        <w:pStyle w:val="BodyText"/>
        <w:ind w:left="100"/>
      </w:pPr>
      <w:r>
        <w:t>Before</w:t>
      </w:r>
      <w:r>
        <w:rPr>
          <w:spacing w:val="-6"/>
        </w:rPr>
        <w:t xml:space="preserve"> </w:t>
      </w:r>
      <w:r>
        <w:t>the</w:t>
      </w:r>
      <w:r>
        <w:rPr>
          <w:spacing w:val="-3"/>
        </w:rPr>
        <w:t xml:space="preserve"> </w:t>
      </w:r>
      <w:r>
        <w:t>Honourable</w:t>
      </w:r>
      <w:r>
        <w:rPr>
          <w:spacing w:val="-2"/>
        </w:rPr>
        <w:t xml:space="preserve"> </w:t>
      </w:r>
      <w:r>
        <w:t>G.</w:t>
      </w:r>
      <w:r>
        <w:rPr>
          <w:spacing w:val="-4"/>
        </w:rPr>
        <w:t xml:space="preserve"> </w:t>
      </w:r>
      <w:r>
        <w:t>Musariri,</w:t>
      </w:r>
      <w:r>
        <w:rPr>
          <w:spacing w:val="-3"/>
        </w:rPr>
        <w:t xml:space="preserve"> </w:t>
      </w:r>
      <w:r>
        <w:rPr>
          <w:spacing w:val="-2"/>
        </w:rPr>
        <w:t>Judge:</w:t>
      </w:r>
    </w:p>
    <w:p w14:paraId="48BA710F" w14:textId="77777777" w:rsidR="008330B6" w:rsidRDefault="008330B6">
      <w:pPr>
        <w:pStyle w:val="BodyText"/>
        <w:rPr>
          <w:sz w:val="26"/>
        </w:rPr>
      </w:pPr>
    </w:p>
    <w:p w14:paraId="3390168E" w14:textId="77777777" w:rsidR="008330B6" w:rsidRDefault="008330B6">
      <w:pPr>
        <w:pStyle w:val="BodyText"/>
        <w:rPr>
          <w:sz w:val="22"/>
        </w:rPr>
      </w:pPr>
    </w:p>
    <w:p w14:paraId="39BE11B7" w14:textId="77777777" w:rsidR="008330B6" w:rsidRDefault="00000000">
      <w:pPr>
        <w:tabs>
          <w:tab w:val="left" w:pos="2980"/>
        </w:tabs>
        <w:ind w:left="100"/>
        <w:rPr>
          <w:sz w:val="24"/>
        </w:rPr>
      </w:pPr>
      <w:r>
        <w:rPr>
          <w:sz w:val="24"/>
        </w:rPr>
        <w:t>For</w:t>
      </w:r>
      <w:r>
        <w:rPr>
          <w:spacing w:val="-6"/>
          <w:sz w:val="24"/>
        </w:rPr>
        <w:t xml:space="preserve"> </w:t>
      </w:r>
      <w:r>
        <w:rPr>
          <w:spacing w:val="-2"/>
          <w:sz w:val="24"/>
        </w:rPr>
        <w:t>Applicant</w:t>
      </w:r>
      <w:r>
        <w:rPr>
          <w:sz w:val="24"/>
        </w:rPr>
        <w:tab/>
        <w:t>-</w:t>
      </w:r>
      <w:r>
        <w:rPr>
          <w:spacing w:val="-3"/>
          <w:sz w:val="24"/>
        </w:rPr>
        <w:t xml:space="preserve"> </w:t>
      </w:r>
      <w:r>
        <w:rPr>
          <w:sz w:val="24"/>
        </w:rPr>
        <w:t>Mr</w:t>
      </w:r>
      <w:r>
        <w:rPr>
          <w:spacing w:val="-3"/>
          <w:sz w:val="24"/>
        </w:rPr>
        <w:t xml:space="preserve"> </w:t>
      </w:r>
      <w:r>
        <w:rPr>
          <w:i/>
          <w:sz w:val="24"/>
        </w:rPr>
        <w:t>T.</w:t>
      </w:r>
      <w:r>
        <w:rPr>
          <w:i/>
          <w:spacing w:val="-1"/>
          <w:sz w:val="24"/>
        </w:rPr>
        <w:t xml:space="preserve"> </w:t>
      </w:r>
      <w:r>
        <w:rPr>
          <w:i/>
          <w:sz w:val="24"/>
        </w:rPr>
        <w:t>Muzana,</w:t>
      </w:r>
      <w:r>
        <w:rPr>
          <w:i/>
          <w:spacing w:val="-1"/>
          <w:sz w:val="24"/>
        </w:rPr>
        <w:t xml:space="preserve"> </w:t>
      </w:r>
      <w:r>
        <w:rPr>
          <w:spacing w:val="-2"/>
          <w:sz w:val="24"/>
        </w:rPr>
        <w:t>Attorney</w:t>
      </w:r>
    </w:p>
    <w:p w14:paraId="4BBA61F0" w14:textId="77777777" w:rsidR="008330B6" w:rsidRDefault="008330B6">
      <w:pPr>
        <w:pStyle w:val="BodyText"/>
        <w:rPr>
          <w:sz w:val="26"/>
        </w:rPr>
      </w:pPr>
    </w:p>
    <w:p w14:paraId="484C0077" w14:textId="77777777" w:rsidR="008330B6" w:rsidRDefault="008330B6">
      <w:pPr>
        <w:pStyle w:val="BodyText"/>
        <w:spacing w:before="1"/>
        <w:rPr>
          <w:sz w:val="22"/>
        </w:rPr>
      </w:pPr>
    </w:p>
    <w:p w14:paraId="26BAABA0" w14:textId="77777777" w:rsidR="008330B6" w:rsidRDefault="00000000">
      <w:pPr>
        <w:pStyle w:val="BodyText"/>
        <w:tabs>
          <w:tab w:val="left" w:pos="2980"/>
        </w:tabs>
        <w:ind w:left="100"/>
      </w:pPr>
      <w:r>
        <w:t>For</w:t>
      </w:r>
      <w:r>
        <w:rPr>
          <w:spacing w:val="-7"/>
        </w:rPr>
        <w:t xml:space="preserve"> </w:t>
      </w:r>
      <w:r>
        <w:rPr>
          <w:spacing w:val="-2"/>
        </w:rPr>
        <w:t>Respondent</w:t>
      </w:r>
      <w:r>
        <w:tab/>
        <w:t>-</w:t>
      </w:r>
      <w:r>
        <w:rPr>
          <w:spacing w:val="-6"/>
        </w:rPr>
        <w:t xml:space="preserve"> </w:t>
      </w:r>
      <w:r>
        <w:t>Mr</w:t>
      </w:r>
      <w:r>
        <w:rPr>
          <w:spacing w:val="-5"/>
        </w:rPr>
        <w:t xml:space="preserve"> </w:t>
      </w:r>
      <w:r>
        <w:rPr>
          <w:i/>
        </w:rPr>
        <w:t>Chako,</w:t>
      </w:r>
      <w:r>
        <w:rPr>
          <w:i/>
          <w:spacing w:val="-5"/>
        </w:rPr>
        <w:t xml:space="preserve"> </w:t>
      </w:r>
      <w:r>
        <w:rPr>
          <w:spacing w:val="-2"/>
        </w:rPr>
        <w:t>Attorney</w:t>
      </w:r>
    </w:p>
    <w:p w14:paraId="6256DD28" w14:textId="77777777" w:rsidR="008330B6" w:rsidRDefault="008330B6">
      <w:pPr>
        <w:pStyle w:val="BodyText"/>
        <w:rPr>
          <w:sz w:val="26"/>
        </w:rPr>
      </w:pPr>
    </w:p>
    <w:p w14:paraId="396F4509" w14:textId="77777777" w:rsidR="008330B6" w:rsidRDefault="008330B6">
      <w:pPr>
        <w:pStyle w:val="BodyText"/>
        <w:spacing w:before="10"/>
        <w:rPr>
          <w:sz w:val="33"/>
        </w:rPr>
      </w:pPr>
    </w:p>
    <w:p w14:paraId="7CB84D9F" w14:textId="77777777" w:rsidR="008330B6" w:rsidRDefault="00000000">
      <w:pPr>
        <w:ind w:left="100"/>
        <w:rPr>
          <w:b/>
          <w:sz w:val="24"/>
        </w:rPr>
      </w:pPr>
      <w:r>
        <w:rPr>
          <w:b/>
          <w:sz w:val="24"/>
        </w:rPr>
        <w:t>MUSARIRI,</w:t>
      </w:r>
      <w:r>
        <w:rPr>
          <w:b/>
          <w:spacing w:val="-13"/>
          <w:sz w:val="24"/>
        </w:rPr>
        <w:t xml:space="preserve"> </w:t>
      </w:r>
      <w:r>
        <w:rPr>
          <w:b/>
          <w:spacing w:val="-5"/>
          <w:sz w:val="24"/>
        </w:rPr>
        <w:t>J:</w:t>
      </w:r>
    </w:p>
    <w:p w14:paraId="4586C76B" w14:textId="77777777" w:rsidR="008330B6" w:rsidRDefault="008330B6">
      <w:pPr>
        <w:pStyle w:val="BodyText"/>
        <w:rPr>
          <w:b/>
          <w:sz w:val="26"/>
        </w:rPr>
      </w:pPr>
    </w:p>
    <w:p w14:paraId="5E9D3B0C" w14:textId="77777777" w:rsidR="008330B6" w:rsidRDefault="008330B6">
      <w:pPr>
        <w:pStyle w:val="BodyText"/>
        <w:spacing w:before="1"/>
        <w:rPr>
          <w:b/>
          <w:sz w:val="34"/>
        </w:rPr>
      </w:pPr>
    </w:p>
    <w:p w14:paraId="50EF19C5" w14:textId="77777777" w:rsidR="008330B6" w:rsidRDefault="00000000">
      <w:pPr>
        <w:pStyle w:val="BodyText"/>
        <w:spacing w:line="360" w:lineRule="auto"/>
        <w:ind w:left="100" w:right="116" w:firstLine="719"/>
        <w:jc w:val="both"/>
      </w:pPr>
      <w:r>
        <w:t>On 9</w:t>
      </w:r>
      <w:r>
        <w:rPr>
          <w:vertAlign w:val="superscript"/>
        </w:rPr>
        <w:t>th</w:t>
      </w:r>
      <w:r>
        <w:t xml:space="preserve"> April 2024 this Court issued a default judgment in terms of which it set aside the determination by Designated Agent A. Chimedza. The determination had ruled that respondent unlawfully terminated applicant’s employment. On the 8</w:t>
      </w:r>
      <w:r>
        <w:rPr>
          <w:vertAlign w:val="superscript"/>
        </w:rPr>
        <w:t>th</w:t>
      </w:r>
      <w:r>
        <w:t xml:space="preserve"> May 2024 applicant applied for the rescission of the default judgment. The application was made in terms of Section 92C of the </w:t>
      </w:r>
      <w:r>
        <w:rPr>
          <w:b/>
          <w:u w:val="single"/>
        </w:rPr>
        <w:t>Labour Act</w:t>
      </w:r>
      <w:r>
        <w:rPr>
          <w:b/>
        </w:rPr>
        <w:t xml:space="preserve"> </w:t>
      </w:r>
      <w:r>
        <w:t xml:space="preserve">Chapter 28:01 as read with Rule 40 of the </w:t>
      </w:r>
      <w:r>
        <w:rPr>
          <w:b/>
          <w:u w:val="single"/>
        </w:rPr>
        <w:t>Labour Court Rules</w:t>
      </w:r>
      <w:r>
        <w:t>, 2017. Respondent opposed the application.</w:t>
      </w:r>
    </w:p>
    <w:p w14:paraId="7FBC6F4F" w14:textId="77777777" w:rsidR="008330B6" w:rsidRDefault="008330B6">
      <w:pPr>
        <w:pStyle w:val="BodyText"/>
        <w:rPr>
          <w:sz w:val="36"/>
        </w:rPr>
      </w:pPr>
    </w:p>
    <w:p w14:paraId="7B07143E" w14:textId="77777777" w:rsidR="008330B6" w:rsidRDefault="00000000">
      <w:pPr>
        <w:ind w:left="100"/>
        <w:rPr>
          <w:b/>
          <w:sz w:val="24"/>
        </w:rPr>
      </w:pPr>
      <w:r>
        <w:rPr>
          <w:b/>
          <w:spacing w:val="-2"/>
          <w:sz w:val="24"/>
          <w:u w:val="single"/>
        </w:rPr>
        <w:t>Default</w:t>
      </w:r>
    </w:p>
    <w:p w14:paraId="59A09A1D" w14:textId="77777777" w:rsidR="008330B6" w:rsidRDefault="008330B6">
      <w:pPr>
        <w:rPr>
          <w:sz w:val="24"/>
        </w:rPr>
        <w:sectPr w:rsidR="008330B6">
          <w:type w:val="continuous"/>
          <w:pgSz w:w="12240" w:h="15840"/>
          <w:pgMar w:top="1820" w:right="1320" w:bottom="1720" w:left="1340" w:header="0" w:footer="1521" w:gutter="0"/>
          <w:cols w:space="720"/>
        </w:sectPr>
      </w:pPr>
    </w:p>
    <w:p w14:paraId="014533AA" w14:textId="77777777" w:rsidR="008330B6" w:rsidRDefault="00000000">
      <w:pPr>
        <w:pStyle w:val="BodyText"/>
        <w:spacing w:before="80" w:line="360" w:lineRule="auto"/>
        <w:ind w:left="100" w:right="114"/>
        <w:jc w:val="both"/>
      </w:pPr>
      <w:r>
        <w:lastRenderedPageBreak/>
        <w:t>The aforesaid default judgment was issued after respondent filed a defective Notice of Response wherein</w:t>
      </w:r>
      <w:r>
        <w:rPr>
          <w:spacing w:val="-15"/>
        </w:rPr>
        <w:t xml:space="preserve"> </w:t>
      </w:r>
      <w:r>
        <w:t>the</w:t>
      </w:r>
      <w:r>
        <w:rPr>
          <w:spacing w:val="-15"/>
        </w:rPr>
        <w:t xml:space="preserve"> </w:t>
      </w:r>
      <w:r>
        <w:t>deponent</w:t>
      </w:r>
      <w:r>
        <w:rPr>
          <w:spacing w:val="-15"/>
        </w:rPr>
        <w:t xml:space="preserve"> </w:t>
      </w:r>
      <w:r>
        <w:t>did</w:t>
      </w:r>
      <w:r>
        <w:rPr>
          <w:spacing w:val="-15"/>
        </w:rPr>
        <w:t xml:space="preserve"> </w:t>
      </w:r>
      <w:r>
        <w:t>not</w:t>
      </w:r>
      <w:r>
        <w:rPr>
          <w:spacing w:val="-13"/>
        </w:rPr>
        <w:t xml:space="preserve"> </w:t>
      </w:r>
      <w:r>
        <w:t>show</w:t>
      </w:r>
      <w:r>
        <w:rPr>
          <w:spacing w:val="-15"/>
        </w:rPr>
        <w:t xml:space="preserve"> </w:t>
      </w:r>
      <w:r>
        <w:t>his</w:t>
      </w:r>
      <w:r>
        <w:rPr>
          <w:spacing w:val="-14"/>
        </w:rPr>
        <w:t xml:space="preserve"> </w:t>
      </w:r>
      <w:r>
        <w:t>authority</w:t>
      </w:r>
      <w:r>
        <w:rPr>
          <w:spacing w:val="-15"/>
        </w:rPr>
        <w:t xml:space="preserve"> </w:t>
      </w:r>
      <w:r>
        <w:t>to</w:t>
      </w:r>
      <w:r>
        <w:rPr>
          <w:spacing w:val="-12"/>
        </w:rPr>
        <w:t xml:space="preserve"> </w:t>
      </w:r>
      <w:r>
        <w:t>act.</w:t>
      </w:r>
      <w:r>
        <w:rPr>
          <w:spacing w:val="-12"/>
        </w:rPr>
        <w:t xml:space="preserve"> </w:t>
      </w:r>
      <w:r>
        <w:t>The</w:t>
      </w:r>
      <w:r>
        <w:rPr>
          <w:spacing w:val="-15"/>
        </w:rPr>
        <w:t xml:space="preserve"> </w:t>
      </w:r>
      <w:r>
        <w:t>affidavit</w:t>
      </w:r>
      <w:r>
        <w:rPr>
          <w:spacing w:val="-14"/>
        </w:rPr>
        <w:t xml:space="preserve"> </w:t>
      </w:r>
      <w:r>
        <w:t>was</w:t>
      </w:r>
      <w:r>
        <w:rPr>
          <w:spacing w:val="-14"/>
        </w:rPr>
        <w:t xml:space="preserve"> </w:t>
      </w:r>
      <w:r>
        <w:t>then</w:t>
      </w:r>
      <w:r>
        <w:rPr>
          <w:spacing w:val="-14"/>
        </w:rPr>
        <w:t xml:space="preserve"> </w:t>
      </w:r>
      <w:r>
        <w:t>struck</w:t>
      </w:r>
      <w:r>
        <w:rPr>
          <w:spacing w:val="-14"/>
        </w:rPr>
        <w:t xml:space="preserve"> </w:t>
      </w:r>
      <w:r>
        <w:t>off</w:t>
      </w:r>
      <w:r>
        <w:rPr>
          <w:spacing w:val="-15"/>
        </w:rPr>
        <w:t xml:space="preserve"> </w:t>
      </w:r>
      <w:r>
        <w:t>the</w:t>
      </w:r>
      <w:r>
        <w:rPr>
          <w:spacing w:val="-13"/>
        </w:rPr>
        <w:t xml:space="preserve"> </w:t>
      </w:r>
      <w:r>
        <w:t>record. Effectively respondent was barred for failure to file a valid Response.</w:t>
      </w:r>
    </w:p>
    <w:p w14:paraId="56DBAE2A" w14:textId="77777777" w:rsidR="008330B6" w:rsidRDefault="008330B6">
      <w:pPr>
        <w:pStyle w:val="BodyText"/>
        <w:rPr>
          <w:sz w:val="26"/>
        </w:rPr>
      </w:pPr>
    </w:p>
    <w:p w14:paraId="44B55DF2" w14:textId="77777777" w:rsidR="008330B6" w:rsidRDefault="008330B6">
      <w:pPr>
        <w:pStyle w:val="BodyText"/>
        <w:rPr>
          <w:sz w:val="26"/>
        </w:rPr>
      </w:pPr>
    </w:p>
    <w:p w14:paraId="7CE1E64D" w14:textId="77777777" w:rsidR="008330B6" w:rsidRDefault="008330B6">
      <w:pPr>
        <w:pStyle w:val="BodyText"/>
        <w:rPr>
          <w:sz w:val="26"/>
        </w:rPr>
      </w:pPr>
    </w:p>
    <w:p w14:paraId="014D0C91" w14:textId="77777777" w:rsidR="008330B6" w:rsidRDefault="008330B6">
      <w:pPr>
        <w:pStyle w:val="BodyText"/>
        <w:rPr>
          <w:sz w:val="30"/>
        </w:rPr>
      </w:pPr>
    </w:p>
    <w:p w14:paraId="03E7BC12" w14:textId="77777777" w:rsidR="008330B6" w:rsidRDefault="00000000">
      <w:pPr>
        <w:ind w:left="100"/>
        <w:rPr>
          <w:b/>
          <w:sz w:val="24"/>
        </w:rPr>
      </w:pPr>
      <w:r>
        <w:rPr>
          <w:b/>
          <w:spacing w:val="-2"/>
          <w:sz w:val="24"/>
          <w:u w:val="single"/>
        </w:rPr>
        <w:t>Explanation</w:t>
      </w:r>
    </w:p>
    <w:p w14:paraId="6C26A427" w14:textId="77777777" w:rsidR="008330B6" w:rsidRDefault="00000000">
      <w:pPr>
        <w:pStyle w:val="BodyText"/>
        <w:spacing w:before="137" w:line="362" w:lineRule="auto"/>
        <w:ind w:left="100"/>
      </w:pPr>
      <w:r>
        <w:t xml:space="preserve">The quintessence of applicant’s explanation for her default is captured in her founding affidavit </w:t>
      </w:r>
      <w:r>
        <w:rPr>
          <w:spacing w:val="-2"/>
        </w:rPr>
        <w:t>thus;</w:t>
      </w:r>
    </w:p>
    <w:p w14:paraId="2174588D" w14:textId="77777777" w:rsidR="008330B6" w:rsidRDefault="008330B6">
      <w:pPr>
        <w:pStyle w:val="BodyText"/>
        <w:spacing w:before="7"/>
        <w:rPr>
          <w:sz w:val="35"/>
        </w:rPr>
      </w:pPr>
    </w:p>
    <w:p w14:paraId="0775CE80" w14:textId="77777777" w:rsidR="008330B6" w:rsidRDefault="00000000">
      <w:pPr>
        <w:pStyle w:val="BodyText"/>
        <w:spacing w:line="360" w:lineRule="auto"/>
        <w:ind w:left="1480" w:hanging="660"/>
      </w:pPr>
      <w:r>
        <w:t>‘’15.</w:t>
      </w:r>
      <w:r>
        <w:rPr>
          <w:spacing w:val="40"/>
        </w:rPr>
        <w:t xml:space="preserve"> </w:t>
      </w:r>
      <w:r>
        <w:t>The</w:t>
      </w:r>
      <w:r>
        <w:rPr>
          <w:spacing w:val="-5"/>
        </w:rPr>
        <w:t xml:space="preserve"> </w:t>
      </w:r>
      <w:r>
        <w:t>Application</w:t>
      </w:r>
      <w:r>
        <w:rPr>
          <w:spacing w:val="-3"/>
        </w:rPr>
        <w:t xml:space="preserve"> </w:t>
      </w:r>
      <w:r>
        <w:t>had</w:t>
      </w:r>
      <w:r>
        <w:rPr>
          <w:spacing w:val="-3"/>
        </w:rPr>
        <w:t xml:space="preserve"> </w:t>
      </w:r>
      <w:r>
        <w:t>filed</w:t>
      </w:r>
      <w:r>
        <w:rPr>
          <w:spacing w:val="-3"/>
        </w:rPr>
        <w:t xml:space="preserve"> </w:t>
      </w:r>
      <w:r>
        <w:t>a</w:t>
      </w:r>
      <w:r>
        <w:rPr>
          <w:spacing w:val="-4"/>
        </w:rPr>
        <w:t xml:space="preserve"> </w:t>
      </w:r>
      <w:r>
        <w:t>defective</w:t>
      </w:r>
      <w:r>
        <w:rPr>
          <w:spacing w:val="-4"/>
        </w:rPr>
        <w:t xml:space="preserve"> </w:t>
      </w:r>
      <w:r>
        <w:t>affidavit</w:t>
      </w:r>
      <w:r>
        <w:rPr>
          <w:spacing w:val="-3"/>
        </w:rPr>
        <w:t xml:space="preserve"> </w:t>
      </w:r>
      <w:r>
        <w:t>through</w:t>
      </w:r>
      <w:r>
        <w:rPr>
          <w:spacing w:val="-3"/>
        </w:rPr>
        <w:t xml:space="preserve"> </w:t>
      </w:r>
      <w:r>
        <w:t>her</w:t>
      </w:r>
      <w:r>
        <w:rPr>
          <w:spacing w:val="-2"/>
        </w:rPr>
        <w:t xml:space="preserve"> </w:t>
      </w:r>
      <w:r>
        <w:t>representative</w:t>
      </w:r>
      <w:r>
        <w:rPr>
          <w:spacing w:val="-4"/>
        </w:rPr>
        <w:t xml:space="preserve"> </w:t>
      </w:r>
      <w:r>
        <w:t>when</w:t>
      </w:r>
      <w:r>
        <w:rPr>
          <w:spacing w:val="-3"/>
        </w:rPr>
        <w:t xml:space="preserve"> </w:t>
      </w:r>
      <w:r>
        <w:t>she was away to her rural where she attending a funeral of a relative because of the limited knowledge and legal know how of the rules of the Court. The legal representative of the Applicant did not advise her of the legal implication of</w:t>
      </w:r>
    </w:p>
    <w:p w14:paraId="4D7FBD98" w14:textId="77777777" w:rsidR="008330B6" w:rsidRDefault="00000000">
      <w:pPr>
        <w:pStyle w:val="BodyText"/>
        <w:spacing w:before="1"/>
        <w:ind w:left="1480"/>
      </w:pPr>
      <w:r>
        <w:t>filing</w:t>
      </w:r>
      <w:r>
        <w:rPr>
          <w:spacing w:val="-2"/>
        </w:rPr>
        <w:t xml:space="preserve"> </w:t>
      </w:r>
      <w:r>
        <w:t>a</w:t>
      </w:r>
      <w:r>
        <w:rPr>
          <w:spacing w:val="-1"/>
        </w:rPr>
        <w:t xml:space="preserve"> </w:t>
      </w:r>
      <w:r>
        <w:t>defective</w:t>
      </w:r>
      <w:r>
        <w:rPr>
          <w:spacing w:val="-1"/>
        </w:rPr>
        <w:t xml:space="preserve"> </w:t>
      </w:r>
      <w:r>
        <w:rPr>
          <w:spacing w:val="-2"/>
        </w:rPr>
        <w:t>affidavit.</w:t>
      </w:r>
    </w:p>
    <w:p w14:paraId="389959CB" w14:textId="77777777" w:rsidR="008330B6" w:rsidRDefault="008330B6">
      <w:pPr>
        <w:pStyle w:val="BodyText"/>
        <w:rPr>
          <w:sz w:val="26"/>
        </w:rPr>
      </w:pPr>
    </w:p>
    <w:p w14:paraId="6E1697F6" w14:textId="77777777" w:rsidR="008330B6" w:rsidRDefault="008330B6">
      <w:pPr>
        <w:pStyle w:val="BodyText"/>
        <w:rPr>
          <w:sz w:val="22"/>
        </w:rPr>
      </w:pPr>
    </w:p>
    <w:p w14:paraId="73D0A2B0" w14:textId="77777777" w:rsidR="008330B6" w:rsidRDefault="00000000">
      <w:pPr>
        <w:pStyle w:val="BodyText"/>
        <w:tabs>
          <w:tab w:val="left" w:pos="1487"/>
        </w:tabs>
        <w:spacing w:line="360" w:lineRule="auto"/>
        <w:ind w:left="1540" w:right="124" w:hanging="600"/>
      </w:pPr>
      <w:r>
        <w:rPr>
          <w:spacing w:val="-4"/>
        </w:rPr>
        <w:t>16.</w:t>
      </w:r>
      <w:r>
        <w:tab/>
        <w:t>The</w:t>
      </w:r>
      <w:r>
        <w:rPr>
          <w:spacing w:val="80"/>
        </w:rPr>
        <w:t xml:space="preserve"> </w:t>
      </w:r>
      <w:r>
        <w:t>Applicant</w:t>
      </w:r>
      <w:r>
        <w:rPr>
          <w:spacing w:val="80"/>
        </w:rPr>
        <w:t xml:space="preserve"> </w:t>
      </w:r>
      <w:r>
        <w:t>indeed</w:t>
      </w:r>
      <w:r>
        <w:rPr>
          <w:spacing w:val="80"/>
        </w:rPr>
        <w:t xml:space="preserve"> </w:t>
      </w:r>
      <w:r>
        <w:t>authorized</w:t>
      </w:r>
      <w:r>
        <w:rPr>
          <w:spacing w:val="80"/>
        </w:rPr>
        <w:t xml:space="preserve"> </w:t>
      </w:r>
      <w:r>
        <w:t>her</w:t>
      </w:r>
      <w:r>
        <w:rPr>
          <w:spacing w:val="80"/>
        </w:rPr>
        <w:t xml:space="preserve"> </w:t>
      </w:r>
      <w:r>
        <w:t>legal</w:t>
      </w:r>
      <w:r>
        <w:rPr>
          <w:spacing w:val="80"/>
        </w:rPr>
        <w:t xml:space="preserve"> </w:t>
      </w:r>
      <w:r>
        <w:t>representative</w:t>
      </w:r>
      <w:r>
        <w:rPr>
          <w:spacing w:val="80"/>
        </w:rPr>
        <w:t xml:space="preserve"> </w:t>
      </w:r>
      <w:r>
        <w:t>to</w:t>
      </w:r>
      <w:r>
        <w:rPr>
          <w:spacing w:val="80"/>
        </w:rPr>
        <w:t xml:space="preserve"> </w:t>
      </w:r>
      <w:r>
        <w:t>depose</w:t>
      </w:r>
      <w:r>
        <w:rPr>
          <w:spacing w:val="80"/>
        </w:rPr>
        <w:t xml:space="preserve"> </w:t>
      </w:r>
      <w:r>
        <w:t>on</w:t>
      </w:r>
      <w:r>
        <w:rPr>
          <w:spacing w:val="80"/>
        </w:rPr>
        <w:t xml:space="preserve"> </w:t>
      </w:r>
      <w:r>
        <w:t>the affidavit as she was not familiar with the Labour Court Rules. The Applicant</w:t>
      </w:r>
    </w:p>
    <w:p w14:paraId="25FE308D" w14:textId="77777777" w:rsidR="008330B6" w:rsidRDefault="00000000">
      <w:pPr>
        <w:pStyle w:val="BodyText"/>
        <w:spacing w:line="360" w:lineRule="auto"/>
        <w:ind w:left="1540" w:right="195"/>
      </w:pPr>
      <w:r>
        <w:t>was of the view that Legal Representative has the full knowledge and circumstances</w:t>
      </w:r>
      <w:r>
        <w:rPr>
          <w:spacing w:val="-3"/>
        </w:rPr>
        <w:t xml:space="preserve"> </w:t>
      </w:r>
      <w:r>
        <w:t>of</w:t>
      </w:r>
      <w:r>
        <w:rPr>
          <w:spacing w:val="-3"/>
        </w:rPr>
        <w:t xml:space="preserve"> </w:t>
      </w:r>
      <w:r>
        <w:t>the</w:t>
      </w:r>
      <w:r>
        <w:rPr>
          <w:spacing w:val="-4"/>
        </w:rPr>
        <w:t xml:space="preserve"> </w:t>
      </w:r>
      <w:r>
        <w:t>matter</w:t>
      </w:r>
      <w:r>
        <w:rPr>
          <w:spacing w:val="-5"/>
        </w:rPr>
        <w:t xml:space="preserve"> </w:t>
      </w:r>
      <w:r>
        <w:t>since</w:t>
      </w:r>
      <w:r>
        <w:rPr>
          <w:spacing w:val="-5"/>
        </w:rPr>
        <w:t xml:space="preserve"> </w:t>
      </w:r>
      <w:r>
        <w:t>he</w:t>
      </w:r>
      <w:r>
        <w:rPr>
          <w:spacing w:val="-2"/>
        </w:rPr>
        <w:t xml:space="preserve"> </w:t>
      </w:r>
      <w:r>
        <w:t>was</w:t>
      </w:r>
      <w:r>
        <w:rPr>
          <w:spacing w:val="-3"/>
        </w:rPr>
        <w:t xml:space="preserve"> </w:t>
      </w:r>
      <w:r>
        <w:t>the</w:t>
      </w:r>
      <w:r>
        <w:rPr>
          <w:spacing w:val="-3"/>
        </w:rPr>
        <w:t xml:space="preserve"> </w:t>
      </w:r>
      <w:r>
        <w:t>one</w:t>
      </w:r>
      <w:r>
        <w:rPr>
          <w:spacing w:val="-3"/>
        </w:rPr>
        <w:t xml:space="preserve"> </w:t>
      </w:r>
      <w:r>
        <w:t>who</w:t>
      </w:r>
      <w:r>
        <w:rPr>
          <w:spacing w:val="-3"/>
        </w:rPr>
        <w:t xml:space="preserve"> </w:t>
      </w:r>
      <w:r>
        <w:t>has</w:t>
      </w:r>
      <w:r>
        <w:rPr>
          <w:spacing w:val="-3"/>
        </w:rPr>
        <w:t xml:space="preserve"> </w:t>
      </w:r>
      <w:r>
        <w:t>been</w:t>
      </w:r>
      <w:r>
        <w:rPr>
          <w:spacing w:val="-3"/>
        </w:rPr>
        <w:t xml:space="preserve"> </w:t>
      </w:r>
      <w:r>
        <w:t>handling</w:t>
      </w:r>
      <w:r>
        <w:rPr>
          <w:spacing w:val="-6"/>
        </w:rPr>
        <w:t xml:space="preserve"> </w:t>
      </w:r>
      <w:r>
        <w:t>the matter from plant level as such may depose to the affidavit.’’</w:t>
      </w:r>
    </w:p>
    <w:p w14:paraId="23995961" w14:textId="77777777" w:rsidR="008330B6" w:rsidRDefault="008330B6">
      <w:pPr>
        <w:pStyle w:val="BodyText"/>
        <w:rPr>
          <w:sz w:val="36"/>
        </w:rPr>
      </w:pPr>
    </w:p>
    <w:p w14:paraId="4D06B501" w14:textId="77777777" w:rsidR="008330B6" w:rsidRDefault="00000000">
      <w:pPr>
        <w:pStyle w:val="BodyText"/>
        <w:ind w:left="100"/>
      </w:pPr>
      <w:r>
        <w:t>Respondent</w:t>
      </w:r>
      <w:r>
        <w:rPr>
          <w:spacing w:val="-2"/>
        </w:rPr>
        <w:t xml:space="preserve"> </w:t>
      </w:r>
      <w:r>
        <w:t>countered</w:t>
      </w:r>
      <w:r>
        <w:rPr>
          <w:spacing w:val="-2"/>
        </w:rPr>
        <w:t xml:space="preserve"> </w:t>
      </w:r>
      <w:r>
        <w:t>through</w:t>
      </w:r>
      <w:r>
        <w:rPr>
          <w:spacing w:val="-2"/>
        </w:rPr>
        <w:t xml:space="preserve"> </w:t>
      </w:r>
      <w:r>
        <w:t>its</w:t>
      </w:r>
      <w:r>
        <w:rPr>
          <w:spacing w:val="-1"/>
        </w:rPr>
        <w:t xml:space="preserve"> </w:t>
      </w:r>
      <w:r>
        <w:t>heads</w:t>
      </w:r>
      <w:r>
        <w:rPr>
          <w:spacing w:val="-2"/>
        </w:rPr>
        <w:t xml:space="preserve"> </w:t>
      </w:r>
      <w:r>
        <w:t>of</w:t>
      </w:r>
      <w:r>
        <w:rPr>
          <w:spacing w:val="-2"/>
        </w:rPr>
        <w:t xml:space="preserve"> </w:t>
      </w:r>
      <w:r>
        <w:t>argument</w:t>
      </w:r>
      <w:r>
        <w:rPr>
          <w:spacing w:val="-2"/>
        </w:rPr>
        <w:t xml:space="preserve"> thus,</w:t>
      </w:r>
    </w:p>
    <w:p w14:paraId="155ACE3E" w14:textId="77777777" w:rsidR="008330B6" w:rsidRDefault="008330B6">
      <w:pPr>
        <w:pStyle w:val="BodyText"/>
        <w:rPr>
          <w:sz w:val="26"/>
        </w:rPr>
      </w:pPr>
    </w:p>
    <w:p w14:paraId="57A6E30F" w14:textId="77777777" w:rsidR="008330B6" w:rsidRDefault="008330B6">
      <w:pPr>
        <w:pStyle w:val="BodyText"/>
        <w:spacing w:before="1"/>
        <w:rPr>
          <w:sz w:val="22"/>
        </w:rPr>
      </w:pPr>
    </w:p>
    <w:p w14:paraId="38619BAE" w14:textId="77777777" w:rsidR="008330B6" w:rsidRDefault="00000000">
      <w:pPr>
        <w:pStyle w:val="BodyText"/>
        <w:spacing w:line="360" w:lineRule="auto"/>
        <w:ind w:left="820" w:right="118"/>
        <w:jc w:val="both"/>
      </w:pPr>
      <w:r>
        <w:t>‘’12.</w:t>
      </w:r>
      <w:r>
        <w:rPr>
          <w:spacing w:val="40"/>
        </w:rPr>
        <w:t xml:space="preserve"> </w:t>
      </w:r>
      <w:r>
        <w:t>In the instant matter, there is no evidence on record to show that the Applicant’s Legal Representative, a Trade Unionist, was less competent than would be expected of him. The Trade Unionist</w:t>
      </w:r>
      <w:r>
        <w:rPr>
          <w:spacing w:val="-1"/>
        </w:rPr>
        <w:t xml:space="preserve"> </w:t>
      </w:r>
      <w:r>
        <w:t>did not even explain in his Affidavit why</w:t>
      </w:r>
      <w:r>
        <w:rPr>
          <w:spacing w:val="-5"/>
        </w:rPr>
        <w:t xml:space="preserve"> </w:t>
      </w:r>
      <w:r>
        <w:t>he was ignorant of the law. Under such circumstances, the Applicant cannot escape the consequences of her representative’s sins.’’</w:t>
      </w:r>
    </w:p>
    <w:p w14:paraId="139E24E6" w14:textId="77777777" w:rsidR="008330B6" w:rsidRDefault="008330B6">
      <w:pPr>
        <w:spacing w:line="360" w:lineRule="auto"/>
        <w:jc w:val="both"/>
        <w:sectPr w:rsidR="008330B6">
          <w:headerReference w:type="default" r:id="rId8"/>
          <w:footerReference w:type="default" r:id="rId9"/>
          <w:pgSz w:w="12240" w:h="15840"/>
          <w:pgMar w:top="1680" w:right="1320" w:bottom="1700" w:left="1340" w:header="729" w:footer="1505" w:gutter="0"/>
          <w:pgNumType w:start="2"/>
          <w:cols w:space="720"/>
        </w:sectPr>
      </w:pPr>
    </w:p>
    <w:p w14:paraId="34FA585B" w14:textId="77777777" w:rsidR="008330B6" w:rsidRDefault="00000000">
      <w:pPr>
        <w:spacing w:before="80"/>
        <w:ind w:left="100"/>
        <w:rPr>
          <w:b/>
          <w:sz w:val="24"/>
        </w:rPr>
      </w:pPr>
      <w:r>
        <w:rPr>
          <w:b/>
          <w:sz w:val="24"/>
          <w:u w:val="single"/>
        </w:rPr>
        <w:lastRenderedPageBreak/>
        <w:t>Prospects</w:t>
      </w:r>
      <w:r>
        <w:rPr>
          <w:b/>
          <w:spacing w:val="-5"/>
          <w:sz w:val="24"/>
          <w:u w:val="single"/>
        </w:rPr>
        <w:t xml:space="preserve"> </w:t>
      </w:r>
      <w:r>
        <w:rPr>
          <w:b/>
          <w:sz w:val="24"/>
          <w:u w:val="single"/>
        </w:rPr>
        <w:t>of</w:t>
      </w:r>
      <w:r>
        <w:rPr>
          <w:b/>
          <w:spacing w:val="-4"/>
          <w:sz w:val="24"/>
          <w:u w:val="single"/>
        </w:rPr>
        <w:t xml:space="preserve"> </w:t>
      </w:r>
      <w:r>
        <w:rPr>
          <w:b/>
          <w:spacing w:val="-2"/>
          <w:sz w:val="24"/>
          <w:u w:val="single"/>
        </w:rPr>
        <w:t>success</w:t>
      </w:r>
    </w:p>
    <w:p w14:paraId="031C7BDF" w14:textId="77777777" w:rsidR="008330B6" w:rsidRDefault="00000000">
      <w:pPr>
        <w:pStyle w:val="BodyText"/>
        <w:spacing w:before="136" w:line="360" w:lineRule="auto"/>
        <w:ind w:left="100"/>
      </w:pPr>
      <w:r>
        <w:t>Appellant</w:t>
      </w:r>
      <w:r>
        <w:rPr>
          <w:spacing w:val="-13"/>
        </w:rPr>
        <w:t xml:space="preserve"> </w:t>
      </w:r>
      <w:r>
        <w:t>abided</w:t>
      </w:r>
      <w:r>
        <w:rPr>
          <w:spacing w:val="-13"/>
        </w:rPr>
        <w:t xml:space="preserve"> </w:t>
      </w:r>
      <w:r>
        <w:t>by</w:t>
      </w:r>
      <w:r>
        <w:rPr>
          <w:spacing w:val="-15"/>
        </w:rPr>
        <w:t xml:space="preserve"> </w:t>
      </w:r>
      <w:r>
        <w:t>the</w:t>
      </w:r>
      <w:r>
        <w:rPr>
          <w:spacing w:val="-13"/>
        </w:rPr>
        <w:t xml:space="preserve"> </w:t>
      </w:r>
      <w:r>
        <w:t>reasoning</w:t>
      </w:r>
      <w:r>
        <w:rPr>
          <w:spacing w:val="-12"/>
        </w:rPr>
        <w:t xml:space="preserve"> </w:t>
      </w:r>
      <w:r>
        <w:t>of</w:t>
      </w:r>
      <w:r>
        <w:rPr>
          <w:spacing w:val="-13"/>
        </w:rPr>
        <w:t xml:space="preserve"> </w:t>
      </w:r>
      <w:r>
        <w:t>the</w:t>
      </w:r>
      <w:r>
        <w:rPr>
          <w:spacing w:val="-13"/>
        </w:rPr>
        <w:t xml:space="preserve"> </w:t>
      </w:r>
      <w:r>
        <w:t>Designated</w:t>
      </w:r>
      <w:r>
        <w:rPr>
          <w:spacing w:val="-12"/>
        </w:rPr>
        <w:t xml:space="preserve"> </w:t>
      </w:r>
      <w:r>
        <w:t>Agent</w:t>
      </w:r>
      <w:r>
        <w:rPr>
          <w:spacing w:val="-12"/>
        </w:rPr>
        <w:t xml:space="preserve"> </w:t>
      </w:r>
      <w:r>
        <w:t>in</w:t>
      </w:r>
      <w:r>
        <w:rPr>
          <w:spacing w:val="-12"/>
        </w:rPr>
        <w:t xml:space="preserve"> </w:t>
      </w:r>
      <w:r>
        <w:t>the</w:t>
      </w:r>
      <w:r>
        <w:rPr>
          <w:spacing w:val="-13"/>
        </w:rPr>
        <w:t xml:space="preserve"> </w:t>
      </w:r>
      <w:r>
        <w:t>determination</w:t>
      </w:r>
      <w:r>
        <w:rPr>
          <w:spacing w:val="-12"/>
        </w:rPr>
        <w:t xml:space="preserve"> </w:t>
      </w:r>
      <w:r>
        <w:t>made</w:t>
      </w:r>
      <w:r>
        <w:rPr>
          <w:spacing w:val="-14"/>
        </w:rPr>
        <w:t xml:space="preserve"> </w:t>
      </w:r>
      <w:r>
        <w:t>in</w:t>
      </w:r>
      <w:r>
        <w:rPr>
          <w:spacing w:val="-12"/>
        </w:rPr>
        <w:t xml:space="preserve"> </w:t>
      </w:r>
      <w:r>
        <w:t>her</w:t>
      </w:r>
      <w:r>
        <w:rPr>
          <w:spacing w:val="-13"/>
        </w:rPr>
        <w:t xml:space="preserve"> </w:t>
      </w:r>
      <w:r>
        <w:t xml:space="preserve">favor. The </w:t>
      </w:r>
      <w:r>
        <w:rPr>
          <w:b/>
          <w:u w:val="single"/>
        </w:rPr>
        <w:t>ratio</w:t>
      </w:r>
      <w:r>
        <w:rPr>
          <w:b/>
        </w:rPr>
        <w:t xml:space="preserve"> </w:t>
      </w:r>
      <w:r>
        <w:t>for the determination reads as follows,</w:t>
      </w:r>
    </w:p>
    <w:p w14:paraId="76C8C132" w14:textId="77777777" w:rsidR="008330B6" w:rsidRDefault="008330B6">
      <w:pPr>
        <w:pStyle w:val="BodyText"/>
        <w:spacing w:before="4"/>
        <w:rPr>
          <w:sz w:val="28"/>
        </w:rPr>
      </w:pPr>
    </w:p>
    <w:p w14:paraId="0EA89B4C" w14:textId="77777777" w:rsidR="008330B6" w:rsidRDefault="00000000">
      <w:pPr>
        <w:pStyle w:val="BodyText"/>
        <w:spacing w:before="90" w:line="360" w:lineRule="auto"/>
        <w:ind w:left="820" w:right="115"/>
      </w:pPr>
      <w:r>
        <w:t>‘’Findings and Analysis by the Designated Agent. The respondent did not comprehensively show that termination was done in terms of the provisions at law. The respondent’s</w:t>
      </w:r>
      <w:r>
        <w:rPr>
          <w:spacing w:val="-4"/>
        </w:rPr>
        <w:t xml:space="preserve"> </w:t>
      </w:r>
      <w:r>
        <w:t>position</w:t>
      </w:r>
      <w:r>
        <w:rPr>
          <w:spacing w:val="-4"/>
        </w:rPr>
        <w:t xml:space="preserve"> </w:t>
      </w:r>
      <w:r>
        <w:t>that</w:t>
      </w:r>
      <w:r>
        <w:rPr>
          <w:spacing w:val="-4"/>
        </w:rPr>
        <w:t xml:space="preserve"> </w:t>
      </w:r>
      <w:r>
        <w:t>Section</w:t>
      </w:r>
      <w:r>
        <w:rPr>
          <w:spacing w:val="-4"/>
        </w:rPr>
        <w:t xml:space="preserve"> </w:t>
      </w:r>
      <w:r>
        <w:t>12(4a)</w:t>
      </w:r>
      <w:r>
        <w:rPr>
          <w:spacing w:val="-4"/>
        </w:rPr>
        <w:t xml:space="preserve"> </w:t>
      </w:r>
      <w:r>
        <w:t>d</w:t>
      </w:r>
      <w:r>
        <w:rPr>
          <w:spacing w:val="-4"/>
        </w:rPr>
        <w:t xml:space="preserve"> </w:t>
      </w:r>
      <w:r>
        <w:t>12C</w:t>
      </w:r>
      <w:r>
        <w:rPr>
          <w:spacing w:val="-4"/>
        </w:rPr>
        <w:t xml:space="preserve"> </w:t>
      </w:r>
      <w:r>
        <w:t>as</w:t>
      </w:r>
      <w:r>
        <w:rPr>
          <w:spacing w:val="-6"/>
        </w:rPr>
        <w:t xml:space="preserve"> </w:t>
      </w:r>
      <w:r>
        <w:t>read</w:t>
      </w:r>
      <w:r>
        <w:rPr>
          <w:spacing w:val="-4"/>
        </w:rPr>
        <w:t xml:space="preserve"> </w:t>
      </w:r>
      <w:r>
        <w:t>with</w:t>
      </w:r>
      <w:r>
        <w:rPr>
          <w:spacing w:val="-4"/>
        </w:rPr>
        <w:t xml:space="preserve"> </w:t>
      </w:r>
      <w:r>
        <w:t>Section</w:t>
      </w:r>
      <w:r>
        <w:rPr>
          <w:spacing w:val="-4"/>
        </w:rPr>
        <w:t xml:space="preserve"> </w:t>
      </w:r>
      <w:r>
        <w:t>12(4b)</w:t>
      </w:r>
      <w:r>
        <w:rPr>
          <w:spacing w:val="-4"/>
        </w:rPr>
        <w:t xml:space="preserve"> </w:t>
      </w:r>
      <w:r>
        <w:t>of</w:t>
      </w:r>
      <w:r>
        <w:rPr>
          <w:spacing w:val="-4"/>
        </w:rPr>
        <w:t xml:space="preserve"> </w:t>
      </w:r>
      <w:r>
        <w:t>the</w:t>
      </w:r>
      <w:r>
        <w:rPr>
          <w:spacing w:val="-4"/>
        </w:rPr>
        <w:t xml:space="preserve"> </w:t>
      </w:r>
      <w:r>
        <w:t>Labour Act</w:t>
      </w:r>
      <w:r>
        <w:rPr>
          <w:spacing w:val="40"/>
        </w:rPr>
        <w:t xml:space="preserve"> </w:t>
      </w:r>
      <w:r>
        <w:t>was</w:t>
      </w:r>
      <w:r>
        <w:rPr>
          <w:spacing w:val="40"/>
        </w:rPr>
        <w:t xml:space="preserve"> </w:t>
      </w:r>
      <w:r>
        <w:t>the</w:t>
      </w:r>
      <w:r>
        <w:rPr>
          <w:spacing w:val="40"/>
        </w:rPr>
        <w:t xml:space="preserve"> </w:t>
      </w:r>
      <w:r>
        <w:t>manner</w:t>
      </w:r>
      <w:r>
        <w:rPr>
          <w:spacing w:val="40"/>
        </w:rPr>
        <w:t xml:space="preserve"> </w:t>
      </w:r>
      <w:r>
        <w:t>in</w:t>
      </w:r>
      <w:r>
        <w:rPr>
          <w:spacing w:val="40"/>
        </w:rPr>
        <w:t xml:space="preserve"> </w:t>
      </w:r>
      <w:r>
        <w:t>which</w:t>
      </w:r>
      <w:r>
        <w:rPr>
          <w:spacing w:val="40"/>
        </w:rPr>
        <w:t xml:space="preserve"> </w:t>
      </w:r>
      <w:r>
        <w:t>this</w:t>
      </w:r>
      <w:r>
        <w:rPr>
          <w:spacing w:val="40"/>
        </w:rPr>
        <w:t xml:space="preserve"> </w:t>
      </w:r>
      <w:r>
        <w:t>contract</w:t>
      </w:r>
      <w:r>
        <w:rPr>
          <w:spacing w:val="40"/>
        </w:rPr>
        <w:t xml:space="preserve"> </w:t>
      </w:r>
      <w:r>
        <w:t>was</w:t>
      </w:r>
      <w:r>
        <w:rPr>
          <w:spacing w:val="40"/>
        </w:rPr>
        <w:t xml:space="preserve"> </w:t>
      </w:r>
      <w:r>
        <w:t>terminated</w:t>
      </w:r>
      <w:r>
        <w:rPr>
          <w:spacing w:val="40"/>
        </w:rPr>
        <w:t xml:space="preserve"> </w:t>
      </w:r>
      <w:r>
        <w:t>are</w:t>
      </w:r>
      <w:r>
        <w:rPr>
          <w:spacing w:val="40"/>
        </w:rPr>
        <w:t xml:space="preserve"> </w:t>
      </w:r>
      <w:r>
        <w:t>not</w:t>
      </w:r>
      <w:r>
        <w:rPr>
          <w:spacing w:val="40"/>
        </w:rPr>
        <w:t xml:space="preserve"> </w:t>
      </w:r>
      <w:r>
        <w:t>substantiated</w:t>
      </w:r>
      <w:r>
        <w:rPr>
          <w:spacing w:val="40"/>
        </w:rPr>
        <w:t xml:space="preserve"> </w:t>
      </w:r>
      <w:r>
        <w:t>by anything. The respondent merely states this but there is nothing to show for it.</w:t>
      </w:r>
    </w:p>
    <w:p w14:paraId="755A6E06" w14:textId="77777777" w:rsidR="008330B6" w:rsidRDefault="00000000">
      <w:pPr>
        <w:pStyle w:val="BodyText"/>
        <w:spacing w:line="360" w:lineRule="auto"/>
        <w:ind w:left="820" w:right="195"/>
      </w:pPr>
      <w:r>
        <w:t>The respondent only filed proof of payment of terminal benefits and proof of the complainant</w:t>
      </w:r>
      <w:r>
        <w:rPr>
          <w:spacing w:val="-5"/>
        </w:rPr>
        <w:t xml:space="preserve"> </w:t>
      </w:r>
      <w:r>
        <w:t>having</w:t>
      </w:r>
      <w:r>
        <w:rPr>
          <w:spacing w:val="-7"/>
        </w:rPr>
        <w:t xml:space="preserve"> </w:t>
      </w:r>
      <w:r>
        <w:t>found</w:t>
      </w:r>
      <w:r>
        <w:rPr>
          <w:spacing w:val="-5"/>
        </w:rPr>
        <w:t xml:space="preserve"> </w:t>
      </w:r>
      <w:r>
        <w:t>alternative</w:t>
      </w:r>
      <w:r>
        <w:rPr>
          <w:spacing w:val="-4"/>
        </w:rPr>
        <w:t xml:space="preserve"> </w:t>
      </w:r>
      <w:r>
        <w:t>employment</w:t>
      </w:r>
      <w:r>
        <w:rPr>
          <w:spacing w:val="-3"/>
        </w:rPr>
        <w:t xml:space="preserve"> </w:t>
      </w:r>
      <w:r>
        <w:t>somewhere.</w:t>
      </w:r>
      <w:r>
        <w:rPr>
          <w:spacing w:val="-1"/>
        </w:rPr>
        <w:t xml:space="preserve"> </w:t>
      </w:r>
      <w:r>
        <w:t>It</w:t>
      </w:r>
      <w:r>
        <w:rPr>
          <w:spacing w:val="-5"/>
        </w:rPr>
        <w:t xml:space="preserve"> </w:t>
      </w:r>
      <w:r>
        <w:t>is</w:t>
      </w:r>
      <w:r>
        <w:rPr>
          <w:spacing w:val="-5"/>
        </w:rPr>
        <w:t xml:space="preserve"> </w:t>
      </w:r>
      <w:r>
        <w:t>strange</w:t>
      </w:r>
      <w:r>
        <w:rPr>
          <w:spacing w:val="-4"/>
        </w:rPr>
        <w:t xml:space="preserve"> </w:t>
      </w:r>
      <w:r>
        <w:t>that</w:t>
      </w:r>
      <w:r>
        <w:rPr>
          <w:spacing w:val="-5"/>
        </w:rPr>
        <w:t xml:space="preserve"> </w:t>
      </w:r>
      <w:r>
        <w:t>the respondent would adduce evidence of the above without producing proof of the termination process itself.</w:t>
      </w:r>
    </w:p>
    <w:p w14:paraId="293BDDF5" w14:textId="77777777" w:rsidR="008330B6" w:rsidRDefault="00000000">
      <w:pPr>
        <w:pStyle w:val="BodyText"/>
        <w:spacing w:line="360" w:lineRule="auto"/>
        <w:ind w:left="820" w:right="124"/>
      </w:pPr>
      <w:r>
        <w:t>In light of the respondent failing to convince this tribunal that the termination was done accordingly.</w:t>
      </w:r>
      <w:r>
        <w:rPr>
          <w:spacing w:val="31"/>
        </w:rPr>
        <w:t xml:space="preserve"> </w:t>
      </w:r>
      <w:r>
        <w:t>The</w:t>
      </w:r>
      <w:r>
        <w:rPr>
          <w:spacing w:val="29"/>
        </w:rPr>
        <w:t xml:space="preserve"> </w:t>
      </w:r>
      <w:r>
        <w:t>complaints</w:t>
      </w:r>
      <w:r>
        <w:rPr>
          <w:spacing w:val="30"/>
        </w:rPr>
        <w:t xml:space="preserve"> </w:t>
      </w:r>
      <w:r>
        <w:t>claim</w:t>
      </w:r>
      <w:r>
        <w:rPr>
          <w:spacing w:val="30"/>
        </w:rPr>
        <w:t xml:space="preserve"> </w:t>
      </w:r>
      <w:r>
        <w:t>that</w:t>
      </w:r>
      <w:r>
        <w:rPr>
          <w:spacing w:val="30"/>
        </w:rPr>
        <w:t xml:space="preserve"> </w:t>
      </w:r>
      <w:r>
        <w:t>the</w:t>
      </w:r>
      <w:r>
        <w:rPr>
          <w:spacing w:val="29"/>
        </w:rPr>
        <w:t xml:space="preserve"> </w:t>
      </w:r>
      <w:r>
        <w:t>respondent</w:t>
      </w:r>
      <w:r>
        <w:rPr>
          <w:spacing w:val="30"/>
        </w:rPr>
        <w:t xml:space="preserve"> </w:t>
      </w:r>
      <w:r>
        <w:t>did</w:t>
      </w:r>
      <w:r>
        <w:rPr>
          <w:spacing w:val="30"/>
        </w:rPr>
        <w:t xml:space="preserve"> </w:t>
      </w:r>
      <w:r>
        <w:t>not</w:t>
      </w:r>
      <w:r>
        <w:rPr>
          <w:spacing w:val="30"/>
        </w:rPr>
        <w:t xml:space="preserve"> </w:t>
      </w:r>
      <w:r>
        <w:t>use</w:t>
      </w:r>
      <w:r>
        <w:rPr>
          <w:spacing w:val="29"/>
        </w:rPr>
        <w:t xml:space="preserve"> </w:t>
      </w:r>
      <w:r>
        <w:t>any</w:t>
      </w:r>
      <w:r>
        <w:rPr>
          <w:spacing w:val="25"/>
        </w:rPr>
        <w:t xml:space="preserve"> </w:t>
      </w:r>
      <w:r>
        <w:t>of</w:t>
      </w:r>
      <w:r>
        <w:rPr>
          <w:spacing w:val="29"/>
        </w:rPr>
        <w:t xml:space="preserve"> </w:t>
      </w:r>
      <w:r>
        <w:t>the</w:t>
      </w:r>
      <w:r>
        <w:rPr>
          <w:spacing w:val="29"/>
        </w:rPr>
        <w:t xml:space="preserve"> </w:t>
      </w:r>
      <w:r>
        <w:t>lawfully permissible ways to terminate the employment contract stands.’’</w:t>
      </w:r>
    </w:p>
    <w:p w14:paraId="78BECA8E" w14:textId="77777777" w:rsidR="008330B6" w:rsidRDefault="008330B6">
      <w:pPr>
        <w:pStyle w:val="BodyText"/>
        <w:rPr>
          <w:sz w:val="36"/>
        </w:rPr>
      </w:pPr>
    </w:p>
    <w:p w14:paraId="4A6D9F86" w14:textId="77777777" w:rsidR="008330B6" w:rsidRDefault="00000000">
      <w:pPr>
        <w:pStyle w:val="BodyText"/>
        <w:spacing w:line="360" w:lineRule="auto"/>
        <w:ind w:left="100"/>
      </w:pPr>
      <w:r>
        <w:t>The</w:t>
      </w:r>
      <w:r>
        <w:rPr>
          <w:spacing w:val="-3"/>
        </w:rPr>
        <w:t xml:space="preserve"> </w:t>
      </w:r>
      <w:r>
        <w:t>critical</w:t>
      </w:r>
      <w:r>
        <w:rPr>
          <w:spacing w:val="-2"/>
        </w:rPr>
        <w:t xml:space="preserve"> </w:t>
      </w:r>
      <w:r>
        <w:t>proofs</w:t>
      </w:r>
      <w:r>
        <w:rPr>
          <w:spacing w:val="-2"/>
        </w:rPr>
        <w:t xml:space="preserve"> </w:t>
      </w:r>
      <w:r>
        <w:t>in</w:t>
      </w:r>
      <w:r>
        <w:rPr>
          <w:spacing w:val="-2"/>
        </w:rPr>
        <w:t xml:space="preserve"> </w:t>
      </w:r>
      <w:r>
        <w:t>this matter</w:t>
      </w:r>
      <w:r>
        <w:rPr>
          <w:spacing w:val="-4"/>
        </w:rPr>
        <w:t xml:space="preserve"> </w:t>
      </w:r>
      <w:r>
        <w:t>start with</w:t>
      </w:r>
      <w:r>
        <w:rPr>
          <w:spacing w:val="-2"/>
        </w:rPr>
        <w:t xml:space="preserve"> </w:t>
      </w:r>
      <w:r>
        <w:t>the</w:t>
      </w:r>
      <w:r>
        <w:rPr>
          <w:spacing w:val="-3"/>
        </w:rPr>
        <w:t xml:space="preserve"> </w:t>
      </w:r>
      <w:r>
        <w:t>letter</w:t>
      </w:r>
      <w:r>
        <w:rPr>
          <w:spacing w:val="-4"/>
        </w:rPr>
        <w:t xml:space="preserve"> </w:t>
      </w:r>
      <w:r>
        <w:t>dated</w:t>
      </w:r>
      <w:r>
        <w:rPr>
          <w:spacing w:val="-1"/>
        </w:rPr>
        <w:t xml:space="preserve"> </w:t>
      </w:r>
      <w:r>
        <w:t>28</w:t>
      </w:r>
      <w:r>
        <w:rPr>
          <w:spacing w:val="-2"/>
        </w:rPr>
        <w:t xml:space="preserve"> </w:t>
      </w:r>
      <w:r>
        <w:t>April</w:t>
      </w:r>
      <w:r>
        <w:rPr>
          <w:spacing w:val="-2"/>
        </w:rPr>
        <w:t xml:space="preserve"> </w:t>
      </w:r>
      <w:r>
        <w:t>2023 written</w:t>
      </w:r>
      <w:r>
        <w:rPr>
          <w:spacing w:val="-2"/>
        </w:rPr>
        <w:t xml:space="preserve"> </w:t>
      </w:r>
      <w:r>
        <w:t>by</w:t>
      </w:r>
      <w:r>
        <w:rPr>
          <w:spacing w:val="-5"/>
        </w:rPr>
        <w:t xml:space="preserve"> </w:t>
      </w:r>
      <w:r>
        <w:t>respondent</w:t>
      </w:r>
      <w:r>
        <w:rPr>
          <w:spacing w:val="-2"/>
        </w:rPr>
        <w:t xml:space="preserve"> </w:t>
      </w:r>
      <w:r>
        <w:t>to applicant which reads</w:t>
      </w:r>
    </w:p>
    <w:p w14:paraId="6A8DADEB" w14:textId="77777777" w:rsidR="008330B6" w:rsidRDefault="008330B6">
      <w:pPr>
        <w:pStyle w:val="BodyText"/>
        <w:spacing w:before="1"/>
        <w:rPr>
          <w:sz w:val="36"/>
        </w:rPr>
      </w:pPr>
    </w:p>
    <w:p w14:paraId="58561332" w14:textId="77777777" w:rsidR="008330B6" w:rsidRDefault="00000000">
      <w:pPr>
        <w:spacing w:line="360" w:lineRule="auto"/>
        <w:ind w:left="820" w:right="115"/>
        <w:jc w:val="both"/>
        <w:rPr>
          <w:sz w:val="24"/>
        </w:rPr>
      </w:pPr>
      <w:r>
        <w:rPr>
          <w:sz w:val="24"/>
        </w:rPr>
        <w:t xml:space="preserve">‘’I regret to give you </w:t>
      </w:r>
      <w:r>
        <w:rPr>
          <w:b/>
          <w:sz w:val="24"/>
          <w:u w:val="single"/>
        </w:rPr>
        <w:t>notice</w:t>
      </w:r>
      <w:r>
        <w:rPr>
          <w:b/>
          <w:sz w:val="24"/>
        </w:rPr>
        <w:t xml:space="preserve"> </w:t>
      </w:r>
      <w:r>
        <w:rPr>
          <w:sz w:val="24"/>
        </w:rPr>
        <w:t xml:space="preserve">of </w:t>
      </w:r>
      <w:r>
        <w:rPr>
          <w:b/>
          <w:sz w:val="24"/>
          <w:u w:val="single"/>
        </w:rPr>
        <w:t>termination of employment</w:t>
      </w:r>
      <w:r>
        <w:rPr>
          <w:b/>
          <w:sz w:val="24"/>
        </w:rPr>
        <w:t xml:space="preserve"> </w:t>
      </w:r>
      <w:r>
        <w:rPr>
          <w:sz w:val="24"/>
        </w:rPr>
        <w:t>as a result of abolition of post</w:t>
      </w:r>
      <w:r>
        <w:rPr>
          <w:spacing w:val="80"/>
          <w:sz w:val="24"/>
        </w:rPr>
        <w:t xml:space="preserve">  </w:t>
      </w:r>
      <w:r>
        <w:rPr>
          <w:sz w:val="24"/>
        </w:rPr>
        <w:t>of tuck-shop attendant effective 1 May 2023.</w:t>
      </w:r>
    </w:p>
    <w:p w14:paraId="792B448B" w14:textId="77777777" w:rsidR="008330B6" w:rsidRDefault="00000000">
      <w:pPr>
        <w:pStyle w:val="BodyText"/>
        <w:spacing w:line="360" w:lineRule="auto"/>
        <w:ind w:left="820" w:right="314"/>
        <w:jc w:val="both"/>
      </w:pPr>
      <w:r>
        <w:t>This</w:t>
      </w:r>
      <w:r>
        <w:rPr>
          <w:spacing w:val="-1"/>
        </w:rPr>
        <w:t xml:space="preserve"> </w:t>
      </w:r>
      <w:r>
        <w:t>notice</w:t>
      </w:r>
      <w:r>
        <w:rPr>
          <w:spacing w:val="-2"/>
        </w:rPr>
        <w:t xml:space="preserve"> </w:t>
      </w:r>
      <w:r>
        <w:t>has</w:t>
      </w:r>
      <w:r>
        <w:rPr>
          <w:spacing w:val="-1"/>
        </w:rPr>
        <w:t xml:space="preserve"> </w:t>
      </w:r>
      <w:r>
        <w:t>been</w:t>
      </w:r>
      <w:r>
        <w:rPr>
          <w:spacing w:val="-1"/>
        </w:rPr>
        <w:t xml:space="preserve"> </w:t>
      </w:r>
      <w:r>
        <w:t>necessitated</w:t>
      </w:r>
      <w:r>
        <w:rPr>
          <w:spacing w:val="-1"/>
        </w:rPr>
        <w:t xml:space="preserve"> </w:t>
      </w:r>
      <w:r>
        <w:t>by</w:t>
      </w:r>
      <w:r>
        <w:rPr>
          <w:spacing w:val="-6"/>
        </w:rPr>
        <w:t xml:space="preserve"> </w:t>
      </w:r>
      <w:r>
        <w:t>the</w:t>
      </w:r>
      <w:r>
        <w:rPr>
          <w:spacing w:val="-2"/>
        </w:rPr>
        <w:t xml:space="preserve"> </w:t>
      </w:r>
      <w:r>
        <w:t>fact</w:t>
      </w:r>
      <w:r>
        <w:rPr>
          <w:spacing w:val="-1"/>
        </w:rPr>
        <w:t xml:space="preserve"> </w:t>
      </w:r>
      <w:r>
        <w:t>that</w:t>
      </w:r>
      <w:r>
        <w:rPr>
          <w:spacing w:val="-1"/>
        </w:rPr>
        <w:t xml:space="preserve"> </w:t>
      </w:r>
      <w:r>
        <w:t>the</w:t>
      </w:r>
      <w:r>
        <w:rPr>
          <w:spacing w:val="-2"/>
        </w:rPr>
        <w:t xml:space="preserve"> </w:t>
      </w:r>
      <w:r>
        <w:t>tuck-shop</w:t>
      </w:r>
      <w:r>
        <w:rPr>
          <w:spacing w:val="-1"/>
        </w:rPr>
        <w:t xml:space="preserve"> </w:t>
      </w:r>
      <w:r>
        <w:t>has</w:t>
      </w:r>
      <w:r>
        <w:rPr>
          <w:spacing w:val="-1"/>
        </w:rPr>
        <w:t xml:space="preserve"> </w:t>
      </w:r>
      <w:r>
        <w:t>been</w:t>
      </w:r>
      <w:r>
        <w:rPr>
          <w:spacing w:val="-1"/>
        </w:rPr>
        <w:t xml:space="preserve"> </w:t>
      </w:r>
      <w:r>
        <w:t>handed</w:t>
      </w:r>
      <w:r>
        <w:rPr>
          <w:spacing w:val="-1"/>
        </w:rPr>
        <w:t xml:space="preserve"> </w:t>
      </w:r>
      <w:r>
        <w:t>over</w:t>
      </w:r>
      <w:r>
        <w:rPr>
          <w:spacing w:val="-1"/>
        </w:rPr>
        <w:t xml:space="preserve"> </w:t>
      </w:r>
      <w:r>
        <w:t>to the</w:t>
      </w:r>
      <w:r>
        <w:rPr>
          <w:spacing w:val="-3"/>
        </w:rPr>
        <w:t xml:space="preserve"> </w:t>
      </w:r>
      <w:r>
        <w:t>teachers</w:t>
      </w:r>
      <w:r>
        <w:rPr>
          <w:spacing w:val="-3"/>
        </w:rPr>
        <w:t xml:space="preserve"> </w:t>
      </w:r>
      <w:r>
        <w:t>who</w:t>
      </w:r>
      <w:r>
        <w:rPr>
          <w:spacing w:val="-3"/>
        </w:rPr>
        <w:t xml:space="preserve"> </w:t>
      </w:r>
      <w:r>
        <w:t>are</w:t>
      </w:r>
      <w:r>
        <w:rPr>
          <w:spacing w:val="-5"/>
        </w:rPr>
        <w:t xml:space="preserve"> </w:t>
      </w:r>
      <w:r>
        <w:t>the</w:t>
      </w:r>
      <w:r>
        <w:rPr>
          <w:spacing w:val="-2"/>
        </w:rPr>
        <w:t xml:space="preserve"> </w:t>
      </w:r>
      <w:r>
        <w:t>new</w:t>
      </w:r>
      <w:r>
        <w:rPr>
          <w:spacing w:val="-3"/>
        </w:rPr>
        <w:t xml:space="preserve"> </w:t>
      </w:r>
      <w:r>
        <w:t>operators.</w:t>
      </w:r>
      <w:r>
        <w:rPr>
          <w:spacing w:val="-3"/>
        </w:rPr>
        <w:t xml:space="preserve"> </w:t>
      </w:r>
      <w:r>
        <w:t>As you</w:t>
      </w:r>
      <w:r>
        <w:rPr>
          <w:spacing w:val="-3"/>
        </w:rPr>
        <w:t xml:space="preserve"> </w:t>
      </w:r>
      <w:r>
        <w:t>are</w:t>
      </w:r>
      <w:r>
        <w:rPr>
          <w:spacing w:val="-4"/>
        </w:rPr>
        <w:t xml:space="preserve"> </w:t>
      </w:r>
      <w:r>
        <w:t>aware,</w:t>
      </w:r>
      <w:r>
        <w:rPr>
          <w:spacing w:val="-4"/>
        </w:rPr>
        <w:t xml:space="preserve"> </w:t>
      </w:r>
      <w:r>
        <w:t>the</w:t>
      </w:r>
      <w:r>
        <w:rPr>
          <w:spacing w:val="-4"/>
        </w:rPr>
        <w:t xml:space="preserve"> </w:t>
      </w:r>
      <w:r>
        <w:t>handover</w:t>
      </w:r>
      <w:r>
        <w:rPr>
          <w:spacing w:val="-3"/>
        </w:rPr>
        <w:t xml:space="preserve"> </w:t>
      </w:r>
      <w:r>
        <w:t>and</w:t>
      </w:r>
      <w:r>
        <w:rPr>
          <w:spacing w:val="-4"/>
        </w:rPr>
        <w:t xml:space="preserve"> </w:t>
      </w:r>
      <w:r>
        <w:t>takeover</w:t>
      </w:r>
      <w:r>
        <w:rPr>
          <w:spacing w:val="-4"/>
        </w:rPr>
        <w:t xml:space="preserve"> </w:t>
      </w:r>
      <w:r>
        <w:t>of the tuck-shop in which you participated was done on 22 March 2023.</w:t>
      </w:r>
    </w:p>
    <w:p w14:paraId="0BF19178" w14:textId="77777777" w:rsidR="008330B6" w:rsidRDefault="00000000">
      <w:pPr>
        <w:pStyle w:val="BodyText"/>
        <w:spacing w:line="360" w:lineRule="auto"/>
        <w:ind w:left="820" w:right="115"/>
      </w:pPr>
      <w:r>
        <w:t>As a result of this development the existing under Marlborough high school SDC therefore</w:t>
      </w:r>
      <w:r>
        <w:rPr>
          <w:spacing w:val="-2"/>
        </w:rPr>
        <w:t xml:space="preserve"> </w:t>
      </w:r>
      <w:r>
        <w:t>abolished.</w:t>
      </w:r>
      <w:r>
        <w:rPr>
          <w:spacing w:val="-1"/>
        </w:rPr>
        <w:t xml:space="preserve"> </w:t>
      </w:r>
      <w:r>
        <w:t xml:space="preserve">Your </w:t>
      </w:r>
      <w:r>
        <w:rPr>
          <w:b/>
          <w:u w:val="single"/>
        </w:rPr>
        <w:t>terminal</w:t>
      </w:r>
      <w:r>
        <w:rPr>
          <w:b/>
          <w:spacing w:val="-1"/>
          <w:u w:val="single"/>
        </w:rPr>
        <w:t xml:space="preserve"> </w:t>
      </w:r>
      <w:r>
        <w:rPr>
          <w:b/>
          <w:u w:val="single"/>
        </w:rPr>
        <w:t>benefits</w:t>
      </w:r>
      <w:r>
        <w:rPr>
          <w:b/>
        </w:rPr>
        <w:t xml:space="preserve"> </w:t>
      </w:r>
      <w:r>
        <w:t>will</w:t>
      </w:r>
      <w:r>
        <w:rPr>
          <w:spacing w:val="-1"/>
        </w:rPr>
        <w:t xml:space="preserve"> </w:t>
      </w:r>
      <w:r>
        <w:t>be</w:t>
      </w:r>
      <w:r>
        <w:rPr>
          <w:spacing w:val="-2"/>
        </w:rPr>
        <w:t xml:space="preserve"> </w:t>
      </w:r>
      <w:r>
        <w:t>calculated</w:t>
      </w:r>
      <w:r>
        <w:rPr>
          <w:spacing w:val="-1"/>
        </w:rPr>
        <w:t xml:space="preserve"> </w:t>
      </w:r>
      <w:r>
        <w:t>in</w:t>
      </w:r>
      <w:r>
        <w:rPr>
          <w:spacing w:val="-1"/>
        </w:rPr>
        <w:t xml:space="preserve"> </w:t>
      </w:r>
      <w:r>
        <w:t>terms</w:t>
      </w:r>
      <w:r>
        <w:rPr>
          <w:spacing w:val="-1"/>
        </w:rPr>
        <w:t xml:space="preserve"> </w:t>
      </w:r>
      <w:r>
        <w:t>of Section</w:t>
      </w:r>
      <w:r>
        <w:rPr>
          <w:spacing w:val="-1"/>
        </w:rPr>
        <w:t xml:space="preserve"> </w:t>
      </w:r>
      <w:r>
        <w:t>12C</w:t>
      </w:r>
      <w:r>
        <w:rPr>
          <w:spacing w:val="-1"/>
        </w:rPr>
        <w:t xml:space="preserve"> </w:t>
      </w:r>
      <w:r>
        <w:t xml:space="preserve">of the </w:t>
      </w:r>
      <w:r>
        <w:rPr>
          <w:b/>
          <w:u w:val="single"/>
        </w:rPr>
        <w:t>Labour Act</w:t>
      </w:r>
      <w:r>
        <w:t>.’’</w:t>
      </w:r>
    </w:p>
    <w:p w14:paraId="4D665D91" w14:textId="77777777" w:rsidR="008330B6" w:rsidRDefault="008330B6">
      <w:pPr>
        <w:spacing w:line="360" w:lineRule="auto"/>
        <w:sectPr w:rsidR="008330B6">
          <w:pgSz w:w="12240" w:h="15840"/>
          <w:pgMar w:top="1680" w:right="1320" w:bottom="1720" w:left="1340" w:header="729" w:footer="1505" w:gutter="0"/>
          <w:cols w:space="720"/>
        </w:sectPr>
      </w:pPr>
    </w:p>
    <w:p w14:paraId="6B206D9F" w14:textId="77777777" w:rsidR="008330B6" w:rsidRDefault="00000000">
      <w:pPr>
        <w:pStyle w:val="BodyText"/>
        <w:spacing w:before="80" w:line="360" w:lineRule="auto"/>
        <w:ind w:left="100" w:right="195"/>
      </w:pPr>
      <w:r>
        <w:lastRenderedPageBreak/>
        <w:pict w14:anchorId="2AE85BAC">
          <v:rect id="docshape4" o:spid="_x0000_s2052" style="position:absolute;left:0;text-align:left;margin-left:89.65pt;margin-top:37.15pt;width:55.7pt;height:1.2pt;z-index:-15819264;mso-position-horizontal-relative:page" fillcolor="black" stroked="f">
            <w10:wrap anchorx="page"/>
          </v:rect>
        </w:pict>
      </w:r>
      <w:r>
        <w:t xml:space="preserve">Respondent argued that what happened was a transfer of undertaking. It relied on Section 16 of the </w:t>
      </w:r>
      <w:r>
        <w:rPr>
          <w:b/>
        </w:rPr>
        <w:t>Labour Ac</w:t>
      </w:r>
      <w:r>
        <w:t>t which provides that</w:t>
      </w:r>
    </w:p>
    <w:p w14:paraId="561A66D2" w14:textId="77777777" w:rsidR="008330B6" w:rsidRDefault="008330B6">
      <w:pPr>
        <w:pStyle w:val="BodyText"/>
        <w:rPr>
          <w:sz w:val="28"/>
        </w:rPr>
      </w:pPr>
    </w:p>
    <w:p w14:paraId="4DE75C15" w14:textId="77777777" w:rsidR="008330B6" w:rsidRDefault="00000000">
      <w:pPr>
        <w:pStyle w:val="BodyText"/>
        <w:spacing w:before="90" w:line="360" w:lineRule="auto"/>
        <w:ind w:left="1540" w:right="117" w:hanging="720"/>
        <w:jc w:val="right"/>
      </w:pPr>
      <w:r>
        <w:t>1. ‘’Subject</w:t>
      </w:r>
      <w:r>
        <w:rPr>
          <w:spacing w:val="-2"/>
        </w:rPr>
        <w:t xml:space="preserve"> </w:t>
      </w:r>
      <w:r>
        <w:t>to</w:t>
      </w:r>
      <w:r>
        <w:rPr>
          <w:spacing w:val="-2"/>
        </w:rPr>
        <w:t xml:space="preserve"> </w:t>
      </w:r>
      <w:r>
        <w:t>this</w:t>
      </w:r>
      <w:r>
        <w:rPr>
          <w:spacing w:val="-3"/>
        </w:rPr>
        <w:t xml:space="preserve"> </w:t>
      </w:r>
      <w:r>
        <w:t>section,</w:t>
      </w:r>
      <w:r>
        <w:rPr>
          <w:spacing w:val="-2"/>
        </w:rPr>
        <w:t xml:space="preserve"> </w:t>
      </w:r>
      <w:r>
        <w:t>whenever</w:t>
      </w:r>
      <w:r>
        <w:rPr>
          <w:spacing w:val="-2"/>
        </w:rPr>
        <w:t xml:space="preserve"> </w:t>
      </w:r>
      <w:r>
        <w:t>any</w:t>
      </w:r>
      <w:r>
        <w:rPr>
          <w:spacing w:val="-7"/>
        </w:rPr>
        <w:t xml:space="preserve"> </w:t>
      </w:r>
      <w:r>
        <w:t>undertaking</w:t>
      </w:r>
      <w:r>
        <w:rPr>
          <w:spacing w:val="-5"/>
        </w:rPr>
        <w:t xml:space="preserve"> </w:t>
      </w:r>
      <w:r>
        <w:t>in</w:t>
      </w:r>
      <w:r>
        <w:rPr>
          <w:spacing w:val="-2"/>
        </w:rPr>
        <w:t xml:space="preserve"> </w:t>
      </w:r>
      <w:r>
        <w:t>which</w:t>
      </w:r>
      <w:r>
        <w:rPr>
          <w:spacing w:val="-1"/>
        </w:rPr>
        <w:t xml:space="preserve"> </w:t>
      </w:r>
      <w:r>
        <w:t>any</w:t>
      </w:r>
      <w:r>
        <w:rPr>
          <w:spacing w:val="-7"/>
        </w:rPr>
        <w:t xml:space="preserve"> </w:t>
      </w:r>
      <w:r>
        <w:t>persons</w:t>
      </w:r>
      <w:r>
        <w:rPr>
          <w:spacing w:val="-2"/>
        </w:rPr>
        <w:t xml:space="preserve"> </w:t>
      </w:r>
      <w:r>
        <w:t>are</w:t>
      </w:r>
      <w:r>
        <w:rPr>
          <w:spacing w:val="-4"/>
        </w:rPr>
        <w:t xml:space="preserve"> </w:t>
      </w:r>
      <w:r>
        <w:t>employed is</w:t>
      </w:r>
      <w:r>
        <w:rPr>
          <w:spacing w:val="4"/>
        </w:rPr>
        <w:t xml:space="preserve"> </w:t>
      </w:r>
      <w:r>
        <w:t>alienated</w:t>
      </w:r>
      <w:r>
        <w:rPr>
          <w:spacing w:val="3"/>
        </w:rPr>
        <w:t xml:space="preserve"> </w:t>
      </w:r>
      <w:r>
        <w:t>or</w:t>
      </w:r>
      <w:r>
        <w:rPr>
          <w:spacing w:val="3"/>
        </w:rPr>
        <w:t xml:space="preserve"> </w:t>
      </w:r>
      <w:r>
        <w:t>transferred</w:t>
      </w:r>
      <w:r>
        <w:rPr>
          <w:spacing w:val="3"/>
        </w:rPr>
        <w:t xml:space="preserve"> </w:t>
      </w:r>
      <w:r>
        <w:t>in</w:t>
      </w:r>
      <w:r>
        <w:rPr>
          <w:spacing w:val="5"/>
        </w:rPr>
        <w:t xml:space="preserve"> </w:t>
      </w:r>
      <w:r>
        <w:t>any</w:t>
      </w:r>
      <w:r>
        <w:rPr>
          <w:spacing w:val="-4"/>
        </w:rPr>
        <w:t xml:space="preserve"> </w:t>
      </w:r>
      <w:r>
        <w:t>way</w:t>
      </w:r>
      <w:r>
        <w:rPr>
          <w:spacing w:val="-1"/>
        </w:rPr>
        <w:t xml:space="preserve"> </w:t>
      </w:r>
      <w:r>
        <w:t>whatsoever,</w:t>
      </w:r>
      <w:r>
        <w:rPr>
          <w:spacing w:val="9"/>
        </w:rPr>
        <w:t xml:space="preserve"> </w:t>
      </w:r>
      <w:r>
        <w:t>the</w:t>
      </w:r>
      <w:r>
        <w:rPr>
          <w:spacing w:val="3"/>
        </w:rPr>
        <w:t xml:space="preserve"> </w:t>
      </w:r>
      <w:r>
        <w:t>employment</w:t>
      </w:r>
      <w:r>
        <w:rPr>
          <w:spacing w:val="4"/>
        </w:rPr>
        <w:t xml:space="preserve"> </w:t>
      </w:r>
      <w:r>
        <w:t>of</w:t>
      </w:r>
      <w:r>
        <w:rPr>
          <w:spacing w:val="3"/>
        </w:rPr>
        <w:t xml:space="preserve"> </w:t>
      </w:r>
      <w:r>
        <w:t>such</w:t>
      </w:r>
      <w:r>
        <w:rPr>
          <w:spacing w:val="3"/>
        </w:rPr>
        <w:t xml:space="preserve"> </w:t>
      </w:r>
      <w:r>
        <w:rPr>
          <w:spacing w:val="-2"/>
        </w:rPr>
        <w:t>person</w:t>
      </w:r>
    </w:p>
    <w:p w14:paraId="3FC46AA5" w14:textId="77777777" w:rsidR="008330B6" w:rsidRDefault="00000000">
      <w:pPr>
        <w:tabs>
          <w:tab w:val="left" w:pos="820"/>
          <w:tab w:val="left" w:pos="1540"/>
        </w:tabs>
        <w:spacing w:line="360" w:lineRule="auto"/>
        <w:ind w:left="100" w:right="120"/>
        <w:jc w:val="right"/>
        <w:rPr>
          <w:sz w:val="24"/>
        </w:rPr>
      </w:pPr>
      <w:r>
        <w:pict w14:anchorId="2F11A8BB">
          <v:shape id="docshape5" o:spid="_x0000_s2051" style="position:absolute;left:0;text-align:left;margin-left:2in;margin-top:12.5pt;width:188.25pt;height:1.2pt;z-index:-15818752;mso-position-horizontal-relative:page" coordorigin="2880,250" coordsize="3765,24" o:spt="100" adj="0,,0" path="m4558,250r-1678,l2880,274r1678,l4558,250xm6645,250r-2022,l4623,274r2022,l6645,250xe" fillcolor="black" stroked="f">
            <v:stroke joinstyle="round"/>
            <v:formulas/>
            <v:path arrowok="t" o:connecttype="segments"/>
            <w10:wrap anchorx="page"/>
          </v:shape>
        </w:pict>
      </w:r>
      <w:r>
        <w:rPr>
          <w:spacing w:val="-2"/>
          <w:sz w:val="24"/>
        </w:rPr>
        <w:t>shall,</w:t>
      </w:r>
      <w:r>
        <w:rPr>
          <w:sz w:val="24"/>
        </w:rPr>
        <w:tab/>
      </w:r>
      <w:r>
        <w:rPr>
          <w:sz w:val="24"/>
        </w:rPr>
        <w:tab/>
      </w:r>
      <w:r>
        <w:rPr>
          <w:b/>
          <w:sz w:val="24"/>
        </w:rPr>
        <w:t>unless otherwise lawfully terminated</w:t>
      </w:r>
      <w:r>
        <w:rPr>
          <w:sz w:val="24"/>
        </w:rPr>
        <w:t>, be</w:t>
      </w:r>
      <w:r>
        <w:rPr>
          <w:spacing w:val="-1"/>
          <w:sz w:val="24"/>
        </w:rPr>
        <w:t xml:space="preserve"> </w:t>
      </w:r>
      <w:r>
        <w:rPr>
          <w:sz w:val="24"/>
        </w:rPr>
        <w:t>deemed to be deemed to be</w:t>
      </w:r>
      <w:r>
        <w:rPr>
          <w:spacing w:val="-1"/>
          <w:sz w:val="24"/>
        </w:rPr>
        <w:t xml:space="preserve"> </w:t>
      </w:r>
      <w:r>
        <w:rPr>
          <w:sz w:val="24"/>
        </w:rPr>
        <w:t xml:space="preserve">transferred </w:t>
      </w:r>
      <w:r>
        <w:rPr>
          <w:spacing w:val="-5"/>
          <w:sz w:val="24"/>
        </w:rPr>
        <w:t>to</w:t>
      </w:r>
      <w:r>
        <w:rPr>
          <w:sz w:val="24"/>
        </w:rPr>
        <w:tab/>
        <w:t>the</w:t>
      </w:r>
      <w:r>
        <w:rPr>
          <w:spacing w:val="24"/>
          <w:sz w:val="24"/>
        </w:rPr>
        <w:t xml:space="preserve"> </w:t>
      </w:r>
      <w:r>
        <w:rPr>
          <w:sz w:val="24"/>
        </w:rPr>
        <w:t>transferee</w:t>
      </w:r>
      <w:r>
        <w:rPr>
          <w:spacing w:val="27"/>
          <w:sz w:val="24"/>
        </w:rPr>
        <w:t xml:space="preserve"> </w:t>
      </w:r>
      <w:r>
        <w:rPr>
          <w:sz w:val="24"/>
        </w:rPr>
        <w:t>of</w:t>
      </w:r>
      <w:r>
        <w:rPr>
          <w:spacing w:val="25"/>
          <w:sz w:val="24"/>
        </w:rPr>
        <w:t xml:space="preserve"> </w:t>
      </w:r>
      <w:r>
        <w:rPr>
          <w:sz w:val="24"/>
        </w:rPr>
        <w:t>the</w:t>
      </w:r>
      <w:r>
        <w:rPr>
          <w:spacing w:val="25"/>
          <w:sz w:val="24"/>
        </w:rPr>
        <w:t xml:space="preserve"> </w:t>
      </w:r>
      <w:r>
        <w:rPr>
          <w:sz w:val="24"/>
        </w:rPr>
        <w:t>undertaking</w:t>
      </w:r>
      <w:r>
        <w:rPr>
          <w:spacing w:val="24"/>
          <w:sz w:val="24"/>
        </w:rPr>
        <w:t xml:space="preserve"> </w:t>
      </w:r>
      <w:r>
        <w:rPr>
          <w:sz w:val="24"/>
        </w:rPr>
        <w:t>on</w:t>
      </w:r>
      <w:r>
        <w:rPr>
          <w:spacing w:val="25"/>
          <w:sz w:val="24"/>
        </w:rPr>
        <w:t xml:space="preserve"> </w:t>
      </w:r>
      <w:r>
        <w:rPr>
          <w:sz w:val="24"/>
        </w:rPr>
        <w:t>terms</w:t>
      </w:r>
      <w:r>
        <w:rPr>
          <w:spacing w:val="30"/>
          <w:sz w:val="24"/>
        </w:rPr>
        <w:t xml:space="preserve"> </w:t>
      </w:r>
      <w:r>
        <w:rPr>
          <w:sz w:val="24"/>
        </w:rPr>
        <w:t>and</w:t>
      </w:r>
      <w:r>
        <w:rPr>
          <w:spacing w:val="29"/>
          <w:sz w:val="24"/>
        </w:rPr>
        <w:t xml:space="preserve"> </w:t>
      </w:r>
      <w:r>
        <w:rPr>
          <w:sz w:val="24"/>
        </w:rPr>
        <w:t>conditions</w:t>
      </w:r>
      <w:r>
        <w:rPr>
          <w:spacing w:val="27"/>
          <w:sz w:val="24"/>
        </w:rPr>
        <w:t xml:space="preserve"> </w:t>
      </w:r>
      <w:r>
        <w:rPr>
          <w:sz w:val="24"/>
        </w:rPr>
        <w:t>which</w:t>
      </w:r>
      <w:r>
        <w:rPr>
          <w:spacing w:val="27"/>
          <w:sz w:val="24"/>
        </w:rPr>
        <w:t xml:space="preserve"> </w:t>
      </w:r>
      <w:r>
        <w:rPr>
          <w:sz w:val="24"/>
        </w:rPr>
        <w:t>are</w:t>
      </w:r>
      <w:r>
        <w:rPr>
          <w:spacing w:val="27"/>
          <w:sz w:val="24"/>
        </w:rPr>
        <w:t xml:space="preserve"> </w:t>
      </w:r>
      <w:r>
        <w:rPr>
          <w:sz w:val="24"/>
        </w:rPr>
        <w:t>not</w:t>
      </w:r>
      <w:r>
        <w:rPr>
          <w:spacing w:val="27"/>
          <w:sz w:val="24"/>
        </w:rPr>
        <w:t xml:space="preserve"> </w:t>
      </w:r>
      <w:r>
        <w:rPr>
          <w:sz w:val="24"/>
        </w:rPr>
        <w:t>less</w:t>
      </w:r>
      <w:r>
        <w:rPr>
          <w:spacing w:val="28"/>
          <w:sz w:val="24"/>
        </w:rPr>
        <w:t xml:space="preserve"> </w:t>
      </w:r>
      <w:r>
        <w:rPr>
          <w:spacing w:val="-2"/>
          <w:sz w:val="24"/>
        </w:rPr>
        <w:t>favorable</w:t>
      </w:r>
    </w:p>
    <w:p w14:paraId="6D3C0DB0" w14:textId="77777777" w:rsidR="008330B6" w:rsidRDefault="00000000">
      <w:pPr>
        <w:pStyle w:val="BodyText"/>
        <w:spacing w:before="1" w:line="362" w:lineRule="auto"/>
        <w:ind w:left="820"/>
      </w:pPr>
      <w:r>
        <w:t>than</w:t>
      </w:r>
      <w:r>
        <w:rPr>
          <w:spacing w:val="-3"/>
        </w:rPr>
        <w:t xml:space="preserve"> </w:t>
      </w:r>
      <w:r>
        <w:t>those</w:t>
      </w:r>
      <w:r>
        <w:rPr>
          <w:spacing w:val="-4"/>
        </w:rPr>
        <w:t xml:space="preserve"> </w:t>
      </w:r>
      <w:r>
        <w:t>which</w:t>
      </w:r>
      <w:r>
        <w:rPr>
          <w:spacing w:val="-3"/>
        </w:rPr>
        <w:t xml:space="preserve"> </w:t>
      </w:r>
      <w:r>
        <w:t>applied</w:t>
      </w:r>
      <w:r>
        <w:rPr>
          <w:spacing w:val="-1"/>
        </w:rPr>
        <w:t xml:space="preserve"> </w:t>
      </w:r>
      <w:r>
        <w:t>immediately</w:t>
      </w:r>
      <w:r>
        <w:rPr>
          <w:spacing w:val="-8"/>
        </w:rPr>
        <w:t xml:space="preserve"> </w:t>
      </w:r>
      <w:r>
        <w:t>before</w:t>
      </w:r>
      <w:r>
        <w:rPr>
          <w:spacing w:val="-4"/>
        </w:rPr>
        <w:t xml:space="preserve"> </w:t>
      </w:r>
      <w:r>
        <w:t>the</w:t>
      </w:r>
      <w:r>
        <w:rPr>
          <w:spacing w:val="-3"/>
        </w:rPr>
        <w:t xml:space="preserve"> </w:t>
      </w:r>
      <w:r>
        <w:t>transfer,</w:t>
      </w:r>
      <w:r>
        <w:rPr>
          <w:spacing w:val="-2"/>
        </w:rPr>
        <w:t xml:space="preserve"> </w:t>
      </w:r>
      <w:r>
        <w:t>and</w:t>
      </w:r>
      <w:r>
        <w:rPr>
          <w:spacing w:val="-3"/>
        </w:rPr>
        <w:t xml:space="preserve"> </w:t>
      </w:r>
      <w:r>
        <w:t>the</w:t>
      </w:r>
      <w:r>
        <w:rPr>
          <w:spacing w:val="-3"/>
        </w:rPr>
        <w:t xml:space="preserve"> </w:t>
      </w:r>
      <w:r>
        <w:t>continuity</w:t>
      </w:r>
      <w:r>
        <w:rPr>
          <w:spacing w:val="-6"/>
        </w:rPr>
        <w:t xml:space="preserve"> </w:t>
      </w:r>
      <w:r>
        <w:t>of</w:t>
      </w:r>
      <w:r>
        <w:rPr>
          <w:spacing w:val="-3"/>
        </w:rPr>
        <w:t xml:space="preserve"> </w:t>
      </w:r>
      <w:r>
        <w:t>such employees shall be deemed not to have been interrupted.</w:t>
      </w:r>
    </w:p>
    <w:p w14:paraId="33E5F94C" w14:textId="77777777" w:rsidR="008330B6" w:rsidRDefault="008330B6">
      <w:pPr>
        <w:pStyle w:val="BodyText"/>
        <w:spacing w:before="7"/>
        <w:rPr>
          <w:sz w:val="35"/>
        </w:rPr>
      </w:pPr>
    </w:p>
    <w:p w14:paraId="1899A2DE" w14:textId="77777777" w:rsidR="008330B6" w:rsidRDefault="00000000">
      <w:pPr>
        <w:pStyle w:val="BodyText"/>
        <w:ind w:left="100"/>
      </w:pPr>
      <w:r>
        <w:t>Respondent</w:t>
      </w:r>
      <w:r>
        <w:rPr>
          <w:spacing w:val="-3"/>
        </w:rPr>
        <w:t xml:space="preserve"> </w:t>
      </w:r>
      <w:r>
        <w:t>stated</w:t>
      </w:r>
      <w:r>
        <w:rPr>
          <w:spacing w:val="-2"/>
        </w:rPr>
        <w:t xml:space="preserve"> </w:t>
      </w:r>
      <w:r>
        <w:t>that</w:t>
      </w:r>
      <w:r>
        <w:rPr>
          <w:spacing w:val="-2"/>
        </w:rPr>
        <w:t xml:space="preserve"> </w:t>
      </w:r>
      <w:r>
        <w:t>applicant</w:t>
      </w:r>
      <w:r>
        <w:rPr>
          <w:spacing w:val="-2"/>
        </w:rPr>
        <w:t xml:space="preserve"> </w:t>
      </w:r>
      <w:r>
        <w:t>was</w:t>
      </w:r>
      <w:r>
        <w:rPr>
          <w:spacing w:val="-2"/>
        </w:rPr>
        <w:t xml:space="preserve"> </w:t>
      </w:r>
      <w:r>
        <w:t>transferred per</w:t>
      </w:r>
      <w:r>
        <w:rPr>
          <w:spacing w:val="-3"/>
        </w:rPr>
        <w:t xml:space="preserve"> </w:t>
      </w:r>
      <w:r>
        <w:t>Section</w:t>
      </w:r>
      <w:r>
        <w:rPr>
          <w:spacing w:val="-2"/>
        </w:rPr>
        <w:t xml:space="preserve"> </w:t>
      </w:r>
      <w:r>
        <w:t>16</w:t>
      </w:r>
      <w:r>
        <w:rPr>
          <w:spacing w:val="-2"/>
        </w:rPr>
        <w:t xml:space="preserve"> </w:t>
      </w:r>
      <w:r>
        <w:t>rather</w:t>
      </w:r>
      <w:r>
        <w:rPr>
          <w:spacing w:val="-2"/>
        </w:rPr>
        <w:t xml:space="preserve"> </w:t>
      </w:r>
      <w:r>
        <w:t>than</w:t>
      </w:r>
      <w:r>
        <w:rPr>
          <w:spacing w:val="-2"/>
        </w:rPr>
        <w:t xml:space="preserve"> terminated.</w:t>
      </w:r>
    </w:p>
    <w:p w14:paraId="5909D259" w14:textId="77777777" w:rsidR="008330B6" w:rsidRDefault="008330B6">
      <w:pPr>
        <w:pStyle w:val="BodyText"/>
        <w:rPr>
          <w:sz w:val="26"/>
        </w:rPr>
      </w:pPr>
    </w:p>
    <w:p w14:paraId="68D786E8" w14:textId="77777777" w:rsidR="008330B6" w:rsidRDefault="008330B6">
      <w:pPr>
        <w:pStyle w:val="BodyText"/>
        <w:rPr>
          <w:sz w:val="22"/>
        </w:rPr>
      </w:pPr>
    </w:p>
    <w:p w14:paraId="2F5F65AC" w14:textId="77777777" w:rsidR="008330B6" w:rsidRDefault="00000000">
      <w:pPr>
        <w:ind w:left="100"/>
        <w:rPr>
          <w:b/>
          <w:sz w:val="24"/>
        </w:rPr>
      </w:pPr>
      <w:r>
        <w:rPr>
          <w:b/>
          <w:spacing w:val="-2"/>
          <w:sz w:val="24"/>
          <w:u w:val="single"/>
        </w:rPr>
        <w:t>Analysis</w:t>
      </w:r>
    </w:p>
    <w:p w14:paraId="79CC46D5" w14:textId="77777777" w:rsidR="008330B6" w:rsidRDefault="008330B6">
      <w:pPr>
        <w:pStyle w:val="BodyText"/>
        <w:rPr>
          <w:b/>
          <w:sz w:val="20"/>
        </w:rPr>
      </w:pPr>
    </w:p>
    <w:p w14:paraId="2CC640EE" w14:textId="77777777" w:rsidR="008330B6" w:rsidRDefault="008330B6">
      <w:pPr>
        <w:pStyle w:val="BodyText"/>
        <w:spacing w:before="3"/>
        <w:rPr>
          <w:b/>
          <w:sz w:val="20"/>
        </w:rPr>
      </w:pPr>
    </w:p>
    <w:p w14:paraId="4CB5C580" w14:textId="77777777" w:rsidR="008330B6" w:rsidRDefault="00000000">
      <w:pPr>
        <w:pStyle w:val="BodyText"/>
        <w:spacing w:before="90" w:line="360" w:lineRule="auto"/>
        <w:ind w:left="100" w:right="115" w:firstLine="719"/>
        <w:jc w:val="both"/>
      </w:pPr>
      <w:r>
        <w:t xml:space="preserve">The default </w:t>
      </w:r>
      <w:r>
        <w:rPr>
          <w:b/>
          <w:u w:val="single"/>
        </w:rPr>
        <w:t>in casu</w:t>
      </w:r>
      <w:r>
        <w:rPr>
          <w:b/>
        </w:rPr>
        <w:t xml:space="preserve"> </w:t>
      </w:r>
      <w:r>
        <w:t xml:space="preserve">was the failure to file a valid Response. It is clear that the failure was caused by ignorance of intricacies of court pleadings. Ordinarily such ignorance is no excuse particularly where a party is represented. But the representation </w:t>
      </w:r>
      <w:r>
        <w:rPr>
          <w:b/>
          <w:u w:val="single"/>
        </w:rPr>
        <w:t>in casu</w:t>
      </w:r>
      <w:r>
        <w:rPr>
          <w:b/>
        </w:rPr>
        <w:t xml:space="preserve"> </w:t>
      </w:r>
      <w:r>
        <w:t>was by a unionist rather than</w:t>
      </w:r>
      <w:r>
        <w:rPr>
          <w:spacing w:val="-10"/>
        </w:rPr>
        <w:t xml:space="preserve"> </w:t>
      </w:r>
      <w:r>
        <w:t>an</w:t>
      </w:r>
      <w:r>
        <w:rPr>
          <w:spacing w:val="-10"/>
        </w:rPr>
        <w:t xml:space="preserve"> </w:t>
      </w:r>
      <w:r>
        <w:t>attorney</w:t>
      </w:r>
      <w:r>
        <w:rPr>
          <w:spacing w:val="-12"/>
        </w:rPr>
        <w:t xml:space="preserve"> </w:t>
      </w:r>
      <w:r>
        <w:t>at</w:t>
      </w:r>
      <w:r>
        <w:rPr>
          <w:spacing w:val="-9"/>
        </w:rPr>
        <w:t xml:space="preserve"> </w:t>
      </w:r>
      <w:r>
        <w:t>law.</w:t>
      </w:r>
      <w:r>
        <w:rPr>
          <w:spacing w:val="-10"/>
        </w:rPr>
        <w:t xml:space="preserve"> </w:t>
      </w:r>
      <w:r>
        <w:t>A</w:t>
      </w:r>
      <w:r>
        <w:rPr>
          <w:spacing w:val="-8"/>
        </w:rPr>
        <w:t xml:space="preserve"> </w:t>
      </w:r>
      <w:r>
        <w:t>unionist</w:t>
      </w:r>
      <w:r>
        <w:rPr>
          <w:spacing w:val="-9"/>
        </w:rPr>
        <w:t xml:space="preserve"> </w:t>
      </w:r>
      <w:r>
        <w:t>cannot</w:t>
      </w:r>
      <w:r>
        <w:rPr>
          <w:spacing w:val="-9"/>
        </w:rPr>
        <w:t xml:space="preserve"> </w:t>
      </w:r>
      <w:r>
        <w:t>be</w:t>
      </w:r>
      <w:r>
        <w:rPr>
          <w:spacing w:val="-11"/>
        </w:rPr>
        <w:t xml:space="preserve"> </w:t>
      </w:r>
      <w:r>
        <w:t>held</w:t>
      </w:r>
      <w:r>
        <w:rPr>
          <w:spacing w:val="-9"/>
        </w:rPr>
        <w:t xml:space="preserve"> </w:t>
      </w:r>
      <w:r>
        <w:t>to</w:t>
      </w:r>
      <w:r>
        <w:rPr>
          <w:spacing w:val="-9"/>
        </w:rPr>
        <w:t xml:space="preserve"> </w:t>
      </w:r>
      <w:r>
        <w:t>the</w:t>
      </w:r>
      <w:r>
        <w:rPr>
          <w:spacing w:val="-10"/>
        </w:rPr>
        <w:t xml:space="preserve"> </w:t>
      </w:r>
      <w:r>
        <w:t>same</w:t>
      </w:r>
      <w:r>
        <w:rPr>
          <w:spacing w:val="-10"/>
        </w:rPr>
        <w:t xml:space="preserve"> </w:t>
      </w:r>
      <w:r>
        <w:t>standard</w:t>
      </w:r>
      <w:r>
        <w:rPr>
          <w:spacing w:val="-8"/>
        </w:rPr>
        <w:t xml:space="preserve"> </w:t>
      </w:r>
      <w:r>
        <w:t>as</w:t>
      </w:r>
      <w:r>
        <w:rPr>
          <w:spacing w:val="-7"/>
        </w:rPr>
        <w:t xml:space="preserve"> </w:t>
      </w:r>
      <w:r>
        <w:t>an</w:t>
      </w:r>
      <w:r>
        <w:rPr>
          <w:spacing w:val="-8"/>
        </w:rPr>
        <w:t xml:space="preserve"> </w:t>
      </w:r>
      <w:r>
        <w:t>attorney.</w:t>
      </w:r>
      <w:r>
        <w:rPr>
          <w:spacing w:val="-7"/>
        </w:rPr>
        <w:t xml:space="preserve"> </w:t>
      </w:r>
      <w:r>
        <w:t>In</w:t>
      </w:r>
      <w:r>
        <w:rPr>
          <w:spacing w:val="-10"/>
        </w:rPr>
        <w:t xml:space="preserve"> </w:t>
      </w:r>
      <w:r>
        <w:t>any</w:t>
      </w:r>
      <w:r>
        <w:rPr>
          <w:spacing w:val="-12"/>
        </w:rPr>
        <w:t xml:space="preserve"> </w:t>
      </w:r>
      <w:r>
        <w:t>event the</w:t>
      </w:r>
      <w:r>
        <w:rPr>
          <w:spacing w:val="-3"/>
        </w:rPr>
        <w:t xml:space="preserve"> </w:t>
      </w:r>
      <w:r>
        <w:t>error</w:t>
      </w:r>
      <w:r>
        <w:rPr>
          <w:spacing w:val="-3"/>
        </w:rPr>
        <w:t xml:space="preserve"> </w:t>
      </w:r>
      <w:r>
        <w:t>related</w:t>
      </w:r>
      <w:r>
        <w:rPr>
          <w:spacing w:val="-3"/>
        </w:rPr>
        <w:t xml:space="preserve"> </w:t>
      </w:r>
      <w:r>
        <w:t>to</w:t>
      </w:r>
      <w:r>
        <w:rPr>
          <w:spacing w:val="-3"/>
        </w:rPr>
        <w:t xml:space="preserve"> </w:t>
      </w:r>
      <w:r>
        <w:t>a</w:t>
      </w:r>
      <w:r>
        <w:rPr>
          <w:spacing w:val="-3"/>
        </w:rPr>
        <w:t xml:space="preserve"> </w:t>
      </w:r>
      <w:r>
        <w:t>procedural</w:t>
      </w:r>
      <w:r>
        <w:rPr>
          <w:spacing w:val="-3"/>
        </w:rPr>
        <w:t xml:space="preserve"> </w:t>
      </w:r>
      <w:r>
        <w:t>oversight</w:t>
      </w:r>
      <w:r>
        <w:rPr>
          <w:spacing w:val="-3"/>
        </w:rPr>
        <w:t xml:space="preserve"> </w:t>
      </w:r>
      <w:r>
        <w:t>rather</w:t>
      </w:r>
      <w:r>
        <w:rPr>
          <w:spacing w:val="-5"/>
        </w:rPr>
        <w:t xml:space="preserve"> </w:t>
      </w:r>
      <w:r>
        <w:t>than</w:t>
      </w:r>
      <w:r>
        <w:rPr>
          <w:spacing w:val="-3"/>
        </w:rPr>
        <w:t xml:space="preserve"> </w:t>
      </w:r>
      <w:r>
        <w:t>matters</w:t>
      </w:r>
      <w:r>
        <w:rPr>
          <w:spacing w:val="-3"/>
        </w:rPr>
        <w:t xml:space="preserve"> </w:t>
      </w:r>
      <w:r>
        <w:t>of</w:t>
      </w:r>
      <w:r>
        <w:rPr>
          <w:spacing w:val="-3"/>
        </w:rPr>
        <w:t xml:space="preserve"> </w:t>
      </w:r>
      <w:r>
        <w:t>substantive</w:t>
      </w:r>
      <w:r>
        <w:rPr>
          <w:spacing w:val="-6"/>
        </w:rPr>
        <w:t xml:space="preserve"> </w:t>
      </w:r>
      <w:r>
        <w:t>law.</w:t>
      </w:r>
      <w:r>
        <w:rPr>
          <w:spacing w:val="-3"/>
        </w:rPr>
        <w:t xml:space="preserve"> </w:t>
      </w:r>
      <w:r>
        <w:t>On</w:t>
      </w:r>
      <w:r>
        <w:rPr>
          <w:spacing w:val="-3"/>
        </w:rPr>
        <w:t xml:space="preserve"> </w:t>
      </w:r>
      <w:r>
        <w:t>that</w:t>
      </w:r>
      <w:r>
        <w:rPr>
          <w:spacing w:val="-3"/>
        </w:rPr>
        <w:t xml:space="preserve"> </w:t>
      </w:r>
      <w:r>
        <w:t>basis</w:t>
      </w:r>
      <w:r>
        <w:rPr>
          <w:spacing w:val="-3"/>
        </w:rPr>
        <w:t xml:space="preserve"> </w:t>
      </w:r>
      <w:r>
        <w:t>the explanation for default is considered as reasonable in the circumstances.</w:t>
      </w:r>
    </w:p>
    <w:p w14:paraId="74668D93" w14:textId="77777777" w:rsidR="008330B6" w:rsidRDefault="008330B6">
      <w:pPr>
        <w:pStyle w:val="BodyText"/>
        <w:spacing w:before="10"/>
        <w:rPr>
          <w:sz w:val="35"/>
        </w:rPr>
      </w:pPr>
    </w:p>
    <w:p w14:paraId="1D522495" w14:textId="77777777" w:rsidR="008330B6" w:rsidRDefault="00000000">
      <w:pPr>
        <w:pStyle w:val="BodyText"/>
        <w:spacing w:before="1" w:line="360" w:lineRule="auto"/>
        <w:ind w:left="100" w:right="115" w:firstLine="719"/>
        <w:jc w:val="both"/>
      </w:pPr>
      <w:r>
        <w:t>As</w:t>
      </w:r>
      <w:r>
        <w:rPr>
          <w:spacing w:val="-5"/>
        </w:rPr>
        <w:t xml:space="preserve"> </w:t>
      </w:r>
      <w:r>
        <w:t>regards</w:t>
      </w:r>
      <w:r>
        <w:rPr>
          <w:spacing w:val="-5"/>
        </w:rPr>
        <w:t xml:space="preserve"> </w:t>
      </w:r>
      <w:r>
        <w:t>the</w:t>
      </w:r>
      <w:r>
        <w:rPr>
          <w:spacing w:val="-5"/>
        </w:rPr>
        <w:t xml:space="preserve"> </w:t>
      </w:r>
      <w:r>
        <w:t>merits</w:t>
      </w:r>
      <w:r>
        <w:rPr>
          <w:spacing w:val="-4"/>
        </w:rPr>
        <w:t xml:space="preserve"> </w:t>
      </w:r>
      <w:r>
        <w:t>it</w:t>
      </w:r>
      <w:r>
        <w:rPr>
          <w:spacing w:val="-4"/>
        </w:rPr>
        <w:t xml:space="preserve"> </w:t>
      </w:r>
      <w:r>
        <w:t>is</w:t>
      </w:r>
      <w:r>
        <w:rPr>
          <w:spacing w:val="-7"/>
        </w:rPr>
        <w:t xml:space="preserve"> </w:t>
      </w:r>
      <w:r>
        <w:t>clear</w:t>
      </w:r>
      <w:r>
        <w:rPr>
          <w:spacing w:val="-6"/>
        </w:rPr>
        <w:t xml:space="preserve"> </w:t>
      </w:r>
      <w:r>
        <w:t>that</w:t>
      </w:r>
      <w:r>
        <w:rPr>
          <w:spacing w:val="-5"/>
        </w:rPr>
        <w:t xml:space="preserve"> </w:t>
      </w:r>
      <w:r>
        <w:t>respondent</w:t>
      </w:r>
      <w:r>
        <w:rPr>
          <w:spacing w:val="-4"/>
        </w:rPr>
        <w:t xml:space="preserve"> </w:t>
      </w:r>
      <w:r>
        <w:t>is</w:t>
      </w:r>
      <w:r>
        <w:rPr>
          <w:spacing w:val="-3"/>
        </w:rPr>
        <w:t xml:space="preserve"> </w:t>
      </w:r>
      <w:r>
        <w:t>recanting</w:t>
      </w:r>
      <w:r>
        <w:rPr>
          <w:spacing w:val="-7"/>
        </w:rPr>
        <w:t xml:space="preserve"> </w:t>
      </w:r>
      <w:r>
        <w:t>from</w:t>
      </w:r>
      <w:r>
        <w:rPr>
          <w:spacing w:val="-4"/>
        </w:rPr>
        <w:t xml:space="preserve"> </w:t>
      </w:r>
      <w:r>
        <w:t>the</w:t>
      </w:r>
      <w:r>
        <w:rPr>
          <w:spacing w:val="-5"/>
        </w:rPr>
        <w:t xml:space="preserve"> </w:t>
      </w:r>
      <w:r>
        <w:t>position</w:t>
      </w:r>
      <w:r>
        <w:rPr>
          <w:spacing w:val="-5"/>
        </w:rPr>
        <w:t xml:space="preserve"> </w:t>
      </w:r>
      <w:r>
        <w:t>it</w:t>
      </w:r>
      <w:r>
        <w:rPr>
          <w:spacing w:val="-4"/>
        </w:rPr>
        <w:t xml:space="preserve"> </w:t>
      </w:r>
      <w:r>
        <w:t>took</w:t>
      </w:r>
      <w:r>
        <w:rPr>
          <w:spacing w:val="-4"/>
        </w:rPr>
        <w:t xml:space="preserve"> </w:t>
      </w:r>
      <w:r>
        <w:t>in</w:t>
      </w:r>
      <w:r>
        <w:rPr>
          <w:spacing w:val="-4"/>
        </w:rPr>
        <w:t xml:space="preserve"> </w:t>
      </w:r>
      <w:r>
        <w:t xml:space="preserve">the letter dated 28 April 2023. The letter does not speak to a transfer of the employee but her termination. This is further confirmed by reference in the letter to payment of her </w:t>
      </w:r>
      <w:r>
        <w:rPr>
          <w:b/>
          <w:u w:val="single"/>
        </w:rPr>
        <w:t>terminal</w:t>
      </w:r>
      <w:r>
        <w:rPr>
          <w:b/>
        </w:rPr>
        <w:t xml:space="preserve"> </w:t>
      </w:r>
      <w:r>
        <w:rPr>
          <w:b/>
          <w:u w:val="single"/>
        </w:rPr>
        <w:t>benefits</w:t>
      </w:r>
      <w:r>
        <w:rPr>
          <w:b/>
        </w:rPr>
        <w:t xml:space="preserve">. </w:t>
      </w:r>
      <w:r>
        <w:t>Therefore, at this stage it is safe to say that applicant has good prospects of success on the merits.</w:t>
      </w:r>
    </w:p>
    <w:p w14:paraId="73523C6C" w14:textId="77777777" w:rsidR="008330B6" w:rsidRDefault="008330B6">
      <w:pPr>
        <w:pStyle w:val="BodyText"/>
        <w:rPr>
          <w:sz w:val="26"/>
        </w:rPr>
      </w:pPr>
    </w:p>
    <w:p w14:paraId="34E4E256" w14:textId="77777777" w:rsidR="008330B6" w:rsidRDefault="008330B6">
      <w:pPr>
        <w:pStyle w:val="BodyText"/>
        <w:rPr>
          <w:sz w:val="26"/>
        </w:rPr>
      </w:pPr>
    </w:p>
    <w:p w14:paraId="4BCBD4AF" w14:textId="77777777" w:rsidR="008330B6" w:rsidRDefault="00000000">
      <w:pPr>
        <w:spacing w:before="229"/>
        <w:ind w:left="100"/>
        <w:rPr>
          <w:b/>
          <w:sz w:val="24"/>
        </w:rPr>
      </w:pPr>
      <w:r>
        <w:rPr>
          <w:b/>
          <w:spacing w:val="-2"/>
          <w:sz w:val="24"/>
          <w:u w:val="single"/>
        </w:rPr>
        <w:t>CONCLUSION</w:t>
      </w:r>
    </w:p>
    <w:p w14:paraId="65AB1670" w14:textId="77777777" w:rsidR="008330B6" w:rsidRDefault="008330B6">
      <w:pPr>
        <w:rPr>
          <w:sz w:val="24"/>
        </w:rPr>
        <w:sectPr w:rsidR="008330B6">
          <w:pgSz w:w="12240" w:h="15840"/>
          <w:pgMar w:top="1680" w:right="1320" w:bottom="1720" w:left="1340" w:header="729" w:footer="1505" w:gutter="0"/>
          <w:cols w:space="720"/>
        </w:sectPr>
      </w:pPr>
    </w:p>
    <w:p w14:paraId="6F88B0DC" w14:textId="77777777" w:rsidR="008330B6" w:rsidRDefault="00000000">
      <w:pPr>
        <w:pStyle w:val="BodyText"/>
        <w:spacing w:before="80" w:line="360" w:lineRule="auto"/>
        <w:ind w:left="100" w:right="118" w:firstLine="719"/>
        <w:jc w:val="both"/>
      </w:pPr>
      <w:r>
        <w:lastRenderedPageBreak/>
        <w:t>After</w:t>
      </w:r>
      <w:r>
        <w:rPr>
          <w:spacing w:val="-15"/>
        </w:rPr>
        <w:t xml:space="preserve"> </w:t>
      </w:r>
      <w:r>
        <w:t>considering</w:t>
      </w:r>
      <w:r>
        <w:rPr>
          <w:spacing w:val="-15"/>
        </w:rPr>
        <w:t xml:space="preserve"> </w:t>
      </w:r>
      <w:r>
        <w:t>the</w:t>
      </w:r>
      <w:r>
        <w:rPr>
          <w:spacing w:val="-15"/>
        </w:rPr>
        <w:t xml:space="preserve"> </w:t>
      </w:r>
      <w:r>
        <w:t>default,</w:t>
      </w:r>
      <w:r>
        <w:rPr>
          <w:spacing w:val="-14"/>
        </w:rPr>
        <w:t xml:space="preserve"> </w:t>
      </w:r>
      <w:r>
        <w:t>explanation</w:t>
      </w:r>
      <w:r>
        <w:rPr>
          <w:spacing w:val="-14"/>
        </w:rPr>
        <w:t xml:space="preserve"> </w:t>
      </w:r>
      <w:r>
        <w:t>therefor</w:t>
      </w:r>
      <w:r>
        <w:rPr>
          <w:spacing w:val="-13"/>
        </w:rPr>
        <w:t xml:space="preserve"> </w:t>
      </w:r>
      <w:r>
        <w:t>and</w:t>
      </w:r>
      <w:r>
        <w:rPr>
          <w:spacing w:val="-14"/>
        </w:rPr>
        <w:t xml:space="preserve"> </w:t>
      </w:r>
      <w:r>
        <w:t>prospects</w:t>
      </w:r>
      <w:r>
        <w:rPr>
          <w:spacing w:val="-12"/>
        </w:rPr>
        <w:t xml:space="preserve"> </w:t>
      </w:r>
      <w:r>
        <w:t>of</w:t>
      </w:r>
      <w:r>
        <w:rPr>
          <w:spacing w:val="-14"/>
        </w:rPr>
        <w:t xml:space="preserve"> </w:t>
      </w:r>
      <w:r>
        <w:t>success,</w:t>
      </w:r>
      <w:r>
        <w:rPr>
          <w:spacing w:val="-10"/>
        </w:rPr>
        <w:t xml:space="preserve"> </w:t>
      </w:r>
      <w:r>
        <w:t>it</w:t>
      </w:r>
      <w:r>
        <w:rPr>
          <w:spacing w:val="-12"/>
        </w:rPr>
        <w:t xml:space="preserve"> </w:t>
      </w:r>
      <w:r>
        <w:t>is</w:t>
      </w:r>
      <w:r>
        <w:rPr>
          <w:spacing w:val="-12"/>
        </w:rPr>
        <w:t xml:space="preserve"> </w:t>
      </w:r>
      <w:r>
        <w:t>concluded that</w:t>
      </w:r>
      <w:r>
        <w:rPr>
          <w:spacing w:val="-5"/>
        </w:rPr>
        <w:t xml:space="preserve"> </w:t>
      </w:r>
      <w:r>
        <w:t>applicant</w:t>
      </w:r>
      <w:r>
        <w:rPr>
          <w:spacing w:val="-4"/>
        </w:rPr>
        <w:t xml:space="preserve"> </w:t>
      </w:r>
      <w:r>
        <w:t>has</w:t>
      </w:r>
      <w:r>
        <w:rPr>
          <w:spacing w:val="-3"/>
        </w:rPr>
        <w:t xml:space="preserve"> </w:t>
      </w:r>
      <w:r>
        <w:t>made</w:t>
      </w:r>
      <w:r>
        <w:rPr>
          <w:spacing w:val="-4"/>
        </w:rPr>
        <w:t xml:space="preserve"> </w:t>
      </w:r>
      <w:r>
        <w:t>out</w:t>
      </w:r>
      <w:r>
        <w:rPr>
          <w:spacing w:val="-4"/>
        </w:rPr>
        <w:t xml:space="preserve"> </w:t>
      </w:r>
      <w:r>
        <w:t>a</w:t>
      </w:r>
      <w:r>
        <w:rPr>
          <w:spacing w:val="-3"/>
        </w:rPr>
        <w:t xml:space="preserve"> </w:t>
      </w:r>
      <w:r>
        <w:t>good</w:t>
      </w:r>
      <w:r>
        <w:rPr>
          <w:spacing w:val="-5"/>
        </w:rPr>
        <w:t xml:space="preserve"> </w:t>
      </w:r>
      <w:r>
        <w:t>case</w:t>
      </w:r>
      <w:r>
        <w:rPr>
          <w:spacing w:val="-3"/>
        </w:rPr>
        <w:t xml:space="preserve"> </w:t>
      </w:r>
      <w:r>
        <w:t>for</w:t>
      </w:r>
      <w:r>
        <w:rPr>
          <w:spacing w:val="-3"/>
        </w:rPr>
        <w:t xml:space="preserve"> </w:t>
      </w:r>
      <w:r>
        <w:t>rescission.</w:t>
      </w:r>
      <w:r>
        <w:rPr>
          <w:spacing w:val="-3"/>
        </w:rPr>
        <w:t xml:space="preserve"> </w:t>
      </w:r>
      <w:r>
        <w:t>It</w:t>
      </w:r>
      <w:r>
        <w:rPr>
          <w:spacing w:val="-4"/>
        </w:rPr>
        <w:t xml:space="preserve"> </w:t>
      </w:r>
      <w:r>
        <w:t>is</w:t>
      </w:r>
      <w:r>
        <w:rPr>
          <w:spacing w:val="-4"/>
        </w:rPr>
        <w:t xml:space="preserve"> </w:t>
      </w:r>
      <w:r>
        <w:t>therefore</w:t>
      </w:r>
      <w:r>
        <w:rPr>
          <w:spacing w:val="-4"/>
        </w:rPr>
        <w:t xml:space="preserve"> </w:t>
      </w:r>
      <w:r>
        <w:t>in</w:t>
      </w:r>
      <w:r>
        <w:rPr>
          <w:spacing w:val="-4"/>
        </w:rPr>
        <w:t xml:space="preserve"> </w:t>
      </w:r>
      <w:r>
        <w:t>the</w:t>
      </w:r>
      <w:r>
        <w:rPr>
          <w:spacing w:val="-5"/>
        </w:rPr>
        <w:t xml:space="preserve"> </w:t>
      </w:r>
      <w:r>
        <w:t>interests</w:t>
      </w:r>
      <w:r>
        <w:rPr>
          <w:spacing w:val="-4"/>
        </w:rPr>
        <w:t xml:space="preserve"> </w:t>
      </w:r>
      <w:r>
        <w:t>of</w:t>
      </w:r>
      <w:r>
        <w:rPr>
          <w:spacing w:val="-6"/>
        </w:rPr>
        <w:t xml:space="preserve"> </w:t>
      </w:r>
      <w:r>
        <w:t>justice</w:t>
      </w:r>
      <w:r>
        <w:rPr>
          <w:spacing w:val="-4"/>
        </w:rPr>
        <w:t xml:space="preserve"> </w:t>
      </w:r>
      <w:r>
        <w:t>that the application be granted.</w:t>
      </w:r>
    </w:p>
    <w:p w14:paraId="69F5D085" w14:textId="77777777" w:rsidR="008330B6" w:rsidRDefault="008330B6">
      <w:pPr>
        <w:pStyle w:val="BodyText"/>
        <w:spacing w:before="11"/>
        <w:rPr>
          <w:sz w:val="35"/>
        </w:rPr>
      </w:pPr>
    </w:p>
    <w:p w14:paraId="164D6E0A" w14:textId="77777777" w:rsidR="008330B6" w:rsidRDefault="00000000">
      <w:pPr>
        <w:ind w:left="100"/>
        <w:rPr>
          <w:b/>
          <w:sz w:val="24"/>
        </w:rPr>
      </w:pPr>
      <w:r>
        <w:rPr>
          <w:b/>
          <w:sz w:val="24"/>
        </w:rPr>
        <w:t>Wherefore</w:t>
      </w:r>
      <w:r>
        <w:rPr>
          <w:b/>
          <w:spacing w:val="-4"/>
          <w:sz w:val="24"/>
        </w:rPr>
        <w:t xml:space="preserve"> </w:t>
      </w:r>
      <w:r>
        <w:rPr>
          <w:b/>
          <w:sz w:val="24"/>
        </w:rPr>
        <w:t>it</w:t>
      </w:r>
      <w:r>
        <w:rPr>
          <w:b/>
          <w:spacing w:val="-2"/>
          <w:sz w:val="24"/>
        </w:rPr>
        <w:t xml:space="preserve"> </w:t>
      </w:r>
      <w:r>
        <w:rPr>
          <w:b/>
          <w:sz w:val="24"/>
        </w:rPr>
        <w:t>is</w:t>
      </w:r>
      <w:r>
        <w:rPr>
          <w:b/>
          <w:spacing w:val="-2"/>
          <w:sz w:val="24"/>
        </w:rPr>
        <w:t xml:space="preserve"> </w:t>
      </w:r>
      <w:r>
        <w:rPr>
          <w:b/>
          <w:sz w:val="24"/>
        </w:rPr>
        <w:t>ordered</w:t>
      </w:r>
      <w:r>
        <w:rPr>
          <w:b/>
          <w:spacing w:val="-2"/>
          <w:sz w:val="24"/>
        </w:rPr>
        <w:t xml:space="preserve"> that;</w:t>
      </w:r>
    </w:p>
    <w:p w14:paraId="33832271" w14:textId="77777777" w:rsidR="008330B6" w:rsidRDefault="008330B6">
      <w:pPr>
        <w:pStyle w:val="BodyText"/>
        <w:rPr>
          <w:b/>
          <w:sz w:val="26"/>
        </w:rPr>
      </w:pPr>
    </w:p>
    <w:p w14:paraId="48CD145A" w14:textId="77777777" w:rsidR="008330B6" w:rsidRDefault="008330B6">
      <w:pPr>
        <w:pStyle w:val="BodyText"/>
        <w:rPr>
          <w:b/>
          <w:sz w:val="26"/>
        </w:rPr>
      </w:pPr>
    </w:p>
    <w:p w14:paraId="7E92AF96" w14:textId="77777777" w:rsidR="008330B6" w:rsidRDefault="008330B6">
      <w:pPr>
        <w:pStyle w:val="BodyText"/>
        <w:rPr>
          <w:b/>
          <w:sz w:val="26"/>
        </w:rPr>
      </w:pPr>
    </w:p>
    <w:p w14:paraId="5C670719" w14:textId="77777777" w:rsidR="008330B6" w:rsidRDefault="008330B6">
      <w:pPr>
        <w:pStyle w:val="BodyText"/>
        <w:rPr>
          <w:b/>
          <w:sz w:val="26"/>
        </w:rPr>
      </w:pPr>
    </w:p>
    <w:p w14:paraId="778842CA" w14:textId="77777777" w:rsidR="008330B6" w:rsidRDefault="00000000">
      <w:pPr>
        <w:pStyle w:val="ListParagraph"/>
        <w:numPr>
          <w:ilvl w:val="0"/>
          <w:numId w:val="1"/>
        </w:numPr>
        <w:tabs>
          <w:tab w:val="left" w:pos="945"/>
          <w:tab w:val="left" w:pos="946"/>
        </w:tabs>
        <w:spacing w:before="185"/>
        <w:ind w:hanging="426"/>
        <w:rPr>
          <w:b/>
          <w:sz w:val="24"/>
        </w:rPr>
      </w:pPr>
      <w:r>
        <w:rPr>
          <w:b/>
          <w:sz w:val="24"/>
        </w:rPr>
        <w:t>The</w:t>
      </w:r>
      <w:r>
        <w:rPr>
          <w:b/>
          <w:spacing w:val="-5"/>
          <w:sz w:val="24"/>
        </w:rPr>
        <w:t xml:space="preserve"> </w:t>
      </w:r>
      <w:r>
        <w:rPr>
          <w:b/>
          <w:sz w:val="24"/>
        </w:rPr>
        <w:t>application</w:t>
      </w:r>
      <w:r>
        <w:rPr>
          <w:b/>
          <w:spacing w:val="-6"/>
          <w:sz w:val="24"/>
        </w:rPr>
        <w:t xml:space="preserve"> </w:t>
      </w:r>
      <w:r>
        <w:rPr>
          <w:b/>
          <w:sz w:val="24"/>
        </w:rPr>
        <w:t>for</w:t>
      </w:r>
      <w:r>
        <w:rPr>
          <w:b/>
          <w:spacing w:val="-4"/>
          <w:sz w:val="24"/>
        </w:rPr>
        <w:t xml:space="preserve"> </w:t>
      </w:r>
      <w:r>
        <w:rPr>
          <w:b/>
          <w:sz w:val="24"/>
        </w:rPr>
        <w:t>rescission</w:t>
      </w:r>
      <w:r>
        <w:rPr>
          <w:b/>
          <w:spacing w:val="-3"/>
          <w:sz w:val="24"/>
        </w:rPr>
        <w:t xml:space="preserve"> </w:t>
      </w:r>
      <w:r>
        <w:rPr>
          <w:b/>
          <w:sz w:val="24"/>
        </w:rPr>
        <w:t>be</w:t>
      </w:r>
      <w:r>
        <w:rPr>
          <w:b/>
          <w:spacing w:val="-5"/>
          <w:sz w:val="24"/>
        </w:rPr>
        <w:t xml:space="preserve"> </w:t>
      </w:r>
      <w:r>
        <w:rPr>
          <w:b/>
          <w:sz w:val="24"/>
        </w:rPr>
        <w:t>and</w:t>
      </w:r>
      <w:r>
        <w:rPr>
          <w:b/>
          <w:spacing w:val="-4"/>
          <w:sz w:val="24"/>
        </w:rPr>
        <w:t xml:space="preserve"> </w:t>
      </w:r>
      <w:r>
        <w:rPr>
          <w:b/>
          <w:sz w:val="24"/>
        </w:rPr>
        <w:t>is</w:t>
      </w:r>
      <w:r>
        <w:rPr>
          <w:b/>
          <w:spacing w:val="-3"/>
          <w:sz w:val="24"/>
        </w:rPr>
        <w:t xml:space="preserve"> </w:t>
      </w:r>
      <w:r>
        <w:rPr>
          <w:b/>
          <w:sz w:val="24"/>
        </w:rPr>
        <w:t>hereby</w:t>
      </w:r>
      <w:r>
        <w:rPr>
          <w:b/>
          <w:spacing w:val="-7"/>
          <w:sz w:val="24"/>
        </w:rPr>
        <w:t xml:space="preserve"> </w:t>
      </w:r>
      <w:r>
        <w:rPr>
          <w:b/>
          <w:spacing w:val="-2"/>
          <w:sz w:val="24"/>
        </w:rPr>
        <w:t>granted;</w:t>
      </w:r>
    </w:p>
    <w:p w14:paraId="41773120" w14:textId="77777777" w:rsidR="008330B6" w:rsidRDefault="008330B6">
      <w:pPr>
        <w:pStyle w:val="BodyText"/>
        <w:rPr>
          <w:b/>
          <w:sz w:val="26"/>
        </w:rPr>
      </w:pPr>
    </w:p>
    <w:p w14:paraId="14A46847" w14:textId="77777777" w:rsidR="008330B6" w:rsidRDefault="008330B6">
      <w:pPr>
        <w:pStyle w:val="BodyText"/>
        <w:rPr>
          <w:b/>
          <w:sz w:val="26"/>
        </w:rPr>
      </w:pPr>
    </w:p>
    <w:p w14:paraId="0241227F" w14:textId="77777777" w:rsidR="008330B6" w:rsidRDefault="008330B6">
      <w:pPr>
        <w:pStyle w:val="BodyText"/>
        <w:rPr>
          <w:b/>
          <w:sz w:val="26"/>
        </w:rPr>
      </w:pPr>
    </w:p>
    <w:p w14:paraId="17D5062E" w14:textId="77777777" w:rsidR="008330B6" w:rsidRDefault="008330B6">
      <w:pPr>
        <w:pStyle w:val="BodyText"/>
        <w:rPr>
          <w:b/>
          <w:sz w:val="26"/>
        </w:rPr>
      </w:pPr>
    </w:p>
    <w:p w14:paraId="625AD459" w14:textId="77777777" w:rsidR="008330B6" w:rsidRDefault="00000000">
      <w:pPr>
        <w:pStyle w:val="ListParagraph"/>
        <w:numPr>
          <w:ilvl w:val="0"/>
          <w:numId w:val="1"/>
        </w:numPr>
        <w:tabs>
          <w:tab w:val="left" w:pos="945"/>
          <w:tab w:val="left" w:pos="946"/>
        </w:tabs>
        <w:spacing w:before="179" w:line="360" w:lineRule="auto"/>
        <w:ind w:right="117"/>
        <w:rPr>
          <w:b/>
          <w:sz w:val="24"/>
        </w:rPr>
      </w:pPr>
      <w:r>
        <w:rPr>
          <w:b/>
          <w:sz w:val="24"/>
        </w:rPr>
        <w:t>The judgment</w:t>
      </w:r>
      <w:r>
        <w:rPr>
          <w:b/>
          <w:spacing w:val="-1"/>
          <w:sz w:val="24"/>
        </w:rPr>
        <w:t xml:space="preserve"> </w:t>
      </w:r>
      <w:r>
        <w:rPr>
          <w:b/>
          <w:sz w:val="24"/>
        </w:rPr>
        <w:t>issued</w:t>
      </w:r>
      <w:r>
        <w:rPr>
          <w:b/>
          <w:spacing w:val="-1"/>
          <w:sz w:val="24"/>
        </w:rPr>
        <w:t xml:space="preserve"> </w:t>
      </w:r>
      <w:r>
        <w:rPr>
          <w:b/>
          <w:sz w:val="24"/>
        </w:rPr>
        <w:t>by this Court on 9</w:t>
      </w:r>
      <w:r>
        <w:rPr>
          <w:b/>
          <w:position w:val="8"/>
          <w:sz w:val="16"/>
        </w:rPr>
        <w:t>th</w:t>
      </w:r>
      <w:r>
        <w:rPr>
          <w:b/>
          <w:spacing w:val="21"/>
          <w:position w:val="8"/>
          <w:sz w:val="16"/>
        </w:rPr>
        <w:t xml:space="preserve"> </w:t>
      </w:r>
      <w:r>
        <w:rPr>
          <w:b/>
          <w:sz w:val="24"/>
        </w:rPr>
        <w:t>April 2024 and referenced LCH 157/24 is set aside;</w:t>
      </w:r>
    </w:p>
    <w:p w14:paraId="51914FAB" w14:textId="77777777" w:rsidR="008330B6" w:rsidRDefault="008330B6">
      <w:pPr>
        <w:pStyle w:val="BodyText"/>
        <w:rPr>
          <w:b/>
          <w:sz w:val="26"/>
        </w:rPr>
      </w:pPr>
    </w:p>
    <w:p w14:paraId="4EAA3E31" w14:textId="77777777" w:rsidR="008330B6" w:rsidRDefault="008330B6">
      <w:pPr>
        <w:pStyle w:val="BodyText"/>
        <w:rPr>
          <w:b/>
          <w:sz w:val="26"/>
        </w:rPr>
      </w:pPr>
    </w:p>
    <w:p w14:paraId="7420CD4B" w14:textId="77777777" w:rsidR="008330B6" w:rsidRDefault="00000000">
      <w:pPr>
        <w:pStyle w:val="ListParagraph"/>
        <w:numPr>
          <w:ilvl w:val="0"/>
          <w:numId w:val="1"/>
        </w:numPr>
        <w:tabs>
          <w:tab w:val="left" w:pos="1005"/>
          <w:tab w:val="left" w:pos="1006"/>
        </w:tabs>
        <w:spacing w:before="230" w:line="360" w:lineRule="auto"/>
        <w:ind w:right="126"/>
        <w:rPr>
          <w:b/>
          <w:sz w:val="24"/>
        </w:rPr>
      </w:pPr>
      <w:r>
        <w:tab/>
      </w:r>
      <w:r>
        <w:rPr>
          <w:b/>
          <w:sz w:val="24"/>
        </w:rPr>
        <w:t>The bar against applicant is uplifted so that she may file her response under LCH 1044/23 within ten (10) days hereof; and</w:t>
      </w:r>
    </w:p>
    <w:p w14:paraId="29709AE0" w14:textId="77777777" w:rsidR="008330B6" w:rsidRDefault="008330B6">
      <w:pPr>
        <w:pStyle w:val="BodyText"/>
        <w:rPr>
          <w:b/>
          <w:sz w:val="26"/>
        </w:rPr>
      </w:pPr>
    </w:p>
    <w:p w14:paraId="5FF25B1D" w14:textId="77777777" w:rsidR="008330B6" w:rsidRDefault="008330B6">
      <w:pPr>
        <w:pStyle w:val="BodyText"/>
        <w:rPr>
          <w:b/>
          <w:sz w:val="26"/>
        </w:rPr>
      </w:pPr>
    </w:p>
    <w:p w14:paraId="6F9E5C45" w14:textId="77777777" w:rsidR="008330B6" w:rsidRDefault="008330B6">
      <w:pPr>
        <w:pStyle w:val="BodyText"/>
        <w:rPr>
          <w:b/>
          <w:sz w:val="26"/>
        </w:rPr>
      </w:pPr>
    </w:p>
    <w:p w14:paraId="2946C31F" w14:textId="77777777" w:rsidR="008330B6" w:rsidRDefault="008330B6">
      <w:pPr>
        <w:pStyle w:val="BodyText"/>
        <w:spacing w:before="10"/>
        <w:rPr>
          <w:b/>
          <w:sz w:val="29"/>
        </w:rPr>
      </w:pPr>
    </w:p>
    <w:p w14:paraId="1AB84013" w14:textId="017581CF" w:rsidR="008330B6" w:rsidRDefault="00000000">
      <w:pPr>
        <w:pStyle w:val="ListParagraph"/>
        <w:numPr>
          <w:ilvl w:val="0"/>
          <w:numId w:val="1"/>
        </w:numPr>
        <w:tabs>
          <w:tab w:val="left" w:pos="945"/>
          <w:tab w:val="left" w:pos="946"/>
        </w:tabs>
        <w:ind w:hanging="426"/>
        <w:rPr>
          <w:b/>
          <w:sz w:val="24"/>
        </w:rPr>
      </w:pPr>
      <w:r>
        <w:rPr>
          <w:b/>
          <w:sz w:val="24"/>
        </w:rPr>
        <w:t>Each</w:t>
      </w:r>
      <w:r>
        <w:rPr>
          <w:b/>
          <w:spacing w:val="-3"/>
          <w:sz w:val="24"/>
        </w:rPr>
        <w:t xml:space="preserve"> </w:t>
      </w:r>
      <w:r>
        <w:rPr>
          <w:b/>
          <w:sz w:val="24"/>
        </w:rPr>
        <w:t>party</w:t>
      </w:r>
      <w:r>
        <w:rPr>
          <w:b/>
          <w:spacing w:val="-3"/>
          <w:sz w:val="24"/>
        </w:rPr>
        <w:t xml:space="preserve"> </w:t>
      </w:r>
      <w:r>
        <w:rPr>
          <w:b/>
          <w:sz w:val="24"/>
        </w:rPr>
        <w:t>shall</w:t>
      </w:r>
      <w:r>
        <w:rPr>
          <w:b/>
          <w:spacing w:val="-2"/>
          <w:sz w:val="24"/>
        </w:rPr>
        <w:t xml:space="preserve"> </w:t>
      </w:r>
      <w:r>
        <w:rPr>
          <w:b/>
          <w:sz w:val="24"/>
        </w:rPr>
        <w:t>bear</w:t>
      </w:r>
      <w:r>
        <w:rPr>
          <w:b/>
          <w:spacing w:val="-4"/>
          <w:sz w:val="24"/>
        </w:rPr>
        <w:t xml:space="preserve"> </w:t>
      </w:r>
      <w:r>
        <w:rPr>
          <w:b/>
          <w:sz w:val="24"/>
        </w:rPr>
        <w:t>its</w:t>
      </w:r>
      <w:r>
        <w:rPr>
          <w:b/>
          <w:spacing w:val="-3"/>
          <w:sz w:val="24"/>
        </w:rPr>
        <w:t xml:space="preserve"> </w:t>
      </w:r>
      <w:r>
        <w:rPr>
          <w:b/>
          <w:sz w:val="24"/>
        </w:rPr>
        <w:t>own</w:t>
      </w:r>
      <w:r>
        <w:rPr>
          <w:b/>
          <w:spacing w:val="-2"/>
          <w:sz w:val="24"/>
        </w:rPr>
        <w:t xml:space="preserve"> costs.</w:t>
      </w:r>
    </w:p>
    <w:p w14:paraId="297EDB24" w14:textId="77777777" w:rsidR="008330B6" w:rsidRDefault="008330B6">
      <w:pPr>
        <w:pStyle w:val="BodyText"/>
        <w:rPr>
          <w:b/>
          <w:sz w:val="20"/>
        </w:rPr>
      </w:pPr>
    </w:p>
    <w:p w14:paraId="02A9BD70" w14:textId="77777777" w:rsidR="008330B6" w:rsidRDefault="008330B6">
      <w:pPr>
        <w:pStyle w:val="BodyText"/>
        <w:rPr>
          <w:b/>
          <w:sz w:val="20"/>
        </w:rPr>
      </w:pPr>
    </w:p>
    <w:p w14:paraId="44D51E7F" w14:textId="77777777" w:rsidR="008330B6" w:rsidRDefault="008330B6">
      <w:pPr>
        <w:pStyle w:val="BodyText"/>
        <w:rPr>
          <w:b/>
          <w:sz w:val="20"/>
        </w:rPr>
      </w:pPr>
    </w:p>
    <w:p w14:paraId="3EFFB971" w14:textId="77777777" w:rsidR="008330B6" w:rsidRDefault="00000000">
      <w:pPr>
        <w:pStyle w:val="BodyText"/>
        <w:spacing w:before="2"/>
        <w:rPr>
          <w:b/>
          <w:sz w:val="11"/>
        </w:rPr>
      </w:pPr>
      <w:r>
        <w:pict w14:anchorId="55ABEE60">
          <v:shapetype id="_x0000_t202" coordsize="21600,21600" o:spt="202" path="m,l,21600r21600,l21600,xe">
            <v:stroke joinstyle="miter"/>
            <v:path gradientshapeok="t" o:connecttype="rect"/>
          </v:shapetype>
          <v:shape id="docshape6" o:spid="_x0000_s2050" type="#_x0000_t202" style="position:absolute;margin-left:198.9pt;margin-top:7.65pt;width:273.6pt;height:102.75pt;z-index:-15727616;mso-wrap-distance-left:0;mso-wrap-distance-right:0;mso-position-horizontal-relative:page" filled="f" stroked="f">
            <v:textbox inset="0,0,0,0">
              <w:txbxContent>
                <w:p w14:paraId="4A187E94" w14:textId="77777777" w:rsidR="008330B6" w:rsidRDefault="008330B6">
                  <w:pPr>
                    <w:pStyle w:val="BodyText"/>
                    <w:rPr>
                      <w:b/>
                      <w:sz w:val="26"/>
                    </w:rPr>
                  </w:pPr>
                </w:p>
                <w:p w14:paraId="28BCDEEA" w14:textId="77777777" w:rsidR="008330B6" w:rsidRDefault="008330B6">
                  <w:pPr>
                    <w:pStyle w:val="BodyText"/>
                    <w:rPr>
                      <w:b/>
                      <w:sz w:val="26"/>
                    </w:rPr>
                  </w:pPr>
                </w:p>
                <w:p w14:paraId="70C0871A" w14:textId="77777777" w:rsidR="008330B6" w:rsidRDefault="008330B6">
                  <w:pPr>
                    <w:pStyle w:val="BodyText"/>
                    <w:rPr>
                      <w:b/>
                      <w:sz w:val="26"/>
                    </w:rPr>
                  </w:pPr>
                </w:p>
                <w:p w14:paraId="250BF751" w14:textId="77777777" w:rsidR="008330B6" w:rsidRDefault="008330B6">
                  <w:pPr>
                    <w:pStyle w:val="BodyText"/>
                    <w:rPr>
                      <w:b/>
                      <w:sz w:val="26"/>
                    </w:rPr>
                  </w:pPr>
                </w:p>
                <w:p w14:paraId="571BB677" w14:textId="77777777" w:rsidR="008330B6" w:rsidRDefault="008330B6">
                  <w:pPr>
                    <w:pStyle w:val="BodyText"/>
                    <w:rPr>
                      <w:b/>
                      <w:sz w:val="26"/>
                    </w:rPr>
                  </w:pPr>
                </w:p>
                <w:p w14:paraId="5D33DD7A" w14:textId="77777777" w:rsidR="008330B6" w:rsidRDefault="008330B6">
                  <w:pPr>
                    <w:pStyle w:val="BodyText"/>
                    <w:spacing w:before="8"/>
                    <w:rPr>
                      <w:b/>
                    </w:rPr>
                  </w:pPr>
                </w:p>
                <w:p w14:paraId="29C480E4" w14:textId="77777777" w:rsidR="008330B6" w:rsidRDefault="00000000">
                  <w:pPr>
                    <w:ind w:left="1483"/>
                    <w:rPr>
                      <w:b/>
                      <w:sz w:val="24"/>
                    </w:rPr>
                  </w:pPr>
                  <w:r>
                    <w:rPr>
                      <w:b/>
                      <w:sz w:val="24"/>
                    </w:rPr>
                    <w:t>G.</w:t>
                  </w:r>
                  <w:r>
                    <w:rPr>
                      <w:b/>
                      <w:spacing w:val="-4"/>
                      <w:sz w:val="24"/>
                    </w:rPr>
                    <w:t xml:space="preserve"> </w:t>
                  </w:r>
                  <w:r>
                    <w:rPr>
                      <w:b/>
                      <w:spacing w:val="-2"/>
                      <w:sz w:val="24"/>
                    </w:rPr>
                    <w:t>MUSARIRI</w:t>
                  </w:r>
                </w:p>
              </w:txbxContent>
            </v:textbox>
            <w10:wrap type="topAndBottom" anchorx="page"/>
          </v:shape>
        </w:pict>
      </w:r>
    </w:p>
    <w:p w14:paraId="737A0395" w14:textId="77777777" w:rsidR="008330B6" w:rsidRDefault="00000000">
      <w:pPr>
        <w:spacing w:before="139"/>
        <w:ind w:left="4227" w:right="4245"/>
        <w:jc w:val="center"/>
        <w:rPr>
          <w:b/>
          <w:sz w:val="24"/>
        </w:rPr>
      </w:pPr>
      <w:r>
        <w:rPr>
          <w:b/>
          <w:w w:val="95"/>
          <w:sz w:val="24"/>
        </w:rPr>
        <w:t>J-U-D-G-</w:t>
      </w:r>
      <w:r>
        <w:rPr>
          <w:b/>
          <w:spacing w:val="-10"/>
          <w:w w:val="95"/>
          <w:sz w:val="24"/>
        </w:rPr>
        <w:t>E</w:t>
      </w:r>
    </w:p>
    <w:sectPr w:rsidR="008330B6">
      <w:pgSz w:w="12240" w:h="15840"/>
      <w:pgMar w:top="1680" w:right="1320" w:bottom="1700" w:left="1340" w:header="729" w:footer="1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7957" w14:textId="77777777" w:rsidR="008E2DAE" w:rsidRDefault="008E2DAE">
      <w:r>
        <w:separator/>
      </w:r>
    </w:p>
  </w:endnote>
  <w:endnote w:type="continuationSeparator" w:id="0">
    <w:p w14:paraId="4455124D" w14:textId="77777777" w:rsidR="008E2DAE" w:rsidRDefault="008E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FD15" w14:textId="77777777" w:rsidR="008330B6" w:rsidRDefault="00000000">
    <w:pPr>
      <w:pStyle w:val="BodyText"/>
      <w:spacing w:line="14" w:lineRule="auto"/>
      <w:rPr>
        <w:sz w:val="20"/>
      </w:rPr>
    </w:pPr>
    <w:r>
      <w:pict w14:anchorId="68E5DCBF">
        <v:shapetype id="_x0000_t202" coordsize="21600,21600" o:spt="202" path="m,l,21600r21600,l21600,xe">
          <v:stroke joinstyle="miter"/>
          <v:path gradientshapeok="t" o:connecttype="rect"/>
        </v:shapetype>
        <v:shape id="docshape1" o:spid="_x0000_s1027" type="#_x0000_t202" style="position:absolute;margin-left:287.05pt;margin-top:704.95pt;width:7.6pt;height:13.05pt;z-index:-15819264;mso-position-horizontal-relative:page;mso-position-vertical-relative:page" filled="f" stroked="f">
          <v:textbox inset="0,0,0,0">
            <w:txbxContent>
              <w:p w14:paraId="15F93648" w14:textId="77777777" w:rsidR="008330B6" w:rsidRDefault="00000000">
                <w:pPr>
                  <w:spacing w:line="245" w:lineRule="exact"/>
                  <w:ind w:left="20"/>
                  <w:rPr>
                    <w:rFonts w:ascii="Calibri"/>
                  </w:rPr>
                </w:pPr>
                <w:r>
                  <w:rPr>
                    <w:rFonts w:ascii="Calibri"/>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BE49" w14:textId="77777777" w:rsidR="008330B6" w:rsidRDefault="00000000">
    <w:pPr>
      <w:pStyle w:val="BodyText"/>
      <w:spacing w:line="14" w:lineRule="auto"/>
      <w:rPr>
        <w:sz w:val="20"/>
      </w:rPr>
    </w:pPr>
    <w:r>
      <w:pict w14:anchorId="582CCF45">
        <v:shapetype id="_x0000_t202" coordsize="21600,21600" o:spt="202" path="m,l,21600r21600,l21600,xe">
          <v:stroke joinstyle="miter"/>
          <v:path gradientshapeok="t" o:connecttype="rect"/>
        </v:shapetype>
        <v:shape id="docshape3" o:spid="_x0000_s1025" type="#_x0000_t202" style="position:absolute;margin-left:300.3pt;margin-top:704.95pt;width:12.6pt;height:13.05pt;z-index:-15818240;mso-position-horizontal-relative:page;mso-position-vertical-relative:page" filled="f" stroked="f">
          <v:textbox inset="0,0,0,0">
            <w:txbxContent>
              <w:p w14:paraId="180159D7" w14:textId="77777777" w:rsidR="008330B6"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2F6E" w14:textId="77777777" w:rsidR="008E2DAE" w:rsidRDefault="008E2DAE">
      <w:r>
        <w:separator/>
      </w:r>
    </w:p>
  </w:footnote>
  <w:footnote w:type="continuationSeparator" w:id="0">
    <w:p w14:paraId="5E3A4BEF" w14:textId="77777777" w:rsidR="008E2DAE" w:rsidRDefault="008E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9834A" w14:textId="77777777" w:rsidR="008330B6" w:rsidRDefault="00000000">
    <w:pPr>
      <w:pStyle w:val="BodyText"/>
      <w:spacing w:line="14" w:lineRule="auto"/>
      <w:rPr>
        <w:sz w:val="20"/>
      </w:rPr>
    </w:pPr>
    <w:r>
      <w:pict w14:anchorId="55527A5B">
        <v:shapetype id="_x0000_t202" coordsize="21600,21600" o:spt="202" path="m,l,21600r21600,l21600,xe">
          <v:stroke joinstyle="miter"/>
          <v:path gradientshapeok="t" o:connecttype="rect"/>
        </v:shapetype>
        <v:shape id="docshape2" o:spid="_x0000_s1026" type="#_x0000_t202" style="position:absolute;margin-left:410.3pt;margin-top:35.45pt;width:130.75pt;height:15.3pt;z-index:-15818752;mso-position-horizontal-relative:page;mso-position-vertical-relative:page" filled="f" stroked="f">
          <v:textbox inset="0,0,0,0">
            <w:txbxContent>
              <w:p w14:paraId="77E17AB8" w14:textId="77777777" w:rsidR="008330B6" w:rsidRDefault="00000000">
                <w:pPr>
                  <w:spacing w:before="10"/>
                  <w:ind w:left="20"/>
                  <w:rPr>
                    <w:b/>
                    <w:sz w:val="24"/>
                  </w:rPr>
                </w:pPr>
                <w:r>
                  <w:rPr>
                    <w:b/>
                    <w:sz w:val="24"/>
                  </w:rPr>
                  <w:t>JUDGMENT</w:t>
                </w:r>
                <w:r>
                  <w:rPr>
                    <w:b/>
                    <w:spacing w:val="-10"/>
                    <w:sz w:val="24"/>
                  </w:rPr>
                  <w:t xml:space="preserve"> </w:t>
                </w:r>
                <w:r>
                  <w:rPr>
                    <w:b/>
                    <w:sz w:val="24"/>
                  </w:rPr>
                  <w:t>NO</w:t>
                </w:r>
                <w:r>
                  <w:rPr>
                    <w:b/>
                    <w:spacing w:val="-10"/>
                    <w:sz w:val="24"/>
                  </w:rPr>
                  <w:t xml:space="preserve"> </w:t>
                </w:r>
                <w:r>
                  <w:rPr>
                    <w:b/>
                    <w:spacing w:val="-2"/>
                    <w:sz w:val="24"/>
                  </w:rPr>
                  <w:t>LC/H//</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74C33"/>
    <w:multiLevelType w:val="hybridMultilevel"/>
    <w:tmpl w:val="F2429490"/>
    <w:lvl w:ilvl="0" w:tplc="BB22B456">
      <w:start w:val="1"/>
      <w:numFmt w:val="decimal"/>
      <w:lvlText w:val="%1."/>
      <w:lvlJc w:val="left"/>
      <w:pPr>
        <w:ind w:left="945" w:hanging="425"/>
        <w:jc w:val="left"/>
      </w:pPr>
      <w:rPr>
        <w:rFonts w:ascii="Times New Roman" w:eastAsia="Times New Roman" w:hAnsi="Times New Roman" w:cs="Times New Roman" w:hint="default"/>
        <w:b/>
        <w:bCs/>
        <w:i w:val="0"/>
        <w:iCs w:val="0"/>
        <w:w w:val="100"/>
        <w:sz w:val="24"/>
        <w:szCs w:val="24"/>
        <w:lang w:val="en-US" w:eastAsia="en-US" w:bidi="ar-SA"/>
      </w:rPr>
    </w:lvl>
    <w:lvl w:ilvl="1" w:tplc="E43C7754">
      <w:numFmt w:val="bullet"/>
      <w:lvlText w:val="•"/>
      <w:lvlJc w:val="left"/>
      <w:pPr>
        <w:ind w:left="1804" w:hanging="425"/>
      </w:pPr>
      <w:rPr>
        <w:rFonts w:hint="default"/>
        <w:lang w:val="en-US" w:eastAsia="en-US" w:bidi="ar-SA"/>
      </w:rPr>
    </w:lvl>
    <w:lvl w:ilvl="2" w:tplc="2DD0CE68">
      <w:numFmt w:val="bullet"/>
      <w:lvlText w:val="•"/>
      <w:lvlJc w:val="left"/>
      <w:pPr>
        <w:ind w:left="2668" w:hanging="425"/>
      </w:pPr>
      <w:rPr>
        <w:rFonts w:hint="default"/>
        <w:lang w:val="en-US" w:eastAsia="en-US" w:bidi="ar-SA"/>
      </w:rPr>
    </w:lvl>
    <w:lvl w:ilvl="3" w:tplc="03E4C042">
      <w:numFmt w:val="bullet"/>
      <w:lvlText w:val="•"/>
      <w:lvlJc w:val="left"/>
      <w:pPr>
        <w:ind w:left="3532" w:hanging="425"/>
      </w:pPr>
      <w:rPr>
        <w:rFonts w:hint="default"/>
        <w:lang w:val="en-US" w:eastAsia="en-US" w:bidi="ar-SA"/>
      </w:rPr>
    </w:lvl>
    <w:lvl w:ilvl="4" w:tplc="56B48DB0">
      <w:numFmt w:val="bullet"/>
      <w:lvlText w:val="•"/>
      <w:lvlJc w:val="left"/>
      <w:pPr>
        <w:ind w:left="4396" w:hanging="425"/>
      </w:pPr>
      <w:rPr>
        <w:rFonts w:hint="default"/>
        <w:lang w:val="en-US" w:eastAsia="en-US" w:bidi="ar-SA"/>
      </w:rPr>
    </w:lvl>
    <w:lvl w:ilvl="5" w:tplc="142C36FC">
      <w:numFmt w:val="bullet"/>
      <w:lvlText w:val="•"/>
      <w:lvlJc w:val="left"/>
      <w:pPr>
        <w:ind w:left="5260" w:hanging="425"/>
      </w:pPr>
      <w:rPr>
        <w:rFonts w:hint="default"/>
        <w:lang w:val="en-US" w:eastAsia="en-US" w:bidi="ar-SA"/>
      </w:rPr>
    </w:lvl>
    <w:lvl w:ilvl="6" w:tplc="B0984784">
      <w:numFmt w:val="bullet"/>
      <w:lvlText w:val="•"/>
      <w:lvlJc w:val="left"/>
      <w:pPr>
        <w:ind w:left="6124" w:hanging="425"/>
      </w:pPr>
      <w:rPr>
        <w:rFonts w:hint="default"/>
        <w:lang w:val="en-US" w:eastAsia="en-US" w:bidi="ar-SA"/>
      </w:rPr>
    </w:lvl>
    <w:lvl w:ilvl="7" w:tplc="1DE2DD88">
      <w:numFmt w:val="bullet"/>
      <w:lvlText w:val="•"/>
      <w:lvlJc w:val="left"/>
      <w:pPr>
        <w:ind w:left="6988" w:hanging="425"/>
      </w:pPr>
      <w:rPr>
        <w:rFonts w:hint="default"/>
        <w:lang w:val="en-US" w:eastAsia="en-US" w:bidi="ar-SA"/>
      </w:rPr>
    </w:lvl>
    <w:lvl w:ilvl="8" w:tplc="61A808A0">
      <w:numFmt w:val="bullet"/>
      <w:lvlText w:val="•"/>
      <w:lvlJc w:val="left"/>
      <w:pPr>
        <w:ind w:left="7852" w:hanging="425"/>
      </w:pPr>
      <w:rPr>
        <w:rFonts w:hint="default"/>
        <w:lang w:val="en-US" w:eastAsia="en-US" w:bidi="ar-SA"/>
      </w:rPr>
    </w:lvl>
  </w:abstractNum>
  <w:num w:numId="1" w16cid:durableId="159674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30B6"/>
    <w:rsid w:val="007051D9"/>
    <w:rsid w:val="008330B6"/>
    <w:rsid w:val="008E2DAE"/>
    <w:rsid w:val="00E0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9FD4F14"/>
  <w15:docId w15:val="{284A4A87-A1BF-4628-BC74-D995436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945"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2024-08-28T15:14:00Z</dcterms:created>
  <dcterms:modified xsi:type="dcterms:W3CDTF">2024-08-28T08:35:00Z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