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2C91B" w14:textId="77777777" w:rsidR="00A60C0D" w:rsidRDefault="00000000">
      <w:pPr>
        <w:spacing w:before="62" w:line="360" w:lineRule="auto"/>
        <w:ind w:left="100"/>
        <w:rPr>
          <w:rFonts w:ascii="Times New Roman"/>
          <w:b/>
        </w:rPr>
      </w:pPr>
      <w:r>
        <w:rPr>
          <w:rFonts w:ascii="Times New Roman"/>
          <w:b/>
        </w:rPr>
        <w:t>THE</w:t>
      </w:r>
      <w:r>
        <w:rPr>
          <w:rFonts w:ascii="Times New Roman"/>
          <w:b/>
          <w:spacing w:val="-9"/>
        </w:rPr>
        <w:t xml:space="preserve"> </w:t>
      </w:r>
      <w:r>
        <w:rPr>
          <w:rFonts w:ascii="Times New Roman"/>
          <w:b/>
        </w:rPr>
        <w:t>LABOUR</w:t>
      </w:r>
      <w:r>
        <w:rPr>
          <w:rFonts w:ascii="Times New Roman"/>
          <w:b/>
          <w:spacing w:val="-9"/>
        </w:rPr>
        <w:t xml:space="preserve"> </w:t>
      </w:r>
      <w:r>
        <w:rPr>
          <w:rFonts w:ascii="Times New Roman"/>
          <w:b/>
        </w:rPr>
        <w:t>COURT</w:t>
      </w:r>
      <w:r>
        <w:rPr>
          <w:rFonts w:ascii="Times New Roman"/>
          <w:b/>
          <w:spacing w:val="-9"/>
        </w:rPr>
        <w:t xml:space="preserve"> </w:t>
      </w:r>
      <w:r>
        <w:rPr>
          <w:rFonts w:ascii="Times New Roman"/>
          <w:b/>
        </w:rPr>
        <w:t>OF</w:t>
      </w:r>
      <w:r>
        <w:rPr>
          <w:rFonts w:ascii="Times New Roman"/>
          <w:b/>
          <w:spacing w:val="-8"/>
        </w:rPr>
        <w:t xml:space="preserve"> </w:t>
      </w:r>
      <w:r>
        <w:rPr>
          <w:rFonts w:ascii="Times New Roman"/>
          <w:b/>
        </w:rPr>
        <w:t>ZIMBABWE HARARE 07 MAY, 2024</w:t>
      </w:r>
    </w:p>
    <w:p w14:paraId="5609E4A7" w14:textId="77777777" w:rsidR="00A60C0D" w:rsidRDefault="00000000">
      <w:pPr>
        <w:ind w:left="100"/>
        <w:rPr>
          <w:rFonts w:ascii="Times New Roman"/>
          <w:b/>
        </w:rPr>
      </w:pPr>
      <w:r>
        <w:rPr>
          <w:rFonts w:ascii="Times New Roman"/>
          <w:b/>
        </w:rPr>
        <w:t>AND</w:t>
      </w:r>
      <w:r>
        <w:rPr>
          <w:rFonts w:ascii="Times New Roman"/>
          <w:b/>
          <w:spacing w:val="51"/>
        </w:rPr>
        <w:t xml:space="preserve"> </w:t>
      </w:r>
      <w:r>
        <w:rPr>
          <w:rFonts w:ascii="Times New Roman"/>
          <w:b/>
        </w:rPr>
        <w:t>03</w:t>
      </w:r>
      <w:r>
        <w:rPr>
          <w:rFonts w:ascii="Times New Roman"/>
          <w:b/>
          <w:spacing w:val="-2"/>
        </w:rPr>
        <w:t xml:space="preserve"> </w:t>
      </w:r>
      <w:r>
        <w:rPr>
          <w:rFonts w:ascii="Times New Roman"/>
          <w:b/>
        </w:rPr>
        <w:t>JULY,</w:t>
      </w:r>
      <w:r>
        <w:rPr>
          <w:rFonts w:ascii="Times New Roman"/>
          <w:b/>
          <w:spacing w:val="-1"/>
        </w:rPr>
        <w:t xml:space="preserve"> </w:t>
      </w:r>
      <w:r>
        <w:rPr>
          <w:rFonts w:ascii="Times New Roman"/>
          <w:b/>
          <w:spacing w:val="-4"/>
        </w:rPr>
        <w:t>2024</w:t>
      </w:r>
    </w:p>
    <w:p w14:paraId="5495BE52" w14:textId="77777777" w:rsidR="00A60C0D" w:rsidRDefault="00A60C0D">
      <w:pPr>
        <w:pStyle w:val="BodyText"/>
        <w:rPr>
          <w:rFonts w:ascii="Times New Roman"/>
          <w:b/>
          <w:sz w:val="24"/>
        </w:rPr>
      </w:pPr>
    </w:p>
    <w:p w14:paraId="0FB33FF6" w14:textId="77777777" w:rsidR="00A60C0D" w:rsidRDefault="00A60C0D">
      <w:pPr>
        <w:pStyle w:val="BodyText"/>
        <w:spacing w:before="11"/>
        <w:rPr>
          <w:rFonts w:ascii="Times New Roman"/>
          <w:b/>
        </w:rPr>
      </w:pPr>
    </w:p>
    <w:p w14:paraId="6AA9709E" w14:textId="77777777" w:rsidR="00A60C0D" w:rsidRDefault="00000000">
      <w:pPr>
        <w:pStyle w:val="Heading1"/>
      </w:pPr>
      <w:r>
        <w:t>In</w:t>
      </w:r>
      <w:r>
        <w:rPr>
          <w:spacing w:val="-6"/>
        </w:rPr>
        <w:t xml:space="preserve"> </w:t>
      </w:r>
      <w:r>
        <w:t>the</w:t>
      </w:r>
      <w:r>
        <w:rPr>
          <w:spacing w:val="-6"/>
        </w:rPr>
        <w:t xml:space="preserve"> </w:t>
      </w:r>
      <w:r>
        <w:t>matter</w:t>
      </w:r>
      <w:r>
        <w:rPr>
          <w:spacing w:val="-6"/>
        </w:rPr>
        <w:t xml:space="preserve"> </w:t>
      </w:r>
      <w:r>
        <w:t>between:</w:t>
      </w:r>
      <w:r>
        <w:rPr>
          <w:spacing w:val="-5"/>
        </w:rPr>
        <w:t xml:space="preserve"> </w:t>
      </w:r>
      <w:r>
        <w:rPr>
          <w:spacing w:val="-10"/>
        </w:rPr>
        <w:t>-</w:t>
      </w:r>
    </w:p>
    <w:p w14:paraId="01525CB5" w14:textId="77777777" w:rsidR="00A60C0D" w:rsidRDefault="00000000">
      <w:pPr>
        <w:spacing w:before="62" w:line="360" w:lineRule="auto"/>
        <w:ind w:left="100" w:right="666"/>
        <w:rPr>
          <w:rFonts w:ascii="Times New Roman"/>
          <w:b/>
        </w:rPr>
      </w:pPr>
      <w:r>
        <w:br w:type="column"/>
      </w:r>
      <w:r>
        <w:rPr>
          <w:rFonts w:ascii="Times New Roman"/>
          <w:b/>
        </w:rPr>
        <w:t>JUDGMENT</w:t>
      </w:r>
      <w:r>
        <w:rPr>
          <w:rFonts w:ascii="Times New Roman"/>
          <w:b/>
          <w:spacing w:val="-12"/>
        </w:rPr>
        <w:t xml:space="preserve"> </w:t>
      </w:r>
      <w:r>
        <w:rPr>
          <w:rFonts w:ascii="Times New Roman"/>
          <w:b/>
        </w:rPr>
        <w:t>NO.</w:t>
      </w:r>
      <w:r>
        <w:rPr>
          <w:rFonts w:ascii="Times New Roman"/>
          <w:b/>
          <w:spacing w:val="-12"/>
        </w:rPr>
        <w:t xml:space="preserve"> </w:t>
      </w:r>
      <w:r>
        <w:rPr>
          <w:rFonts w:ascii="Times New Roman"/>
          <w:b/>
        </w:rPr>
        <w:t>LC/H/289/24 CASE NO. LC/H/28/24</w:t>
      </w:r>
    </w:p>
    <w:p w14:paraId="4FBB302B" w14:textId="77777777" w:rsidR="00A60C0D" w:rsidRDefault="00A60C0D">
      <w:pPr>
        <w:spacing w:line="360" w:lineRule="auto"/>
        <w:rPr>
          <w:rFonts w:ascii="Times New Roman"/>
        </w:rPr>
        <w:sectPr w:rsidR="00A60C0D">
          <w:type w:val="continuous"/>
          <w:pgSz w:w="11910" w:h="16840"/>
          <w:pgMar w:top="1360" w:right="1320" w:bottom="280" w:left="1340" w:header="720" w:footer="720" w:gutter="0"/>
          <w:cols w:num="2" w:space="720" w:equalWidth="0">
            <w:col w:w="4129" w:space="848"/>
            <w:col w:w="4273"/>
          </w:cols>
        </w:sectPr>
      </w:pPr>
    </w:p>
    <w:p w14:paraId="5B33C61A" w14:textId="77777777" w:rsidR="00A60C0D" w:rsidRDefault="00A60C0D">
      <w:pPr>
        <w:pStyle w:val="BodyText"/>
        <w:rPr>
          <w:rFonts w:ascii="Times New Roman"/>
          <w:b/>
          <w:sz w:val="20"/>
        </w:rPr>
      </w:pPr>
    </w:p>
    <w:p w14:paraId="6C43A8A3" w14:textId="77777777" w:rsidR="00A60C0D" w:rsidRDefault="00A60C0D">
      <w:pPr>
        <w:pStyle w:val="BodyText"/>
        <w:spacing w:before="2"/>
        <w:rPr>
          <w:rFonts w:ascii="Times New Roman"/>
          <w:b/>
          <w:sz w:val="20"/>
        </w:rPr>
      </w:pPr>
    </w:p>
    <w:p w14:paraId="7AA96335" w14:textId="77777777" w:rsidR="00A60C0D" w:rsidRDefault="00000000">
      <w:pPr>
        <w:tabs>
          <w:tab w:val="left" w:pos="5520"/>
        </w:tabs>
        <w:spacing w:before="90"/>
        <w:ind w:left="100"/>
        <w:rPr>
          <w:rFonts w:ascii="Times New Roman"/>
          <w:b/>
          <w:sz w:val="24"/>
        </w:rPr>
      </w:pPr>
      <w:proofErr w:type="spellStart"/>
      <w:r>
        <w:rPr>
          <w:rFonts w:ascii="Times New Roman"/>
          <w:b/>
        </w:rPr>
        <w:t>Ulink</w:t>
      </w:r>
      <w:proofErr w:type="spellEnd"/>
      <w:r>
        <w:rPr>
          <w:rFonts w:ascii="Times New Roman"/>
          <w:b/>
          <w:spacing w:val="-8"/>
        </w:rPr>
        <w:t xml:space="preserve"> </w:t>
      </w:r>
      <w:r>
        <w:rPr>
          <w:rFonts w:ascii="Times New Roman"/>
          <w:b/>
        </w:rPr>
        <w:t>Freight</w:t>
      </w:r>
      <w:r>
        <w:rPr>
          <w:rFonts w:ascii="Times New Roman"/>
          <w:b/>
          <w:spacing w:val="-2"/>
        </w:rPr>
        <w:t xml:space="preserve"> </w:t>
      </w:r>
      <w:r>
        <w:rPr>
          <w:rFonts w:ascii="Times New Roman"/>
          <w:b/>
        </w:rPr>
        <w:t>(Pvt)</w:t>
      </w:r>
      <w:r>
        <w:rPr>
          <w:rFonts w:ascii="Times New Roman"/>
          <w:b/>
          <w:spacing w:val="-4"/>
        </w:rPr>
        <w:t xml:space="preserve"> </w:t>
      </w:r>
      <w:r>
        <w:rPr>
          <w:rFonts w:ascii="Times New Roman"/>
          <w:b/>
          <w:spacing w:val="-5"/>
        </w:rPr>
        <w:t>Ltd</w:t>
      </w:r>
      <w:r>
        <w:rPr>
          <w:rFonts w:ascii="Times New Roman"/>
          <w:b/>
        </w:rPr>
        <w:tab/>
      </w:r>
      <w:r>
        <w:rPr>
          <w:rFonts w:ascii="Times New Roman"/>
          <w:b/>
          <w:spacing w:val="-2"/>
          <w:sz w:val="24"/>
        </w:rPr>
        <w:t>Applicant</w:t>
      </w:r>
    </w:p>
    <w:p w14:paraId="4F4FDAF8" w14:textId="77777777" w:rsidR="00A60C0D" w:rsidRDefault="00A60C0D">
      <w:pPr>
        <w:pStyle w:val="BodyText"/>
        <w:rPr>
          <w:rFonts w:ascii="Times New Roman"/>
          <w:b/>
          <w:sz w:val="24"/>
        </w:rPr>
      </w:pPr>
    </w:p>
    <w:p w14:paraId="45903988" w14:textId="77777777" w:rsidR="00A60C0D" w:rsidRDefault="00000000">
      <w:pPr>
        <w:pStyle w:val="Heading1"/>
      </w:pPr>
      <w:r>
        <w:rPr>
          <w:spacing w:val="-2"/>
        </w:rPr>
        <w:t>Versus</w:t>
      </w:r>
    </w:p>
    <w:p w14:paraId="48FBDD4A" w14:textId="77777777" w:rsidR="00A60C0D" w:rsidRDefault="00A60C0D">
      <w:pPr>
        <w:pStyle w:val="BodyText"/>
        <w:rPr>
          <w:rFonts w:ascii="Times New Roman"/>
          <w:sz w:val="24"/>
        </w:rPr>
      </w:pPr>
    </w:p>
    <w:p w14:paraId="01653348" w14:textId="77777777" w:rsidR="00A60C0D" w:rsidRDefault="00000000">
      <w:pPr>
        <w:tabs>
          <w:tab w:val="left" w:pos="5352"/>
        </w:tabs>
        <w:ind w:left="100"/>
        <w:rPr>
          <w:rFonts w:ascii="Times New Roman"/>
          <w:b/>
          <w:sz w:val="24"/>
        </w:rPr>
      </w:pPr>
      <w:r>
        <w:rPr>
          <w:rFonts w:ascii="Times New Roman"/>
          <w:b/>
        </w:rPr>
        <w:t>C.</w:t>
      </w:r>
      <w:r>
        <w:rPr>
          <w:rFonts w:ascii="Times New Roman"/>
          <w:b/>
          <w:spacing w:val="-2"/>
        </w:rPr>
        <w:t xml:space="preserve"> Mahamba</w:t>
      </w:r>
      <w:r>
        <w:rPr>
          <w:rFonts w:ascii="Times New Roman"/>
          <w:b/>
        </w:rPr>
        <w:tab/>
        <w:t>1</w:t>
      </w:r>
      <w:r>
        <w:rPr>
          <w:rFonts w:ascii="Times New Roman"/>
          <w:b/>
          <w:vertAlign w:val="superscript"/>
        </w:rPr>
        <w:t>st</w:t>
      </w:r>
      <w:r>
        <w:rPr>
          <w:rFonts w:ascii="Times New Roman"/>
          <w:b/>
          <w:spacing w:val="-3"/>
        </w:rPr>
        <w:t xml:space="preserve"> </w:t>
      </w:r>
      <w:r>
        <w:rPr>
          <w:rFonts w:ascii="Times New Roman"/>
          <w:b/>
          <w:spacing w:val="-2"/>
          <w:sz w:val="24"/>
        </w:rPr>
        <w:t>Respondent</w:t>
      </w:r>
    </w:p>
    <w:p w14:paraId="226D0B01" w14:textId="77777777" w:rsidR="00A60C0D" w:rsidRDefault="00A60C0D">
      <w:pPr>
        <w:pStyle w:val="BodyText"/>
        <w:rPr>
          <w:rFonts w:ascii="Times New Roman"/>
          <w:b/>
          <w:sz w:val="26"/>
        </w:rPr>
      </w:pPr>
    </w:p>
    <w:p w14:paraId="4C4BE188" w14:textId="77777777" w:rsidR="00A60C0D" w:rsidRDefault="00A60C0D">
      <w:pPr>
        <w:pStyle w:val="BodyText"/>
        <w:spacing w:before="3"/>
        <w:rPr>
          <w:rFonts w:ascii="Times New Roman"/>
          <w:b/>
          <w:sz w:val="32"/>
        </w:rPr>
      </w:pPr>
    </w:p>
    <w:p w14:paraId="1617FE48" w14:textId="77777777" w:rsidR="00A60C0D" w:rsidRDefault="00000000">
      <w:pPr>
        <w:tabs>
          <w:tab w:val="left" w:pos="5302"/>
        </w:tabs>
        <w:ind w:left="100"/>
        <w:rPr>
          <w:rFonts w:ascii="Times New Roman"/>
          <w:b/>
          <w:sz w:val="24"/>
        </w:rPr>
      </w:pPr>
      <w:r>
        <w:rPr>
          <w:rFonts w:ascii="Times New Roman"/>
          <w:b/>
          <w:sz w:val="24"/>
        </w:rPr>
        <w:t>C.</w:t>
      </w:r>
      <w:r>
        <w:rPr>
          <w:rFonts w:ascii="Times New Roman"/>
          <w:b/>
          <w:spacing w:val="-3"/>
          <w:sz w:val="24"/>
        </w:rPr>
        <w:t xml:space="preserve"> </w:t>
      </w:r>
      <w:r>
        <w:rPr>
          <w:rFonts w:ascii="Times New Roman"/>
          <w:b/>
          <w:spacing w:val="-4"/>
          <w:sz w:val="24"/>
        </w:rPr>
        <w:t>Moyo</w:t>
      </w:r>
      <w:r>
        <w:rPr>
          <w:rFonts w:ascii="Times New Roman"/>
          <w:b/>
          <w:sz w:val="24"/>
        </w:rPr>
        <w:tab/>
        <w:t>2</w:t>
      </w:r>
      <w:proofErr w:type="spellStart"/>
      <w:r>
        <w:rPr>
          <w:rFonts w:ascii="Times New Roman"/>
          <w:b/>
          <w:position w:val="8"/>
          <w:sz w:val="16"/>
        </w:rPr>
        <w:t>nd</w:t>
      </w:r>
      <w:proofErr w:type="spellEnd"/>
      <w:r>
        <w:rPr>
          <w:rFonts w:ascii="Times New Roman"/>
          <w:b/>
          <w:spacing w:val="16"/>
          <w:position w:val="8"/>
          <w:sz w:val="16"/>
        </w:rPr>
        <w:t xml:space="preserve"> </w:t>
      </w:r>
      <w:r>
        <w:rPr>
          <w:rFonts w:ascii="Times New Roman"/>
          <w:b/>
          <w:spacing w:val="-2"/>
          <w:sz w:val="24"/>
        </w:rPr>
        <w:t>Respondent</w:t>
      </w:r>
    </w:p>
    <w:p w14:paraId="3182C01D" w14:textId="77777777" w:rsidR="00A60C0D" w:rsidRDefault="00A60C0D">
      <w:pPr>
        <w:pStyle w:val="BodyText"/>
        <w:rPr>
          <w:rFonts w:ascii="Times New Roman"/>
          <w:b/>
          <w:sz w:val="26"/>
        </w:rPr>
      </w:pPr>
    </w:p>
    <w:p w14:paraId="0010D59B" w14:textId="77777777" w:rsidR="00A60C0D" w:rsidRDefault="00A60C0D">
      <w:pPr>
        <w:pStyle w:val="BodyText"/>
        <w:spacing w:before="9"/>
        <w:rPr>
          <w:rFonts w:ascii="Times New Roman"/>
          <w:b/>
          <w:sz w:val="32"/>
        </w:rPr>
      </w:pPr>
    </w:p>
    <w:p w14:paraId="20DF5036" w14:textId="77777777" w:rsidR="00A60C0D" w:rsidRDefault="00000000">
      <w:pPr>
        <w:spacing w:before="1"/>
        <w:ind w:left="100"/>
        <w:rPr>
          <w:rFonts w:ascii="Times New Roman"/>
          <w:b/>
          <w:sz w:val="24"/>
        </w:rPr>
      </w:pPr>
      <w:r>
        <w:rPr>
          <w:rFonts w:ascii="Times New Roman"/>
          <w:b/>
          <w:sz w:val="24"/>
        </w:rPr>
        <w:t>Before</w:t>
      </w:r>
      <w:r>
        <w:rPr>
          <w:rFonts w:ascii="Times New Roman"/>
          <w:b/>
          <w:spacing w:val="-4"/>
          <w:sz w:val="24"/>
        </w:rPr>
        <w:t xml:space="preserve"> </w:t>
      </w:r>
      <w:r>
        <w:rPr>
          <w:rFonts w:ascii="Times New Roman"/>
          <w:b/>
          <w:sz w:val="24"/>
        </w:rPr>
        <w:t>the</w:t>
      </w:r>
      <w:r>
        <w:rPr>
          <w:rFonts w:ascii="Times New Roman"/>
          <w:b/>
          <w:spacing w:val="-2"/>
          <w:sz w:val="24"/>
        </w:rPr>
        <w:t xml:space="preserve"> </w:t>
      </w:r>
      <w:proofErr w:type="spellStart"/>
      <w:r>
        <w:rPr>
          <w:rFonts w:ascii="Times New Roman"/>
          <w:b/>
          <w:sz w:val="24"/>
        </w:rPr>
        <w:t>Honourable</w:t>
      </w:r>
      <w:proofErr w:type="spellEnd"/>
      <w:r>
        <w:rPr>
          <w:rFonts w:ascii="Times New Roman"/>
          <w:b/>
          <w:spacing w:val="-2"/>
          <w:sz w:val="24"/>
        </w:rPr>
        <w:t xml:space="preserve"> </w:t>
      </w:r>
      <w:r>
        <w:rPr>
          <w:rFonts w:ascii="Times New Roman"/>
          <w:b/>
          <w:sz w:val="24"/>
        </w:rPr>
        <w:t>L.</w:t>
      </w:r>
      <w:r>
        <w:rPr>
          <w:rFonts w:ascii="Times New Roman"/>
          <w:b/>
          <w:spacing w:val="-2"/>
          <w:sz w:val="24"/>
        </w:rPr>
        <w:t xml:space="preserve"> </w:t>
      </w:r>
      <w:r>
        <w:rPr>
          <w:rFonts w:ascii="Times New Roman"/>
          <w:b/>
          <w:sz w:val="24"/>
        </w:rPr>
        <w:t>Hove,</w:t>
      </w:r>
      <w:r>
        <w:rPr>
          <w:rFonts w:ascii="Times New Roman"/>
          <w:b/>
          <w:spacing w:val="-3"/>
          <w:sz w:val="24"/>
        </w:rPr>
        <w:t xml:space="preserve"> </w:t>
      </w:r>
      <w:r>
        <w:rPr>
          <w:rFonts w:ascii="Times New Roman"/>
          <w:b/>
          <w:spacing w:val="-2"/>
          <w:sz w:val="24"/>
        </w:rPr>
        <w:t>Judge:</w:t>
      </w:r>
    </w:p>
    <w:p w14:paraId="3214E43D" w14:textId="77777777" w:rsidR="00A60C0D" w:rsidRDefault="00A60C0D">
      <w:pPr>
        <w:pStyle w:val="BodyText"/>
        <w:spacing w:before="3"/>
        <w:rPr>
          <w:rFonts w:ascii="Times New Roman"/>
          <w:b/>
          <w:sz w:val="31"/>
        </w:rPr>
      </w:pPr>
    </w:p>
    <w:p w14:paraId="6684B73F" w14:textId="77777777" w:rsidR="00A60C0D" w:rsidRDefault="00000000">
      <w:pPr>
        <w:tabs>
          <w:tab w:val="left" w:pos="2587"/>
        </w:tabs>
        <w:ind w:left="100"/>
        <w:rPr>
          <w:rFonts w:ascii="Times New Roman"/>
          <w:b/>
          <w:sz w:val="24"/>
        </w:rPr>
      </w:pPr>
      <w:r>
        <w:rPr>
          <w:rFonts w:ascii="Times New Roman"/>
          <w:b/>
          <w:sz w:val="24"/>
        </w:rPr>
        <w:t>For</w:t>
      </w:r>
      <w:r>
        <w:rPr>
          <w:rFonts w:ascii="Times New Roman"/>
          <w:b/>
          <w:spacing w:val="-2"/>
          <w:sz w:val="24"/>
        </w:rPr>
        <w:t xml:space="preserve"> </w:t>
      </w:r>
      <w:proofErr w:type="gramStart"/>
      <w:r>
        <w:rPr>
          <w:rFonts w:ascii="Times New Roman"/>
          <w:b/>
          <w:sz w:val="24"/>
        </w:rPr>
        <w:t>Applicant</w:t>
      </w:r>
      <w:r>
        <w:rPr>
          <w:rFonts w:ascii="Times New Roman"/>
          <w:b/>
          <w:spacing w:val="25"/>
          <w:sz w:val="24"/>
        </w:rPr>
        <w:t xml:space="preserve">  </w:t>
      </w:r>
      <w:r>
        <w:rPr>
          <w:rFonts w:ascii="Times New Roman"/>
          <w:b/>
          <w:spacing w:val="-10"/>
          <w:sz w:val="24"/>
        </w:rPr>
        <w:t>:</w:t>
      </w:r>
      <w:proofErr w:type="gramEnd"/>
      <w:r>
        <w:rPr>
          <w:rFonts w:ascii="Times New Roman"/>
          <w:b/>
          <w:sz w:val="24"/>
        </w:rPr>
        <w:tab/>
      </w:r>
      <w:proofErr w:type="spellStart"/>
      <w:r>
        <w:rPr>
          <w:rFonts w:ascii="Times New Roman"/>
          <w:b/>
          <w:sz w:val="24"/>
        </w:rPr>
        <w:t>Ms</w:t>
      </w:r>
      <w:proofErr w:type="spellEnd"/>
      <w:r>
        <w:rPr>
          <w:rFonts w:ascii="Times New Roman"/>
          <w:b/>
          <w:spacing w:val="-3"/>
          <w:sz w:val="24"/>
        </w:rPr>
        <w:t xml:space="preserve"> </w:t>
      </w:r>
      <w:r>
        <w:rPr>
          <w:rFonts w:ascii="Times New Roman"/>
          <w:b/>
          <w:sz w:val="24"/>
        </w:rPr>
        <w:t>E.</w:t>
      </w:r>
      <w:r>
        <w:rPr>
          <w:rFonts w:ascii="Times New Roman"/>
          <w:b/>
          <w:spacing w:val="-2"/>
          <w:sz w:val="24"/>
        </w:rPr>
        <w:t xml:space="preserve"> </w:t>
      </w:r>
      <w:proofErr w:type="spellStart"/>
      <w:r>
        <w:rPr>
          <w:rFonts w:ascii="Times New Roman"/>
          <w:b/>
          <w:spacing w:val="-2"/>
          <w:sz w:val="24"/>
        </w:rPr>
        <w:t>Gwiza</w:t>
      </w:r>
      <w:proofErr w:type="spellEnd"/>
    </w:p>
    <w:p w14:paraId="0C76E9D8" w14:textId="77777777" w:rsidR="00A60C0D" w:rsidRDefault="00000000">
      <w:pPr>
        <w:tabs>
          <w:tab w:val="left" w:pos="2556"/>
        </w:tabs>
        <w:spacing w:before="175"/>
        <w:ind w:left="100"/>
        <w:rPr>
          <w:rFonts w:ascii="Times New Roman"/>
          <w:b/>
          <w:sz w:val="24"/>
        </w:rPr>
      </w:pPr>
      <w:r>
        <w:rPr>
          <w:rFonts w:ascii="Times New Roman"/>
          <w:b/>
          <w:sz w:val="24"/>
        </w:rPr>
        <w:t>For</w:t>
      </w:r>
      <w:r>
        <w:rPr>
          <w:rFonts w:ascii="Times New Roman"/>
          <w:b/>
          <w:spacing w:val="-3"/>
          <w:sz w:val="24"/>
        </w:rPr>
        <w:t xml:space="preserve"> </w:t>
      </w:r>
      <w:r>
        <w:rPr>
          <w:rFonts w:ascii="Times New Roman"/>
          <w:b/>
          <w:sz w:val="24"/>
        </w:rPr>
        <w:t>1</w:t>
      </w:r>
      <w:proofErr w:type="spellStart"/>
      <w:r>
        <w:rPr>
          <w:rFonts w:ascii="Times New Roman"/>
          <w:b/>
          <w:position w:val="8"/>
          <w:sz w:val="16"/>
        </w:rPr>
        <w:t>st</w:t>
      </w:r>
      <w:proofErr w:type="spellEnd"/>
      <w:r>
        <w:rPr>
          <w:rFonts w:ascii="Times New Roman"/>
          <w:b/>
          <w:spacing w:val="17"/>
          <w:position w:val="8"/>
          <w:sz w:val="16"/>
        </w:rPr>
        <w:t xml:space="preserve"> </w:t>
      </w:r>
      <w:proofErr w:type="gramStart"/>
      <w:r>
        <w:rPr>
          <w:rFonts w:ascii="Times New Roman"/>
          <w:b/>
          <w:sz w:val="24"/>
        </w:rPr>
        <w:t xml:space="preserve">and </w:t>
      </w:r>
      <w:r>
        <w:rPr>
          <w:rFonts w:ascii="Times New Roman"/>
          <w:b/>
          <w:spacing w:val="-10"/>
          <w:sz w:val="24"/>
        </w:rPr>
        <w:t>:</w:t>
      </w:r>
      <w:proofErr w:type="gramEnd"/>
      <w:r>
        <w:rPr>
          <w:rFonts w:ascii="Times New Roman"/>
          <w:b/>
          <w:sz w:val="24"/>
        </w:rPr>
        <w:tab/>
        <w:t>no</w:t>
      </w:r>
      <w:r>
        <w:rPr>
          <w:rFonts w:ascii="Times New Roman"/>
          <w:b/>
          <w:spacing w:val="-2"/>
          <w:sz w:val="24"/>
        </w:rPr>
        <w:t xml:space="preserve"> appearance</w:t>
      </w:r>
    </w:p>
    <w:p w14:paraId="48F5C3E8" w14:textId="77777777" w:rsidR="00A60C0D" w:rsidRDefault="00000000">
      <w:pPr>
        <w:tabs>
          <w:tab w:val="left" w:pos="2532"/>
        </w:tabs>
        <w:spacing w:before="177"/>
        <w:ind w:left="100"/>
        <w:rPr>
          <w:rFonts w:ascii="Times New Roman"/>
          <w:b/>
          <w:sz w:val="24"/>
        </w:rPr>
      </w:pPr>
      <w:r>
        <w:rPr>
          <w:rFonts w:ascii="Times New Roman"/>
          <w:b/>
          <w:sz w:val="24"/>
        </w:rPr>
        <w:t>2</w:t>
      </w:r>
      <w:proofErr w:type="spellStart"/>
      <w:r>
        <w:rPr>
          <w:rFonts w:ascii="Times New Roman"/>
          <w:b/>
          <w:position w:val="8"/>
          <w:sz w:val="16"/>
        </w:rPr>
        <w:t>nd</w:t>
      </w:r>
      <w:proofErr w:type="spellEnd"/>
      <w:r>
        <w:rPr>
          <w:rFonts w:ascii="Times New Roman"/>
          <w:b/>
          <w:spacing w:val="11"/>
          <w:position w:val="8"/>
          <w:sz w:val="16"/>
        </w:rPr>
        <w:t xml:space="preserve"> </w:t>
      </w:r>
      <w:proofErr w:type="gramStart"/>
      <w:r>
        <w:rPr>
          <w:rFonts w:ascii="Times New Roman"/>
          <w:b/>
          <w:sz w:val="24"/>
        </w:rPr>
        <w:t>Respondent</w:t>
      </w:r>
      <w:r>
        <w:rPr>
          <w:rFonts w:ascii="Times New Roman"/>
          <w:b/>
          <w:spacing w:val="-8"/>
          <w:sz w:val="24"/>
        </w:rPr>
        <w:t xml:space="preserve"> </w:t>
      </w:r>
      <w:r>
        <w:rPr>
          <w:rFonts w:ascii="Times New Roman"/>
          <w:b/>
          <w:spacing w:val="-10"/>
          <w:sz w:val="24"/>
        </w:rPr>
        <w:t>:</w:t>
      </w:r>
      <w:proofErr w:type="gramEnd"/>
      <w:r>
        <w:rPr>
          <w:rFonts w:ascii="Times New Roman"/>
          <w:b/>
          <w:sz w:val="24"/>
        </w:rPr>
        <w:tab/>
        <w:t>in</w:t>
      </w:r>
      <w:r>
        <w:rPr>
          <w:rFonts w:ascii="Times New Roman"/>
          <w:b/>
          <w:spacing w:val="-3"/>
          <w:sz w:val="24"/>
        </w:rPr>
        <w:t xml:space="preserve"> </w:t>
      </w:r>
      <w:r>
        <w:rPr>
          <w:rFonts w:ascii="Times New Roman"/>
          <w:b/>
          <w:spacing w:val="-2"/>
          <w:sz w:val="24"/>
        </w:rPr>
        <w:t>person</w:t>
      </w:r>
    </w:p>
    <w:p w14:paraId="17697D37" w14:textId="77777777" w:rsidR="00A60C0D" w:rsidRDefault="00000000">
      <w:pPr>
        <w:pStyle w:val="BodyText"/>
        <w:spacing w:before="183" w:line="259" w:lineRule="auto"/>
        <w:ind w:left="100" w:right="178"/>
      </w:pPr>
      <w:r>
        <w:t>This is an application for condonation for the late filing of an application for review. When the matter</w:t>
      </w:r>
      <w:r>
        <w:rPr>
          <w:spacing w:val="-3"/>
        </w:rPr>
        <w:t xml:space="preserve"> </w:t>
      </w:r>
      <w:r>
        <w:t>was</w:t>
      </w:r>
      <w:r>
        <w:rPr>
          <w:spacing w:val="-2"/>
        </w:rPr>
        <w:t xml:space="preserve"> </w:t>
      </w:r>
      <w:r>
        <w:t>first</w:t>
      </w:r>
      <w:r>
        <w:rPr>
          <w:spacing w:val="-1"/>
        </w:rPr>
        <w:t xml:space="preserve"> </w:t>
      </w:r>
      <w:r>
        <w:t>heard</w:t>
      </w:r>
      <w:r>
        <w:rPr>
          <w:spacing w:val="-4"/>
        </w:rPr>
        <w:t xml:space="preserve"> </w:t>
      </w:r>
      <w:r>
        <w:t>on</w:t>
      </w:r>
      <w:r>
        <w:rPr>
          <w:spacing w:val="-4"/>
        </w:rPr>
        <w:t xml:space="preserve"> </w:t>
      </w:r>
      <w:r>
        <w:t>7</w:t>
      </w:r>
      <w:r>
        <w:rPr>
          <w:spacing w:val="-3"/>
        </w:rPr>
        <w:t xml:space="preserve"> </w:t>
      </w:r>
      <w:r>
        <w:t>May</w:t>
      </w:r>
      <w:r>
        <w:rPr>
          <w:spacing w:val="-3"/>
        </w:rPr>
        <w:t xml:space="preserve"> </w:t>
      </w:r>
      <w:r>
        <w:t>2024</w:t>
      </w:r>
      <w:r>
        <w:rPr>
          <w:spacing w:val="-2"/>
        </w:rPr>
        <w:t xml:space="preserve"> </w:t>
      </w:r>
      <w:r>
        <w:t>both</w:t>
      </w:r>
      <w:r>
        <w:rPr>
          <w:spacing w:val="-2"/>
        </w:rPr>
        <w:t xml:space="preserve"> </w:t>
      </w:r>
      <w:r>
        <w:t>respondents</w:t>
      </w:r>
      <w:r>
        <w:rPr>
          <w:spacing w:val="-1"/>
        </w:rPr>
        <w:t xml:space="preserve"> </w:t>
      </w:r>
      <w:r>
        <w:t>were</w:t>
      </w:r>
      <w:r>
        <w:rPr>
          <w:spacing w:val="-1"/>
        </w:rPr>
        <w:t xml:space="preserve"> </w:t>
      </w:r>
      <w:r>
        <w:t>in</w:t>
      </w:r>
      <w:r>
        <w:rPr>
          <w:spacing w:val="-2"/>
        </w:rPr>
        <w:t xml:space="preserve"> </w:t>
      </w:r>
      <w:r>
        <w:t>default.</w:t>
      </w:r>
      <w:r>
        <w:rPr>
          <w:spacing w:val="-1"/>
        </w:rPr>
        <w:t xml:space="preserve"> </w:t>
      </w:r>
      <w:r>
        <w:t>The</w:t>
      </w:r>
      <w:r>
        <w:rPr>
          <w:spacing w:val="-3"/>
        </w:rPr>
        <w:t xml:space="preserve"> </w:t>
      </w:r>
      <w:r>
        <w:t>Court</w:t>
      </w:r>
      <w:r>
        <w:rPr>
          <w:spacing w:val="-2"/>
        </w:rPr>
        <w:t xml:space="preserve"> </w:t>
      </w:r>
      <w:r>
        <w:t>sought</w:t>
      </w:r>
      <w:r>
        <w:rPr>
          <w:spacing w:val="-3"/>
        </w:rPr>
        <w:t xml:space="preserve"> </w:t>
      </w:r>
      <w:r>
        <w:t>to</w:t>
      </w:r>
      <w:r>
        <w:rPr>
          <w:spacing w:val="-2"/>
        </w:rPr>
        <w:t xml:space="preserve"> </w:t>
      </w:r>
      <w:r>
        <w:t>seek clarifications from the 2</w:t>
      </w:r>
      <w:r>
        <w:rPr>
          <w:vertAlign w:val="superscript"/>
        </w:rPr>
        <w:t>nd</w:t>
      </w:r>
      <w:r>
        <w:t xml:space="preserve"> respondent and invited him to Court. During the 2</w:t>
      </w:r>
      <w:r>
        <w:rPr>
          <w:vertAlign w:val="superscript"/>
        </w:rPr>
        <w:t>nd</w:t>
      </w:r>
      <w:r>
        <w:t xml:space="preserve"> hearing on 3 July 2023, the 2</w:t>
      </w:r>
      <w:r>
        <w:rPr>
          <w:vertAlign w:val="superscript"/>
        </w:rPr>
        <w:t>nd</w:t>
      </w:r>
      <w:r>
        <w:t xml:space="preserve"> respondent appeared in person.</w:t>
      </w:r>
    </w:p>
    <w:p w14:paraId="44F569F7" w14:textId="77777777" w:rsidR="00A60C0D" w:rsidRDefault="00000000">
      <w:pPr>
        <w:pStyle w:val="BodyText"/>
        <w:spacing w:before="160" w:line="259" w:lineRule="auto"/>
        <w:ind w:left="100" w:right="109"/>
      </w:pPr>
      <w:r>
        <w:t>The decision that is being sought to be challenged on review was received by the applicant on 22 November</w:t>
      </w:r>
      <w:r>
        <w:rPr>
          <w:spacing w:val="-3"/>
        </w:rPr>
        <w:t xml:space="preserve"> </w:t>
      </w:r>
      <w:r>
        <w:t>2023.</w:t>
      </w:r>
      <w:r>
        <w:rPr>
          <w:spacing w:val="-2"/>
        </w:rPr>
        <w:t xml:space="preserve"> </w:t>
      </w:r>
      <w:r>
        <w:t>The</w:t>
      </w:r>
      <w:r>
        <w:rPr>
          <w:spacing w:val="-1"/>
        </w:rPr>
        <w:t xml:space="preserve"> </w:t>
      </w:r>
      <w:r>
        <w:t>legal</w:t>
      </w:r>
      <w:r>
        <w:rPr>
          <w:spacing w:val="-5"/>
        </w:rPr>
        <w:t xml:space="preserve"> </w:t>
      </w:r>
      <w:r>
        <w:t>practitioner</w:t>
      </w:r>
      <w:r>
        <w:rPr>
          <w:spacing w:val="-2"/>
        </w:rPr>
        <w:t xml:space="preserve"> </w:t>
      </w:r>
      <w:r>
        <w:t>who</w:t>
      </w:r>
      <w:r>
        <w:rPr>
          <w:spacing w:val="-3"/>
        </w:rPr>
        <w:t xml:space="preserve"> </w:t>
      </w:r>
      <w:r>
        <w:t>was</w:t>
      </w:r>
      <w:r>
        <w:rPr>
          <w:spacing w:val="-2"/>
        </w:rPr>
        <w:t xml:space="preserve"> </w:t>
      </w:r>
      <w:r>
        <w:t>handling</w:t>
      </w:r>
      <w:r>
        <w:rPr>
          <w:spacing w:val="-3"/>
        </w:rPr>
        <w:t xml:space="preserve"> </w:t>
      </w:r>
      <w:r>
        <w:t>the matter</w:t>
      </w:r>
      <w:r>
        <w:rPr>
          <w:spacing w:val="-2"/>
        </w:rPr>
        <w:t xml:space="preserve"> </w:t>
      </w:r>
      <w:r>
        <w:t>was</w:t>
      </w:r>
      <w:r>
        <w:rPr>
          <w:spacing w:val="-2"/>
        </w:rPr>
        <w:t xml:space="preserve"> </w:t>
      </w:r>
      <w:r>
        <w:t>away</w:t>
      </w:r>
      <w:r>
        <w:rPr>
          <w:spacing w:val="-4"/>
        </w:rPr>
        <w:t xml:space="preserve"> </w:t>
      </w:r>
      <w:r>
        <w:t>on</w:t>
      </w:r>
      <w:r>
        <w:rPr>
          <w:spacing w:val="-3"/>
        </w:rPr>
        <w:t xml:space="preserve"> </w:t>
      </w:r>
      <w:r>
        <w:t>a</w:t>
      </w:r>
      <w:r>
        <w:rPr>
          <w:spacing w:val="-2"/>
        </w:rPr>
        <w:t xml:space="preserve"> </w:t>
      </w:r>
      <w:r>
        <w:t>honeymoon</w:t>
      </w:r>
      <w:r>
        <w:rPr>
          <w:spacing w:val="-3"/>
        </w:rPr>
        <w:t xml:space="preserve"> </w:t>
      </w:r>
      <w:r>
        <w:t>and only managed to see the determination on 11 January 2024 after their firm’s annual shutdown as well as her honeymoon.</w:t>
      </w:r>
    </w:p>
    <w:p w14:paraId="15EF1168" w14:textId="77777777" w:rsidR="00A60C0D" w:rsidRDefault="00000000">
      <w:pPr>
        <w:pStyle w:val="Heading2"/>
        <w:rPr>
          <w:u w:val="none"/>
        </w:rPr>
      </w:pPr>
      <w:r>
        <w:t>The</w:t>
      </w:r>
      <w:r>
        <w:rPr>
          <w:spacing w:val="-4"/>
        </w:rPr>
        <w:t xml:space="preserve"> </w:t>
      </w:r>
      <w:r>
        <w:t>position</w:t>
      </w:r>
      <w:r>
        <w:rPr>
          <w:spacing w:val="-4"/>
        </w:rPr>
        <w:t xml:space="preserve"> </w:t>
      </w:r>
      <w:r>
        <w:t>of</w:t>
      </w:r>
      <w:r>
        <w:rPr>
          <w:spacing w:val="-4"/>
        </w:rPr>
        <w:t xml:space="preserve"> </w:t>
      </w:r>
      <w:r>
        <w:rPr>
          <w:spacing w:val="-5"/>
        </w:rPr>
        <w:t>law</w:t>
      </w:r>
    </w:p>
    <w:p w14:paraId="0F7B931C" w14:textId="77777777" w:rsidR="00A60C0D" w:rsidRDefault="00A60C0D">
      <w:pPr>
        <w:pStyle w:val="BodyText"/>
        <w:spacing w:before="5"/>
        <w:rPr>
          <w:b/>
          <w:sz w:val="10"/>
        </w:rPr>
      </w:pPr>
    </w:p>
    <w:p w14:paraId="12C741DC" w14:textId="77777777" w:rsidR="00A60C0D" w:rsidRDefault="00000000">
      <w:pPr>
        <w:spacing w:before="56" w:line="259" w:lineRule="auto"/>
        <w:ind w:left="100"/>
        <w:rPr>
          <w:b/>
        </w:rPr>
      </w:pPr>
      <w:r>
        <w:t>The</w:t>
      </w:r>
      <w:r>
        <w:rPr>
          <w:spacing w:val="-2"/>
        </w:rPr>
        <w:t xml:space="preserve"> </w:t>
      </w:r>
      <w:r>
        <w:t>requirements</w:t>
      </w:r>
      <w:r>
        <w:rPr>
          <w:spacing w:val="-1"/>
        </w:rPr>
        <w:t xml:space="preserve"> </w:t>
      </w:r>
      <w:r>
        <w:t>for</w:t>
      </w:r>
      <w:r>
        <w:rPr>
          <w:spacing w:val="-2"/>
        </w:rPr>
        <w:t xml:space="preserve"> </w:t>
      </w:r>
      <w:r>
        <w:t>an</w:t>
      </w:r>
      <w:r>
        <w:rPr>
          <w:spacing w:val="-2"/>
        </w:rPr>
        <w:t xml:space="preserve"> </w:t>
      </w:r>
      <w:r>
        <w:t>application</w:t>
      </w:r>
      <w:r>
        <w:rPr>
          <w:spacing w:val="-5"/>
        </w:rPr>
        <w:t xml:space="preserve"> </w:t>
      </w:r>
      <w:r>
        <w:t>of</w:t>
      </w:r>
      <w:r>
        <w:rPr>
          <w:spacing w:val="-2"/>
        </w:rPr>
        <w:t xml:space="preserve"> </w:t>
      </w:r>
      <w:r>
        <w:t>this</w:t>
      </w:r>
      <w:r>
        <w:rPr>
          <w:spacing w:val="-5"/>
        </w:rPr>
        <w:t xml:space="preserve"> </w:t>
      </w:r>
      <w:r>
        <w:t>nature</w:t>
      </w:r>
      <w:r>
        <w:rPr>
          <w:spacing w:val="-4"/>
        </w:rPr>
        <w:t xml:space="preserve"> </w:t>
      </w:r>
      <w:r>
        <w:t>to</w:t>
      </w:r>
      <w:r>
        <w:rPr>
          <w:spacing w:val="-3"/>
        </w:rPr>
        <w:t xml:space="preserve"> </w:t>
      </w:r>
      <w:r>
        <w:t>succeed</w:t>
      </w:r>
      <w:r>
        <w:rPr>
          <w:spacing w:val="-2"/>
        </w:rPr>
        <w:t xml:space="preserve"> </w:t>
      </w:r>
      <w:r>
        <w:t>have</w:t>
      </w:r>
      <w:r>
        <w:rPr>
          <w:spacing w:val="-1"/>
        </w:rPr>
        <w:t xml:space="preserve"> </w:t>
      </w:r>
      <w:r>
        <w:t>been</w:t>
      </w:r>
      <w:r>
        <w:rPr>
          <w:spacing w:val="-5"/>
        </w:rPr>
        <w:t xml:space="preserve"> </w:t>
      </w:r>
      <w:r>
        <w:t>well</w:t>
      </w:r>
      <w:r>
        <w:rPr>
          <w:spacing w:val="-5"/>
        </w:rPr>
        <w:t xml:space="preserve"> </w:t>
      </w:r>
      <w:r>
        <w:t>established.</w:t>
      </w:r>
      <w:r>
        <w:rPr>
          <w:spacing w:val="-2"/>
        </w:rPr>
        <w:t xml:space="preserve"> </w:t>
      </w:r>
      <w:r>
        <w:t>They</w:t>
      </w:r>
      <w:r>
        <w:rPr>
          <w:spacing w:val="-3"/>
        </w:rPr>
        <w:t xml:space="preserve"> </w:t>
      </w:r>
      <w:r>
        <w:t xml:space="preserve">are outlined in the case of </w:t>
      </w:r>
      <w:r>
        <w:rPr>
          <w:b/>
        </w:rPr>
        <w:t xml:space="preserve">Kombayi v </w:t>
      </w:r>
      <w:proofErr w:type="spellStart"/>
      <w:r>
        <w:rPr>
          <w:b/>
        </w:rPr>
        <w:t>Berkout</w:t>
      </w:r>
      <w:proofErr w:type="spellEnd"/>
      <w:r>
        <w:rPr>
          <w:b/>
        </w:rPr>
        <w:t xml:space="preserve"> 1988 (1) ZLR 53 (s).</w:t>
      </w:r>
    </w:p>
    <w:p w14:paraId="0136609B" w14:textId="77777777" w:rsidR="00A60C0D" w:rsidRDefault="00000000">
      <w:pPr>
        <w:pStyle w:val="BodyText"/>
        <w:spacing w:before="160"/>
        <w:ind w:left="100"/>
      </w:pPr>
      <w:r>
        <w:t>These</w:t>
      </w:r>
      <w:r>
        <w:rPr>
          <w:spacing w:val="-6"/>
        </w:rPr>
        <w:t xml:space="preserve"> </w:t>
      </w:r>
      <w:r>
        <w:rPr>
          <w:spacing w:val="-4"/>
        </w:rPr>
        <w:t>are;</w:t>
      </w:r>
    </w:p>
    <w:p w14:paraId="1E24B8F5" w14:textId="77777777" w:rsidR="00A60C0D" w:rsidRDefault="00000000">
      <w:pPr>
        <w:pStyle w:val="ListParagraph"/>
        <w:numPr>
          <w:ilvl w:val="0"/>
          <w:numId w:val="2"/>
        </w:numPr>
        <w:tabs>
          <w:tab w:val="left" w:pos="821"/>
        </w:tabs>
        <w:spacing w:before="180"/>
        <w:ind w:hanging="361"/>
      </w:pPr>
      <w:r>
        <w:t>the</w:t>
      </w:r>
      <w:r>
        <w:rPr>
          <w:spacing w:val="-2"/>
        </w:rPr>
        <w:t xml:space="preserve"> </w:t>
      </w:r>
      <w:r>
        <w:t>extent</w:t>
      </w:r>
      <w:r>
        <w:rPr>
          <w:spacing w:val="-2"/>
        </w:rPr>
        <w:t xml:space="preserve"> </w:t>
      </w:r>
      <w:r>
        <w:t>of</w:t>
      </w:r>
      <w:r>
        <w:rPr>
          <w:spacing w:val="-4"/>
        </w:rPr>
        <w:t xml:space="preserve"> </w:t>
      </w:r>
      <w:r>
        <w:t xml:space="preserve">the </w:t>
      </w:r>
      <w:r>
        <w:rPr>
          <w:spacing w:val="-2"/>
        </w:rPr>
        <w:t>delay</w:t>
      </w:r>
    </w:p>
    <w:p w14:paraId="01D84DA6" w14:textId="77777777" w:rsidR="00A60C0D" w:rsidRDefault="00000000">
      <w:pPr>
        <w:pStyle w:val="ListParagraph"/>
        <w:numPr>
          <w:ilvl w:val="0"/>
          <w:numId w:val="2"/>
        </w:numPr>
        <w:tabs>
          <w:tab w:val="left" w:pos="821"/>
        </w:tabs>
        <w:spacing w:before="22"/>
        <w:ind w:hanging="361"/>
      </w:pPr>
      <w:r>
        <w:t>the</w:t>
      </w:r>
      <w:r>
        <w:rPr>
          <w:spacing w:val="-2"/>
        </w:rPr>
        <w:t xml:space="preserve"> </w:t>
      </w:r>
      <w:r>
        <w:t>reasonableness</w:t>
      </w:r>
      <w:r>
        <w:rPr>
          <w:spacing w:val="-4"/>
        </w:rPr>
        <w:t xml:space="preserve"> </w:t>
      </w:r>
      <w:r>
        <w:t>of</w:t>
      </w:r>
      <w:r>
        <w:rPr>
          <w:spacing w:val="-2"/>
        </w:rPr>
        <w:t xml:space="preserve"> </w:t>
      </w:r>
      <w:r>
        <w:t>the</w:t>
      </w:r>
      <w:r>
        <w:rPr>
          <w:spacing w:val="-5"/>
        </w:rPr>
        <w:t xml:space="preserve"> </w:t>
      </w:r>
      <w:r>
        <w:t>explanation</w:t>
      </w:r>
      <w:r>
        <w:rPr>
          <w:spacing w:val="-5"/>
        </w:rPr>
        <w:t xml:space="preserve"> </w:t>
      </w:r>
      <w:r>
        <w:t>for</w:t>
      </w:r>
      <w:r>
        <w:rPr>
          <w:spacing w:val="-4"/>
        </w:rPr>
        <w:t xml:space="preserve"> </w:t>
      </w:r>
      <w:r>
        <w:t>the</w:t>
      </w:r>
      <w:r>
        <w:rPr>
          <w:spacing w:val="-1"/>
        </w:rPr>
        <w:t xml:space="preserve"> </w:t>
      </w:r>
      <w:r>
        <w:rPr>
          <w:spacing w:val="-2"/>
        </w:rPr>
        <w:t>delay</w:t>
      </w:r>
    </w:p>
    <w:p w14:paraId="62279296" w14:textId="77777777" w:rsidR="00A60C0D" w:rsidRDefault="00000000">
      <w:pPr>
        <w:pStyle w:val="ListParagraph"/>
        <w:numPr>
          <w:ilvl w:val="0"/>
          <w:numId w:val="2"/>
        </w:numPr>
        <w:tabs>
          <w:tab w:val="left" w:pos="821"/>
        </w:tabs>
        <w:spacing w:before="21" w:line="400" w:lineRule="auto"/>
        <w:ind w:left="100" w:right="3239" w:firstLine="360"/>
        <w:rPr>
          <w:b/>
        </w:rPr>
      </w:pPr>
      <w:r>
        <w:t>The</w:t>
      </w:r>
      <w:r>
        <w:rPr>
          <w:spacing w:val="-4"/>
        </w:rPr>
        <w:t xml:space="preserve"> </w:t>
      </w:r>
      <w:r>
        <w:t>prospect</w:t>
      </w:r>
      <w:r>
        <w:rPr>
          <w:spacing w:val="-6"/>
        </w:rPr>
        <w:t xml:space="preserve"> </w:t>
      </w:r>
      <w:r>
        <w:t>of</w:t>
      </w:r>
      <w:r>
        <w:rPr>
          <w:spacing w:val="-6"/>
        </w:rPr>
        <w:t xml:space="preserve"> </w:t>
      </w:r>
      <w:r>
        <w:t>success</w:t>
      </w:r>
      <w:r>
        <w:rPr>
          <w:spacing w:val="-4"/>
        </w:rPr>
        <w:t xml:space="preserve"> </w:t>
      </w:r>
      <w:r>
        <w:t>should</w:t>
      </w:r>
      <w:r>
        <w:rPr>
          <w:spacing w:val="-5"/>
        </w:rPr>
        <w:t xml:space="preserve"> </w:t>
      </w:r>
      <w:r>
        <w:t>the</w:t>
      </w:r>
      <w:r>
        <w:rPr>
          <w:spacing w:val="-3"/>
        </w:rPr>
        <w:t xml:space="preserve"> </w:t>
      </w:r>
      <w:r>
        <w:t>application</w:t>
      </w:r>
      <w:r>
        <w:rPr>
          <w:spacing w:val="-5"/>
        </w:rPr>
        <w:t xml:space="preserve"> </w:t>
      </w:r>
      <w:r>
        <w:t>be</w:t>
      </w:r>
      <w:r>
        <w:rPr>
          <w:spacing w:val="-3"/>
        </w:rPr>
        <w:t xml:space="preserve"> </w:t>
      </w:r>
      <w:r>
        <w:t xml:space="preserve">granted See also </w:t>
      </w:r>
      <w:r>
        <w:rPr>
          <w:b/>
        </w:rPr>
        <w:t xml:space="preserve">Jansen v </w:t>
      </w:r>
      <w:proofErr w:type="spellStart"/>
      <w:r>
        <w:rPr>
          <w:b/>
        </w:rPr>
        <w:t>Avocalos</w:t>
      </w:r>
      <w:proofErr w:type="spellEnd"/>
      <w:r>
        <w:rPr>
          <w:b/>
        </w:rPr>
        <w:t xml:space="preserve"> 1993 (1) 2I6 (5).</w:t>
      </w:r>
    </w:p>
    <w:p w14:paraId="232F6C4F" w14:textId="77777777" w:rsidR="00A60C0D" w:rsidRDefault="00000000">
      <w:pPr>
        <w:spacing w:before="4"/>
        <w:ind w:left="100"/>
      </w:pPr>
      <w:r>
        <w:t>In</w:t>
      </w:r>
      <w:r>
        <w:rPr>
          <w:spacing w:val="-4"/>
        </w:rPr>
        <w:t xml:space="preserve"> </w:t>
      </w:r>
      <w:r>
        <w:t>the</w:t>
      </w:r>
      <w:r>
        <w:rPr>
          <w:spacing w:val="-1"/>
        </w:rPr>
        <w:t xml:space="preserve"> </w:t>
      </w:r>
      <w:r>
        <w:t>case</w:t>
      </w:r>
      <w:r>
        <w:rPr>
          <w:spacing w:val="-1"/>
        </w:rPr>
        <w:t xml:space="preserve"> </w:t>
      </w:r>
      <w:r>
        <w:rPr>
          <w:b/>
        </w:rPr>
        <w:t>Melane</w:t>
      </w:r>
      <w:r>
        <w:rPr>
          <w:b/>
          <w:spacing w:val="-3"/>
        </w:rPr>
        <w:t xml:space="preserve"> </w:t>
      </w:r>
      <w:r>
        <w:rPr>
          <w:b/>
        </w:rPr>
        <w:t>v</w:t>
      </w:r>
      <w:r>
        <w:rPr>
          <w:b/>
          <w:spacing w:val="-3"/>
        </w:rPr>
        <w:t xml:space="preserve"> </w:t>
      </w:r>
      <w:r>
        <w:rPr>
          <w:b/>
        </w:rPr>
        <w:t>Santam</w:t>
      </w:r>
      <w:r>
        <w:rPr>
          <w:b/>
          <w:spacing w:val="-2"/>
        </w:rPr>
        <w:t xml:space="preserve"> </w:t>
      </w:r>
      <w:r>
        <w:rPr>
          <w:b/>
        </w:rPr>
        <w:t>Insurance</w:t>
      </w:r>
      <w:r>
        <w:rPr>
          <w:b/>
          <w:spacing w:val="-5"/>
        </w:rPr>
        <w:t xml:space="preserve"> </w:t>
      </w:r>
      <w:proofErr w:type="spellStart"/>
      <w:proofErr w:type="gramStart"/>
      <w:r>
        <w:rPr>
          <w:b/>
        </w:rPr>
        <w:t>Co.Ltd</w:t>
      </w:r>
      <w:proofErr w:type="spellEnd"/>
      <w:proofErr w:type="gramEnd"/>
      <w:r>
        <w:rPr>
          <w:b/>
          <w:spacing w:val="-5"/>
        </w:rPr>
        <w:t xml:space="preserve"> </w:t>
      </w:r>
      <w:r>
        <w:rPr>
          <w:b/>
        </w:rPr>
        <w:t>1962</w:t>
      </w:r>
      <w:r>
        <w:rPr>
          <w:b/>
          <w:spacing w:val="-4"/>
        </w:rPr>
        <w:t xml:space="preserve"> </w:t>
      </w:r>
      <w:r>
        <w:rPr>
          <w:b/>
        </w:rPr>
        <w:t>(4)</w:t>
      </w:r>
      <w:r>
        <w:rPr>
          <w:b/>
          <w:spacing w:val="-1"/>
        </w:rPr>
        <w:t xml:space="preserve"> </w:t>
      </w:r>
      <w:r>
        <w:rPr>
          <w:b/>
        </w:rPr>
        <w:t>SA</w:t>
      </w:r>
      <w:r>
        <w:rPr>
          <w:b/>
          <w:spacing w:val="-4"/>
        </w:rPr>
        <w:t xml:space="preserve"> </w:t>
      </w:r>
      <w:r>
        <w:rPr>
          <w:b/>
        </w:rPr>
        <w:t>531</w:t>
      </w:r>
      <w:r>
        <w:t>,</w:t>
      </w:r>
      <w:r>
        <w:rPr>
          <w:spacing w:val="-4"/>
        </w:rPr>
        <w:t xml:space="preserve"> </w:t>
      </w:r>
      <w:r>
        <w:t>the</w:t>
      </w:r>
      <w:r>
        <w:rPr>
          <w:spacing w:val="-4"/>
        </w:rPr>
        <w:t xml:space="preserve"> </w:t>
      </w:r>
      <w:r>
        <w:t>court</w:t>
      </w:r>
      <w:r>
        <w:rPr>
          <w:spacing w:val="-2"/>
        </w:rPr>
        <w:t xml:space="preserve"> </w:t>
      </w:r>
      <w:r>
        <w:t>held</w:t>
      </w:r>
      <w:r>
        <w:rPr>
          <w:spacing w:val="-3"/>
        </w:rPr>
        <w:t xml:space="preserve"> </w:t>
      </w:r>
      <w:r>
        <w:rPr>
          <w:spacing w:val="-4"/>
        </w:rPr>
        <w:t>that</w:t>
      </w:r>
    </w:p>
    <w:p w14:paraId="6D5AE365" w14:textId="77777777" w:rsidR="00A60C0D" w:rsidRDefault="00A60C0D">
      <w:pPr>
        <w:sectPr w:rsidR="00A60C0D">
          <w:type w:val="continuous"/>
          <w:pgSz w:w="11910" w:h="16840"/>
          <w:pgMar w:top="1360" w:right="1320" w:bottom="280" w:left="1340" w:header="720" w:footer="720" w:gutter="0"/>
          <w:cols w:space="720"/>
        </w:sectPr>
      </w:pPr>
    </w:p>
    <w:p w14:paraId="52D28B95" w14:textId="77777777" w:rsidR="00A60C0D" w:rsidRDefault="00000000">
      <w:pPr>
        <w:spacing w:before="41" w:line="259" w:lineRule="auto"/>
        <w:ind w:left="820" w:right="178"/>
        <w:rPr>
          <w:i/>
        </w:rPr>
      </w:pPr>
      <w:r>
        <w:rPr>
          <w:i/>
        </w:rPr>
        <w:lastRenderedPageBreak/>
        <w:t>“Ordinarily these facts are interrelated they are not individually decisive … save of course that</w:t>
      </w:r>
      <w:r>
        <w:rPr>
          <w:i/>
          <w:spacing w:val="-2"/>
        </w:rPr>
        <w:t xml:space="preserve"> </w:t>
      </w:r>
      <w:r>
        <w:rPr>
          <w:i/>
        </w:rPr>
        <w:t>if</w:t>
      </w:r>
      <w:r>
        <w:rPr>
          <w:i/>
          <w:spacing w:val="-2"/>
        </w:rPr>
        <w:t xml:space="preserve"> </w:t>
      </w:r>
      <w:r>
        <w:rPr>
          <w:i/>
        </w:rPr>
        <w:t>there</w:t>
      </w:r>
      <w:r>
        <w:rPr>
          <w:i/>
          <w:spacing w:val="-2"/>
        </w:rPr>
        <w:t xml:space="preserve"> </w:t>
      </w:r>
      <w:r>
        <w:rPr>
          <w:i/>
        </w:rPr>
        <w:t>are</w:t>
      </w:r>
      <w:r>
        <w:rPr>
          <w:i/>
          <w:spacing w:val="-2"/>
        </w:rPr>
        <w:t xml:space="preserve"> </w:t>
      </w:r>
      <w:r>
        <w:rPr>
          <w:i/>
        </w:rPr>
        <w:t>no</w:t>
      </w:r>
      <w:r>
        <w:rPr>
          <w:i/>
          <w:spacing w:val="-2"/>
        </w:rPr>
        <w:t xml:space="preserve"> </w:t>
      </w:r>
      <w:r>
        <w:rPr>
          <w:i/>
        </w:rPr>
        <w:t>prospects</w:t>
      </w:r>
      <w:r>
        <w:rPr>
          <w:i/>
          <w:spacing w:val="-2"/>
        </w:rPr>
        <w:t xml:space="preserve"> </w:t>
      </w:r>
      <w:r>
        <w:rPr>
          <w:i/>
        </w:rPr>
        <w:t>of</w:t>
      </w:r>
      <w:r>
        <w:rPr>
          <w:i/>
          <w:spacing w:val="-2"/>
        </w:rPr>
        <w:t xml:space="preserve"> </w:t>
      </w:r>
      <w:r>
        <w:rPr>
          <w:i/>
        </w:rPr>
        <w:t>success</w:t>
      </w:r>
      <w:r>
        <w:rPr>
          <w:i/>
          <w:spacing w:val="-1"/>
        </w:rPr>
        <w:t xml:space="preserve"> </w:t>
      </w:r>
      <w:r>
        <w:rPr>
          <w:i/>
        </w:rPr>
        <w:t>there</w:t>
      </w:r>
      <w:r>
        <w:rPr>
          <w:i/>
          <w:spacing w:val="-5"/>
        </w:rPr>
        <w:t xml:space="preserve"> </w:t>
      </w:r>
      <w:r>
        <w:rPr>
          <w:i/>
        </w:rPr>
        <w:t>would</w:t>
      </w:r>
      <w:r>
        <w:rPr>
          <w:i/>
          <w:spacing w:val="-3"/>
        </w:rPr>
        <w:t xml:space="preserve"> </w:t>
      </w:r>
      <w:r>
        <w:rPr>
          <w:i/>
        </w:rPr>
        <w:t>be</w:t>
      </w:r>
      <w:r>
        <w:rPr>
          <w:i/>
          <w:spacing w:val="-2"/>
        </w:rPr>
        <w:t xml:space="preserve"> </w:t>
      </w:r>
      <w:r>
        <w:rPr>
          <w:i/>
        </w:rPr>
        <w:t>no</w:t>
      </w:r>
      <w:r>
        <w:rPr>
          <w:i/>
          <w:spacing w:val="-2"/>
        </w:rPr>
        <w:t xml:space="preserve"> </w:t>
      </w:r>
      <w:r>
        <w:rPr>
          <w:i/>
        </w:rPr>
        <w:t>point</w:t>
      </w:r>
      <w:r>
        <w:rPr>
          <w:i/>
          <w:spacing w:val="-2"/>
        </w:rPr>
        <w:t xml:space="preserve"> </w:t>
      </w:r>
      <w:r>
        <w:rPr>
          <w:i/>
        </w:rPr>
        <w:t>in</w:t>
      </w:r>
      <w:r>
        <w:rPr>
          <w:i/>
          <w:spacing w:val="-3"/>
        </w:rPr>
        <w:t xml:space="preserve"> </w:t>
      </w:r>
      <w:r>
        <w:rPr>
          <w:i/>
        </w:rPr>
        <w:t>granting</w:t>
      </w:r>
      <w:r>
        <w:rPr>
          <w:i/>
          <w:spacing w:val="-4"/>
        </w:rPr>
        <w:t xml:space="preserve"> </w:t>
      </w:r>
      <w:r>
        <w:rPr>
          <w:i/>
        </w:rPr>
        <w:t>condonation”</w:t>
      </w:r>
    </w:p>
    <w:p w14:paraId="7241B090" w14:textId="77777777" w:rsidR="00A60C0D" w:rsidRDefault="00000000">
      <w:pPr>
        <w:pStyle w:val="Heading2"/>
        <w:spacing w:before="159"/>
        <w:rPr>
          <w:u w:val="none"/>
        </w:rPr>
      </w:pPr>
      <w:r>
        <w:t>The</w:t>
      </w:r>
      <w:r>
        <w:rPr>
          <w:spacing w:val="-5"/>
        </w:rPr>
        <w:t xml:space="preserve"> </w:t>
      </w:r>
      <w:r>
        <w:t>extent</w:t>
      </w:r>
      <w:r>
        <w:rPr>
          <w:spacing w:val="-2"/>
        </w:rPr>
        <w:t xml:space="preserve"> </w:t>
      </w:r>
      <w:r>
        <w:t>of</w:t>
      </w:r>
      <w:r>
        <w:rPr>
          <w:spacing w:val="-3"/>
        </w:rPr>
        <w:t xml:space="preserve"> </w:t>
      </w:r>
      <w:r>
        <w:t>the</w:t>
      </w:r>
      <w:r>
        <w:rPr>
          <w:spacing w:val="-2"/>
        </w:rPr>
        <w:t xml:space="preserve"> </w:t>
      </w:r>
      <w:r>
        <w:rPr>
          <w:spacing w:val="-4"/>
        </w:rPr>
        <w:t>delay</w:t>
      </w:r>
    </w:p>
    <w:p w14:paraId="5D1F718E" w14:textId="77777777" w:rsidR="00A60C0D" w:rsidRDefault="00A60C0D">
      <w:pPr>
        <w:pStyle w:val="BodyText"/>
        <w:spacing w:before="4"/>
        <w:rPr>
          <w:b/>
          <w:sz w:val="10"/>
        </w:rPr>
      </w:pPr>
    </w:p>
    <w:p w14:paraId="1A544E7F" w14:textId="77777777" w:rsidR="00A60C0D" w:rsidRDefault="00000000">
      <w:pPr>
        <w:pStyle w:val="BodyText"/>
        <w:spacing w:before="57" w:line="259" w:lineRule="auto"/>
        <w:ind w:left="100" w:right="109"/>
      </w:pPr>
      <w:r>
        <w:t xml:space="preserve">The applicant stated that the application ought to have been filed on 22 December 2023. This however was a public holiday. In terms of the rules of the </w:t>
      </w:r>
      <w:proofErr w:type="spellStart"/>
      <w:r>
        <w:t>Labour</w:t>
      </w:r>
      <w:proofErr w:type="spellEnd"/>
      <w:r>
        <w:t xml:space="preserve"> Court, a person wishing to seek review of proceedings should do so within 21 days. See rule 20 (1) of the </w:t>
      </w:r>
      <w:proofErr w:type="spellStart"/>
      <w:r>
        <w:t>Labour</w:t>
      </w:r>
      <w:proofErr w:type="spellEnd"/>
      <w:r>
        <w:t xml:space="preserve"> Court rules, 2017. The applicant admits receiving the ruling on 22 November 2023. 21 days from that date would have expired on 21 December 2023 and not on 22</w:t>
      </w:r>
      <w:r>
        <w:rPr>
          <w:vertAlign w:val="superscript"/>
        </w:rPr>
        <w:t>nd</w:t>
      </w:r>
      <w:r>
        <w:t xml:space="preserve"> of December 2023 as alleged by the applicant. It is therefore</w:t>
      </w:r>
      <w:r>
        <w:rPr>
          <w:spacing w:val="-3"/>
        </w:rPr>
        <w:t xml:space="preserve"> </w:t>
      </w:r>
      <w:r>
        <w:t>wrong</w:t>
      </w:r>
      <w:r>
        <w:rPr>
          <w:spacing w:val="-4"/>
        </w:rPr>
        <w:t xml:space="preserve"> </w:t>
      </w:r>
      <w:r>
        <w:t>and</w:t>
      </w:r>
      <w:r>
        <w:rPr>
          <w:spacing w:val="-2"/>
        </w:rPr>
        <w:t xml:space="preserve"> </w:t>
      </w:r>
      <w:r>
        <w:t>an</w:t>
      </w:r>
      <w:r>
        <w:rPr>
          <w:spacing w:val="-1"/>
        </w:rPr>
        <w:t xml:space="preserve"> </w:t>
      </w:r>
      <w:r>
        <w:t>attempt</w:t>
      </w:r>
      <w:r>
        <w:rPr>
          <w:spacing w:val="-3"/>
        </w:rPr>
        <w:t xml:space="preserve"> </w:t>
      </w:r>
      <w:r>
        <w:t>to</w:t>
      </w:r>
      <w:r>
        <w:rPr>
          <w:spacing w:val="-2"/>
        </w:rPr>
        <w:t xml:space="preserve"> </w:t>
      </w:r>
      <w:r>
        <w:t>mislead</w:t>
      </w:r>
      <w:r>
        <w:rPr>
          <w:spacing w:val="-2"/>
        </w:rPr>
        <w:t xml:space="preserve"> </w:t>
      </w:r>
      <w:r>
        <w:t>the Court</w:t>
      </w:r>
      <w:r>
        <w:rPr>
          <w:spacing w:val="-3"/>
        </w:rPr>
        <w:t xml:space="preserve"> </w:t>
      </w:r>
      <w:r>
        <w:t>to state</w:t>
      </w:r>
      <w:r>
        <w:rPr>
          <w:spacing w:val="-3"/>
        </w:rPr>
        <w:t xml:space="preserve"> </w:t>
      </w:r>
      <w:r>
        <w:t>that</w:t>
      </w:r>
      <w:r>
        <w:rPr>
          <w:spacing w:val="-3"/>
        </w:rPr>
        <w:t xml:space="preserve"> </w:t>
      </w:r>
      <w:r>
        <w:t>the</w:t>
      </w:r>
      <w:r>
        <w:rPr>
          <w:spacing w:val="-3"/>
        </w:rPr>
        <w:t xml:space="preserve"> </w:t>
      </w:r>
      <w:r>
        <w:t>21</w:t>
      </w:r>
      <w:r>
        <w:rPr>
          <w:spacing w:val="-3"/>
        </w:rPr>
        <w:t xml:space="preserve"> </w:t>
      </w:r>
      <w:r>
        <w:t>days</w:t>
      </w:r>
      <w:r>
        <w:rPr>
          <w:spacing w:val="-1"/>
        </w:rPr>
        <w:t xml:space="preserve"> </w:t>
      </w:r>
      <w:r>
        <w:t>expired</w:t>
      </w:r>
      <w:r>
        <w:rPr>
          <w:spacing w:val="-2"/>
        </w:rPr>
        <w:t xml:space="preserve"> </w:t>
      </w:r>
      <w:r>
        <w:t>on</w:t>
      </w:r>
      <w:r>
        <w:rPr>
          <w:spacing w:val="-2"/>
        </w:rPr>
        <w:t xml:space="preserve"> </w:t>
      </w:r>
      <w:r>
        <w:t>the 22</w:t>
      </w:r>
      <w:r>
        <w:rPr>
          <w:vertAlign w:val="superscript"/>
        </w:rPr>
        <w:t>nd</w:t>
      </w:r>
      <w:r>
        <w:rPr>
          <w:spacing w:val="-2"/>
        </w:rPr>
        <w:t xml:space="preserve"> </w:t>
      </w:r>
      <w:r>
        <w:t>of December 2023, a public holiday. When the application for condonation was filed on 15 January 2024, the applicant was out of time by a period of about 25 days.</w:t>
      </w:r>
    </w:p>
    <w:p w14:paraId="2F5425EB" w14:textId="77777777" w:rsidR="00A60C0D" w:rsidRDefault="00000000">
      <w:pPr>
        <w:pStyle w:val="Heading2"/>
        <w:rPr>
          <w:u w:val="none"/>
        </w:rPr>
      </w:pPr>
      <w:r>
        <w:t>The</w:t>
      </w:r>
      <w:r>
        <w:rPr>
          <w:spacing w:val="-5"/>
        </w:rPr>
        <w:t xml:space="preserve"> </w:t>
      </w:r>
      <w:r>
        <w:t>explanation</w:t>
      </w:r>
      <w:r>
        <w:rPr>
          <w:spacing w:val="-4"/>
        </w:rPr>
        <w:t xml:space="preserve"> </w:t>
      </w:r>
      <w:r>
        <w:t>for</w:t>
      </w:r>
      <w:r>
        <w:rPr>
          <w:spacing w:val="-3"/>
        </w:rPr>
        <w:t xml:space="preserve"> </w:t>
      </w:r>
      <w:r>
        <w:t>the</w:t>
      </w:r>
      <w:r>
        <w:rPr>
          <w:spacing w:val="-3"/>
        </w:rPr>
        <w:t xml:space="preserve"> </w:t>
      </w:r>
      <w:r>
        <w:rPr>
          <w:spacing w:val="-4"/>
        </w:rPr>
        <w:t>delay</w:t>
      </w:r>
    </w:p>
    <w:p w14:paraId="4A3F82A9" w14:textId="77777777" w:rsidR="00A60C0D" w:rsidRDefault="00A60C0D">
      <w:pPr>
        <w:pStyle w:val="BodyText"/>
        <w:spacing w:before="4"/>
        <w:rPr>
          <w:b/>
          <w:sz w:val="10"/>
        </w:rPr>
      </w:pPr>
    </w:p>
    <w:p w14:paraId="01846284" w14:textId="77777777" w:rsidR="00A60C0D" w:rsidRDefault="00000000">
      <w:pPr>
        <w:pStyle w:val="BodyText"/>
        <w:spacing w:before="56" w:line="259" w:lineRule="auto"/>
        <w:ind w:left="100"/>
      </w:pPr>
      <w:r>
        <w:t>The explanation is that</w:t>
      </w:r>
      <w:r>
        <w:rPr>
          <w:spacing w:val="-1"/>
        </w:rPr>
        <w:t xml:space="preserve"> </w:t>
      </w:r>
      <w:r>
        <w:t>the legal practitioner dealing with the matter had gone on</w:t>
      </w:r>
      <w:r>
        <w:rPr>
          <w:spacing w:val="-2"/>
        </w:rPr>
        <w:t xml:space="preserve"> </w:t>
      </w:r>
      <w:r>
        <w:t>a honeymoon and the legal practitioners’ firm had proceeded on their annual shut down in December 2023. This explanation is not a reasonable one considering that the decision had been received in November 2023.</w:t>
      </w:r>
      <w:r>
        <w:rPr>
          <w:spacing w:val="-4"/>
        </w:rPr>
        <w:t xml:space="preserve"> </w:t>
      </w:r>
      <w:r>
        <w:t>The</w:t>
      </w:r>
      <w:r>
        <w:rPr>
          <w:spacing w:val="-1"/>
        </w:rPr>
        <w:t xml:space="preserve"> </w:t>
      </w:r>
      <w:r>
        <w:t>legal</w:t>
      </w:r>
      <w:r>
        <w:rPr>
          <w:spacing w:val="-4"/>
        </w:rPr>
        <w:t xml:space="preserve"> </w:t>
      </w:r>
      <w:r>
        <w:t>practitioner,</w:t>
      </w:r>
      <w:r>
        <w:rPr>
          <w:spacing w:val="-2"/>
        </w:rPr>
        <w:t xml:space="preserve"> </w:t>
      </w:r>
      <w:r>
        <w:t>knowing</w:t>
      </w:r>
      <w:r>
        <w:rPr>
          <w:spacing w:val="-3"/>
        </w:rPr>
        <w:t xml:space="preserve"> </w:t>
      </w:r>
      <w:r>
        <w:t>that</w:t>
      </w:r>
      <w:r>
        <w:rPr>
          <w:spacing w:val="-4"/>
        </w:rPr>
        <w:t xml:space="preserve"> </w:t>
      </w:r>
      <w:r>
        <w:t>she</w:t>
      </w:r>
      <w:r>
        <w:rPr>
          <w:spacing w:val="-4"/>
        </w:rPr>
        <w:t xml:space="preserve"> </w:t>
      </w:r>
      <w:r>
        <w:t>was</w:t>
      </w:r>
      <w:r>
        <w:rPr>
          <w:spacing w:val="-2"/>
        </w:rPr>
        <w:t xml:space="preserve"> </w:t>
      </w:r>
      <w:r>
        <w:t>getting</w:t>
      </w:r>
      <w:r>
        <w:rPr>
          <w:spacing w:val="-3"/>
        </w:rPr>
        <w:t xml:space="preserve"> </w:t>
      </w:r>
      <w:r>
        <w:t>married</w:t>
      </w:r>
      <w:r>
        <w:rPr>
          <w:spacing w:val="-4"/>
        </w:rPr>
        <w:t xml:space="preserve"> </w:t>
      </w:r>
      <w:r>
        <w:t>and</w:t>
      </w:r>
      <w:r>
        <w:rPr>
          <w:spacing w:val="-3"/>
        </w:rPr>
        <w:t xml:space="preserve"> </w:t>
      </w:r>
      <w:r>
        <w:t>proceeding</w:t>
      </w:r>
      <w:r>
        <w:rPr>
          <w:spacing w:val="-3"/>
        </w:rPr>
        <w:t xml:space="preserve"> </w:t>
      </w:r>
      <w:r>
        <w:t>on</w:t>
      </w:r>
      <w:r>
        <w:rPr>
          <w:spacing w:val="-1"/>
        </w:rPr>
        <w:t xml:space="preserve"> </w:t>
      </w:r>
      <w:r>
        <w:t>a</w:t>
      </w:r>
      <w:r>
        <w:rPr>
          <w:spacing w:val="-2"/>
        </w:rPr>
        <w:t xml:space="preserve"> </w:t>
      </w:r>
      <w:r>
        <w:t>honeymoon, could have either arranged with her colleagues to manage her cases for her or alternatively, ensure that the application for review was filed before going on leave.</w:t>
      </w:r>
      <w:r>
        <w:rPr>
          <w:spacing w:val="40"/>
        </w:rPr>
        <w:t xml:space="preserve"> </w:t>
      </w:r>
      <w:r>
        <w:t xml:space="preserve">Just leaving </w:t>
      </w:r>
      <w:proofErr w:type="gramStart"/>
      <w:r>
        <w:t>ones</w:t>
      </w:r>
      <w:proofErr w:type="gramEnd"/>
      <w:r>
        <w:t xml:space="preserve"> files without arranging</w:t>
      </w:r>
      <w:r>
        <w:rPr>
          <w:spacing w:val="-3"/>
        </w:rPr>
        <w:t xml:space="preserve"> </w:t>
      </w:r>
      <w:r>
        <w:t>for</w:t>
      </w:r>
      <w:r>
        <w:rPr>
          <w:spacing w:val="-2"/>
        </w:rPr>
        <w:t xml:space="preserve"> </w:t>
      </w:r>
      <w:r>
        <w:t>eventualities</w:t>
      </w:r>
      <w:r>
        <w:rPr>
          <w:spacing w:val="-3"/>
        </w:rPr>
        <w:t xml:space="preserve"> </w:t>
      </w:r>
      <w:r>
        <w:t>that</w:t>
      </w:r>
      <w:r>
        <w:rPr>
          <w:spacing w:val="-2"/>
        </w:rPr>
        <w:t xml:space="preserve"> </w:t>
      </w:r>
      <w:r>
        <w:t>often</w:t>
      </w:r>
      <w:r>
        <w:rPr>
          <w:spacing w:val="-3"/>
        </w:rPr>
        <w:t xml:space="preserve"> </w:t>
      </w:r>
      <w:r>
        <w:t>arise</w:t>
      </w:r>
      <w:r>
        <w:rPr>
          <w:spacing w:val="-4"/>
        </w:rPr>
        <w:t xml:space="preserve"> </w:t>
      </w:r>
      <w:r>
        <w:t>with</w:t>
      </w:r>
      <w:r>
        <w:rPr>
          <w:spacing w:val="-2"/>
        </w:rPr>
        <w:t xml:space="preserve"> </w:t>
      </w:r>
      <w:r>
        <w:t>these</w:t>
      </w:r>
      <w:r>
        <w:rPr>
          <w:spacing w:val="-3"/>
        </w:rPr>
        <w:t xml:space="preserve"> </w:t>
      </w:r>
      <w:r>
        <w:t>matters</w:t>
      </w:r>
      <w:r>
        <w:rPr>
          <w:spacing w:val="-4"/>
        </w:rPr>
        <w:t xml:space="preserve"> </w:t>
      </w:r>
      <w:r>
        <w:t>was</w:t>
      </w:r>
      <w:r>
        <w:rPr>
          <w:spacing w:val="-2"/>
        </w:rPr>
        <w:t xml:space="preserve"> </w:t>
      </w:r>
      <w:r>
        <w:t>negligent.</w:t>
      </w:r>
      <w:r>
        <w:rPr>
          <w:spacing w:val="-3"/>
        </w:rPr>
        <w:t xml:space="preserve"> </w:t>
      </w:r>
      <w:r>
        <w:t>Negligence</w:t>
      </w:r>
      <w:r>
        <w:rPr>
          <w:spacing w:val="-1"/>
        </w:rPr>
        <w:t xml:space="preserve"> </w:t>
      </w:r>
      <w:r>
        <w:t>cannot</w:t>
      </w:r>
      <w:r>
        <w:rPr>
          <w:spacing w:val="-2"/>
        </w:rPr>
        <w:t xml:space="preserve"> </w:t>
      </w:r>
      <w:r>
        <w:t>be</w:t>
      </w:r>
      <w:r>
        <w:rPr>
          <w:spacing w:val="-4"/>
        </w:rPr>
        <w:t xml:space="preserve"> </w:t>
      </w:r>
      <w:r>
        <w:t>a reasonable explanation for failing to comply with the rules.</w:t>
      </w:r>
    </w:p>
    <w:p w14:paraId="4EC4229E" w14:textId="77777777" w:rsidR="00A60C0D" w:rsidRDefault="00000000">
      <w:pPr>
        <w:spacing w:before="157" w:line="259" w:lineRule="auto"/>
        <w:ind w:left="100"/>
        <w:rPr>
          <w:b/>
        </w:rPr>
      </w:pPr>
      <w:r>
        <w:t>A</w:t>
      </w:r>
      <w:r>
        <w:rPr>
          <w:spacing w:val="-2"/>
        </w:rPr>
        <w:t xml:space="preserve"> </w:t>
      </w:r>
      <w:r>
        <w:t>legal</w:t>
      </w:r>
      <w:r>
        <w:rPr>
          <w:spacing w:val="-2"/>
        </w:rPr>
        <w:t xml:space="preserve"> </w:t>
      </w:r>
      <w:r>
        <w:t>practitioner</w:t>
      </w:r>
      <w:r>
        <w:rPr>
          <w:spacing w:val="-4"/>
        </w:rPr>
        <w:t xml:space="preserve"> </w:t>
      </w:r>
      <w:r>
        <w:t>is</w:t>
      </w:r>
      <w:r>
        <w:rPr>
          <w:spacing w:val="-2"/>
        </w:rPr>
        <w:t xml:space="preserve"> </w:t>
      </w:r>
      <w:r>
        <w:t>expected</w:t>
      </w:r>
      <w:r>
        <w:rPr>
          <w:spacing w:val="-2"/>
        </w:rPr>
        <w:t xml:space="preserve"> </w:t>
      </w:r>
      <w:r>
        <w:t>to</w:t>
      </w:r>
      <w:r>
        <w:rPr>
          <w:spacing w:val="-3"/>
        </w:rPr>
        <w:t xml:space="preserve"> </w:t>
      </w:r>
      <w:r>
        <w:t>execute</w:t>
      </w:r>
      <w:r>
        <w:rPr>
          <w:spacing w:val="-1"/>
        </w:rPr>
        <w:t xml:space="preserve"> </w:t>
      </w:r>
      <w:r>
        <w:t>his</w:t>
      </w:r>
      <w:r>
        <w:rPr>
          <w:spacing w:val="-5"/>
        </w:rPr>
        <w:t xml:space="preserve"> </w:t>
      </w:r>
      <w:r>
        <w:t>or</w:t>
      </w:r>
      <w:r>
        <w:rPr>
          <w:spacing w:val="-5"/>
        </w:rPr>
        <w:t xml:space="preserve"> </w:t>
      </w:r>
      <w:r>
        <w:t>her</w:t>
      </w:r>
      <w:r>
        <w:rPr>
          <w:spacing w:val="-2"/>
        </w:rPr>
        <w:t xml:space="preserve"> </w:t>
      </w:r>
      <w:r>
        <w:t>duties</w:t>
      </w:r>
      <w:r>
        <w:rPr>
          <w:spacing w:val="-1"/>
        </w:rPr>
        <w:t xml:space="preserve"> </w:t>
      </w:r>
      <w:r>
        <w:t>diligently</w:t>
      </w:r>
      <w:r>
        <w:rPr>
          <w:spacing w:val="-4"/>
        </w:rPr>
        <w:t xml:space="preserve"> </w:t>
      </w:r>
      <w:r>
        <w:t>and</w:t>
      </w:r>
      <w:r>
        <w:rPr>
          <w:spacing w:val="-3"/>
        </w:rPr>
        <w:t xml:space="preserve"> </w:t>
      </w:r>
      <w:r>
        <w:t>to</w:t>
      </w:r>
      <w:r>
        <w:rPr>
          <w:spacing w:val="-1"/>
        </w:rPr>
        <w:t xml:space="preserve"> </w:t>
      </w:r>
      <w:r>
        <w:t>ensure</w:t>
      </w:r>
      <w:r>
        <w:rPr>
          <w:spacing w:val="-2"/>
        </w:rPr>
        <w:t xml:space="preserve"> </w:t>
      </w:r>
      <w:r>
        <w:t>compliance</w:t>
      </w:r>
      <w:r>
        <w:rPr>
          <w:spacing w:val="-1"/>
        </w:rPr>
        <w:t xml:space="preserve"> </w:t>
      </w:r>
      <w:r>
        <w:t xml:space="preserve">with the rules of Court. See </w:t>
      </w:r>
      <w:proofErr w:type="spellStart"/>
      <w:r>
        <w:rPr>
          <w:b/>
        </w:rPr>
        <w:t>Nguruve</w:t>
      </w:r>
      <w:proofErr w:type="spellEnd"/>
      <w:r>
        <w:rPr>
          <w:b/>
        </w:rPr>
        <w:t xml:space="preserve"> v Secretary of the Commission of Inquiry 1988 (1) ZLR 244 (SC).</w:t>
      </w:r>
    </w:p>
    <w:p w14:paraId="5570D7DF" w14:textId="77777777" w:rsidR="00A60C0D" w:rsidRDefault="00000000">
      <w:pPr>
        <w:pStyle w:val="Heading2"/>
        <w:spacing w:before="162"/>
        <w:rPr>
          <w:u w:val="none"/>
        </w:rPr>
      </w:pPr>
      <w:r>
        <w:t>Prospects</w:t>
      </w:r>
      <w:r>
        <w:rPr>
          <w:spacing w:val="-4"/>
        </w:rPr>
        <w:t xml:space="preserve"> </w:t>
      </w:r>
      <w:r>
        <w:t>of</w:t>
      </w:r>
      <w:r>
        <w:rPr>
          <w:spacing w:val="-4"/>
        </w:rPr>
        <w:t xml:space="preserve"> </w:t>
      </w:r>
      <w:r>
        <w:rPr>
          <w:spacing w:val="-2"/>
        </w:rPr>
        <w:t>success</w:t>
      </w:r>
    </w:p>
    <w:p w14:paraId="65166E76" w14:textId="77777777" w:rsidR="00A60C0D" w:rsidRDefault="00A60C0D">
      <w:pPr>
        <w:pStyle w:val="BodyText"/>
        <w:spacing w:before="2"/>
        <w:rPr>
          <w:b/>
          <w:sz w:val="10"/>
        </w:rPr>
      </w:pPr>
    </w:p>
    <w:p w14:paraId="289886A6" w14:textId="77777777" w:rsidR="00A60C0D" w:rsidRDefault="00000000">
      <w:pPr>
        <w:pStyle w:val="BodyText"/>
        <w:spacing w:before="56" w:line="259" w:lineRule="auto"/>
        <w:ind w:left="100" w:right="178"/>
      </w:pPr>
      <w:r>
        <w:t>The applicant has in my opinion good prospects of success. They allege that the determining authority in the tribunal a quo failed to comply with the procedures applicable in that forum. He failed</w:t>
      </w:r>
      <w:r>
        <w:rPr>
          <w:spacing w:val="-1"/>
        </w:rPr>
        <w:t xml:space="preserve"> </w:t>
      </w:r>
      <w:r>
        <w:t>to</w:t>
      </w:r>
      <w:r>
        <w:rPr>
          <w:spacing w:val="-1"/>
        </w:rPr>
        <w:t xml:space="preserve"> </w:t>
      </w:r>
      <w:r>
        <w:t>issue</w:t>
      </w:r>
      <w:r>
        <w:rPr>
          <w:spacing w:val="-3"/>
        </w:rPr>
        <w:t xml:space="preserve"> </w:t>
      </w:r>
      <w:r>
        <w:t>a</w:t>
      </w:r>
      <w:r>
        <w:rPr>
          <w:spacing w:val="-1"/>
        </w:rPr>
        <w:t xml:space="preserve"> </w:t>
      </w:r>
      <w:r>
        <w:t>certificate</w:t>
      </w:r>
      <w:r>
        <w:rPr>
          <w:spacing w:val="-3"/>
        </w:rPr>
        <w:t xml:space="preserve"> </w:t>
      </w:r>
      <w:r>
        <w:t>of</w:t>
      </w:r>
      <w:r>
        <w:rPr>
          <w:spacing w:val="-1"/>
        </w:rPr>
        <w:t xml:space="preserve"> </w:t>
      </w:r>
      <w:r>
        <w:t>no</w:t>
      </w:r>
      <w:r>
        <w:rPr>
          <w:spacing w:val="-3"/>
        </w:rPr>
        <w:t xml:space="preserve"> </w:t>
      </w:r>
      <w:r>
        <w:t>settlement</w:t>
      </w:r>
      <w:r>
        <w:rPr>
          <w:spacing w:val="-3"/>
        </w:rPr>
        <w:t xml:space="preserve"> </w:t>
      </w:r>
      <w:r>
        <w:t>as</w:t>
      </w:r>
      <w:r>
        <w:rPr>
          <w:spacing w:val="-3"/>
        </w:rPr>
        <w:t xml:space="preserve"> </w:t>
      </w:r>
      <w:r>
        <w:t>was</w:t>
      </w:r>
      <w:r>
        <w:rPr>
          <w:spacing w:val="-1"/>
        </w:rPr>
        <w:t xml:space="preserve"> </w:t>
      </w:r>
      <w:r>
        <w:t>required</w:t>
      </w:r>
      <w:r>
        <w:rPr>
          <w:spacing w:val="-2"/>
        </w:rPr>
        <w:t xml:space="preserve"> </w:t>
      </w:r>
      <w:r>
        <w:t>in</w:t>
      </w:r>
      <w:r>
        <w:rPr>
          <w:spacing w:val="-1"/>
        </w:rPr>
        <w:t xml:space="preserve"> </w:t>
      </w:r>
      <w:r>
        <w:t>terms</w:t>
      </w:r>
      <w:r>
        <w:rPr>
          <w:spacing w:val="-3"/>
        </w:rPr>
        <w:t xml:space="preserve"> </w:t>
      </w:r>
      <w:r>
        <w:t>of</w:t>
      </w:r>
      <w:r>
        <w:rPr>
          <w:spacing w:val="-1"/>
        </w:rPr>
        <w:t xml:space="preserve"> </w:t>
      </w:r>
      <w:r>
        <w:t>the</w:t>
      </w:r>
      <w:r>
        <w:rPr>
          <w:spacing w:val="-1"/>
        </w:rPr>
        <w:t xml:space="preserve"> </w:t>
      </w:r>
      <w:r>
        <w:t>provision</w:t>
      </w:r>
      <w:r>
        <w:rPr>
          <w:spacing w:val="-2"/>
        </w:rPr>
        <w:t xml:space="preserve"> </w:t>
      </w:r>
      <w:r>
        <w:t>of</w:t>
      </w:r>
      <w:r>
        <w:rPr>
          <w:spacing w:val="-1"/>
        </w:rPr>
        <w:t xml:space="preserve"> </w:t>
      </w:r>
      <w:r>
        <w:t>the</w:t>
      </w:r>
      <w:r>
        <w:rPr>
          <w:spacing w:val="-3"/>
        </w:rPr>
        <w:t xml:space="preserve"> </w:t>
      </w:r>
      <w:proofErr w:type="spellStart"/>
      <w:r>
        <w:t>Labour</w:t>
      </w:r>
      <w:proofErr w:type="spellEnd"/>
      <w:r>
        <w:t xml:space="preserve"> Act [chapter 28:01] (the Act). The 2</w:t>
      </w:r>
      <w:r>
        <w:rPr>
          <w:vertAlign w:val="superscript"/>
        </w:rPr>
        <w:t>nd</w:t>
      </w:r>
      <w:r>
        <w:t xml:space="preserve"> respondent ought to have issued the certificate of no settlement, but he did not. He admits that;</w:t>
      </w:r>
    </w:p>
    <w:p w14:paraId="7E7269B7" w14:textId="77777777" w:rsidR="00A60C0D" w:rsidRDefault="00000000">
      <w:pPr>
        <w:spacing w:before="160"/>
        <w:ind w:left="820"/>
        <w:rPr>
          <w:i/>
        </w:rPr>
      </w:pPr>
      <w:r>
        <w:rPr>
          <w:i/>
        </w:rPr>
        <w:t>“</w:t>
      </w:r>
      <w:proofErr w:type="gramStart"/>
      <w:r>
        <w:rPr>
          <w:i/>
        </w:rPr>
        <w:t>the</w:t>
      </w:r>
      <w:proofErr w:type="gramEnd"/>
      <w:r>
        <w:rPr>
          <w:i/>
          <w:spacing w:val="-2"/>
        </w:rPr>
        <w:t xml:space="preserve"> </w:t>
      </w:r>
      <w:r>
        <w:rPr>
          <w:i/>
        </w:rPr>
        <w:t>only</w:t>
      </w:r>
      <w:r>
        <w:rPr>
          <w:i/>
          <w:spacing w:val="-4"/>
        </w:rPr>
        <w:t xml:space="preserve"> </w:t>
      </w:r>
      <w:r>
        <w:rPr>
          <w:i/>
        </w:rPr>
        <w:t>error</w:t>
      </w:r>
      <w:r>
        <w:rPr>
          <w:i/>
          <w:spacing w:val="-2"/>
        </w:rPr>
        <w:t xml:space="preserve"> </w:t>
      </w:r>
      <w:r>
        <w:rPr>
          <w:i/>
        </w:rPr>
        <w:t>I</w:t>
      </w:r>
      <w:r>
        <w:rPr>
          <w:i/>
          <w:spacing w:val="-2"/>
        </w:rPr>
        <w:t xml:space="preserve"> </w:t>
      </w:r>
      <w:r>
        <w:rPr>
          <w:i/>
        </w:rPr>
        <w:t>made</w:t>
      </w:r>
      <w:r>
        <w:rPr>
          <w:i/>
          <w:spacing w:val="-3"/>
        </w:rPr>
        <w:t xml:space="preserve"> </w:t>
      </w:r>
      <w:r>
        <w:rPr>
          <w:i/>
        </w:rPr>
        <w:t>was</w:t>
      </w:r>
      <w:r>
        <w:rPr>
          <w:i/>
          <w:spacing w:val="-3"/>
        </w:rPr>
        <w:t xml:space="preserve"> </w:t>
      </w:r>
      <w:r>
        <w:rPr>
          <w:i/>
        </w:rPr>
        <w:t>not</w:t>
      </w:r>
      <w:r>
        <w:rPr>
          <w:i/>
          <w:spacing w:val="-1"/>
        </w:rPr>
        <w:t xml:space="preserve"> </w:t>
      </w:r>
      <w:r>
        <w:rPr>
          <w:i/>
        </w:rPr>
        <w:t>issuing</w:t>
      </w:r>
      <w:r>
        <w:rPr>
          <w:i/>
          <w:spacing w:val="-2"/>
        </w:rPr>
        <w:t xml:space="preserve"> </w:t>
      </w:r>
      <w:r>
        <w:rPr>
          <w:i/>
        </w:rPr>
        <w:t>a</w:t>
      </w:r>
      <w:r>
        <w:rPr>
          <w:i/>
          <w:spacing w:val="-2"/>
        </w:rPr>
        <w:t xml:space="preserve"> </w:t>
      </w:r>
      <w:r>
        <w:rPr>
          <w:i/>
        </w:rPr>
        <w:t>certificate</w:t>
      </w:r>
      <w:r>
        <w:rPr>
          <w:i/>
          <w:spacing w:val="-1"/>
        </w:rPr>
        <w:t xml:space="preserve"> </w:t>
      </w:r>
      <w:r>
        <w:rPr>
          <w:i/>
        </w:rPr>
        <w:t>of</w:t>
      </w:r>
      <w:r>
        <w:rPr>
          <w:i/>
          <w:spacing w:val="-6"/>
        </w:rPr>
        <w:t xml:space="preserve"> </w:t>
      </w:r>
      <w:r>
        <w:rPr>
          <w:i/>
        </w:rPr>
        <w:t>no</w:t>
      </w:r>
      <w:r>
        <w:rPr>
          <w:i/>
          <w:spacing w:val="-1"/>
        </w:rPr>
        <w:t xml:space="preserve"> </w:t>
      </w:r>
      <w:r>
        <w:rPr>
          <w:i/>
          <w:spacing w:val="-2"/>
        </w:rPr>
        <w:t>settlement”</w:t>
      </w:r>
    </w:p>
    <w:p w14:paraId="064E8267" w14:textId="77777777" w:rsidR="00A60C0D" w:rsidRDefault="00000000">
      <w:pPr>
        <w:pStyle w:val="BodyText"/>
        <w:spacing w:before="180" w:line="259" w:lineRule="auto"/>
        <w:ind w:left="100"/>
      </w:pPr>
      <w:r>
        <w:t>The</w:t>
      </w:r>
      <w:r>
        <w:rPr>
          <w:spacing w:val="-1"/>
        </w:rPr>
        <w:t xml:space="preserve"> </w:t>
      </w:r>
      <w:r>
        <w:t>2</w:t>
      </w:r>
      <w:r>
        <w:rPr>
          <w:vertAlign w:val="superscript"/>
        </w:rPr>
        <w:t>nd</w:t>
      </w:r>
      <w:r>
        <w:rPr>
          <w:spacing w:val="-3"/>
        </w:rPr>
        <w:t xml:space="preserve"> </w:t>
      </w:r>
      <w:r>
        <w:t>respondent</w:t>
      </w:r>
      <w:r>
        <w:rPr>
          <w:spacing w:val="-1"/>
        </w:rPr>
        <w:t xml:space="preserve"> </w:t>
      </w:r>
      <w:r>
        <w:t>therefore</w:t>
      </w:r>
      <w:r>
        <w:rPr>
          <w:spacing w:val="-1"/>
        </w:rPr>
        <w:t xml:space="preserve"> </w:t>
      </w:r>
      <w:r>
        <w:t>admitted</w:t>
      </w:r>
      <w:r>
        <w:rPr>
          <w:spacing w:val="-4"/>
        </w:rPr>
        <w:t xml:space="preserve"> </w:t>
      </w:r>
      <w:r>
        <w:t>to</w:t>
      </w:r>
      <w:r>
        <w:rPr>
          <w:spacing w:val="-3"/>
        </w:rPr>
        <w:t xml:space="preserve"> </w:t>
      </w:r>
      <w:r>
        <w:t>having</w:t>
      </w:r>
      <w:r>
        <w:rPr>
          <w:spacing w:val="-4"/>
        </w:rPr>
        <w:t xml:space="preserve"> </w:t>
      </w:r>
      <w:r>
        <w:t>failed</w:t>
      </w:r>
      <w:r>
        <w:rPr>
          <w:spacing w:val="-3"/>
        </w:rPr>
        <w:t xml:space="preserve"> </w:t>
      </w:r>
      <w:r>
        <w:t>to</w:t>
      </w:r>
      <w:r>
        <w:rPr>
          <w:spacing w:val="-3"/>
        </w:rPr>
        <w:t xml:space="preserve"> </w:t>
      </w:r>
      <w:r>
        <w:t>conduct</w:t>
      </w:r>
      <w:r>
        <w:rPr>
          <w:spacing w:val="-4"/>
        </w:rPr>
        <w:t xml:space="preserve"> </w:t>
      </w:r>
      <w:r>
        <w:t>the</w:t>
      </w:r>
      <w:r>
        <w:rPr>
          <w:spacing w:val="-1"/>
        </w:rPr>
        <w:t xml:space="preserve"> </w:t>
      </w:r>
      <w:r>
        <w:t>proceedings</w:t>
      </w:r>
      <w:r>
        <w:rPr>
          <w:spacing w:val="-2"/>
        </w:rPr>
        <w:t xml:space="preserve"> </w:t>
      </w:r>
      <w:r>
        <w:t>in</w:t>
      </w:r>
      <w:r>
        <w:rPr>
          <w:spacing w:val="-2"/>
        </w:rPr>
        <w:t xml:space="preserve"> </w:t>
      </w:r>
      <w:r>
        <w:t>terms</w:t>
      </w:r>
      <w:r>
        <w:rPr>
          <w:spacing w:val="-4"/>
        </w:rPr>
        <w:t xml:space="preserve"> </w:t>
      </w:r>
      <w:r>
        <w:t>of</w:t>
      </w:r>
      <w:r>
        <w:rPr>
          <w:spacing w:val="-2"/>
        </w:rPr>
        <w:t xml:space="preserve"> </w:t>
      </w:r>
      <w:r>
        <w:t>the governing provisions.</w:t>
      </w:r>
    </w:p>
    <w:p w14:paraId="0CED52B5" w14:textId="77777777" w:rsidR="00A60C0D" w:rsidRDefault="00000000">
      <w:pPr>
        <w:pStyle w:val="BodyText"/>
        <w:spacing w:before="160" w:line="259" w:lineRule="auto"/>
        <w:ind w:left="100" w:right="113"/>
      </w:pPr>
      <w:r>
        <w:t>He explained</w:t>
      </w:r>
      <w:r>
        <w:rPr>
          <w:spacing w:val="-3"/>
        </w:rPr>
        <w:t xml:space="preserve"> </w:t>
      </w:r>
      <w:r>
        <w:t>to</w:t>
      </w:r>
      <w:r>
        <w:rPr>
          <w:spacing w:val="-2"/>
        </w:rPr>
        <w:t xml:space="preserve"> </w:t>
      </w:r>
      <w:r>
        <w:t>the</w:t>
      </w:r>
      <w:r>
        <w:rPr>
          <w:spacing w:val="-3"/>
        </w:rPr>
        <w:t xml:space="preserve"> </w:t>
      </w:r>
      <w:r>
        <w:t>Court</w:t>
      </w:r>
      <w:r>
        <w:rPr>
          <w:spacing w:val="-3"/>
        </w:rPr>
        <w:t xml:space="preserve"> </w:t>
      </w:r>
      <w:r>
        <w:t>that</w:t>
      </w:r>
      <w:r>
        <w:rPr>
          <w:spacing w:val="-1"/>
        </w:rPr>
        <w:t xml:space="preserve"> </w:t>
      </w:r>
      <w:r>
        <w:t>after</w:t>
      </w:r>
      <w:r>
        <w:rPr>
          <w:spacing w:val="-3"/>
        </w:rPr>
        <w:t xml:space="preserve"> </w:t>
      </w:r>
      <w:r>
        <w:t>the parties had</w:t>
      </w:r>
      <w:r>
        <w:rPr>
          <w:spacing w:val="-1"/>
        </w:rPr>
        <w:t xml:space="preserve"> </w:t>
      </w:r>
      <w:r>
        <w:t>failed</w:t>
      </w:r>
      <w:r>
        <w:rPr>
          <w:spacing w:val="-2"/>
        </w:rPr>
        <w:t xml:space="preserve"> </w:t>
      </w:r>
      <w:r>
        <w:t>to</w:t>
      </w:r>
      <w:r>
        <w:rPr>
          <w:spacing w:val="-3"/>
        </w:rPr>
        <w:t xml:space="preserve"> </w:t>
      </w:r>
      <w:r>
        <w:t>agree,</w:t>
      </w:r>
      <w:r>
        <w:rPr>
          <w:spacing w:val="-1"/>
        </w:rPr>
        <w:t xml:space="preserve"> </w:t>
      </w:r>
      <w:r>
        <w:t>the</w:t>
      </w:r>
      <w:r>
        <w:rPr>
          <w:spacing w:val="-4"/>
        </w:rPr>
        <w:t xml:space="preserve"> </w:t>
      </w:r>
      <w:r>
        <w:t>parties</w:t>
      </w:r>
      <w:r>
        <w:rPr>
          <w:spacing w:val="-4"/>
        </w:rPr>
        <w:t xml:space="preserve"> </w:t>
      </w:r>
      <w:r>
        <w:t>had</w:t>
      </w:r>
      <w:r>
        <w:rPr>
          <w:spacing w:val="-2"/>
        </w:rPr>
        <w:t xml:space="preserve"> </w:t>
      </w:r>
      <w:r>
        <w:t>encouraged</w:t>
      </w:r>
      <w:r>
        <w:rPr>
          <w:spacing w:val="-4"/>
        </w:rPr>
        <w:t xml:space="preserve"> </w:t>
      </w:r>
      <w:r>
        <w:t>him to go on to write a determination. The applicant’s representative would occasionally call him inquiring after the determination. The second respondent then</w:t>
      </w:r>
    </w:p>
    <w:p w14:paraId="078AA075" w14:textId="77777777" w:rsidR="00A60C0D" w:rsidRDefault="00000000">
      <w:pPr>
        <w:spacing w:before="160"/>
        <w:ind w:left="2981"/>
        <w:rPr>
          <w:i/>
        </w:rPr>
      </w:pPr>
      <w:r>
        <w:rPr>
          <w:i/>
        </w:rPr>
        <w:t>“</w:t>
      </w:r>
      <w:proofErr w:type="gramStart"/>
      <w:r>
        <w:rPr>
          <w:i/>
        </w:rPr>
        <w:t>duly</w:t>
      </w:r>
      <w:proofErr w:type="gramEnd"/>
      <w:r>
        <w:rPr>
          <w:i/>
          <w:spacing w:val="-2"/>
        </w:rPr>
        <w:t xml:space="preserve"> </w:t>
      </w:r>
      <w:r>
        <w:rPr>
          <w:i/>
        </w:rPr>
        <w:t>issued</w:t>
      </w:r>
      <w:r>
        <w:rPr>
          <w:i/>
          <w:spacing w:val="-1"/>
        </w:rPr>
        <w:t xml:space="preserve"> </w:t>
      </w:r>
      <w:r>
        <w:rPr>
          <w:i/>
        </w:rPr>
        <w:t>a</w:t>
      </w:r>
      <w:r>
        <w:rPr>
          <w:i/>
          <w:spacing w:val="-3"/>
        </w:rPr>
        <w:t xml:space="preserve"> </w:t>
      </w:r>
      <w:r>
        <w:rPr>
          <w:i/>
          <w:spacing w:val="-2"/>
        </w:rPr>
        <w:t>determination.”</w:t>
      </w:r>
    </w:p>
    <w:p w14:paraId="6C3A4C8B" w14:textId="77777777" w:rsidR="00A60C0D" w:rsidRDefault="00000000">
      <w:pPr>
        <w:pStyle w:val="BodyText"/>
        <w:spacing w:before="180" w:line="259" w:lineRule="auto"/>
        <w:ind w:left="100"/>
      </w:pPr>
      <w:r>
        <w:t>He further</w:t>
      </w:r>
      <w:r>
        <w:rPr>
          <w:spacing w:val="-3"/>
        </w:rPr>
        <w:t xml:space="preserve"> </w:t>
      </w:r>
      <w:r>
        <w:t>explained</w:t>
      </w:r>
      <w:r>
        <w:rPr>
          <w:spacing w:val="-1"/>
        </w:rPr>
        <w:t xml:space="preserve"> </w:t>
      </w:r>
      <w:r>
        <w:t>that</w:t>
      </w:r>
      <w:r>
        <w:rPr>
          <w:spacing w:val="-1"/>
        </w:rPr>
        <w:t xml:space="preserve"> </w:t>
      </w:r>
      <w:r>
        <w:t>he did</w:t>
      </w:r>
      <w:r>
        <w:rPr>
          <w:spacing w:val="-2"/>
        </w:rPr>
        <w:t xml:space="preserve"> </w:t>
      </w:r>
      <w:r>
        <w:t>not</w:t>
      </w:r>
      <w:r>
        <w:rPr>
          <w:spacing w:val="-3"/>
        </w:rPr>
        <w:t xml:space="preserve"> </w:t>
      </w:r>
      <w:r>
        <w:t>issue</w:t>
      </w:r>
      <w:r>
        <w:rPr>
          <w:spacing w:val="-3"/>
        </w:rPr>
        <w:t xml:space="preserve"> </w:t>
      </w:r>
      <w:r>
        <w:t>the</w:t>
      </w:r>
      <w:r>
        <w:rPr>
          <w:spacing w:val="-1"/>
        </w:rPr>
        <w:t xml:space="preserve"> </w:t>
      </w:r>
      <w:r>
        <w:t>certificate</w:t>
      </w:r>
      <w:r>
        <w:rPr>
          <w:spacing w:val="-3"/>
        </w:rPr>
        <w:t xml:space="preserve"> </w:t>
      </w:r>
      <w:r>
        <w:t>of</w:t>
      </w:r>
      <w:r>
        <w:rPr>
          <w:spacing w:val="-1"/>
        </w:rPr>
        <w:t xml:space="preserve"> </w:t>
      </w:r>
      <w:r>
        <w:t>no</w:t>
      </w:r>
      <w:r>
        <w:rPr>
          <w:spacing w:val="-3"/>
        </w:rPr>
        <w:t xml:space="preserve"> </w:t>
      </w:r>
      <w:r>
        <w:t>settlement</w:t>
      </w:r>
      <w:r>
        <w:rPr>
          <w:spacing w:val="-3"/>
        </w:rPr>
        <w:t xml:space="preserve"> </w:t>
      </w:r>
      <w:r>
        <w:t>as</w:t>
      </w:r>
      <w:r>
        <w:rPr>
          <w:spacing w:val="-1"/>
        </w:rPr>
        <w:t xml:space="preserve"> </w:t>
      </w:r>
      <w:r>
        <w:t>he</w:t>
      </w:r>
      <w:r>
        <w:rPr>
          <w:spacing w:val="-3"/>
        </w:rPr>
        <w:t xml:space="preserve"> </w:t>
      </w:r>
      <w:r>
        <w:t>had</w:t>
      </w:r>
      <w:r>
        <w:rPr>
          <w:spacing w:val="-2"/>
        </w:rPr>
        <w:t xml:space="preserve"> </w:t>
      </w:r>
      <w:r>
        <w:t>the consent</w:t>
      </w:r>
      <w:r>
        <w:rPr>
          <w:spacing w:val="-4"/>
        </w:rPr>
        <w:t xml:space="preserve"> </w:t>
      </w:r>
      <w:r>
        <w:t>of both parties to proceed to write the determination.</w:t>
      </w:r>
    </w:p>
    <w:p w14:paraId="13975880" w14:textId="77777777" w:rsidR="00A60C0D" w:rsidRDefault="00000000">
      <w:pPr>
        <w:pStyle w:val="BodyText"/>
        <w:spacing w:before="161" w:line="259" w:lineRule="auto"/>
        <w:ind w:left="100"/>
      </w:pPr>
      <w:r>
        <w:t>That the second respondent proceeded to breach the provisions of the Act because he was encouraged</w:t>
      </w:r>
      <w:r>
        <w:rPr>
          <w:spacing w:val="-3"/>
        </w:rPr>
        <w:t xml:space="preserve"> </w:t>
      </w:r>
      <w:r>
        <w:t>to</w:t>
      </w:r>
      <w:r>
        <w:rPr>
          <w:spacing w:val="-2"/>
        </w:rPr>
        <w:t xml:space="preserve"> </w:t>
      </w:r>
      <w:r>
        <w:t>do</w:t>
      </w:r>
      <w:r>
        <w:rPr>
          <w:spacing w:val="-3"/>
        </w:rPr>
        <w:t xml:space="preserve"> </w:t>
      </w:r>
      <w:r>
        <w:t>so by</w:t>
      </w:r>
      <w:r>
        <w:rPr>
          <w:spacing w:val="-1"/>
        </w:rPr>
        <w:t xml:space="preserve"> </w:t>
      </w:r>
      <w:r>
        <w:t>the</w:t>
      </w:r>
      <w:r>
        <w:rPr>
          <w:spacing w:val="-3"/>
        </w:rPr>
        <w:t xml:space="preserve"> </w:t>
      </w:r>
      <w:r>
        <w:t>parties</w:t>
      </w:r>
      <w:r>
        <w:rPr>
          <w:spacing w:val="-3"/>
        </w:rPr>
        <w:t xml:space="preserve"> </w:t>
      </w:r>
      <w:r>
        <w:t>or</w:t>
      </w:r>
      <w:r>
        <w:rPr>
          <w:spacing w:val="-3"/>
        </w:rPr>
        <w:t xml:space="preserve"> </w:t>
      </w:r>
      <w:r>
        <w:t>that</w:t>
      </w:r>
      <w:r>
        <w:rPr>
          <w:spacing w:val="-1"/>
        </w:rPr>
        <w:t xml:space="preserve"> </w:t>
      </w:r>
      <w:r>
        <w:t>he</w:t>
      </w:r>
      <w:r>
        <w:rPr>
          <w:spacing w:val="-4"/>
        </w:rPr>
        <w:t xml:space="preserve"> </w:t>
      </w:r>
      <w:r>
        <w:t>and</w:t>
      </w:r>
      <w:r>
        <w:rPr>
          <w:spacing w:val="-2"/>
        </w:rPr>
        <w:t xml:space="preserve"> </w:t>
      </w:r>
      <w:r>
        <w:t>the parties had</w:t>
      </w:r>
      <w:r>
        <w:rPr>
          <w:spacing w:val="-2"/>
        </w:rPr>
        <w:t xml:space="preserve"> </w:t>
      </w:r>
      <w:r>
        <w:t>agreed</w:t>
      </w:r>
      <w:r>
        <w:rPr>
          <w:spacing w:val="-1"/>
        </w:rPr>
        <w:t xml:space="preserve"> </w:t>
      </w:r>
      <w:r>
        <w:t>to do so, cannot</w:t>
      </w:r>
      <w:r>
        <w:rPr>
          <w:spacing w:val="-3"/>
        </w:rPr>
        <w:t xml:space="preserve"> </w:t>
      </w:r>
      <w:r>
        <w:t>be</w:t>
      </w:r>
      <w:r>
        <w:rPr>
          <w:spacing w:val="-1"/>
        </w:rPr>
        <w:t xml:space="preserve"> </w:t>
      </w:r>
      <w:r>
        <w:t>a</w:t>
      </w:r>
      <w:r>
        <w:rPr>
          <w:spacing w:val="-3"/>
        </w:rPr>
        <w:t xml:space="preserve"> </w:t>
      </w:r>
      <w:r>
        <w:t>valid reason for failing to comply with the law. Parties cannot agree to breach the law. He ought to have proceeded to issue the certificate of no settlement as he was required to do in terms of the law.</w:t>
      </w:r>
    </w:p>
    <w:p w14:paraId="302ADE79" w14:textId="77777777" w:rsidR="00A60C0D" w:rsidRDefault="00A60C0D">
      <w:pPr>
        <w:spacing w:line="259" w:lineRule="auto"/>
        <w:sectPr w:rsidR="00A60C0D">
          <w:pgSz w:w="11910" w:h="16840"/>
          <w:pgMar w:top="1380" w:right="1320" w:bottom="280" w:left="1340" w:header="720" w:footer="720" w:gutter="0"/>
          <w:cols w:space="720"/>
        </w:sectPr>
      </w:pPr>
    </w:p>
    <w:p w14:paraId="77A595BB" w14:textId="77777777" w:rsidR="00A60C0D" w:rsidRDefault="00000000">
      <w:pPr>
        <w:pStyle w:val="BodyText"/>
        <w:spacing w:before="41" w:line="259" w:lineRule="auto"/>
        <w:ind w:left="100"/>
      </w:pPr>
      <w:r>
        <w:lastRenderedPageBreak/>
        <w:t>The</w:t>
      </w:r>
      <w:r>
        <w:rPr>
          <w:spacing w:val="-2"/>
        </w:rPr>
        <w:t xml:space="preserve"> </w:t>
      </w:r>
      <w:r>
        <w:t>applicant</w:t>
      </w:r>
      <w:r>
        <w:rPr>
          <w:spacing w:val="-2"/>
        </w:rPr>
        <w:t xml:space="preserve"> </w:t>
      </w:r>
      <w:r>
        <w:t>has</w:t>
      </w:r>
      <w:r>
        <w:rPr>
          <w:spacing w:val="-4"/>
        </w:rPr>
        <w:t xml:space="preserve"> </w:t>
      </w:r>
      <w:r>
        <w:t>a</w:t>
      </w:r>
      <w:r>
        <w:rPr>
          <w:spacing w:val="-2"/>
        </w:rPr>
        <w:t xml:space="preserve"> </w:t>
      </w:r>
      <w:r>
        <w:t>reasonably</w:t>
      </w:r>
      <w:r>
        <w:rPr>
          <w:spacing w:val="-1"/>
        </w:rPr>
        <w:t xml:space="preserve"> </w:t>
      </w:r>
      <w:r>
        <w:t>arguable</w:t>
      </w:r>
      <w:r>
        <w:rPr>
          <w:spacing w:val="-2"/>
        </w:rPr>
        <w:t xml:space="preserve"> </w:t>
      </w:r>
      <w:r>
        <w:t>case.</w:t>
      </w:r>
      <w:r>
        <w:rPr>
          <w:spacing w:val="-1"/>
        </w:rPr>
        <w:t xml:space="preserve"> </w:t>
      </w:r>
      <w:r>
        <w:t>Its</w:t>
      </w:r>
      <w:r>
        <w:rPr>
          <w:spacing w:val="-5"/>
        </w:rPr>
        <w:t xml:space="preserve"> </w:t>
      </w:r>
      <w:r>
        <w:t>prospect</w:t>
      </w:r>
      <w:r>
        <w:rPr>
          <w:spacing w:val="-3"/>
        </w:rPr>
        <w:t xml:space="preserve"> </w:t>
      </w:r>
      <w:r>
        <w:t>of</w:t>
      </w:r>
      <w:r>
        <w:rPr>
          <w:spacing w:val="-2"/>
        </w:rPr>
        <w:t xml:space="preserve"> </w:t>
      </w:r>
      <w:r>
        <w:t>success,</w:t>
      </w:r>
      <w:r>
        <w:rPr>
          <w:spacing w:val="-4"/>
        </w:rPr>
        <w:t xml:space="preserve"> </w:t>
      </w:r>
      <w:r>
        <w:t>should</w:t>
      </w:r>
      <w:r>
        <w:rPr>
          <w:spacing w:val="-4"/>
        </w:rPr>
        <w:t xml:space="preserve"> </w:t>
      </w:r>
      <w:r>
        <w:t>the</w:t>
      </w:r>
      <w:r>
        <w:rPr>
          <w:spacing w:val="-4"/>
        </w:rPr>
        <w:t xml:space="preserve"> </w:t>
      </w:r>
      <w:r>
        <w:t>application</w:t>
      </w:r>
      <w:r>
        <w:rPr>
          <w:spacing w:val="-3"/>
        </w:rPr>
        <w:t xml:space="preserve"> </w:t>
      </w:r>
      <w:r>
        <w:t>be granted, are good.</w:t>
      </w:r>
    </w:p>
    <w:p w14:paraId="266E159B" w14:textId="77777777" w:rsidR="00A60C0D" w:rsidRDefault="00000000">
      <w:pPr>
        <w:pStyle w:val="BodyText"/>
        <w:spacing w:before="159" w:line="259" w:lineRule="auto"/>
        <w:ind w:left="100" w:right="178"/>
      </w:pPr>
      <w:r>
        <w:t>In the final analysis the delay of 25 days was inordinate and unreasonable more so because the applicant sought to mislead the court in so far as the last day for filing was concerned. The applicant’s</w:t>
      </w:r>
      <w:r>
        <w:rPr>
          <w:spacing w:val="-2"/>
        </w:rPr>
        <w:t xml:space="preserve"> </w:t>
      </w:r>
      <w:r>
        <w:t>lawyers</w:t>
      </w:r>
      <w:r>
        <w:rPr>
          <w:spacing w:val="-4"/>
        </w:rPr>
        <w:t xml:space="preserve"> </w:t>
      </w:r>
      <w:r>
        <w:t>also</w:t>
      </w:r>
      <w:r>
        <w:rPr>
          <w:spacing w:val="-3"/>
        </w:rPr>
        <w:t xml:space="preserve"> </w:t>
      </w:r>
      <w:r>
        <w:t>acted</w:t>
      </w:r>
      <w:r>
        <w:rPr>
          <w:spacing w:val="-2"/>
        </w:rPr>
        <w:t xml:space="preserve"> </w:t>
      </w:r>
      <w:r>
        <w:t>without</w:t>
      </w:r>
      <w:r>
        <w:rPr>
          <w:spacing w:val="-2"/>
        </w:rPr>
        <w:t xml:space="preserve"> </w:t>
      </w:r>
      <w:r>
        <w:t>due</w:t>
      </w:r>
      <w:r>
        <w:rPr>
          <w:spacing w:val="-1"/>
        </w:rPr>
        <w:t xml:space="preserve"> </w:t>
      </w:r>
      <w:r>
        <w:t>diligence</w:t>
      </w:r>
      <w:r>
        <w:rPr>
          <w:spacing w:val="-1"/>
        </w:rPr>
        <w:t xml:space="preserve"> </w:t>
      </w:r>
      <w:r>
        <w:t>in</w:t>
      </w:r>
      <w:r>
        <w:rPr>
          <w:spacing w:val="-6"/>
        </w:rPr>
        <w:t xml:space="preserve"> </w:t>
      </w:r>
      <w:r>
        <w:t>proceeding</w:t>
      </w:r>
      <w:r>
        <w:rPr>
          <w:spacing w:val="-3"/>
        </w:rPr>
        <w:t xml:space="preserve"> </w:t>
      </w:r>
      <w:r>
        <w:t>on</w:t>
      </w:r>
      <w:r>
        <w:rPr>
          <w:spacing w:val="-3"/>
        </w:rPr>
        <w:t xml:space="preserve"> </w:t>
      </w:r>
      <w:r>
        <w:t>leave</w:t>
      </w:r>
      <w:r>
        <w:rPr>
          <w:spacing w:val="-1"/>
        </w:rPr>
        <w:t xml:space="preserve"> </w:t>
      </w:r>
      <w:r>
        <w:t>without</w:t>
      </w:r>
      <w:r>
        <w:rPr>
          <w:spacing w:val="-2"/>
        </w:rPr>
        <w:t xml:space="preserve"> </w:t>
      </w:r>
      <w:r>
        <w:t>first</w:t>
      </w:r>
      <w:r>
        <w:rPr>
          <w:spacing w:val="-1"/>
        </w:rPr>
        <w:t xml:space="preserve"> </w:t>
      </w:r>
      <w:r>
        <w:t>doing</w:t>
      </w:r>
      <w:r>
        <w:rPr>
          <w:spacing w:val="-3"/>
        </w:rPr>
        <w:t xml:space="preserve"> </w:t>
      </w:r>
      <w:r>
        <w:t xml:space="preserve">the needful or without first arranging with colleagues to manage her files. The reason for failing to comply with the rules was due to applicant’s lawyer’s dilatoriness. In the case of The applicant </w:t>
      </w:r>
      <w:proofErr w:type="spellStart"/>
      <w:r>
        <w:rPr>
          <w:b/>
        </w:rPr>
        <w:t>H.</w:t>
      </w:r>
      <w:proofErr w:type="gramStart"/>
      <w:r>
        <w:rPr>
          <w:b/>
        </w:rPr>
        <w:t>J.Voester</w:t>
      </w:r>
      <w:proofErr w:type="spellEnd"/>
      <w:proofErr w:type="gramEnd"/>
      <w:r>
        <w:rPr>
          <w:b/>
        </w:rPr>
        <w:t xml:space="preserve"> (Pvt) Ltd V Save Valley Conservancy SC 20/14 </w:t>
      </w:r>
      <w:r>
        <w:t>the Supreme Court refused to grant condonation where the cause for delay was due to applicant’s dilatoriness. The court stated that;</w:t>
      </w:r>
    </w:p>
    <w:p w14:paraId="683F99B9" w14:textId="77777777" w:rsidR="00A60C0D" w:rsidRDefault="00000000">
      <w:pPr>
        <w:spacing w:before="159" w:line="259" w:lineRule="auto"/>
        <w:ind w:left="820"/>
        <w:rPr>
          <w:i/>
        </w:rPr>
      </w:pPr>
      <w:r>
        <w:rPr>
          <w:i/>
        </w:rPr>
        <w:t>“</w:t>
      </w:r>
      <w:proofErr w:type="gramStart"/>
      <w:r>
        <w:rPr>
          <w:i/>
        </w:rPr>
        <w:t>there</w:t>
      </w:r>
      <w:proofErr w:type="gramEnd"/>
      <w:r>
        <w:rPr>
          <w:i/>
          <w:spacing w:val="-4"/>
        </w:rPr>
        <w:t xml:space="preserve"> </w:t>
      </w:r>
      <w:r>
        <w:rPr>
          <w:i/>
        </w:rPr>
        <w:t>was</w:t>
      </w:r>
      <w:r>
        <w:rPr>
          <w:i/>
          <w:spacing w:val="-2"/>
        </w:rPr>
        <w:t xml:space="preserve"> </w:t>
      </w:r>
      <w:r>
        <w:rPr>
          <w:i/>
        </w:rPr>
        <w:t>no</w:t>
      </w:r>
      <w:r>
        <w:rPr>
          <w:i/>
          <w:spacing w:val="-5"/>
        </w:rPr>
        <w:t xml:space="preserve"> </w:t>
      </w:r>
      <w:r>
        <w:rPr>
          <w:i/>
        </w:rPr>
        <w:t>merit</w:t>
      </w:r>
      <w:r>
        <w:rPr>
          <w:i/>
          <w:spacing w:val="-2"/>
        </w:rPr>
        <w:t xml:space="preserve"> </w:t>
      </w:r>
      <w:r>
        <w:rPr>
          <w:i/>
        </w:rPr>
        <w:t>in</w:t>
      </w:r>
      <w:r>
        <w:rPr>
          <w:i/>
          <w:spacing w:val="-3"/>
        </w:rPr>
        <w:t xml:space="preserve"> </w:t>
      </w:r>
      <w:r>
        <w:rPr>
          <w:i/>
        </w:rPr>
        <w:t>the</w:t>
      </w:r>
      <w:r>
        <w:rPr>
          <w:i/>
          <w:spacing w:val="-7"/>
        </w:rPr>
        <w:t xml:space="preserve"> </w:t>
      </w:r>
      <w:r>
        <w:rPr>
          <w:i/>
        </w:rPr>
        <w:t>application</w:t>
      </w:r>
      <w:r>
        <w:rPr>
          <w:i/>
          <w:spacing w:val="-3"/>
        </w:rPr>
        <w:t xml:space="preserve"> </w:t>
      </w:r>
      <w:r>
        <w:rPr>
          <w:i/>
        </w:rPr>
        <w:t>for</w:t>
      </w:r>
      <w:r>
        <w:rPr>
          <w:i/>
          <w:spacing w:val="-2"/>
        </w:rPr>
        <w:t xml:space="preserve"> </w:t>
      </w:r>
      <w:r>
        <w:rPr>
          <w:i/>
        </w:rPr>
        <w:t>condonation</w:t>
      </w:r>
      <w:r>
        <w:rPr>
          <w:i/>
          <w:spacing w:val="-3"/>
        </w:rPr>
        <w:t xml:space="preserve"> </w:t>
      </w:r>
      <w:r>
        <w:rPr>
          <w:i/>
        </w:rPr>
        <w:t>because</w:t>
      </w:r>
      <w:r>
        <w:rPr>
          <w:i/>
          <w:spacing w:val="-2"/>
        </w:rPr>
        <w:t xml:space="preserve"> </w:t>
      </w:r>
      <w:r>
        <w:rPr>
          <w:i/>
        </w:rPr>
        <w:t>the</w:t>
      </w:r>
      <w:r>
        <w:rPr>
          <w:i/>
          <w:spacing w:val="-2"/>
        </w:rPr>
        <w:t xml:space="preserve"> </w:t>
      </w:r>
      <w:r>
        <w:rPr>
          <w:i/>
        </w:rPr>
        <w:t>applicant’s</w:t>
      </w:r>
      <w:r>
        <w:rPr>
          <w:i/>
          <w:spacing w:val="-1"/>
        </w:rPr>
        <w:t xml:space="preserve"> </w:t>
      </w:r>
      <w:r>
        <w:rPr>
          <w:i/>
        </w:rPr>
        <w:t>predicament was due to its own dilatoriness.”</w:t>
      </w:r>
    </w:p>
    <w:p w14:paraId="6AF933CF" w14:textId="77777777" w:rsidR="00A60C0D" w:rsidRDefault="00000000">
      <w:pPr>
        <w:pStyle w:val="BodyText"/>
        <w:spacing w:before="159" w:line="259" w:lineRule="auto"/>
        <w:ind w:left="100" w:right="113"/>
      </w:pPr>
      <w:r>
        <w:t>However,</w:t>
      </w:r>
      <w:r>
        <w:rPr>
          <w:spacing w:val="-2"/>
        </w:rPr>
        <w:t xml:space="preserve"> </w:t>
      </w:r>
      <w:r>
        <w:t>the</w:t>
      </w:r>
      <w:r>
        <w:rPr>
          <w:spacing w:val="-4"/>
        </w:rPr>
        <w:t xml:space="preserve"> </w:t>
      </w:r>
      <w:r>
        <w:t>applicant</w:t>
      </w:r>
      <w:r>
        <w:rPr>
          <w:spacing w:val="-2"/>
        </w:rPr>
        <w:t xml:space="preserve"> </w:t>
      </w:r>
      <w:r>
        <w:t>does</w:t>
      </w:r>
      <w:r>
        <w:rPr>
          <w:spacing w:val="-1"/>
        </w:rPr>
        <w:t xml:space="preserve"> </w:t>
      </w:r>
      <w:r>
        <w:t>have</w:t>
      </w:r>
      <w:r>
        <w:rPr>
          <w:spacing w:val="-1"/>
        </w:rPr>
        <w:t xml:space="preserve"> </w:t>
      </w:r>
      <w:r>
        <w:t>good</w:t>
      </w:r>
      <w:r>
        <w:rPr>
          <w:spacing w:val="-3"/>
        </w:rPr>
        <w:t xml:space="preserve"> </w:t>
      </w:r>
      <w:r>
        <w:t>prospects</w:t>
      </w:r>
      <w:r>
        <w:rPr>
          <w:spacing w:val="-4"/>
        </w:rPr>
        <w:t xml:space="preserve"> </w:t>
      </w:r>
      <w:r>
        <w:t>of</w:t>
      </w:r>
      <w:r>
        <w:rPr>
          <w:spacing w:val="-3"/>
        </w:rPr>
        <w:t xml:space="preserve"> </w:t>
      </w:r>
      <w:r>
        <w:t>success</w:t>
      </w:r>
      <w:r>
        <w:rPr>
          <w:spacing w:val="-1"/>
        </w:rPr>
        <w:t xml:space="preserve"> </w:t>
      </w:r>
      <w:r>
        <w:t>and</w:t>
      </w:r>
      <w:r>
        <w:rPr>
          <w:spacing w:val="-5"/>
        </w:rPr>
        <w:t xml:space="preserve"> </w:t>
      </w:r>
      <w:r>
        <w:t>that</w:t>
      </w:r>
      <w:r>
        <w:rPr>
          <w:spacing w:val="-4"/>
        </w:rPr>
        <w:t xml:space="preserve"> </w:t>
      </w:r>
      <w:r>
        <w:t>tilts</w:t>
      </w:r>
      <w:r>
        <w:rPr>
          <w:spacing w:val="-1"/>
        </w:rPr>
        <w:t xml:space="preserve"> </w:t>
      </w:r>
      <w:r>
        <w:t>the</w:t>
      </w:r>
      <w:r>
        <w:rPr>
          <w:spacing w:val="-4"/>
        </w:rPr>
        <w:t xml:space="preserve"> </w:t>
      </w:r>
      <w:r>
        <w:t>odds</w:t>
      </w:r>
      <w:r>
        <w:rPr>
          <w:spacing w:val="-2"/>
        </w:rPr>
        <w:t xml:space="preserve"> </w:t>
      </w:r>
      <w:r>
        <w:t>in</w:t>
      </w:r>
      <w:r>
        <w:rPr>
          <w:spacing w:val="-2"/>
        </w:rPr>
        <w:t xml:space="preserve"> </w:t>
      </w:r>
      <w:r>
        <w:t>its</w:t>
      </w:r>
      <w:r>
        <w:rPr>
          <w:spacing w:val="-2"/>
        </w:rPr>
        <w:t xml:space="preserve"> </w:t>
      </w:r>
      <w:proofErr w:type="spellStart"/>
      <w:r>
        <w:t>favour</w:t>
      </w:r>
      <w:proofErr w:type="spellEnd"/>
      <w:r>
        <w:t>.</w:t>
      </w:r>
      <w:r>
        <w:rPr>
          <w:spacing w:val="-5"/>
        </w:rPr>
        <w:t xml:space="preserve"> </w:t>
      </w:r>
      <w:r>
        <w:t>The application for condonation for late noting of an application for review must thus be allowed.</w:t>
      </w:r>
    </w:p>
    <w:p w14:paraId="754571B9" w14:textId="77777777" w:rsidR="00A60C0D" w:rsidRDefault="00000000">
      <w:pPr>
        <w:spacing w:before="160" w:line="259" w:lineRule="auto"/>
        <w:ind w:left="100"/>
        <w:rPr>
          <w:b/>
        </w:rPr>
      </w:pPr>
      <w:r>
        <w:t>The</w:t>
      </w:r>
      <w:r>
        <w:rPr>
          <w:spacing w:val="-1"/>
        </w:rPr>
        <w:t xml:space="preserve"> </w:t>
      </w:r>
      <w:r>
        <w:t>balance</w:t>
      </w:r>
      <w:r>
        <w:rPr>
          <w:spacing w:val="-4"/>
        </w:rPr>
        <w:t xml:space="preserve"> </w:t>
      </w:r>
      <w:r>
        <w:t>of</w:t>
      </w:r>
      <w:r>
        <w:rPr>
          <w:spacing w:val="-4"/>
        </w:rPr>
        <w:t xml:space="preserve"> </w:t>
      </w:r>
      <w:r>
        <w:t>convenience</w:t>
      </w:r>
      <w:r>
        <w:rPr>
          <w:spacing w:val="-1"/>
        </w:rPr>
        <w:t xml:space="preserve"> </w:t>
      </w:r>
      <w:r>
        <w:t>and</w:t>
      </w:r>
      <w:r>
        <w:rPr>
          <w:spacing w:val="-3"/>
        </w:rPr>
        <w:t xml:space="preserve"> </w:t>
      </w:r>
      <w:r>
        <w:t>the</w:t>
      </w:r>
      <w:r>
        <w:rPr>
          <w:spacing w:val="-1"/>
        </w:rPr>
        <w:t xml:space="preserve"> </w:t>
      </w:r>
      <w:r>
        <w:t>interests</w:t>
      </w:r>
      <w:r>
        <w:rPr>
          <w:spacing w:val="-4"/>
        </w:rPr>
        <w:t xml:space="preserve"> </w:t>
      </w:r>
      <w:r>
        <w:t>of</w:t>
      </w:r>
      <w:r>
        <w:rPr>
          <w:spacing w:val="-2"/>
        </w:rPr>
        <w:t xml:space="preserve"> </w:t>
      </w:r>
      <w:r>
        <w:t xml:space="preserve">justice </w:t>
      </w:r>
      <w:proofErr w:type="spellStart"/>
      <w:r>
        <w:t>favours</w:t>
      </w:r>
      <w:proofErr w:type="spellEnd"/>
      <w:r>
        <w:rPr>
          <w:spacing w:val="-4"/>
        </w:rPr>
        <w:t xml:space="preserve"> </w:t>
      </w:r>
      <w:r>
        <w:t>the</w:t>
      </w:r>
      <w:r>
        <w:rPr>
          <w:spacing w:val="-2"/>
        </w:rPr>
        <w:t xml:space="preserve"> </w:t>
      </w:r>
      <w:r>
        <w:t>granting</w:t>
      </w:r>
      <w:r>
        <w:rPr>
          <w:spacing w:val="-5"/>
        </w:rPr>
        <w:t xml:space="preserve"> </w:t>
      </w:r>
      <w:r>
        <w:t>of</w:t>
      </w:r>
      <w:r>
        <w:rPr>
          <w:spacing w:val="-2"/>
        </w:rPr>
        <w:t xml:space="preserve"> </w:t>
      </w:r>
      <w:r>
        <w:t>the</w:t>
      </w:r>
      <w:r>
        <w:rPr>
          <w:spacing w:val="-1"/>
        </w:rPr>
        <w:t xml:space="preserve"> </w:t>
      </w:r>
      <w:r>
        <w:t>application</w:t>
      </w:r>
      <w:r>
        <w:rPr>
          <w:spacing w:val="-2"/>
        </w:rPr>
        <w:t xml:space="preserve"> </w:t>
      </w:r>
      <w:r>
        <w:t xml:space="preserve">for condonation. See </w:t>
      </w:r>
      <w:r>
        <w:rPr>
          <w:b/>
        </w:rPr>
        <w:t xml:space="preserve">Jongwe v National Foods Limited and </w:t>
      </w:r>
      <w:proofErr w:type="spellStart"/>
      <w:r>
        <w:rPr>
          <w:b/>
        </w:rPr>
        <w:t>Labour</w:t>
      </w:r>
      <w:proofErr w:type="spellEnd"/>
      <w:r>
        <w:rPr>
          <w:b/>
        </w:rPr>
        <w:t xml:space="preserve"> Court HB 147/18.</w:t>
      </w:r>
    </w:p>
    <w:p w14:paraId="0428CB35" w14:textId="77777777" w:rsidR="00A60C0D" w:rsidRDefault="00000000">
      <w:pPr>
        <w:pStyle w:val="Heading2"/>
        <w:spacing w:before="161"/>
        <w:rPr>
          <w:u w:val="none"/>
        </w:rPr>
      </w:pPr>
      <w:r>
        <w:rPr>
          <w:spacing w:val="-2"/>
        </w:rPr>
        <w:t>Order</w:t>
      </w:r>
    </w:p>
    <w:p w14:paraId="2C08739E" w14:textId="77777777" w:rsidR="00A60C0D" w:rsidRDefault="00A60C0D">
      <w:pPr>
        <w:pStyle w:val="BodyText"/>
        <w:spacing w:before="2"/>
        <w:rPr>
          <w:b/>
          <w:sz w:val="10"/>
        </w:rPr>
      </w:pPr>
    </w:p>
    <w:p w14:paraId="5B483330" w14:textId="77777777" w:rsidR="00A60C0D" w:rsidRDefault="00000000">
      <w:pPr>
        <w:pStyle w:val="ListParagraph"/>
        <w:numPr>
          <w:ilvl w:val="0"/>
          <w:numId w:val="1"/>
        </w:numPr>
        <w:tabs>
          <w:tab w:val="left" w:pos="821"/>
        </w:tabs>
        <w:spacing w:before="56" w:line="259" w:lineRule="auto"/>
        <w:ind w:right="864"/>
      </w:pPr>
      <w:r>
        <w:t>The</w:t>
      </w:r>
      <w:r>
        <w:rPr>
          <w:spacing w:val="-2"/>
        </w:rPr>
        <w:t xml:space="preserve"> </w:t>
      </w:r>
      <w:r>
        <w:t>application</w:t>
      </w:r>
      <w:r>
        <w:rPr>
          <w:spacing w:val="-4"/>
        </w:rPr>
        <w:t xml:space="preserve"> </w:t>
      </w:r>
      <w:r>
        <w:t>for</w:t>
      </w:r>
      <w:r>
        <w:rPr>
          <w:spacing w:val="-3"/>
        </w:rPr>
        <w:t xml:space="preserve"> </w:t>
      </w:r>
      <w:r>
        <w:t>condonation</w:t>
      </w:r>
      <w:r>
        <w:rPr>
          <w:spacing w:val="-4"/>
        </w:rPr>
        <w:t xml:space="preserve"> </w:t>
      </w:r>
      <w:r>
        <w:t>for</w:t>
      </w:r>
      <w:r>
        <w:rPr>
          <w:spacing w:val="-3"/>
        </w:rPr>
        <w:t xml:space="preserve"> </w:t>
      </w:r>
      <w:r>
        <w:t>late</w:t>
      </w:r>
      <w:r>
        <w:rPr>
          <w:spacing w:val="-2"/>
        </w:rPr>
        <w:t xml:space="preserve"> </w:t>
      </w:r>
      <w:r>
        <w:t>noting</w:t>
      </w:r>
      <w:r>
        <w:rPr>
          <w:spacing w:val="-4"/>
        </w:rPr>
        <w:t xml:space="preserve"> </w:t>
      </w:r>
      <w:r>
        <w:t>of</w:t>
      </w:r>
      <w:r>
        <w:rPr>
          <w:spacing w:val="-6"/>
        </w:rPr>
        <w:t xml:space="preserve"> </w:t>
      </w:r>
      <w:r>
        <w:t>an</w:t>
      </w:r>
      <w:r>
        <w:rPr>
          <w:spacing w:val="-3"/>
        </w:rPr>
        <w:t xml:space="preserve"> </w:t>
      </w:r>
      <w:r>
        <w:t>application</w:t>
      </w:r>
      <w:r>
        <w:rPr>
          <w:spacing w:val="-4"/>
        </w:rPr>
        <w:t xml:space="preserve"> </w:t>
      </w:r>
      <w:r>
        <w:t>for</w:t>
      </w:r>
      <w:r>
        <w:rPr>
          <w:spacing w:val="-3"/>
        </w:rPr>
        <w:t xml:space="preserve"> </w:t>
      </w:r>
      <w:r>
        <w:t>review</w:t>
      </w:r>
      <w:r>
        <w:rPr>
          <w:spacing w:val="-2"/>
        </w:rPr>
        <w:t xml:space="preserve"> </w:t>
      </w:r>
      <w:r>
        <w:t>is</w:t>
      </w:r>
      <w:r>
        <w:rPr>
          <w:spacing w:val="-3"/>
        </w:rPr>
        <w:t xml:space="preserve"> </w:t>
      </w:r>
      <w:r>
        <w:t xml:space="preserve">hereby </w:t>
      </w:r>
      <w:r>
        <w:rPr>
          <w:spacing w:val="-2"/>
        </w:rPr>
        <w:t>granted.</w:t>
      </w:r>
    </w:p>
    <w:p w14:paraId="7BE09A84" w14:textId="77777777" w:rsidR="00A60C0D" w:rsidRDefault="00000000">
      <w:pPr>
        <w:pStyle w:val="ListParagraph"/>
        <w:numPr>
          <w:ilvl w:val="0"/>
          <w:numId w:val="1"/>
        </w:numPr>
        <w:tabs>
          <w:tab w:val="left" w:pos="821"/>
        </w:tabs>
        <w:ind w:hanging="361"/>
      </w:pPr>
      <w:r>
        <w:t>Each</w:t>
      </w:r>
      <w:r>
        <w:rPr>
          <w:spacing w:val="-3"/>
        </w:rPr>
        <w:t xml:space="preserve"> </w:t>
      </w:r>
      <w:r>
        <w:t>party</w:t>
      </w:r>
      <w:r>
        <w:rPr>
          <w:spacing w:val="-3"/>
        </w:rPr>
        <w:t xml:space="preserve"> </w:t>
      </w:r>
      <w:r>
        <w:t>bears</w:t>
      </w:r>
      <w:r>
        <w:rPr>
          <w:spacing w:val="-1"/>
        </w:rPr>
        <w:t xml:space="preserve"> </w:t>
      </w:r>
      <w:r>
        <w:t>its</w:t>
      </w:r>
      <w:r>
        <w:rPr>
          <w:spacing w:val="-2"/>
        </w:rPr>
        <w:t xml:space="preserve"> </w:t>
      </w:r>
      <w:r>
        <w:t>own</w:t>
      </w:r>
      <w:r>
        <w:rPr>
          <w:spacing w:val="-3"/>
        </w:rPr>
        <w:t xml:space="preserve"> </w:t>
      </w:r>
      <w:r>
        <w:rPr>
          <w:spacing w:val="-2"/>
        </w:rPr>
        <w:t>costs.</w:t>
      </w:r>
    </w:p>
    <w:p w14:paraId="7294B13C" w14:textId="136C16A4" w:rsidR="00A60C0D" w:rsidRDefault="00A60C0D">
      <w:pPr>
        <w:pStyle w:val="BodyText"/>
        <w:ind w:left="721"/>
        <w:rPr>
          <w:sz w:val="20"/>
        </w:rPr>
      </w:pPr>
    </w:p>
    <w:sectPr w:rsidR="00A60C0D">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50AA4"/>
    <w:multiLevelType w:val="hybridMultilevel"/>
    <w:tmpl w:val="B7001F56"/>
    <w:lvl w:ilvl="0" w:tplc="878A303A">
      <w:start w:val="1"/>
      <w:numFmt w:val="decimal"/>
      <w:lvlText w:val="%1."/>
      <w:lvlJc w:val="left"/>
      <w:pPr>
        <w:ind w:left="820" w:hanging="360"/>
        <w:jc w:val="left"/>
      </w:pPr>
      <w:rPr>
        <w:rFonts w:ascii="Calibri" w:eastAsia="Calibri" w:hAnsi="Calibri" w:cs="Calibri" w:hint="default"/>
        <w:b w:val="0"/>
        <w:bCs w:val="0"/>
        <w:i w:val="0"/>
        <w:iCs w:val="0"/>
        <w:w w:val="100"/>
        <w:sz w:val="22"/>
        <w:szCs w:val="22"/>
        <w:lang w:val="en-US" w:eastAsia="en-US" w:bidi="ar-SA"/>
      </w:rPr>
    </w:lvl>
    <w:lvl w:ilvl="1" w:tplc="90860F34">
      <w:numFmt w:val="bullet"/>
      <w:lvlText w:val="•"/>
      <w:lvlJc w:val="left"/>
      <w:pPr>
        <w:ind w:left="1662" w:hanging="360"/>
      </w:pPr>
      <w:rPr>
        <w:rFonts w:hint="default"/>
        <w:lang w:val="en-US" w:eastAsia="en-US" w:bidi="ar-SA"/>
      </w:rPr>
    </w:lvl>
    <w:lvl w:ilvl="2" w:tplc="B4384266">
      <w:numFmt w:val="bullet"/>
      <w:lvlText w:val="•"/>
      <w:lvlJc w:val="left"/>
      <w:pPr>
        <w:ind w:left="2505" w:hanging="360"/>
      </w:pPr>
      <w:rPr>
        <w:rFonts w:hint="default"/>
        <w:lang w:val="en-US" w:eastAsia="en-US" w:bidi="ar-SA"/>
      </w:rPr>
    </w:lvl>
    <w:lvl w:ilvl="3" w:tplc="B6A8BC5C">
      <w:numFmt w:val="bullet"/>
      <w:lvlText w:val="•"/>
      <w:lvlJc w:val="left"/>
      <w:pPr>
        <w:ind w:left="3347" w:hanging="360"/>
      </w:pPr>
      <w:rPr>
        <w:rFonts w:hint="default"/>
        <w:lang w:val="en-US" w:eastAsia="en-US" w:bidi="ar-SA"/>
      </w:rPr>
    </w:lvl>
    <w:lvl w:ilvl="4" w:tplc="A178F46C">
      <w:numFmt w:val="bullet"/>
      <w:lvlText w:val="•"/>
      <w:lvlJc w:val="left"/>
      <w:pPr>
        <w:ind w:left="4190" w:hanging="360"/>
      </w:pPr>
      <w:rPr>
        <w:rFonts w:hint="default"/>
        <w:lang w:val="en-US" w:eastAsia="en-US" w:bidi="ar-SA"/>
      </w:rPr>
    </w:lvl>
    <w:lvl w:ilvl="5" w:tplc="55A64EB4">
      <w:numFmt w:val="bullet"/>
      <w:lvlText w:val="•"/>
      <w:lvlJc w:val="left"/>
      <w:pPr>
        <w:ind w:left="5033" w:hanging="360"/>
      </w:pPr>
      <w:rPr>
        <w:rFonts w:hint="default"/>
        <w:lang w:val="en-US" w:eastAsia="en-US" w:bidi="ar-SA"/>
      </w:rPr>
    </w:lvl>
    <w:lvl w:ilvl="6" w:tplc="ABFC6376">
      <w:numFmt w:val="bullet"/>
      <w:lvlText w:val="•"/>
      <w:lvlJc w:val="left"/>
      <w:pPr>
        <w:ind w:left="5875" w:hanging="360"/>
      </w:pPr>
      <w:rPr>
        <w:rFonts w:hint="default"/>
        <w:lang w:val="en-US" w:eastAsia="en-US" w:bidi="ar-SA"/>
      </w:rPr>
    </w:lvl>
    <w:lvl w:ilvl="7" w:tplc="2E82AA72">
      <w:numFmt w:val="bullet"/>
      <w:lvlText w:val="•"/>
      <w:lvlJc w:val="left"/>
      <w:pPr>
        <w:ind w:left="6718" w:hanging="360"/>
      </w:pPr>
      <w:rPr>
        <w:rFonts w:hint="default"/>
        <w:lang w:val="en-US" w:eastAsia="en-US" w:bidi="ar-SA"/>
      </w:rPr>
    </w:lvl>
    <w:lvl w:ilvl="8" w:tplc="4DC2992C">
      <w:numFmt w:val="bullet"/>
      <w:lvlText w:val="•"/>
      <w:lvlJc w:val="left"/>
      <w:pPr>
        <w:ind w:left="7561" w:hanging="360"/>
      </w:pPr>
      <w:rPr>
        <w:rFonts w:hint="default"/>
        <w:lang w:val="en-US" w:eastAsia="en-US" w:bidi="ar-SA"/>
      </w:rPr>
    </w:lvl>
  </w:abstractNum>
  <w:abstractNum w:abstractNumId="1" w15:restartNumberingAfterBreak="0">
    <w:nsid w:val="618D3A33"/>
    <w:multiLevelType w:val="hybridMultilevel"/>
    <w:tmpl w:val="E34A2F88"/>
    <w:lvl w:ilvl="0" w:tplc="00A87FCC">
      <w:start w:val="1"/>
      <w:numFmt w:val="decimal"/>
      <w:lvlText w:val="%1."/>
      <w:lvlJc w:val="left"/>
      <w:pPr>
        <w:ind w:left="820" w:hanging="360"/>
        <w:jc w:val="left"/>
      </w:pPr>
      <w:rPr>
        <w:rFonts w:ascii="Calibri" w:eastAsia="Calibri" w:hAnsi="Calibri" w:cs="Calibri" w:hint="default"/>
        <w:b w:val="0"/>
        <w:bCs w:val="0"/>
        <w:i w:val="0"/>
        <w:iCs w:val="0"/>
        <w:w w:val="100"/>
        <w:sz w:val="22"/>
        <w:szCs w:val="22"/>
        <w:lang w:val="en-US" w:eastAsia="en-US" w:bidi="ar-SA"/>
      </w:rPr>
    </w:lvl>
    <w:lvl w:ilvl="1" w:tplc="1E6ECA9A">
      <w:numFmt w:val="bullet"/>
      <w:lvlText w:val="•"/>
      <w:lvlJc w:val="left"/>
      <w:pPr>
        <w:ind w:left="1662" w:hanging="360"/>
      </w:pPr>
      <w:rPr>
        <w:rFonts w:hint="default"/>
        <w:lang w:val="en-US" w:eastAsia="en-US" w:bidi="ar-SA"/>
      </w:rPr>
    </w:lvl>
    <w:lvl w:ilvl="2" w:tplc="F19C808A">
      <w:numFmt w:val="bullet"/>
      <w:lvlText w:val="•"/>
      <w:lvlJc w:val="left"/>
      <w:pPr>
        <w:ind w:left="2505" w:hanging="360"/>
      </w:pPr>
      <w:rPr>
        <w:rFonts w:hint="default"/>
        <w:lang w:val="en-US" w:eastAsia="en-US" w:bidi="ar-SA"/>
      </w:rPr>
    </w:lvl>
    <w:lvl w:ilvl="3" w:tplc="B2001B2E">
      <w:numFmt w:val="bullet"/>
      <w:lvlText w:val="•"/>
      <w:lvlJc w:val="left"/>
      <w:pPr>
        <w:ind w:left="3347" w:hanging="360"/>
      </w:pPr>
      <w:rPr>
        <w:rFonts w:hint="default"/>
        <w:lang w:val="en-US" w:eastAsia="en-US" w:bidi="ar-SA"/>
      </w:rPr>
    </w:lvl>
    <w:lvl w:ilvl="4" w:tplc="FB2EB2F2">
      <w:numFmt w:val="bullet"/>
      <w:lvlText w:val="•"/>
      <w:lvlJc w:val="left"/>
      <w:pPr>
        <w:ind w:left="4190" w:hanging="360"/>
      </w:pPr>
      <w:rPr>
        <w:rFonts w:hint="default"/>
        <w:lang w:val="en-US" w:eastAsia="en-US" w:bidi="ar-SA"/>
      </w:rPr>
    </w:lvl>
    <w:lvl w:ilvl="5" w:tplc="9F8AF330">
      <w:numFmt w:val="bullet"/>
      <w:lvlText w:val="•"/>
      <w:lvlJc w:val="left"/>
      <w:pPr>
        <w:ind w:left="5033" w:hanging="360"/>
      </w:pPr>
      <w:rPr>
        <w:rFonts w:hint="default"/>
        <w:lang w:val="en-US" w:eastAsia="en-US" w:bidi="ar-SA"/>
      </w:rPr>
    </w:lvl>
    <w:lvl w:ilvl="6" w:tplc="0A0228F4">
      <w:numFmt w:val="bullet"/>
      <w:lvlText w:val="•"/>
      <w:lvlJc w:val="left"/>
      <w:pPr>
        <w:ind w:left="5875" w:hanging="360"/>
      </w:pPr>
      <w:rPr>
        <w:rFonts w:hint="default"/>
        <w:lang w:val="en-US" w:eastAsia="en-US" w:bidi="ar-SA"/>
      </w:rPr>
    </w:lvl>
    <w:lvl w:ilvl="7" w:tplc="67129F96">
      <w:numFmt w:val="bullet"/>
      <w:lvlText w:val="•"/>
      <w:lvlJc w:val="left"/>
      <w:pPr>
        <w:ind w:left="6718" w:hanging="360"/>
      </w:pPr>
      <w:rPr>
        <w:rFonts w:hint="default"/>
        <w:lang w:val="en-US" w:eastAsia="en-US" w:bidi="ar-SA"/>
      </w:rPr>
    </w:lvl>
    <w:lvl w:ilvl="8" w:tplc="C29A3222">
      <w:numFmt w:val="bullet"/>
      <w:lvlText w:val="•"/>
      <w:lvlJc w:val="left"/>
      <w:pPr>
        <w:ind w:left="7561" w:hanging="360"/>
      </w:pPr>
      <w:rPr>
        <w:rFonts w:hint="default"/>
        <w:lang w:val="en-US" w:eastAsia="en-US" w:bidi="ar-SA"/>
      </w:rPr>
    </w:lvl>
  </w:abstractNum>
  <w:num w:numId="1" w16cid:durableId="63186372">
    <w:abstractNumId w:val="1"/>
  </w:num>
  <w:num w:numId="2" w16cid:durableId="83415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0C0D"/>
    <w:rsid w:val="00681DBA"/>
    <w:rsid w:val="00A60C0D"/>
    <w:rsid w:val="00AC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F95E"/>
  <w15:docId w15:val="{746B5D7C-7096-4427-A379-1D98DE5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Times New Roman" w:eastAsia="Times New Roman" w:hAnsi="Times New Roman" w:cs="Times New Roman"/>
      <w:sz w:val="24"/>
      <w:szCs w:val="24"/>
    </w:rPr>
  </w:style>
  <w:style w:type="paragraph" w:styleId="Heading2">
    <w:name w:val="heading 2"/>
    <w:basedOn w:val="Normal"/>
    <w:uiPriority w:val="9"/>
    <w:unhideWhenUsed/>
    <w:qFormat/>
    <w:pPr>
      <w:spacing w:before="157"/>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Hove J</dc:creator>
  <cp:lastModifiedBy>Shylet Dzagona</cp:lastModifiedBy>
  <cp:revision>2</cp:revision>
  <dcterms:created xsi:type="dcterms:W3CDTF">2024-08-28T15:14:00Z</dcterms:created>
  <dcterms:modified xsi:type="dcterms:W3CDTF">2024-08-28T08:25:00Z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䵩捲潳潦璮⁗潲搠㈰ㄹ㬠浯摩晩敤⁵獩湧⁩呥硴′⸱⸷⁢礠ㅔ㍘吀</vt:lpwstr>
  </property>
</Properties>
</file>