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87B" w:rsidRDefault="00985F6D" w:rsidP="00A0787B">
      <w:pPr>
        <w:pStyle w:val="NoSpacing"/>
        <w:jc w:val="both"/>
        <w:rPr>
          <w:b/>
          <w:szCs w:val="24"/>
        </w:rPr>
      </w:pPr>
      <w:r>
        <w:rPr>
          <w:b/>
          <w:szCs w:val="24"/>
        </w:rPr>
        <w:t xml:space="preserve">TRYMORE MAPUTSA </w:t>
      </w:r>
    </w:p>
    <w:p w:rsidR="00985F6D" w:rsidRDefault="00985F6D" w:rsidP="00A0787B">
      <w:pPr>
        <w:pStyle w:val="NoSpacing"/>
        <w:jc w:val="both"/>
        <w:rPr>
          <w:b/>
          <w:szCs w:val="24"/>
        </w:rPr>
      </w:pPr>
    </w:p>
    <w:p w:rsidR="00985F6D" w:rsidRDefault="00985F6D" w:rsidP="00A0787B">
      <w:pPr>
        <w:pStyle w:val="NoSpacing"/>
        <w:jc w:val="both"/>
        <w:rPr>
          <w:b/>
          <w:szCs w:val="24"/>
        </w:rPr>
      </w:pPr>
      <w:r>
        <w:rPr>
          <w:b/>
          <w:szCs w:val="24"/>
        </w:rPr>
        <w:t xml:space="preserve">And </w:t>
      </w:r>
    </w:p>
    <w:p w:rsidR="00985F6D" w:rsidRDefault="00985F6D" w:rsidP="00A0787B">
      <w:pPr>
        <w:pStyle w:val="NoSpacing"/>
        <w:jc w:val="both"/>
        <w:rPr>
          <w:b/>
          <w:szCs w:val="24"/>
        </w:rPr>
      </w:pPr>
    </w:p>
    <w:p w:rsidR="00985F6D" w:rsidRPr="00D10188" w:rsidRDefault="00985F6D" w:rsidP="00A0787B">
      <w:pPr>
        <w:pStyle w:val="NoSpacing"/>
        <w:jc w:val="both"/>
        <w:rPr>
          <w:b/>
          <w:szCs w:val="24"/>
        </w:rPr>
      </w:pPr>
      <w:r>
        <w:rPr>
          <w:b/>
          <w:szCs w:val="24"/>
        </w:rPr>
        <w:t xml:space="preserve">NGONIDZASHE MANZWANGA </w:t>
      </w:r>
    </w:p>
    <w:p w:rsidR="00A0787B" w:rsidRPr="00D10188" w:rsidRDefault="00A0787B" w:rsidP="00A0787B">
      <w:pPr>
        <w:pStyle w:val="NoSpacing"/>
        <w:jc w:val="both"/>
        <w:rPr>
          <w:b/>
          <w:szCs w:val="24"/>
        </w:rPr>
      </w:pPr>
    </w:p>
    <w:p w:rsidR="00A0787B" w:rsidRPr="00D10188" w:rsidRDefault="00A0787B" w:rsidP="00A0787B">
      <w:pPr>
        <w:pStyle w:val="NoSpacing"/>
        <w:jc w:val="both"/>
        <w:rPr>
          <w:b/>
          <w:szCs w:val="24"/>
        </w:rPr>
      </w:pPr>
      <w:r w:rsidRPr="00D10188">
        <w:rPr>
          <w:b/>
          <w:szCs w:val="24"/>
        </w:rPr>
        <w:t>Versus</w:t>
      </w:r>
    </w:p>
    <w:p w:rsidR="00A0787B" w:rsidRPr="00D10188" w:rsidRDefault="00A0787B" w:rsidP="00A0787B">
      <w:pPr>
        <w:pStyle w:val="NoSpacing"/>
        <w:jc w:val="both"/>
        <w:rPr>
          <w:b/>
          <w:szCs w:val="24"/>
        </w:rPr>
      </w:pPr>
    </w:p>
    <w:p w:rsidR="00A0787B" w:rsidRDefault="00985F6D" w:rsidP="00A0787B">
      <w:pPr>
        <w:pStyle w:val="NoSpacing"/>
        <w:jc w:val="both"/>
        <w:rPr>
          <w:b/>
          <w:szCs w:val="24"/>
        </w:rPr>
      </w:pPr>
      <w:r>
        <w:rPr>
          <w:b/>
          <w:szCs w:val="24"/>
        </w:rPr>
        <w:t xml:space="preserve">THE COMMISSIONER GENERAL OF POLICE </w:t>
      </w:r>
    </w:p>
    <w:p w:rsidR="00985F6D" w:rsidRDefault="00985F6D" w:rsidP="00A0787B">
      <w:pPr>
        <w:pStyle w:val="NoSpacing"/>
        <w:jc w:val="both"/>
        <w:rPr>
          <w:b/>
          <w:szCs w:val="24"/>
        </w:rPr>
      </w:pPr>
    </w:p>
    <w:p w:rsidR="00985F6D" w:rsidRDefault="00985F6D" w:rsidP="00A0787B">
      <w:pPr>
        <w:pStyle w:val="NoSpacing"/>
        <w:jc w:val="both"/>
        <w:rPr>
          <w:b/>
          <w:szCs w:val="24"/>
        </w:rPr>
      </w:pPr>
      <w:r>
        <w:rPr>
          <w:b/>
          <w:szCs w:val="24"/>
        </w:rPr>
        <w:t xml:space="preserve">And </w:t>
      </w:r>
    </w:p>
    <w:p w:rsidR="00985F6D" w:rsidRDefault="00985F6D" w:rsidP="00A0787B">
      <w:pPr>
        <w:pStyle w:val="NoSpacing"/>
        <w:jc w:val="both"/>
        <w:rPr>
          <w:b/>
          <w:szCs w:val="24"/>
        </w:rPr>
      </w:pPr>
    </w:p>
    <w:p w:rsidR="00985F6D" w:rsidRPr="00D10188" w:rsidRDefault="00985F6D" w:rsidP="00A0787B">
      <w:pPr>
        <w:pStyle w:val="NoSpacing"/>
        <w:jc w:val="both"/>
        <w:rPr>
          <w:b/>
          <w:szCs w:val="24"/>
        </w:rPr>
      </w:pPr>
      <w:r>
        <w:rPr>
          <w:b/>
          <w:szCs w:val="24"/>
        </w:rPr>
        <w:t xml:space="preserve">CHIEF SUPERINTEDENT </w:t>
      </w:r>
      <w:r w:rsidR="00F13035">
        <w:rPr>
          <w:b/>
          <w:szCs w:val="24"/>
        </w:rPr>
        <w:t xml:space="preserve">KAPITA </w:t>
      </w:r>
    </w:p>
    <w:p w:rsidR="00A0787B" w:rsidRPr="00D10188" w:rsidRDefault="00A0787B" w:rsidP="00A0787B">
      <w:pPr>
        <w:pStyle w:val="NoSpacing"/>
        <w:jc w:val="both"/>
        <w:rPr>
          <w:b/>
          <w:szCs w:val="24"/>
        </w:rPr>
      </w:pPr>
    </w:p>
    <w:p w:rsidR="00A0787B" w:rsidRPr="00D10188" w:rsidRDefault="00A0787B" w:rsidP="00A0787B">
      <w:pPr>
        <w:pStyle w:val="NoSpacing"/>
        <w:jc w:val="both"/>
        <w:rPr>
          <w:szCs w:val="24"/>
        </w:rPr>
      </w:pPr>
      <w:r w:rsidRPr="00D10188">
        <w:rPr>
          <w:szCs w:val="24"/>
        </w:rPr>
        <w:t>IN THE HIGH COURT OF ZIMBABWE</w:t>
      </w:r>
    </w:p>
    <w:p w:rsidR="00A0787B" w:rsidRPr="00D10188" w:rsidRDefault="00F13035" w:rsidP="00A0787B">
      <w:pPr>
        <w:pStyle w:val="NoSpacing"/>
        <w:jc w:val="both"/>
        <w:rPr>
          <w:szCs w:val="24"/>
        </w:rPr>
      </w:pPr>
      <w:r>
        <w:rPr>
          <w:szCs w:val="24"/>
        </w:rPr>
        <w:t>DUBE-BANDA</w:t>
      </w:r>
      <w:r w:rsidR="00A0787B" w:rsidRPr="00D10188">
        <w:rPr>
          <w:szCs w:val="24"/>
        </w:rPr>
        <w:t xml:space="preserve"> J</w:t>
      </w:r>
    </w:p>
    <w:p w:rsidR="00A0787B" w:rsidRPr="00D10188" w:rsidRDefault="00F13035" w:rsidP="00A0787B">
      <w:pPr>
        <w:pStyle w:val="NoSpacing"/>
        <w:jc w:val="both"/>
        <w:rPr>
          <w:szCs w:val="24"/>
        </w:rPr>
      </w:pPr>
      <w:r>
        <w:rPr>
          <w:szCs w:val="24"/>
        </w:rPr>
        <w:t>BULAWAYO 13 MAY 2022</w:t>
      </w:r>
    </w:p>
    <w:p w:rsidR="00A0787B" w:rsidRPr="00D10188" w:rsidRDefault="00A0787B" w:rsidP="00A0787B">
      <w:pPr>
        <w:pStyle w:val="NoSpacing"/>
        <w:jc w:val="both"/>
        <w:rPr>
          <w:szCs w:val="24"/>
        </w:rPr>
      </w:pPr>
    </w:p>
    <w:p w:rsidR="00A0787B" w:rsidRPr="006E689B" w:rsidRDefault="00F13035" w:rsidP="00A0787B">
      <w:pPr>
        <w:pStyle w:val="NoSpacing"/>
        <w:jc w:val="both"/>
        <w:rPr>
          <w:b/>
          <w:szCs w:val="24"/>
        </w:rPr>
      </w:pPr>
      <w:r>
        <w:rPr>
          <w:b/>
          <w:szCs w:val="24"/>
        </w:rPr>
        <w:t xml:space="preserve">Urgent </w:t>
      </w:r>
      <w:r w:rsidR="00F0142A">
        <w:rPr>
          <w:b/>
          <w:szCs w:val="24"/>
        </w:rPr>
        <w:t xml:space="preserve">chamber </w:t>
      </w:r>
      <w:r>
        <w:rPr>
          <w:b/>
          <w:szCs w:val="24"/>
        </w:rPr>
        <w:t xml:space="preserve">application </w:t>
      </w:r>
    </w:p>
    <w:p w:rsidR="00A0787B" w:rsidRPr="006E689B" w:rsidRDefault="006E689B" w:rsidP="006E689B">
      <w:pPr>
        <w:spacing w:line="360" w:lineRule="auto"/>
        <w:jc w:val="both"/>
        <w:rPr>
          <w:rFonts w:ascii="Times New Roman" w:hAnsi="Times New Roman" w:cs="Times New Roman"/>
          <w:b/>
          <w:sz w:val="24"/>
          <w:szCs w:val="24"/>
        </w:rPr>
      </w:pPr>
      <w:r w:rsidRPr="006E689B">
        <w:rPr>
          <w:rFonts w:ascii="Times New Roman" w:hAnsi="Times New Roman" w:cs="Times New Roman"/>
          <w:b/>
          <w:sz w:val="24"/>
          <w:szCs w:val="24"/>
        </w:rPr>
        <w:t>DUBE-BANDA J</w:t>
      </w:r>
    </w:p>
    <w:p w:rsidR="005C684C" w:rsidRDefault="0023185E" w:rsidP="00377AD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urgent application was placed before me on the 13 May 2022. After</w:t>
      </w:r>
      <w:r w:rsidR="00377ADC">
        <w:rPr>
          <w:rFonts w:ascii="Times New Roman" w:hAnsi="Times New Roman" w:cs="Times New Roman"/>
          <w:sz w:val="24"/>
          <w:szCs w:val="24"/>
        </w:rPr>
        <w:t xml:space="preserve"> considering it</w:t>
      </w:r>
      <w:r w:rsidR="005F035C">
        <w:rPr>
          <w:rFonts w:ascii="Times New Roman" w:hAnsi="Times New Roman" w:cs="Times New Roman"/>
          <w:sz w:val="24"/>
          <w:szCs w:val="24"/>
        </w:rPr>
        <w:t>,</w:t>
      </w:r>
      <w:r w:rsidR="00377ADC">
        <w:rPr>
          <w:rFonts w:ascii="Times New Roman" w:hAnsi="Times New Roman" w:cs="Times New Roman"/>
          <w:sz w:val="24"/>
          <w:szCs w:val="24"/>
        </w:rPr>
        <w:t xml:space="preserve"> I </w:t>
      </w:r>
      <w:r w:rsidR="006035CA">
        <w:rPr>
          <w:rFonts w:ascii="Times New Roman" w:hAnsi="Times New Roman" w:cs="Times New Roman"/>
          <w:sz w:val="24"/>
          <w:szCs w:val="24"/>
        </w:rPr>
        <w:t xml:space="preserve">ruled that the matter was </w:t>
      </w:r>
      <w:r w:rsidR="00377ADC">
        <w:rPr>
          <w:rFonts w:ascii="Times New Roman" w:hAnsi="Times New Roman" w:cs="Times New Roman"/>
          <w:sz w:val="24"/>
          <w:szCs w:val="24"/>
        </w:rPr>
        <w:t xml:space="preserve">not urgent and I removed it from the roll of urgent matters. </w:t>
      </w:r>
      <w:r w:rsidR="006035CA">
        <w:rPr>
          <w:rFonts w:ascii="Times New Roman" w:hAnsi="Times New Roman" w:cs="Times New Roman"/>
          <w:sz w:val="24"/>
          <w:szCs w:val="24"/>
        </w:rPr>
        <w:t xml:space="preserve">On the 19 May 2022, applicants addressed a letter to the Registrar of this court </w:t>
      </w:r>
      <w:r w:rsidR="00264DF8">
        <w:rPr>
          <w:rFonts w:ascii="Times New Roman" w:hAnsi="Times New Roman" w:cs="Times New Roman"/>
          <w:sz w:val="24"/>
          <w:szCs w:val="24"/>
        </w:rPr>
        <w:t xml:space="preserve">asking </w:t>
      </w:r>
      <w:r w:rsidR="005F035C">
        <w:rPr>
          <w:rFonts w:ascii="Times New Roman" w:hAnsi="Times New Roman" w:cs="Times New Roman"/>
          <w:sz w:val="24"/>
          <w:szCs w:val="24"/>
        </w:rPr>
        <w:t>to be furnished with</w:t>
      </w:r>
      <w:r w:rsidR="002A083C">
        <w:rPr>
          <w:rFonts w:ascii="Times New Roman" w:hAnsi="Times New Roman" w:cs="Times New Roman"/>
          <w:sz w:val="24"/>
          <w:szCs w:val="24"/>
        </w:rPr>
        <w:t xml:space="preserve"> reasons for my ruling. Applicants’</w:t>
      </w:r>
      <w:r w:rsidR="00264DF8">
        <w:rPr>
          <w:rFonts w:ascii="Times New Roman" w:hAnsi="Times New Roman" w:cs="Times New Roman"/>
          <w:sz w:val="24"/>
          <w:szCs w:val="24"/>
        </w:rPr>
        <w:t xml:space="preserve"> letter was brought to my attention on the 27 May 2022. </w:t>
      </w:r>
      <w:r w:rsidR="00204979">
        <w:rPr>
          <w:rFonts w:ascii="Times New Roman" w:hAnsi="Times New Roman" w:cs="Times New Roman"/>
          <w:sz w:val="24"/>
          <w:szCs w:val="24"/>
        </w:rPr>
        <w:t xml:space="preserve">These are the reasons. </w:t>
      </w:r>
    </w:p>
    <w:p w:rsidR="00204979" w:rsidRDefault="00204979" w:rsidP="00204979">
      <w:pPr>
        <w:pStyle w:val="ListParagraph"/>
        <w:spacing w:line="360" w:lineRule="auto"/>
        <w:jc w:val="both"/>
        <w:rPr>
          <w:rFonts w:ascii="Times New Roman" w:hAnsi="Times New Roman" w:cs="Times New Roman"/>
          <w:sz w:val="24"/>
          <w:szCs w:val="24"/>
        </w:rPr>
      </w:pPr>
    </w:p>
    <w:p w:rsidR="00204979" w:rsidRDefault="000F2150" w:rsidP="0020497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application applicants seek an interim relief </w:t>
      </w:r>
      <w:r w:rsidR="00572445">
        <w:rPr>
          <w:rFonts w:ascii="Times New Roman" w:hAnsi="Times New Roman" w:cs="Times New Roman"/>
          <w:sz w:val="24"/>
          <w:szCs w:val="24"/>
        </w:rPr>
        <w:t xml:space="preserve">and final relief </w:t>
      </w:r>
      <w:r>
        <w:rPr>
          <w:rFonts w:ascii="Times New Roman" w:hAnsi="Times New Roman" w:cs="Times New Roman"/>
          <w:sz w:val="24"/>
          <w:szCs w:val="24"/>
        </w:rPr>
        <w:t xml:space="preserve">couched in the following terms: </w:t>
      </w:r>
    </w:p>
    <w:p w:rsidR="00572445" w:rsidRPr="00572445" w:rsidRDefault="00572445" w:rsidP="00572445">
      <w:pPr>
        <w:pStyle w:val="ListParagraph"/>
        <w:rPr>
          <w:rFonts w:ascii="Times New Roman" w:hAnsi="Times New Roman" w:cs="Times New Roman"/>
          <w:sz w:val="24"/>
          <w:szCs w:val="24"/>
        </w:rPr>
      </w:pPr>
    </w:p>
    <w:p w:rsidR="00572445" w:rsidRDefault="00572445" w:rsidP="005724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 relief sought</w:t>
      </w:r>
      <w:r w:rsidR="00F44DC2">
        <w:rPr>
          <w:rFonts w:ascii="Times New Roman" w:hAnsi="Times New Roman" w:cs="Times New Roman"/>
          <w:sz w:val="24"/>
          <w:szCs w:val="24"/>
        </w:rPr>
        <w:t>:</w:t>
      </w:r>
    </w:p>
    <w:p w:rsidR="00572445" w:rsidRDefault="00572445" w:rsidP="0057244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2</w:t>
      </w:r>
      <w:r w:rsidRPr="0057244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serve the applicants with the appeal judgment which was released by the 1</w:t>
      </w:r>
      <w:r w:rsidRPr="0057244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order to allow the applicants to see the grounds for dismissal of the appeal and prepare </w:t>
      </w:r>
      <w:r w:rsidR="00AD6077">
        <w:rPr>
          <w:rFonts w:ascii="Times New Roman" w:hAnsi="Times New Roman" w:cs="Times New Roman"/>
          <w:sz w:val="24"/>
          <w:szCs w:val="24"/>
        </w:rPr>
        <w:t>their defence for judiciary scrutiny.</w:t>
      </w:r>
    </w:p>
    <w:p w:rsidR="00AD6077" w:rsidRDefault="00AD6077" w:rsidP="0057244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serving of the sentence at Fairbridge detention barracks be stalled in order to pave way for a hearing of the review application filed on the HC 1035/21. </w:t>
      </w:r>
    </w:p>
    <w:p w:rsidR="00AD6077" w:rsidRDefault="00AD6077" w:rsidP="0057244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there be no order as to costs.</w:t>
      </w:r>
    </w:p>
    <w:p w:rsidR="00AD6077" w:rsidRDefault="00AD6077" w:rsidP="00AD6077">
      <w:pPr>
        <w:pStyle w:val="ListParagraph"/>
        <w:spacing w:line="360" w:lineRule="auto"/>
        <w:ind w:left="1440"/>
        <w:jc w:val="both"/>
        <w:rPr>
          <w:rFonts w:ascii="Times New Roman" w:hAnsi="Times New Roman" w:cs="Times New Roman"/>
          <w:sz w:val="24"/>
          <w:szCs w:val="24"/>
        </w:rPr>
      </w:pPr>
    </w:p>
    <w:p w:rsidR="00AD6077" w:rsidRDefault="00922BAA" w:rsidP="00922BAA">
      <w:pPr>
        <w:spacing w:line="360" w:lineRule="auto"/>
        <w:ind w:firstLine="720"/>
        <w:jc w:val="both"/>
        <w:rPr>
          <w:rFonts w:ascii="Times New Roman" w:hAnsi="Times New Roman" w:cs="Times New Roman"/>
          <w:sz w:val="24"/>
          <w:szCs w:val="24"/>
        </w:rPr>
      </w:pPr>
      <w:r w:rsidRPr="00922BAA">
        <w:rPr>
          <w:rFonts w:ascii="Times New Roman" w:hAnsi="Times New Roman" w:cs="Times New Roman"/>
          <w:sz w:val="24"/>
          <w:szCs w:val="24"/>
        </w:rPr>
        <w:t>Interim relief granted</w:t>
      </w:r>
      <w:r w:rsidR="00F44DC2">
        <w:rPr>
          <w:rFonts w:ascii="Times New Roman" w:hAnsi="Times New Roman" w:cs="Times New Roman"/>
          <w:sz w:val="24"/>
          <w:szCs w:val="24"/>
        </w:rPr>
        <w:t>:</w:t>
      </w:r>
      <w:r w:rsidRPr="00922BAA">
        <w:rPr>
          <w:rFonts w:ascii="Times New Roman" w:hAnsi="Times New Roman" w:cs="Times New Roman"/>
          <w:sz w:val="24"/>
          <w:szCs w:val="24"/>
        </w:rPr>
        <w:t xml:space="preserve"> </w:t>
      </w:r>
    </w:p>
    <w:p w:rsidR="00922BAA" w:rsidRDefault="00922BAA" w:rsidP="00922BAA">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respondent be and are hereby interdicted from forcing the applicants to serve </w:t>
      </w:r>
      <w:r w:rsidR="008F6859">
        <w:rPr>
          <w:rFonts w:ascii="Times New Roman" w:hAnsi="Times New Roman" w:cs="Times New Roman"/>
          <w:sz w:val="24"/>
          <w:szCs w:val="24"/>
        </w:rPr>
        <w:t xml:space="preserve">the sentence pending the finalisation of the review application filed on HC 1035/21. </w:t>
      </w:r>
    </w:p>
    <w:p w:rsidR="006C3BB0" w:rsidRDefault="006C3BB0" w:rsidP="006C3BB0">
      <w:pPr>
        <w:pStyle w:val="ListParagraph"/>
        <w:numPr>
          <w:ilvl w:val="0"/>
          <w:numId w:val="1"/>
        </w:numPr>
        <w:spacing w:line="360" w:lineRule="auto"/>
        <w:jc w:val="both"/>
        <w:rPr>
          <w:rFonts w:ascii="Times New Roman" w:hAnsi="Times New Roman" w:cs="Times New Roman"/>
          <w:sz w:val="24"/>
          <w:szCs w:val="24"/>
        </w:rPr>
      </w:pPr>
      <w:r w:rsidRPr="006C3BB0">
        <w:rPr>
          <w:rFonts w:ascii="Times New Roman" w:hAnsi="Times New Roman" w:cs="Times New Roman"/>
          <w:sz w:val="24"/>
          <w:szCs w:val="24"/>
        </w:rPr>
        <w:t>This application will be better understood against the background that follows</w:t>
      </w:r>
      <w:r w:rsidR="00F45F16">
        <w:rPr>
          <w:rFonts w:ascii="Times New Roman" w:hAnsi="Times New Roman" w:cs="Times New Roman"/>
          <w:sz w:val="24"/>
          <w:szCs w:val="24"/>
        </w:rPr>
        <w:t xml:space="preserve">. Applicants </w:t>
      </w:r>
      <w:r w:rsidR="00F44DC2">
        <w:rPr>
          <w:rFonts w:ascii="Times New Roman" w:hAnsi="Times New Roman" w:cs="Times New Roman"/>
          <w:sz w:val="24"/>
          <w:szCs w:val="24"/>
        </w:rPr>
        <w:t xml:space="preserve">are members of the Zimbabwe Republic Police (ZRP). They </w:t>
      </w:r>
      <w:r w:rsidR="00F45F16">
        <w:rPr>
          <w:rFonts w:ascii="Times New Roman" w:hAnsi="Times New Roman" w:cs="Times New Roman"/>
          <w:sz w:val="24"/>
          <w:szCs w:val="24"/>
        </w:rPr>
        <w:t xml:space="preserve">appeared before the </w:t>
      </w:r>
      <w:r w:rsidR="00885964">
        <w:rPr>
          <w:rFonts w:ascii="Times New Roman" w:hAnsi="Times New Roman" w:cs="Times New Roman"/>
          <w:sz w:val="24"/>
          <w:szCs w:val="24"/>
        </w:rPr>
        <w:t xml:space="preserve">Magistrates’ Court sitting in Bulawayo, charged with the crimes of assault. </w:t>
      </w:r>
      <w:r w:rsidR="00757244">
        <w:rPr>
          <w:rFonts w:ascii="Times New Roman" w:hAnsi="Times New Roman" w:cs="Times New Roman"/>
          <w:sz w:val="24"/>
          <w:szCs w:val="24"/>
        </w:rPr>
        <w:t>2</w:t>
      </w:r>
      <w:r w:rsidR="00757244" w:rsidRPr="00E07063">
        <w:rPr>
          <w:rFonts w:ascii="Times New Roman" w:hAnsi="Times New Roman" w:cs="Times New Roman"/>
          <w:sz w:val="24"/>
          <w:szCs w:val="24"/>
          <w:vertAlign w:val="superscript"/>
        </w:rPr>
        <w:t>nd</w:t>
      </w:r>
      <w:r w:rsidR="00757244">
        <w:rPr>
          <w:rFonts w:ascii="Times New Roman" w:hAnsi="Times New Roman" w:cs="Times New Roman"/>
          <w:sz w:val="24"/>
          <w:szCs w:val="24"/>
        </w:rPr>
        <w:t xml:space="preserve"> applicant appeared on the 14 May 2021, he was found not guilty and was acquitted. </w:t>
      </w:r>
      <w:r w:rsidR="002A63F1">
        <w:rPr>
          <w:rFonts w:ascii="Times New Roman" w:hAnsi="Times New Roman" w:cs="Times New Roman"/>
          <w:sz w:val="24"/>
          <w:szCs w:val="24"/>
        </w:rPr>
        <w:t>1</w:t>
      </w:r>
      <w:r w:rsidR="002A63F1" w:rsidRPr="002A63F1">
        <w:rPr>
          <w:rFonts w:ascii="Times New Roman" w:hAnsi="Times New Roman" w:cs="Times New Roman"/>
          <w:sz w:val="24"/>
          <w:szCs w:val="24"/>
          <w:vertAlign w:val="superscript"/>
        </w:rPr>
        <w:t>st</w:t>
      </w:r>
      <w:r w:rsidR="002A63F1">
        <w:rPr>
          <w:rFonts w:ascii="Times New Roman" w:hAnsi="Times New Roman" w:cs="Times New Roman"/>
          <w:sz w:val="24"/>
          <w:szCs w:val="24"/>
        </w:rPr>
        <w:t xml:space="preserve"> </w:t>
      </w:r>
      <w:r w:rsidR="001C1D4A">
        <w:rPr>
          <w:rFonts w:ascii="Times New Roman" w:hAnsi="Times New Roman" w:cs="Times New Roman"/>
          <w:sz w:val="24"/>
          <w:szCs w:val="24"/>
        </w:rPr>
        <w:t>applicant appeared on the 17</w:t>
      </w:r>
      <w:r w:rsidR="002A63F1">
        <w:rPr>
          <w:rFonts w:ascii="Times New Roman" w:hAnsi="Times New Roman" w:cs="Times New Roman"/>
          <w:sz w:val="24"/>
          <w:szCs w:val="24"/>
        </w:rPr>
        <w:t xml:space="preserve"> May 2021, and </w:t>
      </w:r>
      <w:r w:rsidR="001C1D4A">
        <w:rPr>
          <w:rFonts w:ascii="Times New Roman" w:hAnsi="Times New Roman" w:cs="Times New Roman"/>
          <w:sz w:val="24"/>
          <w:szCs w:val="24"/>
        </w:rPr>
        <w:t xml:space="preserve">he was </w:t>
      </w:r>
      <w:r w:rsidR="00757244">
        <w:rPr>
          <w:rFonts w:ascii="Times New Roman" w:hAnsi="Times New Roman" w:cs="Times New Roman"/>
          <w:sz w:val="24"/>
          <w:szCs w:val="24"/>
        </w:rPr>
        <w:t xml:space="preserve">also </w:t>
      </w:r>
      <w:r w:rsidR="001C1D4A">
        <w:rPr>
          <w:rFonts w:ascii="Times New Roman" w:hAnsi="Times New Roman" w:cs="Times New Roman"/>
          <w:sz w:val="24"/>
          <w:szCs w:val="24"/>
        </w:rPr>
        <w:t xml:space="preserve">found not guilty and </w:t>
      </w:r>
      <w:r w:rsidR="0054747B">
        <w:rPr>
          <w:rFonts w:ascii="Times New Roman" w:hAnsi="Times New Roman" w:cs="Times New Roman"/>
          <w:sz w:val="24"/>
          <w:szCs w:val="24"/>
        </w:rPr>
        <w:t xml:space="preserve">was </w:t>
      </w:r>
      <w:r w:rsidR="001C1D4A">
        <w:rPr>
          <w:rFonts w:ascii="Times New Roman" w:hAnsi="Times New Roman" w:cs="Times New Roman"/>
          <w:sz w:val="24"/>
          <w:szCs w:val="24"/>
        </w:rPr>
        <w:t xml:space="preserve">acquitted. </w:t>
      </w:r>
    </w:p>
    <w:p w:rsidR="00E07063" w:rsidRDefault="00E07063" w:rsidP="00E07063">
      <w:pPr>
        <w:pStyle w:val="ListParagraph"/>
        <w:spacing w:line="360" w:lineRule="auto"/>
        <w:jc w:val="both"/>
        <w:rPr>
          <w:rFonts w:ascii="Times New Roman" w:hAnsi="Times New Roman" w:cs="Times New Roman"/>
          <w:sz w:val="24"/>
          <w:szCs w:val="24"/>
        </w:rPr>
      </w:pPr>
    </w:p>
    <w:p w:rsidR="00E07063" w:rsidRDefault="00FF052D" w:rsidP="00E070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their acquittal by the Magistrates’ Court, the two applicants were taken for a disciplinary hearing before </w:t>
      </w:r>
      <w:r w:rsidR="00971269">
        <w:rPr>
          <w:rFonts w:ascii="Times New Roman" w:hAnsi="Times New Roman" w:cs="Times New Roman"/>
          <w:sz w:val="24"/>
          <w:szCs w:val="24"/>
        </w:rPr>
        <w:t>2</w:t>
      </w:r>
      <w:r w:rsidR="00971269" w:rsidRPr="00971269">
        <w:rPr>
          <w:rFonts w:ascii="Times New Roman" w:hAnsi="Times New Roman" w:cs="Times New Roman"/>
          <w:sz w:val="24"/>
          <w:szCs w:val="24"/>
          <w:vertAlign w:val="superscript"/>
        </w:rPr>
        <w:t>nd</w:t>
      </w:r>
      <w:r w:rsidR="002B4A46">
        <w:rPr>
          <w:rFonts w:ascii="Times New Roman" w:hAnsi="Times New Roman" w:cs="Times New Roman"/>
          <w:sz w:val="24"/>
          <w:szCs w:val="24"/>
        </w:rPr>
        <w:t xml:space="preserve"> respondent. According to</w:t>
      </w:r>
      <w:r w:rsidR="00C016BD">
        <w:rPr>
          <w:rFonts w:ascii="Times New Roman" w:hAnsi="Times New Roman" w:cs="Times New Roman"/>
          <w:sz w:val="24"/>
          <w:szCs w:val="24"/>
        </w:rPr>
        <w:t xml:space="preserve"> the certificate of urgency the charges before the 2</w:t>
      </w:r>
      <w:r w:rsidR="00C016BD" w:rsidRPr="00C016BD">
        <w:rPr>
          <w:rFonts w:ascii="Times New Roman" w:hAnsi="Times New Roman" w:cs="Times New Roman"/>
          <w:sz w:val="24"/>
          <w:szCs w:val="24"/>
          <w:vertAlign w:val="superscript"/>
        </w:rPr>
        <w:t>nd</w:t>
      </w:r>
      <w:r w:rsidR="00C016BD">
        <w:rPr>
          <w:rFonts w:ascii="Times New Roman" w:hAnsi="Times New Roman" w:cs="Times New Roman"/>
          <w:sz w:val="24"/>
          <w:szCs w:val="24"/>
        </w:rPr>
        <w:t xml:space="preserve"> respondent emanated from the same set of facts </w:t>
      </w:r>
      <w:r w:rsidR="001D64D7">
        <w:rPr>
          <w:rFonts w:ascii="Times New Roman" w:hAnsi="Times New Roman" w:cs="Times New Roman"/>
          <w:sz w:val="24"/>
          <w:szCs w:val="24"/>
        </w:rPr>
        <w:t xml:space="preserve">and same complainants as those before the Magistrates’ Court. </w:t>
      </w:r>
      <w:r w:rsidR="000F28AA">
        <w:rPr>
          <w:rFonts w:ascii="Times New Roman" w:hAnsi="Times New Roman" w:cs="Times New Roman"/>
          <w:sz w:val="24"/>
          <w:szCs w:val="24"/>
        </w:rPr>
        <w:t>The founding affidavit shows that t</w:t>
      </w:r>
      <w:r w:rsidR="001D64D7">
        <w:rPr>
          <w:rFonts w:ascii="Times New Roman" w:hAnsi="Times New Roman" w:cs="Times New Roman"/>
          <w:sz w:val="24"/>
          <w:szCs w:val="24"/>
        </w:rPr>
        <w:t>he 2</w:t>
      </w:r>
      <w:r w:rsidR="001D64D7" w:rsidRPr="001D64D7">
        <w:rPr>
          <w:rFonts w:ascii="Times New Roman" w:hAnsi="Times New Roman" w:cs="Times New Roman"/>
          <w:sz w:val="24"/>
          <w:szCs w:val="24"/>
          <w:vertAlign w:val="superscript"/>
        </w:rPr>
        <w:t>nd</w:t>
      </w:r>
      <w:r w:rsidR="001D64D7">
        <w:rPr>
          <w:rFonts w:ascii="Times New Roman" w:hAnsi="Times New Roman" w:cs="Times New Roman"/>
          <w:sz w:val="24"/>
          <w:szCs w:val="24"/>
        </w:rPr>
        <w:t xml:space="preserve"> respondent convicted</w:t>
      </w:r>
      <w:r w:rsidR="00E73C9C">
        <w:rPr>
          <w:rFonts w:ascii="Times New Roman" w:hAnsi="Times New Roman" w:cs="Times New Roman"/>
          <w:sz w:val="24"/>
          <w:szCs w:val="24"/>
        </w:rPr>
        <w:t xml:space="preserve"> </w:t>
      </w:r>
      <w:r w:rsidR="00A107AD">
        <w:rPr>
          <w:rFonts w:ascii="Times New Roman" w:hAnsi="Times New Roman" w:cs="Times New Roman"/>
          <w:sz w:val="24"/>
          <w:szCs w:val="24"/>
        </w:rPr>
        <w:t xml:space="preserve">and </w:t>
      </w:r>
      <w:r w:rsidR="00E73C9C">
        <w:rPr>
          <w:rFonts w:ascii="Times New Roman" w:hAnsi="Times New Roman" w:cs="Times New Roman"/>
          <w:sz w:val="24"/>
          <w:szCs w:val="24"/>
        </w:rPr>
        <w:t xml:space="preserve">sentenced the applicants to 14 days </w:t>
      </w:r>
      <w:r w:rsidR="00214DF6">
        <w:rPr>
          <w:rFonts w:ascii="Times New Roman" w:hAnsi="Times New Roman" w:cs="Times New Roman"/>
          <w:sz w:val="24"/>
          <w:szCs w:val="24"/>
        </w:rPr>
        <w:t xml:space="preserve">detention.  </w:t>
      </w:r>
      <w:r w:rsidR="00FB377E">
        <w:rPr>
          <w:rFonts w:ascii="Times New Roman" w:hAnsi="Times New Roman" w:cs="Times New Roman"/>
          <w:sz w:val="24"/>
          <w:szCs w:val="24"/>
        </w:rPr>
        <w:t>Applicants noted an appeal to the 2</w:t>
      </w:r>
      <w:r w:rsidR="00FB377E" w:rsidRPr="00FB377E">
        <w:rPr>
          <w:rFonts w:ascii="Times New Roman" w:hAnsi="Times New Roman" w:cs="Times New Roman"/>
          <w:sz w:val="24"/>
          <w:szCs w:val="24"/>
          <w:vertAlign w:val="superscript"/>
        </w:rPr>
        <w:t>nd</w:t>
      </w:r>
      <w:r w:rsidR="00FB377E">
        <w:rPr>
          <w:rFonts w:ascii="Times New Roman" w:hAnsi="Times New Roman" w:cs="Times New Roman"/>
          <w:sz w:val="24"/>
          <w:szCs w:val="24"/>
        </w:rPr>
        <w:t xml:space="preserve"> respondent and the appeal was dismissed. </w:t>
      </w:r>
    </w:p>
    <w:p w:rsidR="00214DF6" w:rsidRPr="00214DF6" w:rsidRDefault="00214DF6" w:rsidP="00214DF6">
      <w:pPr>
        <w:pStyle w:val="ListParagraph"/>
        <w:rPr>
          <w:rFonts w:ascii="Times New Roman" w:hAnsi="Times New Roman" w:cs="Times New Roman"/>
          <w:sz w:val="24"/>
          <w:szCs w:val="24"/>
        </w:rPr>
      </w:pPr>
    </w:p>
    <w:p w:rsidR="00214DF6" w:rsidRDefault="001231C4" w:rsidP="00E070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16 July 2021, applicants filed an application for review </w:t>
      </w:r>
      <w:r w:rsidR="00FB313C">
        <w:rPr>
          <w:rFonts w:ascii="Times New Roman" w:hAnsi="Times New Roman" w:cs="Times New Roman"/>
          <w:sz w:val="24"/>
          <w:szCs w:val="24"/>
        </w:rPr>
        <w:t xml:space="preserve">(HC 1035/21) </w:t>
      </w:r>
      <w:r>
        <w:rPr>
          <w:rFonts w:ascii="Times New Roman" w:hAnsi="Times New Roman" w:cs="Times New Roman"/>
          <w:sz w:val="24"/>
          <w:szCs w:val="24"/>
        </w:rPr>
        <w:t xml:space="preserve">before this court, and such application is still pending. </w:t>
      </w:r>
      <w:r w:rsidR="002462EF">
        <w:rPr>
          <w:rFonts w:ascii="Times New Roman" w:hAnsi="Times New Roman" w:cs="Times New Roman"/>
          <w:sz w:val="24"/>
          <w:szCs w:val="24"/>
        </w:rPr>
        <w:t>N</w:t>
      </w:r>
      <w:r w:rsidR="00C76C1F">
        <w:rPr>
          <w:rFonts w:ascii="Times New Roman" w:hAnsi="Times New Roman" w:cs="Times New Roman"/>
          <w:sz w:val="24"/>
          <w:szCs w:val="24"/>
        </w:rPr>
        <w:t xml:space="preserve">otwithstanding the pending application for review, </w:t>
      </w:r>
      <w:r w:rsidR="002462EF">
        <w:rPr>
          <w:rFonts w:ascii="Times New Roman" w:hAnsi="Times New Roman" w:cs="Times New Roman"/>
          <w:sz w:val="24"/>
          <w:szCs w:val="24"/>
        </w:rPr>
        <w:t xml:space="preserve">applicants were ordered to serve the sentence of 14 days detention. </w:t>
      </w:r>
      <w:r w:rsidR="00CD6276">
        <w:rPr>
          <w:rFonts w:ascii="Times New Roman" w:hAnsi="Times New Roman" w:cs="Times New Roman"/>
          <w:sz w:val="24"/>
          <w:szCs w:val="24"/>
        </w:rPr>
        <w:t xml:space="preserve">The objective of this application is to interdict the respondents </w:t>
      </w:r>
      <w:r w:rsidR="00B5180D">
        <w:rPr>
          <w:rFonts w:ascii="Times New Roman" w:hAnsi="Times New Roman" w:cs="Times New Roman"/>
          <w:sz w:val="24"/>
          <w:szCs w:val="24"/>
        </w:rPr>
        <w:t>from forcing applic</w:t>
      </w:r>
      <w:r w:rsidR="00A107AD">
        <w:rPr>
          <w:rFonts w:ascii="Times New Roman" w:hAnsi="Times New Roman" w:cs="Times New Roman"/>
          <w:sz w:val="24"/>
          <w:szCs w:val="24"/>
        </w:rPr>
        <w:t>ants to serve the sentence pending</w:t>
      </w:r>
      <w:r w:rsidR="00B5180D">
        <w:rPr>
          <w:rFonts w:ascii="Times New Roman" w:hAnsi="Times New Roman" w:cs="Times New Roman"/>
          <w:sz w:val="24"/>
          <w:szCs w:val="24"/>
        </w:rPr>
        <w:t xml:space="preserve"> the finalisation of the review application. </w:t>
      </w:r>
    </w:p>
    <w:p w:rsidR="00381E42" w:rsidRPr="00381E42" w:rsidRDefault="00381E42" w:rsidP="00381E42">
      <w:pPr>
        <w:pStyle w:val="ListParagraph"/>
        <w:rPr>
          <w:rFonts w:ascii="Times New Roman" w:hAnsi="Times New Roman" w:cs="Times New Roman"/>
          <w:sz w:val="24"/>
          <w:szCs w:val="24"/>
        </w:rPr>
      </w:pPr>
    </w:p>
    <w:p w:rsidR="00381E42" w:rsidRDefault="00381E42" w:rsidP="00E07063">
      <w:pPr>
        <w:pStyle w:val="ListParagraph"/>
        <w:numPr>
          <w:ilvl w:val="0"/>
          <w:numId w:val="1"/>
        </w:numPr>
        <w:spacing w:line="360" w:lineRule="auto"/>
        <w:jc w:val="both"/>
        <w:rPr>
          <w:rFonts w:ascii="Times New Roman" w:hAnsi="Times New Roman" w:cs="Times New Roman"/>
          <w:sz w:val="24"/>
          <w:szCs w:val="24"/>
        </w:rPr>
      </w:pPr>
      <w:r w:rsidRPr="00381E42">
        <w:rPr>
          <w:rFonts w:ascii="Times New Roman" w:hAnsi="Times New Roman" w:cs="Times New Roman"/>
          <w:sz w:val="24"/>
          <w:szCs w:val="24"/>
        </w:rPr>
        <w:t>It is against this background that applicants have launched this application seeking the relief mentioned above.</w:t>
      </w:r>
    </w:p>
    <w:p w:rsidR="00A57D99" w:rsidRPr="00A57D99" w:rsidRDefault="00A57D99" w:rsidP="00A57D99">
      <w:pPr>
        <w:pStyle w:val="ListParagraph"/>
        <w:rPr>
          <w:rFonts w:ascii="Times New Roman" w:hAnsi="Times New Roman" w:cs="Times New Roman"/>
          <w:sz w:val="24"/>
          <w:szCs w:val="24"/>
        </w:rPr>
      </w:pPr>
    </w:p>
    <w:p w:rsidR="000E5748" w:rsidRPr="00BA7FF7" w:rsidRDefault="00DB069F" w:rsidP="00BA7FF7">
      <w:pPr>
        <w:pStyle w:val="ListParagraph"/>
        <w:numPr>
          <w:ilvl w:val="0"/>
          <w:numId w:val="1"/>
        </w:numPr>
        <w:spacing w:line="360" w:lineRule="auto"/>
        <w:jc w:val="both"/>
        <w:rPr>
          <w:rFonts w:ascii="CenturyGothic" w:hAnsi="CenturyGothic" w:cs="CenturyGothic"/>
          <w:sz w:val="24"/>
          <w:szCs w:val="24"/>
        </w:rPr>
      </w:pPr>
      <w:r w:rsidRPr="0097201B">
        <w:rPr>
          <w:rFonts w:ascii="Times New Roman" w:hAnsi="Times New Roman" w:cs="Times New Roman"/>
          <w:sz w:val="24"/>
          <w:szCs w:val="24"/>
        </w:rPr>
        <w:t xml:space="preserve">The application was placed before me, and as enjoined by rule 60(6) of the High Court Rules 2021, </w:t>
      </w:r>
      <w:r w:rsidR="00240EAE">
        <w:rPr>
          <w:rFonts w:ascii="Times New Roman" w:hAnsi="Times New Roman" w:cs="Times New Roman"/>
          <w:sz w:val="24"/>
          <w:szCs w:val="24"/>
        </w:rPr>
        <w:t>which say</w:t>
      </w:r>
      <w:r w:rsidR="00237A19">
        <w:rPr>
          <w:rFonts w:ascii="Times New Roman" w:hAnsi="Times New Roman" w:cs="Times New Roman"/>
          <w:sz w:val="24"/>
          <w:szCs w:val="24"/>
        </w:rPr>
        <w:t xml:space="preserve">s the registrar shall submit the application </w:t>
      </w:r>
      <w:r w:rsidR="00240EAE">
        <w:rPr>
          <w:rFonts w:ascii="Times New Roman" w:hAnsi="Times New Roman" w:cs="Times New Roman"/>
          <w:sz w:val="24"/>
          <w:szCs w:val="24"/>
        </w:rPr>
        <w:t xml:space="preserve">to the duty judge, who </w:t>
      </w:r>
      <w:r w:rsidR="00240EAE" w:rsidRPr="000E5486">
        <w:rPr>
          <w:rFonts w:ascii="Times New Roman" w:hAnsi="Times New Roman" w:cs="Times New Roman"/>
          <w:b/>
          <w:sz w:val="24"/>
          <w:szCs w:val="24"/>
          <w:u w:val="single"/>
        </w:rPr>
        <w:t>shall</w:t>
      </w:r>
      <w:r w:rsidR="00240EAE">
        <w:rPr>
          <w:rFonts w:ascii="Times New Roman" w:hAnsi="Times New Roman" w:cs="Times New Roman"/>
          <w:sz w:val="24"/>
          <w:szCs w:val="24"/>
        </w:rPr>
        <w:t xml:space="preserve"> </w:t>
      </w:r>
      <w:r w:rsidR="000E5486">
        <w:rPr>
          <w:rFonts w:ascii="Times New Roman" w:hAnsi="Times New Roman" w:cs="Times New Roman"/>
          <w:sz w:val="24"/>
          <w:szCs w:val="24"/>
        </w:rPr>
        <w:t xml:space="preserve">consider the matter forthwith, </w:t>
      </w:r>
      <w:r w:rsidRPr="0097201B">
        <w:rPr>
          <w:rFonts w:ascii="Times New Roman" w:hAnsi="Times New Roman" w:cs="Times New Roman"/>
          <w:sz w:val="24"/>
          <w:szCs w:val="24"/>
        </w:rPr>
        <w:t xml:space="preserve">I </w:t>
      </w:r>
      <w:r w:rsidR="000E5486">
        <w:rPr>
          <w:rFonts w:ascii="Times New Roman" w:hAnsi="Times New Roman" w:cs="Times New Roman"/>
          <w:sz w:val="24"/>
          <w:szCs w:val="24"/>
        </w:rPr>
        <w:t>considered the matter</w:t>
      </w:r>
      <w:r w:rsidR="00DE0763" w:rsidRPr="0097201B">
        <w:rPr>
          <w:rFonts w:ascii="Times New Roman" w:hAnsi="Times New Roman" w:cs="Times New Roman"/>
          <w:sz w:val="24"/>
          <w:szCs w:val="24"/>
        </w:rPr>
        <w:t xml:space="preserve"> forthwith. </w:t>
      </w:r>
      <w:r w:rsidR="00885715">
        <w:rPr>
          <w:rFonts w:ascii="Times New Roman" w:hAnsi="Times New Roman" w:cs="Times New Roman"/>
          <w:sz w:val="24"/>
          <w:szCs w:val="24"/>
        </w:rPr>
        <w:t>After considering the matter</w:t>
      </w:r>
      <w:r w:rsidR="00237A19">
        <w:rPr>
          <w:rFonts w:ascii="Times New Roman" w:hAnsi="Times New Roman" w:cs="Times New Roman"/>
          <w:sz w:val="24"/>
          <w:szCs w:val="24"/>
        </w:rPr>
        <w:t>,</w:t>
      </w:r>
      <w:r w:rsidR="00885715">
        <w:rPr>
          <w:rFonts w:ascii="Times New Roman" w:hAnsi="Times New Roman" w:cs="Times New Roman"/>
          <w:sz w:val="24"/>
          <w:szCs w:val="24"/>
        </w:rPr>
        <w:t xml:space="preserve"> </w:t>
      </w:r>
      <w:r w:rsidR="00237A19">
        <w:rPr>
          <w:rFonts w:ascii="Times New Roman" w:hAnsi="Times New Roman" w:cs="Times New Roman"/>
          <w:sz w:val="24"/>
          <w:szCs w:val="24"/>
        </w:rPr>
        <w:t>I</w:t>
      </w:r>
      <w:r w:rsidR="00DE0763" w:rsidRPr="0097201B">
        <w:rPr>
          <w:rFonts w:ascii="Times New Roman" w:hAnsi="Times New Roman" w:cs="Times New Roman"/>
          <w:sz w:val="24"/>
          <w:szCs w:val="24"/>
        </w:rPr>
        <w:t xml:space="preserve"> took note of rule </w:t>
      </w:r>
      <w:r w:rsidR="0097201B">
        <w:rPr>
          <w:rFonts w:ascii="Times New Roman" w:hAnsi="Times New Roman" w:cs="Times New Roman"/>
          <w:sz w:val="24"/>
          <w:szCs w:val="24"/>
        </w:rPr>
        <w:t>60(12) w</w:t>
      </w:r>
      <w:r w:rsidR="00237A19">
        <w:rPr>
          <w:rFonts w:ascii="Times New Roman" w:hAnsi="Times New Roman" w:cs="Times New Roman"/>
          <w:sz w:val="24"/>
          <w:szCs w:val="24"/>
        </w:rPr>
        <w:t xml:space="preserve">hich provides that the court or </w:t>
      </w:r>
      <w:r w:rsidR="0097201B">
        <w:rPr>
          <w:rFonts w:ascii="Times New Roman" w:hAnsi="Times New Roman" w:cs="Times New Roman"/>
          <w:sz w:val="24"/>
          <w:szCs w:val="24"/>
        </w:rPr>
        <w:t xml:space="preserve">a judge </w:t>
      </w:r>
      <w:r w:rsidR="0097201B" w:rsidRPr="000E5486">
        <w:rPr>
          <w:rFonts w:ascii="Times New Roman" w:hAnsi="Times New Roman" w:cs="Times New Roman"/>
          <w:b/>
          <w:sz w:val="24"/>
          <w:szCs w:val="24"/>
          <w:u w:val="single"/>
        </w:rPr>
        <w:t>may</w:t>
      </w:r>
      <w:r w:rsidR="0097201B">
        <w:rPr>
          <w:rFonts w:ascii="Times New Roman" w:hAnsi="Times New Roman" w:cs="Times New Roman"/>
          <w:sz w:val="24"/>
          <w:szCs w:val="24"/>
        </w:rPr>
        <w:t xml:space="preserve"> direct </w:t>
      </w:r>
      <w:r w:rsidR="005D0D43">
        <w:rPr>
          <w:rFonts w:ascii="Times New Roman" w:hAnsi="Times New Roman" w:cs="Times New Roman"/>
          <w:sz w:val="24"/>
          <w:szCs w:val="24"/>
        </w:rPr>
        <w:t xml:space="preserve">that the matter be set down for a hearing, </w:t>
      </w:r>
      <w:r w:rsidR="00227034">
        <w:rPr>
          <w:rFonts w:ascii="Times New Roman" w:hAnsi="Times New Roman" w:cs="Times New Roman"/>
          <w:sz w:val="24"/>
          <w:szCs w:val="24"/>
        </w:rPr>
        <w:t xml:space="preserve">my view is that this rule gives the judge seized with the matter a discretion whether to set-down the matter or </w:t>
      </w:r>
      <w:r w:rsidR="00BA7FF7">
        <w:rPr>
          <w:rFonts w:ascii="Times New Roman" w:hAnsi="Times New Roman" w:cs="Times New Roman"/>
          <w:sz w:val="24"/>
          <w:szCs w:val="24"/>
        </w:rPr>
        <w:t>dispose of it on the papers. On the facts of this case</w:t>
      </w:r>
      <w:r w:rsidR="0026507A">
        <w:rPr>
          <w:rFonts w:ascii="Times New Roman" w:hAnsi="Times New Roman" w:cs="Times New Roman"/>
          <w:sz w:val="24"/>
          <w:szCs w:val="24"/>
        </w:rPr>
        <w:t>,</w:t>
      </w:r>
      <w:r w:rsidR="00BA7FF7">
        <w:rPr>
          <w:rFonts w:ascii="Times New Roman" w:hAnsi="Times New Roman" w:cs="Times New Roman"/>
          <w:sz w:val="24"/>
          <w:szCs w:val="24"/>
        </w:rPr>
        <w:t xml:space="preserve"> </w:t>
      </w:r>
      <w:r w:rsidR="005D0D43">
        <w:rPr>
          <w:rFonts w:ascii="Times New Roman" w:hAnsi="Times New Roman" w:cs="Times New Roman"/>
          <w:sz w:val="24"/>
          <w:szCs w:val="24"/>
        </w:rPr>
        <w:t xml:space="preserve">I </w:t>
      </w:r>
      <w:r w:rsidR="00885715">
        <w:rPr>
          <w:rFonts w:ascii="Times New Roman" w:hAnsi="Times New Roman" w:cs="Times New Roman"/>
          <w:sz w:val="24"/>
          <w:szCs w:val="24"/>
        </w:rPr>
        <w:t>found</w:t>
      </w:r>
      <w:r w:rsidR="005D0D43">
        <w:rPr>
          <w:rFonts w:ascii="Times New Roman" w:hAnsi="Times New Roman" w:cs="Times New Roman"/>
          <w:sz w:val="24"/>
          <w:szCs w:val="24"/>
        </w:rPr>
        <w:t xml:space="preserve"> that it would serve no useful purpose to have the matter set down. </w:t>
      </w:r>
      <w:r w:rsidR="00885715">
        <w:rPr>
          <w:rFonts w:ascii="Times New Roman" w:hAnsi="Times New Roman" w:cs="Times New Roman"/>
          <w:sz w:val="24"/>
          <w:szCs w:val="24"/>
        </w:rPr>
        <w:t xml:space="preserve">I then ruled </w:t>
      </w:r>
      <w:r w:rsidR="00A4044D">
        <w:rPr>
          <w:rFonts w:ascii="Times New Roman" w:hAnsi="Times New Roman" w:cs="Times New Roman"/>
          <w:sz w:val="24"/>
          <w:szCs w:val="24"/>
        </w:rPr>
        <w:t xml:space="preserve">that it was not urgent and struck it off the roll of urgent matters. </w:t>
      </w:r>
    </w:p>
    <w:p w:rsidR="000E5748" w:rsidRDefault="000E5748" w:rsidP="000E5748">
      <w:pPr>
        <w:pStyle w:val="Default"/>
      </w:pPr>
    </w:p>
    <w:p w:rsidR="000E5748" w:rsidRPr="00780AF8" w:rsidRDefault="000E5748" w:rsidP="00780AF8">
      <w:pPr>
        <w:pStyle w:val="Default"/>
        <w:numPr>
          <w:ilvl w:val="0"/>
          <w:numId w:val="1"/>
        </w:numPr>
        <w:spacing w:line="360" w:lineRule="auto"/>
      </w:pPr>
      <w:r w:rsidRPr="00780AF8">
        <w:t xml:space="preserve">In </w:t>
      </w:r>
      <w:r w:rsidRPr="00780AF8">
        <w:rPr>
          <w:i/>
          <w:iCs/>
        </w:rPr>
        <w:t xml:space="preserve">Documents Support Centre P/L v </w:t>
      </w:r>
      <w:proofErr w:type="spellStart"/>
      <w:r w:rsidRPr="00780AF8">
        <w:rPr>
          <w:i/>
          <w:iCs/>
        </w:rPr>
        <w:t>Mapuvire</w:t>
      </w:r>
      <w:proofErr w:type="spellEnd"/>
      <w:r w:rsidRPr="00780AF8">
        <w:t xml:space="preserve">, MAKARAU JP, (as she then was) said the following in relation to urgent chamber applications: </w:t>
      </w:r>
    </w:p>
    <w:p w:rsidR="000E5748" w:rsidRPr="00780AF8" w:rsidRDefault="000E5748" w:rsidP="00780AF8">
      <w:pPr>
        <w:pStyle w:val="Default"/>
        <w:spacing w:line="360" w:lineRule="auto"/>
        <w:ind w:left="720"/>
      </w:pPr>
    </w:p>
    <w:p w:rsidR="00AA7CB6" w:rsidRPr="00780AF8" w:rsidRDefault="000E5748" w:rsidP="00780AF8">
      <w:pPr>
        <w:pStyle w:val="ListParagraph"/>
        <w:spacing w:line="360" w:lineRule="auto"/>
        <w:ind w:left="1440"/>
        <w:jc w:val="both"/>
        <w:rPr>
          <w:rFonts w:ascii="Times New Roman" w:hAnsi="Times New Roman" w:cs="Times New Roman"/>
          <w:sz w:val="24"/>
          <w:szCs w:val="24"/>
        </w:rPr>
      </w:pPr>
      <w:r w:rsidRPr="00780AF8">
        <w:rPr>
          <w:rFonts w:ascii="Times New Roman" w:hAnsi="Times New Roman" w:cs="Times New Roman"/>
          <w:sz w:val="24"/>
          <w:szCs w:val="24"/>
        </w:rPr>
        <w:t>Urgent applications are those where if the courts fail to act, the applicants may well be within their rights to dismissively suggest to the court that it should not bother to act subsequently as the position would have become irreversible to the prejudice of the applicant.</w:t>
      </w:r>
    </w:p>
    <w:p w:rsidR="00AA7CB6" w:rsidRPr="00AA7CB6" w:rsidRDefault="00AA7CB6" w:rsidP="00AA7CB6">
      <w:pPr>
        <w:autoSpaceDE w:val="0"/>
        <w:autoSpaceDN w:val="0"/>
        <w:adjustRightInd w:val="0"/>
        <w:spacing w:after="0" w:line="240" w:lineRule="auto"/>
        <w:rPr>
          <w:rFonts w:ascii="Times New Roman" w:hAnsi="Times New Roman" w:cs="Times New Roman"/>
          <w:color w:val="000000"/>
          <w:sz w:val="24"/>
          <w:szCs w:val="24"/>
        </w:rPr>
      </w:pPr>
    </w:p>
    <w:p w:rsidR="00AA7CB6" w:rsidRPr="00AA7CB6" w:rsidRDefault="00AA7CB6" w:rsidP="00AA7CB6">
      <w:pPr>
        <w:pStyle w:val="ListParagraph"/>
        <w:numPr>
          <w:ilvl w:val="0"/>
          <w:numId w:val="1"/>
        </w:numPr>
        <w:autoSpaceDE w:val="0"/>
        <w:autoSpaceDN w:val="0"/>
        <w:adjustRightInd w:val="0"/>
        <w:spacing w:after="0" w:line="360" w:lineRule="auto"/>
        <w:rPr>
          <w:rFonts w:ascii="Times New Roman" w:hAnsi="Times New Roman" w:cs="Times New Roman"/>
          <w:color w:val="000000"/>
          <w:sz w:val="24"/>
          <w:szCs w:val="24"/>
        </w:rPr>
      </w:pPr>
      <w:r w:rsidRPr="00AA7CB6">
        <w:rPr>
          <w:rFonts w:ascii="Times New Roman" w:hAnsi="Times New Roman" w:cs="Times New Roman"/>
          <w:color w:val="000000"/>
          <w:sz w:val="24"/>
          <w:szCs w:val="24"/>
        </w:rPr>
        <w:t xml:space="preserve">In </w:t>
      </w:r>
      <w:r w:rsidRPr="00AA7CB6">
        <w:rPr>
          <w:rFonts w:ascii="Times New Roman" w:hAnsi="Times New Roman" w:cs="Times New Roman"/>
          <w:i/>
          <w:iCs/>
          <w:color w:val="000000"/>
          <w:sz w:val="24"/>
          <w:szCs w:val="24"/>
        </w:rPr>
        <w:t xml:space="preserve">Seventh Day Adventist Association of Southern Africa v </w:t>
      </w:r>
      <w:proofErr w:type="spellStart"/>
      <w:r w:rsidRPr="00AA7CB6">
        <w:rPr>
          <w:rFonts w:ascii="Times New Roman" w:hAnsi="Times New Roman" w:cs="Times New Roman"/>
          <w:i/>
          <w:iCs/>
          <w:color w:val="000000"/>
          <w:sz w:val="24"/>
          <w:szCs w:val="24"/>
        </w:rPr>
        <w:t>Tshuma</w:t>
      </w:r>
      <w:proofErr w:type="spellEnd"/>
      <w:r w:rsidRPr="00AA7CB6">
        <w:rPr>
          <w:rFonts w:ascii="Times New Roman" w:hAnsi="Times New Roman" w:cs="Times New Roman"/>
          <w:i/>
          <w:iCs/>
          <w:color w:val="000000"/>
          <w:sz w:val="24"/>
          <w:szCs w:val="24"/>
        </w:rPr>
        <w:t xml:space="preserve"> </w:t>
      </w:r>
      <w:r w:rsidRPr="00AA7CB6">
        <w:rPr>
          <w:rFonts w:ascii="Times New Roman" w:hAnsi="Times New Roman" w:cs="Times New Roman"/>
          <w:color w:val="000000"/>
          <w:sz w:val="24"/>
          <w:szCs w:val="24"/>
        </w:rPr>
        <w:t xml:space="preserve">&amp; </w:t>
      </w:r>
      <w:proofErr w:type="spellStart"/>
      <w:r w:rsidRPr="00AA7CB6">
        <w:rPr>
          <w:rFonts w:ascii="Times New Roman" w:hAnsi="Times New Roman" w:cs="Times New Roman"/>
          <w:color w:val="000000"/>
          <w:sz w:val="24"/>
          <w:szCs w:val="24"/>
        </w:rPr>
        <w:t>Ors</w:t>
      </w:r>
      <w:proofErr w:type="spellEnd"/>
      <w:r w:rsidRPr="00AA7CB6">
        <w:rPr>
          <w:rFonts w:ascii="Times New Roman" w:hAnsi="Times New Roman" w:cs="Times New Roman"/>
          <w:color w:val="000000"/>
          <w:sz w:val="24"/>
          <w:szCs w:val="24"/>
        </w:rPr>
        <w:t xml:space="preserve"> HB 213-20, I made the following remarks: </w:t>
      </w:r>
    </w:p>
    <w:p w:rsidR="00AA7CB6" w:rsidRPr="00AA7CB6" w:rsidRDefault="00AA7CB6" w:rsidP="00AA7CB6">
      <w:pPr>
        <w:pStyle w:val="ListParagraph"/>
        <w:autoSpaceDE w:val="0"/>
        <w:autoSpaceDN w:val="0"/>
        <w:adjustRightInd w:val="0"/>
        <w:spacing w:after="0" w:line="360" w:lineRule="auto"/>
        <w:rPr>
          <w:rFonts w:ascii="Times New Roman" w:hAnsi="Times New Roman" w:cs="Times New Roman"/>
          <w:color w:val="000000"/>
          <w:sz w:val="24"/>
          <w:szCs w:val="24"/>
        </w:rPr>
      </w:pPr>
    </w:p>
    <w:p w:rsidR="00AA7CB6" w:rsidRDefault="00AA7CB6" w:rsidP="00AA7CB6">
      <w:pPr>
        <w:pStyle w:val="ListParagraph"/>
        <w:spacing w:line="276" w:lineRule="auto"/>
        <w:ind w:left="1440"/>
        <w:jc w:val="both"/>
        <w:rPr>
          <w:rFonts w:ascii="Times New Roman" w:hAnsi="Times New Roman" w:cs="Times New Roman"/>
          <w:color w:val="000000"/>
          <w:sz w:val="24"/>
          <w:szCs w:val="24"/>
        </w:rPr>
      </w:pPr>
      <w:r w:rsidRPr="00AA7CB6">
        <w:rPr>
          <w:rFonts w:ascii="Times New Roman" w:hAnsi="Times New Roman" w:cs="Times New Roman"/>
          <w:color w:val="000000"/>
          <w:sz w:val="24"/>
          <w:szCs w:val="24"/>
        </w:rPr>
        <w:t>In the ordinary run of things, court cases must be heard strictly on a first come first served basis. It is only in exceptional circumstances that a party should be allowed to jump the queue on the roll and have its matter heard on an urgent basis. … … An urgent application amounts to an extraordinary remedy where a party seeks to gain an advantage over other litigants by jumping the queue, and have its matter given preference over other pending matters. ….. …. …. In assessing whether an application is urgent, this court has in the past considered various factors, including, among other others; … whether the urgency was self-created; the consequence of relief not being granted and whether the relief would become irrelevant if it is not immediately granted.</w:t>
      </w:r>
    </w:p>
    <w:p w:rsidR="00212C58" w:rsidRDefault="00212C58" w:rsidP="00AA7CB6">
      <w:pPr>
        <w:pStyle w:val="ListParagraph"/>
        <w:spacing w:line="276" w:lineRule="auto"/>
        <w:ind w:left="1440"/>
        <w:jc w:val="both"/>
        <w:rPr>
          <w:rFonts w:ascii="Times New Roman" w:hAnsi="Times New Roman" w:cs="Times New Roman"/>
          <w:color w:val="000000"/>
          <w:sz w:val="24"/>
          <w:szCs w:val="24"/>
        </w:rPr>
      </w:pPr>
    </w:p>
    <w:p w:rsidR="00212C58" w:rsidRPr="00AA7CB6" w:rsidRDefault="00212C58" w:rsidP="00212C5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 stand by these remarks. </w:t>
      </w:r>
    </w:p>
    <w:p w:rsidR="0097201B" w:rsidRPr="00AA7CB6" w:rsidRDefault="0097201B" w:rsidP="00AA7CB6">
      <w:pPr>
        <w:pStyle w:val="ListParagraph"/>
        <w:spacing w:line="276" w:lineRule="auto"/>
        <w:jc w:val="both"/>
        <w:rPr>
          <w:rFonts w:ascii="Times New Roman" w:hAnsi="Times New Roman" w:cs="Times New Roman"/>
          <w:sz w:val="24"/>
          <w:szCs w:val="24"/>
        </w:rPr>
      </w:pPr>
    </w:p>
    <w:p w:rsidR="00A57D99" w:rsidRDefault="00212C58" w:rsidP="00E10B71">
      <w:pPr>
        <w:pStyle w:val="ListParagraph"/>
        <w:numPr>
          <w:ilvl w:val="0"/>
          <w:numId w:val="1"/>
        </w:numPr>
        <w:spacing w:line="360" w:lineRule="auto"/>
        <w:jc w:val="both"/>
        <w:rPr>
          <w:rFonts w:ascii="Times New Roman" w:hAnsi="Times New Roman" w:cs="Times New Roman"/>
          <w:sz w:val="24"/>
          <w:szCs w:val="24"/>
        </w:rPr>
      </w:pPr>
      <w:r w:rsidRPr="00212C58">
        <w:rPr>
          <w:rFonts w:ascii="Times New Roman" w:hAnsi="Times New Roman" w:cs="Times New Roman"/>
          <w:sz w:val="24"/>
          <w:szCs w:val="24"/>
        </w:rPr>
        <w:t>The authorities in this jurisdiction show that u</w:t>
      </w:r>
      <w:r w:rsidR="00A57D99" w:rsidRPr="00212C58">
        <w:rPr>
          <w:rFonts w:ascii="Times New Roman" w:hAnsi="Times New Roman" w:cs="Times New Roman"/>
          <w:sz w:val="24"/>
          <w:szCs w:val="24"/>
        </w:rPr>
        <w:t>rgenc</w:t>
      </w:r>
      <w:r w:rsidR="00A1673A">
        <w:rPr>
          <w:rFonts w:ascii="Times New Roman" w:hAnsi="Times New Roman" w:cs="Times New Roman"/>
          <w:sz w:val="24"/>
          <w:szCs w:val="24"/>
        </w:rPr>
        <w:t>y is a matter of both time-</w:t>
      </w:r>
      <w:r w:rsidR="00ED3336" w:rsidRPr="00212C58">
        <w:rPr>
          <w:rFonts w:ascii="Times New Roman" w:hAnsi="Times New Roman" w:cs="Times New Roman"/>
          <w:sz w:val="24"/>
          <w:szCs w:val="24"/>
        </w:rPr>
        <w:t>line</w:t>
      </w:r>
      <w:r w:rsidR="00A57D99" w:rsidRPr="00212C58">
        <w:rPr>
          <w:rFonts w:ascii="Times New Roman" w:hAnsi="Times New Roman" w:cs="Times New Roman"/>
          <w:sz w:val="24"/>
          <w:szCs w:val="24"/>
        </w:rPr>
        <w:t xml:space="preserve"> and</w:t>
      </w:r>
      <w:r w:rsidR="00156DAE" w:rsidRPr="00212C58">
        <w:rPr>
          <w:rFonts w:ascii="Times New Roman" w:hAnsi="Times New Roman" w:cs="Times New Roman"/>
          <w:sz w:val="24"/>
          <w:szCs w:val="24"/>
        </w:rPr>
        <w:t xml:space="preserve"> harm. </w:t>
      </w:r>
    </w:p>
    <w:p w:rsidR="00E10B71" w:rsidRDefault="00E10B71" w:rsidP="00E10B71">
      <w:pPr>
        <w:pStyle w:val="ListParagraph"/>
        <w:spacing w:line="360" w:lineRule="auto"/>
        <w:jc w:val="both"/>
        <w:rPr>
          <w:rFonts w:ascii="Times New Roman" w:hAnsi="Times New Roman" w:cs="Times New Roman"/>
          <w:sz w:val="24"/>
          <w:szCs w:val="24"/>
        </w:rPr>
      </w:pPr>
    </w:p>
    <w:p w:rsidR="00402EB5" w:rsidRPr="00536602" w:rsidRDefault="00536602" w:rsidP="005366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E10B71">
        <w:rPr>
          <w:rFonts w:ascii="Times New Roman" w:hAnsi="Times New Roman" w:cs="Times New Roman"/>
          <w:sz w:val="24"/>
          <w:szCs w:val="24"/>
        </w:rPr>
        <w:t>irst</w:t>
      </w:r>
      <w:r w:rsidR="00462ACA">
        <w:rPr>
          <w:rFonts w:ascii="Times New Roman" w:hAnsi="Times New Roman" w:cs="Times New Roman"/>
          <w:sz w:val="24"/>
          <w:szCs w:val="24"/>
        </w:rPr>
        <w:t>,</w:t>
      </w:r>
      <w:r w:rsidR="00E10B71">
        <w:rPr>
          <w:rFonts w:ascii="Times New Roman" w:hAnsi="Times New Roman" w:cs="Times New Roman"/>
          <w:sz w:val="24"/>
          <w:szCs w:val="24"/>
        </w:rPr>
        <w:t xml:space="preserve"> I </w:t>
      </w:r>
      <w:r>
        <w:rPr>
          <w:rFonts w:ascii="Times New Roman" w:hAnsi="Times New Roman" w:cs="Times New Roman"/>
          <w:sz w:val="24"/>
          <w:szCs w:val="24"/>
        </w:rPr>
        <w:t>consider the time-</w:t>
      </w:r>
      <w:r w:rsidR="00E10B71">
        <w:rPr>
          <w:rFonts w:ascii="Times New Roman" w:hAnsi="Times New Roman" w:cs="Times New Roman"/>
          <w:sz w:val="24"/>
          <w:szCs w:val="24"/>
        </w:rPr>
        <w:t>line</w:t>
      </w:r>
      <w:r w:rsidR="00FC6197">
        <w:rPr>
          <w:rFonts w:ascii="Times New Roman" w:hAnsi="Times New Roman" w:cs="Times New Roman"/>
          <w:sz w:val="24"/>
          <w:szCs w:val="24"/>
        </w:rPr>
        <w:t xml:space="preserve"> factor</w:t>
      </w:r>
      <w:r w:rsidR="00E10B71">
        <w:rPr>
          <w:rFonts w:ascii="Times New Roman" w:hAnsi="Times New Roman" w:cs="Times New Roman"/>
          <w:sz w:val="24"/>
          <w:szCs w:val="24"/>
        </w:rPr>
        <w:t xml:space="preserve">. </w:t>
      </w:r>
      <w:r w:rsidR="00402EB5" w:rsidRPr="00E10B71">
        <w:rPr>
          <w:rFonts w:ascii="Times New Roman" w:hAnsi="Times New Roman" w:cs="Times New Roman"/>
          <w:sz w:val="24"/>
          <w:szCs w:val="24"/>
        </w:rPr>
        <w:t>Th</w:t>
      </w:r>
      <w:r w:rsidR="00E10B71">
        <w:rPr>
          <w:rFonts w:ascii="Times New Roman" w:hAnsi="Times New Roman" w:cs="Times New Roman"/>
          <w:sz w:val="24"/>
          <w:szCs w:val="24"/>
        </w:rPr>
        <w:t>e law on the time-line is settled</w:t>
      </w:r>
      <w:r w:rsidR="00402EB5" w:rsidRPr="00E10B71">
        <w:rPr>
          <w:rFonts w:ascii="Times New Roman" w:hAnsi="Times New Roman" w:cs="Times New Roman"/>
          <w:sz w:val="24"/>
          <w:szCs w:val="24"/>
        </w:rPr>
        <w:t xml:space="preserve">. It was succinctly laid out in </w:t>
      </w:r>
      <w:proofErr w:type="spellStart"/>
      <w:r w:rsidR="00402EB5" w:rsidRPr="00E10B71">
        <w:rPr>
          <w:rFonts w:ascii="Times New Roman" w:hAnsi="Times New Roman" w:cs="Times New Roman"/>
          <w:i/>
          <w:iCs/>
          <w:sz w:val="24"/>
          <w:szCs w:val="24"/>
        </w:rPr>
        <w:t>Kuvarega</w:t>
      </w:r>
      <w:proofErr w:type="spellEnd"/>
      <w:r w:rsidR="00402EB5" w:rsidRPr="00E10B71">
        <w:rPr>
          <w:rFonts w:ascii="Times New Roman" w:hAnsi="Times New Roman" w:cs="Times New Roman"/>
          <w:i/>
          <w:iCs/>
          <w:sz w:val="24"/>
          <w:szCs w:val="24"/>
        </w:rPr>
        <w:t xml:space="preserve"> v Registrar-General &amp; Anor</w:t>
      </w:r>
      <w:r w:rsidR="00402EB5" w:rsidRPr="00E10B71">
        <w:rPr>
          <w:rFonts w:ascii="Times New Roman" w:hAnsi="Times New Roman" w:cs="Times New Roman"/>
          <w:i/>
          <w:iCs/>
          <w:sz w:val="14"/>
          <w:szCs w:val="14"/>
        </w:rPr>
        <w:t xml:space="preserve">  </w:t>
      </w:r>
      <w:r w:rsidR="00A57D99" w:rsidRPr="00E10B71">
        <w:rPr>
          <w:rFonts w:ascii="Times New Roman" w:hAnsi="Times New Roman" w:cs="Times New Roman"/>
          <w:sz w:val="24"/>
          <w:szCs w:val="24"/>
        </w:rPr>
        <w:t xml:space="preserve">1998 (1) ZLR 188 H </w:t>
      </w:r>
      <w:r w:rsidR="00402EB5" w:rsidRPr="00E10B71">
        <w:rPr>
          <w:rFonts w:ascii="Times New Roman" w:hAnsi="Times New Roman" w:cs="Times New Roman"/>
          <w:sz w:val="24"/>
          <w:szCs w:val="24"/>
        </w:rPr>
        <w:t>by CHATIKOBO J at p 193 F –G where he stated that:</w:t>
      </w:r>
    </w:p>
    <w:p w:rsidR="009C20D4" w:rsidRDefault="00402EB5" w:rsidP="00536602">
      <w:pPr>
        <w:autoSpaceDE w:val="0"/>
        <w:autoSpaceDN w:val="0"/>
        <w:adjustRightInd w:val="0"/>
        <w:spacing w:after="0" w:line="276" w:lineRule="auto"/>
        <w:ind w:left="1080"/>
        <w:jc w:val="both"/>
        <w:rPr>
          <w:rFonts w:ascii="Times New Roman" w:hAnsi="Times New Roman" w:cs="Times New Roman"/>
          <w:iCs/>
          <w:sz w:val="24"/>
          <w:szCs w:val="24"/>
        </w:rPr>
      </w:pPr>
      <w:r w:rsidRPr="00536602">
        <w:rPr>
          <w:rFonts w:ascii="Times New Roman" w:hAnsi="Times New Roman" w:cs="Times New Roman"/>
          <w:bCs/>
          <w:iCs/>
          <w:sz w:val="24"/>
          <w:szCs w:val="24"/>
        </w:rPr>
        <w:t xml:space="preserve">What constitutes urgency is not only the imminent arrival of the day of reckoning; a matter is urgent, if at the time the need to act arises, the matter cannot wait. </w:t>
      </w:r>
      <w:r w:rsidRPr="00536602">
        <w:rPr>
          <w:rFonts w:ascii="Times New Roman" w:hAnsi="Times New Roman" w:cs="Times New Roman"/>
          <w:iCs/>
          <w:sz w:val="24"/>
          <w:szCs w:val="24"/>
        </w:rPr>
        <w:t>Urgency which stems</w:t>
      </w:r>
      <w:r w:rsidRPr="00536602">
        <w:rPr>
          <w:rFonts w:ascii="Times New Roman" w:hAnsi="Times New Roman" w:cs="Times New Roman"/>
          <w:bCs/>
          <w:iCs/>
          <w:sz w:val="24"/>
          <w:szCs w:val="24"/>
        </w:rPr>
        <w:t xml:space="preserve"> </w:t>
      </w:r>
      <w:r w:rsidRPr="00536602">
        <w:rPr>
          <w:rFonts w:ascii="Times New Roman" w:hAnsi="Times New Roman" w:cs="Times New Roman"/>
          <w:iCs/>
          <w:sz w:val="24"/>
          <w:szCs w:val="24"/>
        </w:rPr>
        <w:t>from a deliberate or careless abstention from action until the dead-line draws near is not</w:t>
      </w:r>
      <w:r w:rsidRPr="00536602">
        <w:rPr>
          <w:rFonts w:ascii="Times New Roman" w:hAnsi="Times New Roman" w:cs="Times New Roman"/>
          <w:bCs/>
          <w:iCs/>
          <w:sz w:val="24"/>
          <w:szCs w:val="24"/>
        </w:rPr>
        <w:t xml:space="preserve"> </w:t>
      </w:r>
      <w:r w:rsidRPr="00536602">
        <w:rPr>
          <w:rFonts w:ascii="Times New Roman" w:hAnsi="Times New Roman" w:cs="Times New Roman"/>
          <w:iCs/>
          <w:sz w:val="24"/>
          <w:szCs w:val="24"/>
        </w:rPr>
        <w:t>the type of urgency contemplated by the rules. It necessarily follows that the certificate of</w:t>
      </w:r>
      <w:r w:rsidRPr="00536602">
        <w:rPr>
          <w:rFonts w:ascii="Times New Roman" w:hAnsi="Times New Roman" w:cs="Times New Roman"/>
          <w:bCs/>
          <w:iCs/>
          <w:sz w:val="24"/>
          <w:szCs w:val="24"/>
        </w:rPr>
        <w:t xml:space="preserve"> </w:t>
      </w:r>
      <w:r w:rsidRPr="00536602">
        <w:rPr>
          <w:rFonts w:ascii="Times New Roman" w:hAnsi="Times New Roman" w:cs="Times New Roman"/>
          <w:iCs/>
          <w:sz w:val="24"/>
          <w:szCs w:val="24"/>
        </w:rPr>
        <w:t>urgency or the supporting affidavit must always contain an explanation of the non-timeous</w:t>
      </w:r>
      <w:r w:rsidRPr="00536602">
        <w:rPr>
          <w:rFonts w:ascii="Times New Roman" w:hAnsi="Times New Roman" w:cs="Times New Roman"/>
          <w:bCs/>
          <w:iCs/>
          <w:sz w:val="24"/>
          <w:szCs w:val="24"/>
        </w:rPr>
        <w:t xml:space="preserve"> </w:t>
      </w:r>
      <w:r w:rsidRPr="00536602">
        <w:rPr>
          <w:rFonts w:ascii="Times New Roman" w:hAnsi="Times New Roman" w:cs="Times New Roman"/>
          <w:iCs/>
          <w:sz w:val="24"/>
          <w:szCs w:val="24"/>
        </w:rPr>
        <w:t>action if there has been any delay.</w:t>
      </w:r>
    </w:p>
    <w:p w:rsidR="00D017D7" w:rsidRDefault="00D017D7" w:rsidP="00536602">
      <w:pPr>
        <w:autoSpaceDE w:val="0"/>
        <w:autoSpaceDN w:val="0"/>
        <w:adjustRightInd w:val="0"/>
        <w:spacing w:after="0" w:line="276" w:lineRule="auto"/>
        <w:ind w:left="1080"/>
        <w:jc w:val="both"/>
        <w:rPr>
          <w:rFonts w:ascii="Times New Roman" w:hAnsi="Times New Roman" w:cs="Times New Roman"/>
          <w:iCs/>
          <w:sz w:val="24"/>
          <w:szCs w:val="24"/>
        </w:rPr>
      </w:pPr>
    </w:p>
    <w:p w:rsidR="00D017D7" w:rsidRDefault="00273CE9" w:rsidP="00874A6E">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Applicants filed</w:t>
      </w:r>
      <w:r w:rsidR="00B11788">
        <w:rPr>
          <w:rFonts w:ascii="Times New Roman" w:hAnsi="Times New Roman" w:cs="Times New Roman"/>
          <w:iCs/>
          <w:sz w:val="24"/>
          <w:szCs w:val="24"/>
        </w:rPr>
        <w:t xml:space="preserve"> their review application on</w:t>
      </w:r>
      <w:r>
        <w:rPr>
          <w:rFonts w:ascii="Times New Roman" w:hAnsi="Times New Roman" w:cs="Times New Roman"/>
          <w:iCs/>
          <w:sz w:val="24"/>
          <w:szCs w:val="24"/>
        </w:rPr>
        <w:t xml:space="preserve"> 16 July 2021. </w:t>
      </w:r>
      <w:r w:rsidR="00874A6E">
        <w:rPr>
          <w:rFonts w:ascii="Times New Roman" w:hAnsi="Times New Roman" w:cs="Times New Roman"/>
          <w:iCs/>
          <w:sz w:val="24"/>
          <w:szCs w:val="24"/>
        </w:rPr>
        <w:t xml:space="preserve">It must have been clear to them </w:t>
      </w:r>
      <w:r w:rsidR="00F30998">
        <w:rPr>
          <w:rFonts w:ascii="Times New Roman" w:hAnsi="Times New Roman" w:cs="Times New Roman"/>
          <w:iCs/>
          <w:sz w:val="24"/>
          <w:szCs w:val="24"/>
        </w:rPr>
        <w:t xml:space="preserve">at that time </w:t>
      </w:r>
      <w:r w:rsidR="00874A6E">
        <w:rPr>
          <w:rFonts w:ascii="Times New Roman" w:hAnsi="Times New Roman" w:cs="Times New Roman"/>
          <w:iCs/>
          <w:sz w:val="24"/>
          <w:szCs w:val="24"/>
        </w:rPr>
        <w:t>that with their appeal to the 2</w:t>
      </w:r>
      <w:r w:rsidR="00874A6E" w:rsidRPr="00874A6E">
        <w:rPr>
          <w:rFonts w:ascii="Times New Roman" w:hAnsi="Times New Roman" w:cs="Times New Roman"/>
          <w:iCs/>
          <w:sz w:val="24"/>
          <w:szCs w:val="24"/>
          <w:vertAlign w:val="superscript"/>
        </w:rPr>
        <w:t>nd</w:t>
      </w:r>
      <w:r w:rsidR="00874A6E">
        <w:rPr>
          <w:rFonts w:ascii="Times New Roman" w:hAnsi="Times New Roman" w:cs="Times New Roman"/>
          <w:iCs/>
          <w:sz w:val="24"/>
          <w:szCs w:val="24"/>
        </w:rPr>
        <w:t xml:space="preserve"> respondent having been dismissed, and notwithstanding the review </w:t>
      </w:r>
      <w:r w:rsidR="00A928A4">
        <w:rPr>
          <w:rFonts w:ascii="Times New Roman" w:hAnsi="Times New Roman" w:cs="Times New Roman"/>
          <w:iCs/>
          <w:sz w:val="24"/>
          <w:szCs w:val="24"/>
        </w:rPr>
        <w:t>they were bound to be called to serve the</w:t>
      </w:r>
      <w:r w:rsidR="0059623A">
        <w:rPr>
          <w:rFonts w:ascii="Times New Roman" w:hAnsi="Times New Roman" w:cs="Times New Roman"/>
          <w:iCs/>
          <w:sz w:val="24"/>
          <w:szCs w:val="24"/>
        </w:rPr>
        <w:t>ir</w:t>
      </w:r>
      <w:r w:rsidR="00A928A4">
        <w:rPr>
          <w:rFonts w:ascii="Times New Roman" w:hAnsi="Times New Roman" w:cs="Times New Roman"/>
          <w:iCs/>
          <w:sz w:val="24"/>
          <w:szCs w:val="24"/>
        </w:rPr>
        <w:t xml:space="preserve"> sentence</w:t>
      </w:r>
      <w:r w:rsidR="0059623A">
        <w:rPr>
          <w:rFonts w:ascii="Times New Roman" w:hAnsi="Times New Roman" w:cs="Times New Roman"/>
          <w:iCs/>
          <w:sz w:val="24"/>
          <w:szCs w:val="24"/>
        </w:rPr>
        <w:t>s</w:t>
      </w:r>
      <w:r w:rsidR="00A928A4">
        <w:rPr>
          <w:rFonts w:ascii="Times New Roman" w:hAnsi="Times New Roman" w:cs="Times New Roman"/>
          <w:iCs/>
          <w:sz w:val="24"/>
          <w:szCs w:val="24"/>
        </w:rPr>
        <w:t xml:space="preserve">, unless a court of competent jurisdiction </w:t>
      </w:r>
      <w:r w:rsidR="00F90FDC">
        <w:rPr>
          <w:rFonts w:ascii="Times New Roman" w:hAnsi="Times New Roman" w:cs="Times New Roman"/>
          <w:iCs/>
          <w:sz w:val="24"/>
          <w:szCs w:val="24"/>
        </w:rPr>
        <w:t>orders that the serving of the sentence</w:t>
      </w:r>
      <w:r w:rsidR="0059623A">
        <w:rPr>
          <w:rFonts w:ascii="Times New Roman" w:hAnsi="Times New Roman" w:cs="Times New Roman"/>
          <w:iCs/>
          <w:sz w:val="24"/>
          <w:szCs w:val="24"/>
        </w:rPr>
        <w:t>s</w:t>
      </w:r>
      <w:r w:rsidR="00F90FDC">
        <w:rPr>
          <w:rFonts w:ascii="Times New Roman" w:hAnsi="Times New Roman" w:cs="Times New Roman"/>
          <w:iCs/>
          <w:sz w:val="24"/>
          <w:szCs w:val="24"/>
        </w:rPr>
        <w:t xml:space="preserve"> be suspended pending the finalisation</w:t>
      </w:r>
      <w:r w:rsidR="00F30998">
        <w:rPr>
          <w:rFonts w:ascii="Times New Roman" w:hAnsi="Times New Roman" w:cs="Times New Roman"/>
          <w:iCs/>
          <w:sz w:val="24"/>
          <w:szCs w:val="24"/>
        </w:rPr>
        <w:t xml:space="preserve"> of the</w:t>
      </w:r>
      <w:r w:rsidR="00F90FDC">
        <w:rPr>
          <w:rFonts w:ascii="Times New Roman" w:hAnsi="Times New Roman" w:cs="Times New Roman"/>
          <w:iCs/>
          <w:sz w:val="24"/>
          <w:szCs w:val="24"/>
        </w:rPr>
        <w:t xml:space="preserve"> </w:t>
      </w:r>
      <w:r w:rsidR="0059623A">
        <w:rPr>
          <w:rFonts w:ascii="Times New Roman" w:hAnsi="Times New Roman" w:cs="Times New Roman"/>
          <w:iCs/>
          <w:sz w:val="24"/>
          <w:szCs w:val="24"/>
        </w:rPr>
        <w:t xml:space="preserve">review </w:t>
      </w:r>
      <w:r w:rsidR="00F90FDC">
        <w:rPr>
          <w:rFonts w:ascii="Times New Roman" w:hAnsi="Times New Roman" w:cs="Times New Roman"/>
          <w:iCs/>
          <w:sz w:val="24"/>
          <w:szCs w:val="24"/>
        </w:rPr>
        <w:t xml:space="preserve">application. </w:t>
      </w:r>
    </w:p>
    <w:p w:rsidR="008A08AB" w:rsidRDefault="008A08AB" w:rsidP="008A08AB">
      <w:pPr>
        <w:pStyle w:val="ListParagraph"/>
        <w:autoSpaceDE w:val="0"/>
        <w:autoSpaceDN w:val="0"/>
        <w:adjustRightInd w:val="0"/>
        <w:spacing w:after="0" w:line="360" w:lineRule="auto"/>
        <w:jc w:val="both"/>
        <w:rPr>
          <w:rFonts w:ascii="Times New Roman" w:hAnsi="Times New Roman" w:cs="Times New Roman"/>
          <w:iCs/>
          <w:sz w:val="24"/>
          <w:szCs w:val="24"/>
        </w:rPr>
      </w:pPr>
    </w:p>
    <w:p w:rsidR="00FE205C" w:rsidRDefault="00250257" w:rsidP="00FE205C">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From</w:t>
      </w:r>
      <w:r w:rsidR="00133A41">
        <w:rPr>
          <w:rFonts w:ascii="Times New Roman" w:hAnsi="Times New Roman" w:cs="Times New Roman"/>
          <w:iCs/>
          <w:sz w:val="24"/>
          <w:szCs w:val="24"/>
        </w:rPr>
        <w:t xml:space="preserve"> their version</w:t>
      </w:r>
      <w:r>
        <w:rPr>
          <w:rFonts w:ascii="Times New Roman" w:hAnsi="Times New Roman" w:cs="Times New Roman"/>
          <w:iCs/>
          <w:sz w:val="24"/>
          <w:szCs w:val="24"/>
        </w:rPr>
        <w:t>s</w:t>
      </w:r>
      <w:r w:rsidR="00133A41">
        <w:rPr>
          <w:rFonts w:ascii="Times New Roman" w:hAnsi="Times New Roman" w:cs="Times New Roman"/>
          <w:iCs/>
          <w:sz w:val="24"/>
          <w:szCs w:val="24"/>
        </w:rPr>
        <w:t xml:space="preserve">, </w:t>
      </w:r>
      <w:r>
        <w:rPr>
          <w:rFonts w:ascii="Times New Roman" w:hAnsi="Times New Roman" w:cs="Times New Roman"/>
          <w:iCs/>
          <w:sz w:val="24"/>
          <w:szCs w:val="24"/>
        </w:rPr>
        <w:t xml:space="preserve">it is clear that </w:t>
      </w:r>
      <w:r w:rsidR="00133A41">
        <w:rPr>
          <w:rFonts w:ascii="Times New Roman" w:hAnsi="Times New Roman" w:cs="Times New Roman"/>
          <w:iCs/>
          <w:sz w:val="24"/>
          <w:szCs w:val="24"/>
        </w:rPr>
        <w:t xml:space="preserve">they prosecuted the review application, and ignored that there was a sentence that was extant, and waiting to be served. </w:t>
      </w:r>
      <w:r w:rsidR="00033894">
        <w:rPr>
          <w:rFonts w:ascii="Times New Roman" w:hAnsi="Times New Roman" w:cs="Times New Roman"/>
          <w:iCs/>
          <w:sz w:val="24"/>
          <w:szCs w:val="24"/>
        </w:rPr>
        <w:t>They only jump</w:t>
      </w:r>
      <w:r w:rsidR="00E61775">
        <w:rPr>
          <w:rFonts w:ascii="Times New Roman" w:hAnsi="Times New Roman" w:cs="Times New Roman"/>
          <w:iCs/>
          <w:sz w:val="24"/>
          <w:szCs w:val="24"/>
        </w:rPr>
        <w:t>ed</w:t>
      </w:r>
      <w:r w:rsidR="00FF429E">
        <w:rPr>
          <w:rFonts w:ascii="Times New Roman" w:hAnsi="Times New Roman" w:cs="Times New Roman"/>
          <w:iCs/>
          <w:sz w:val="24"/>
          <w:szCs w:val="24"/>
        </w:rPr>
        <w:t xml:space="preserve"> into action on</w:t>
      </w:r>
      <w:r w:rsidR="00033894">
        <w:rPr>
          <w:rFonts w:ascii="Times New Roman" w:hAnsi="Times New Roman" w:cs="Times New Roman"/>
          <w:iCs/>
          <w:sz w:val="24"/>
          <w:szCs w:val="24"/>
        </w:rPr>
        <w:t xml:space="preserve"> 12 May 2022, because they were due to commence serving the sentence</w:t>
      </w:r>
      <w:r w:rsidR="007D46F7">
        <w:rPr>
          <w:rFonts w:ascii="Times New Roman" w:hAnsi="Times New Roman" w:cs="Times New Roman"/>
          <w:iCs/>
          <w:sz w:val="24"/>
          <w:szCs w:val="24"/>
        </w:rPr>
        <w:t>s on</w:t>
      </w:r>
      <w:r w:rsidR="00033894">
        <w:rPr>
          <w:rFonts w:ascii="Times New Roman" w:hAnsi="Times New Roman" w:cs="Times New Roman"/>
          <w:iCs/>
          <w:sz w:val="24"/>
          <w:szCs w:val="24"/>
        </w:rPr>
        <w:t xml:space="preserve"> </w:t>
      </w:r>
      <w:r w:rsidR="00CA06FF">
        <w:rPr>
          <w:rFonts w:ascii="Times New Roman" w:hAnsi="Times New Roman" w:cs="Times New Roman"/>
          <w:iCs/>
          <w:sz w:val="24"/>
          <w:szCs w:val="24"/>
        </w:rPr>
        <w:t xml:space="preserve">13 May 2022. </w:t>
      </w:r>
      <w:r w:rsidR="0090331D">
        <w:rPr>
          <w:rFonts w:ascii="Times New Roman" w:hAnsi="Times New Roman" w:cs="Times New Roman"/>
          <w:iCs/>
          <w:sz w:val="24"/>
          <w:szCs w:val="24"/>
        </w:rPr>
        <w:t>This application was</w:t>
      </w:r>
      <w:r w:rsidR="007D46F7">
        <w:rPr>
          <w:rFonts w:ascii="Times New Roman" w:hAnsi="Times New Roman" w:cs="Times New Roman"/>
          <w:iCs/>
          <w:sz w:val="24"/>
          <w:szCs w:val="24"/>
        </w:rPr>
        <w:t xml:space="preserve"> in fact placed before me on</w:t>
      </w:r>
      <w:r w:rsidR="0090331D">
        <w:rPr>
          <w:rFonts w:ascii="Times New Roman" w:hAnsi="Times New Roman" w:cs="Times New Roman"/>
          <w:iCs/>
          <w:sz w:val="24"/>
          <w:szCs w:val="24"/>
        </w:rPr>
        <w:t xml:space="preserve"> 13</w:t>
      </w:r>
      <w:r w:rsidR="0090331D" w:rsidRPr="0090331D">
        <w:rPr>
          <w:rFonts w:ascii="Times New Roman" w:hAnsi="Times New Roman" w:cs="Times New Roman"/>
          <w:iCs/>
          <w:sz w:val="24"/>
          <w:szCs w:val="24"/>
          <w:vertAlign w:val="superscript"/>
        </w:rPr>
        <w:t>th</w:t>
      </w:r>
      <w:r w:rsidR="0090331D">
        <w:rPr>
          <w:rFonts w:ascii="Times New Roman" w:hAnsi="Times New Roman" w:cs="Times New Roman"/>
          <w:iCs/>
          <w:sz w:val="24"/>
          <w:szCs w:val="24"/>
        </w:rPr>
        <w:t xml:space="preserve"> May 2022, the very day the applicants were to commence serving their sentences. </w:t>
      </w:r>
      <w:r w:rsidR="0069044C">
        <w:rPr>
          <w:rFonts w:ascii="Times New Roman" w:hAnsi="Times New Roman" w:cs="Times New Roman"/>
          <w:iCs/>
          <w:sz w:val="24"/>
          <w:szCs w:val="24"/>
        </w:rPr>
        <w:t>Applicant had all the time as early</w:t>
      </w:r>
      <w:r w:rsidR="00A53756">
        <w:rPr>
          <w:rFonts w:ascii="Times New Roman" w:hAnsi="Times New Roman" w:cs="Times New Roman"/>
          <w:iCs/>
          <w:sz w:val="24"/>
          <w:szCs w:val="24"/>
        </w:rPr>
        <w:t xml:space="preserve"> as July 2021, to jump and seek an order to interdict the serving of the sentence</w:t>
      </w:r>
      <w:r w:rsidR="001C1751">
        <w:rPr>
          <w:rFonts w:ascii="Times New Roman" w:hAnsi="Times New Roman" w:cs="Times New Roman"/>
          <w:iCs/>
          <w:sz w:val="24"/>
          <w:szCs w:val="24"/>
        </w:rPr>
        <w:t>s</w:t>
      </w:r>
      <w:r w:rsidR="00A53756">
        <w:rPr>
          <w:rFonts w:ascii="Times New Roman" w:hAnsi="Times New Roman" w:cs="Times New Roman"/>
          <w:iCs/>
          <w:sz w:val="24"/>
          <w:szCs w:val="24"/>
        </w:rPr>
        <w:t xml:space="preserve"> until the finalisation of the review application. This they did not do. </w:t>
      </w:r>
      <w:r w:rsidR="00E61775" w:rsidRPr="00FE205C">
        <w:rPr>
          <w:rFonts w:ascii="Times New Roman" w:hAnsi="Times New Roman" w:cs="Times New Roman"/>
          <w:bCs/>
          <w:iCs/>
          <w:sz w:val="24"/>
          <w:szCs w:val="24"/>
        </w:rPr>
        <w:t>T</w:t>
      </w:r>
      <w:r w:rsidR="007870B2" w:rsidRPr="00FE205C">
        <w:rPr>
          <w:rFonts w:ascii="Times New Roman" w:hAnsi="Times New Roman" w:cs="Times New Roman"/>
          <w:bCs/>
          <w:iCs/>
          <w:sz w:val="24"/>
          <w:szCs w:val="24"/>
        </w:rPr>
        <w:t>he</w:t>
      </w:r>
      <w:r w:rsidR="00E61775" w:rsidRPr="00FE205C">
        <w:rPr>
          <w:rFonts w:ascii="Times New Roman" w:hAnsi="Times New Roman" w:cs="Times New Roman"/>
          <w:bCs/>
          <w:iCs/>
          <w:sz w:val="24"/>
          <w:szCs w:val="24"/>
        </w:rPr>
        <w:t>y waited until</w:t>
      </w:r>
      <w:r w:rsidR="007870B2" w:rsidRPr="00FE205C">
        <w:rPr>
          <w:rFonts w:ascii="Times New Roman" w:hAnsi="Times New Roman" w:cs="Times New Roman"/>
          <w:bCs/>
          <w:iCs/>
          <w:sz w:val="24"/>
          <w:szCs w:val="24"/>
        </w:rPr>
        <w:t xml:space="preserve"> imminent arrival o</w:t>
      </w:r>
      <w:r w:rsidR="00E61775" w:rsidRPr="00FE205C">
        <w:rPr>
          <w:rFonts w:ascii="Times New Roman" w:hAnsi="Times New Roman" w:cs="Times New Roman"/>
          <w:bCs/>
          <w:iCs/>
          <w:sz w:val="24"/>
          <w:szCs w:val="24"/>
        </w:rPr>
        <w:t xml:space="preserve">f the day of reckoning. </w:t>
      </w:r>
      <w:r w:rsidR="00880858" w:rsidRPr="00FE205C">
        <w:rPr>
          <w:rFonts w:ascii="Times New Roman" w:hAnsi="Times New Roman" w:cs="Times New Roman"/>
          <w:bCs/>
          <w:iCs/>
          <w:sz w:val="24"/>
          <w:szCs w:val="24"/>
        </w:rPr>
        <w:t xml:space="preserve">The need to act arose in July 2021. This is a text-book </w:t>
      </w:r>
      <w:r w:rsidR="001C1751">
        <w:rPr>
          <w:rFonts w:ascii="Times New Roman" w:hAnsi="Times New Roman" w:cs="Times New Roman"/>
          <w:bCs/>
          <w:iCs/>
          <w:sz w:val="24"/>
          <w:szCs w:val="24"/>
        </w:rPr>
        <w:t>case</w:t>
      </w:r>
      <w:r w:rsidR="00880858" w:rsidRPr="00FE205C">
        <w:rPr>
          <w:rFonts w:ascii="Times New Roman" w:hAnsi="Times New Roman" w:cs="Times New Roman"/>
          <w:bCs/>
          <w:iCs/>
          <w:sz w:val="24"/>
          <w:szCs w:val="24"/>
        </w:rPr>
        <w:t xml:space="preserve"> of the kind of urgency that</w:t>
      </w:r>
      <w:r w:rsidR="007870B2" w:rsidRPr="00FE205C">
        <w:rPr>
          <w:rFonts w:ascii="Times New Roman" w:hAnsi="Times New Roman" w:cs="Times New Roman"/>
          <w:iCs/>
          <w:sz w:val="24"/>
          <w:szCs w:val="24"/>
        </w:rPr>
        <w:t xml:space="preserve"> stems</w:t>
      </w:r>
      <w:r w:rsidR="007870B2" w:rsidRPr="00FE205C">
        <w:rPr>
          <w:rFonts w:ascii="Times New Roman" w:hAnsi="Times New Roman" w:cs="Times New Roman"/>
          <w:bCs/>
          <w:iCs/>
          <w:sz w:val="24"/>
          <w:szCs w:val="24"/>
        </w:rPr>
        <w:t xml:space="preserve"> </w:t>
      </w:r>
      <w:r w:rsidR="007870B2" w:rsidRPr="00FE205C">
        <w:rPr>
          <w:rFonts w:ascii="Times New Roman" w:hAnsi="Times New Roman" w:cs="Times New Roman"/>
          <w:iCs/>
          <w:sz w:val="24"/>
          <w:szCs w:val="24"/>
        </w:rPr>
        <w:t>from a deliberate or careless abstention from action until the dead-line draws near</w:t>
      </w:r>
      <w:r w:rsidR="001C1751">
        <w:rPr>
          <w:rFonts w:ascii="Times New Roman" w:hAnsi="Times New Roman" w:cs="Times New Roman"/>
          <w:iCs/>
          <w:sz w:val="24"/>
          <w:szCs w:val="24"/>
        </w:rPr>
        <w:t>.  It i</w:t>
      </w:r>
      <w:r w:rsidR="007870B2" w:rsidRPr="00FE205C">
        <w:rPr>
          <w:rFonts w:ascii="Times New Roman" w:hAnsi="Times New Roman" w:cs="Times New Roman"/>
          <w:iCs/>
          <w:sz w:val="24"/>
          <w:szCs w:val="24"/>
        </w:rPr>
        <w:t>s not</w:t>
      </w:r>
      <w:r w:rsidR="007870B2" w:rsidRPr="00FE205C">
        <w:rPr>
          <w:rFonts w:ascii="Times New Roman" w:hAnsi="Times New Roman" w:cs="Times New Roman"/>
          <w:bCs/>
          <w:iCs/>
          <w:sz w:val="24"/>
          <w:szCs w:val="24"/>
        </w:rPr>
        <w:t xml:space="preserve"> </w:t>
      </w:r>
      <w:r w:rsidR="007870B2" w:rsidRPr="00FE205C">
        <w:rPr>
          <w:rFonts w:ascii="Times New Roman" w:hAnsi="Times New Roman" w:cs="Times New Roman"/>
          <w:iCs/>
          <w:sz w:val="24"/>
          <w:szCs w:val="24"/>
        </w:rPr>
        <w:t>the type of ur</w:t>
      </w:r>
      <w:r w:rsidR="00FE205C">
        <w:rPr>
          <w:rFonts w:ascii="Times New Roman" w:hAnsi="Times New Roman" w:cs="Times New Roman"/>
          <w:iCs/>
          <w:sz w:val="24"/>
          <w:szCs w:val="24"/>
        </w:rPr>
        <w:t xml:space="preserve">gency contemplated by the rules of court. </w:t>
      </w:r>
    </w:p>
    <w:p w:rsidR="00FE205C" w:rsidRPr="00FE205C" w:rsidRDefault="00FE205C" w:rsidP="00FE205C">
      <w:pPr>
        <w:pStyle w:val="ListParagraph"/>
        <w:rPr>
          <w:rFonts w:ascii="Times New Roman" w:hAnsi="Times New Roman" w:cs="Times New Roman"/>
          <w:iCs/>
          <w:sz w:val="24"/>
          <w:szCs w:val="24"/>
        </w:rPr>
      </w:pPr>
    </w:p>
    <w:p w:rsidR="00536602" w:rsidRDefault="007870B2" w:rsidP="00FE205C">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rPr>
      </w:pPr>
      <w:r w:rsidRPr="00FE205C">
        <w:rPr>
          <w:rFonts w:ascii="Times New Roman" w:hAnsi="Times New Roman" w:cs="Times New Roman"/>
          <w:iCs/>
          <w:sz w:val="24"/>
          <w:szCs w:val="24"/>
        </w:rPr>
        <w:t xml:space="preserve"> </w:t>
      </w:r>
      <w:r w:rsidR="00FE205C">
        <w:rPr>
          <w:rFonts w:ascii="Times New Roman" w:hAnsi="Times New Roman" w:cs="Times New Roman"/>
          <w:iCs/>
          <w:sz w:val="24"/>
          <w:szCs w:val="24"/>
        </w:rPr>
        <w:t xml:space="preserve">In respect of the time-line, </w:t>
      </w:r>
      <w:r w:rsidR="001D7592">
        <w:rPr>
          <w:rFonts w:ascii="Times New Roman" w:hAnsi="Times New Roman" w:cs="Times New Roman"/>
          <w:iCs/>
          <w:sz w:val="24"/>
          <w:szCs w:val="24"/>
        </w:rPr>
        <w:t>this application fail</w:t>
      </w:r>
      <w:r w:rsidR="00F250C7">
        <w:rPr>
          <w:rFonts w:ascii="Times New Roman" w:hAnsi="Times New Roman" w:cs="Times New Roman"/>
          <w:iCs/>
          <w:sz w:val="24"/>
          <w:szCs w:val="24"/>
        </w:rPr>
        <w:t>s</w:t>
      </w:r>
      <w:r w:rsidR="001D7592">
        <w:rPr>
          <w:rFonts w:ascii="Times New Roman" w:hAnsi="Times New Roman" w:cs="Times New Roman"/>
          <w:iCs/>
          <w:sz w:val="24"/>
          <w:szCs w:val="24"/>
        </w:rPr>
        <w:t xml:space="preserve"> to pass the test. </w:t>
      </w:r>
    </w:p>
    <w:p w:rsidR="001D7592" w:rsidRPr="001D7592" w:rsidRDefault="001D7592" w:rsidP="001D7592">
      <w:pPr>
        <w:pStyle w:val="ListParagraph"/>
        <w:rPr>
          <w:rFonts w:ascii="Times New Roman" w:hAnsi="Times New Roman" w:cs="Times New Roman"/>
          <w:iCs/>
          <w:sz w:val="24"/>
          <w:szCs w:val="24"/>
        </w:rPr>
      </w:pPr>
    </w:p>
    <w:p w:rsidR="00FC6197" w:rsidRPr="00BD3E79" w:rsidRDefault="00462ACA" w:rsidP="0008562E">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rPr>
      </w:pPr>
      <w:r w:rsidRPr="00BD3E79">
        <w:rPr>
          <w:rFonts w:ascii="Times New Roman" w:hAnsi="Times New Roman" w:cs="Times New Roman"/>
          <w:iCs/>
          <w:sz w:val="24"/>
          <w:szCs w:val="24"/>
        </w:rPr>
        <w:t>Second, I consider the harm factor.</w:t>
      </w:r>
      <w:r w:rsidR="00FC6197" w:rsidRPr="00BD3E79">
        <w:rPr>
          <w:rFonts w:ascii="Times New Roman" w:hAnsi="Times New Roman" w:cs="Times New Roman"/>
          <w:iCs/>
          <w:sz w:val="24"/>
          <w:szCs w:val="24"/>
        </w:rPr>
        <w:t xml:space="preserve"> </w:t>
      </w:r>
      <w:r w:rsidR="006D1D7A" w:rsidRPr="00BD3E79">
        <w:rPr>
          <w:rFonts w:ascii="Times New Roman" w:hAnsi="Times New Roman" w:cs="Times New Roman"/>
          <w:iCs/>
          <w:sz w:val="24"/>
          <w:szCs w:val="24"/>
        </w:rPr>
        <w:t xml:space="preserve">Applicants were found not guilty and acquitted by the Magistrates’ Court. </w:t>
      </w:r>
      <w:r w:rsidR="00162878" w:rsidRPr="00BD3E79">
        <w:rPr>
          <w:rFonts w:ascii="Times New Roman" w:hAnsi="Times New Roman" w:cs="Times New Roman"/>
          <w:iCs/>
          <w:sz w:val="24"/>
          <w:szCs w:val="24"/>
        </w:rPr>
        <w:t xml:space="preserve">Nothing turns on their </w:t>
      </w:r>
      <w:r w:rsidR="00727AB0" w:rsidRPr="00BD3E79">
        <w:rPr>
          <w:rFonts w:ascii="Times New Roman" w:hAnsi="Times New Roman" w:cs="Times New Roman"/>
          <w:iCs/>
          <w:sz w:val="24"/>
          <w:szCs w:val="24"/>
        </w:rPr>
        <w:t>acquittal at the criminal court.  The proceedings before the 1</w:t>
      </w:r>
      <w:r w:rsidR="00727AB0" w:rsidRPr="00BD3E79">
        <w:rPr>
          <w:rFonts w:ascii="Times New Roman" w:hAnsi="Times New Roman" w:cs="Times New Roman"/>
          <w:iCs/>
          <w:sz w:val="24"/>
          <w:szCs w:val="24"/>
          <w:vertAlign w:val="superscript"/>
        </w:rPr>
        <w:t>st</w:t>
      </w:r>
      <w:r w:rsidR="00727AB0" w:rsidRPr="00BD3E79">
        <w:rPr>
          <w:rFonts w:ascii="Times New Roman" w:hAnsi="Times New Roman" w:cs="Times New Roman"/>
          <w:iCs/>
          <w:sz w:val="24"/>
          <w:szCs w:val="24"/>
        </w:rPr>
        <w:t xml:space="preserve"> respondent </w:t>
      </w:r>
      <w:r w:rsidR="003C13DF" w:rsidRPr="00BD3E79">
        <w:rPr>
          <w:rFonts w:ascii="Times New Roman" w:hAnsi="Times New Roman" w:cs="Times New Roman"/>
          <w:iCs/>
          <w:sz w:val="24"/>
          <w:szCs w:val="24"/>
        </w:rPr>
        <w:t xml:space="preserve">were not criminal proceedings. </w:t>
      </w:r>
      <w:r w:rsidR="003C13DF" w:rsidRPr="00BD3E79">
        <w:rPr>
          <w:rFonts w:ascii="Times New Roman" w:hAnsi="Times New Roman" w:cs="Times New Roman"/>
          <w:sz w:val="24"/>
        </w:rPr>
        <w:t xml:space="preserve">They were simple </w:t>
      </w:r>
      <w:r w:rsidR="00727AB0" w:rsidRPr="00BD3E79">
        <w:rPr>
          <w:rFonts w:ascii="Times New Roman" w:hAnsi="Times New Roman" w:cs="Times New Roman"/>
          <w:sz w:val="24"/>
        </w:rPr>
        <w:t>civil matter</w:t>
      </w:r>
      <w:r w:rsidR="003C13DF" w:rsidRPr="00BD3E79">
        <w:rPr>
          <w:rFonts w:ascii="Times New Roman" w:hAnsi="Times New Roman" w:cs="Times New Roman"/>
          <w:sz w:val="24"/>
        </w:rPr>
        <w:t>s in which the applicants</w:t>
      </w:r>
      <w:r w:rsidR="00C30BE5">
        <w:rPr>
          <w:rFonts w:ascii="Times New Roman" w:hAnsi="Times New Roman" w:cs="Times New Roman"/>
          <w:sz w:val="24"/>
        </w:rPr>
        <w:t xml:space="preserve"> as</w:t>
      </w:r>
      <w:r w:rsidR="00727AB0" w:rsidRPr="00BD3E79">
        <w:rPr>
          <w:rFonts w:ascii="Times New Roman" w:hAnsi="Times New Roman" w:cs="Times New Roman"/>
          <w:sz w:val="24"/>
        </w:rPr>
        <w:t xml:space="preserve"> member</w:t>
      </w:r>
      <w:r w:rsidR="003C13DF" w:rsidRPr="00BD3E79">
        <w:rPr>
          <w:rFonts w:ascii="Times New Roman" w:hAnsi="Times New Roman" w:cs="Times New Roman"/>
          <w:sz w:val="24"/>
        </w:rPr>
        <w:t>s</w:t>
      </w:r>
      <w:r w:rsidR="00727AB0" w:rsidRPr="00BD3E79">
        <w:rPr>
          <w:rFonts w:ascii="Times New Roman" w:hAnsi="Times New Roman" w:cs="Times New Roman"/>
          <w:sz w:val="24"/>
        </w:rPr>
        <w:t xml:space="preserve"> of the Police Service</w:t>
      </w:r>
      <w:r w:rsidR="003C13DF" w:rsidRPr="00BD3E79">
        <w:rPr>
          <w:rFonts w:ascii="Times New Roman" w:hAnsi="Times New Roman" w:cs="Times New Roman"/>
          <w:sz w:val="24"/>
        </w:rPr>
        <w:t xml:space="preserve"> were</w:t>
      </w:r>
      <w:r w:rsidR="00727AB0" w:rsidRPr="00BD3E79">
        <w:rPr>
          <w:rFonts w:ascii="Times New Roman" w:hAnsi="Times New Roman" w:cs="Times New Roman"/>
          <w:sz w:val="24"/>
        </w:rPr>
        <w:t xml:space="preserve"> subjected to Police disciplinary law.  </w:t>
      </w:r>
      <w:r w:rsidR="00BD3E79">
        <w:rPr>
          <w:rFonts w:ascii="Times New Roman" w:hAnsi="Times New Roman" w:cs="Times New Roman"/>
          <w:sz w:val="24"/>
        </w:rPr>
        <w:t xml:space="preserve">See: </w:t>
      </w:r>
      <w:proofErr w:type="spellStart"/>
      <w:r w:rsidR="00BD3E79" w:rsidRPr="00B71DBD">
        <w:rPr>
          <w:rFonts w:ascii="Times New Roman" w:hAnsi="Times New Roman" w:cs="Times New Roman"/>
          <w:i/>
          <w:sz w:val="24"/>
        </w:rPr>
        <w:t>Matsika</w:t>
      </w:r>
      <w:proofErr w:type="spellEnd"/>
      <w:r w:rsidR="00BD3E79" w:rsidRPr="00B71DBD">
        <w:rPr>
          <w:rFonts w:ascii="Times New Roman" w:hAnsi="Times New Roman" w:cs="Times New Roman"/>
          <w:i/>
          <w:sz w:val="24"/>
        </w:rPr>
        <w:t xml:space="preserve"> v Commissioner General of Police </w:t>
      </w:r>
      <w:r w:rsidR="00BD3E79">
        <w:rPr>
          <w:rFonts w:ascii="Times New Roman" w:hAnsi="Times New Roman" w:cs="Times New Roman"/>
          <w:sz w:val="24"/>
        </w:rPr>
        <w:t xml:space="preserve">HB </w:t>
      </w:r>
      <w:r w:rsidR="00B71DBD">
        <w:rPr>
          <w:rFonts w:ascii="Times New Roman" w:hAnsi="Times New Roman" w:cs="Times New Roman"/>
          <w:sz w:val="24"/>
        </w:rPr>
        <w:t xml:space="preserve">67/17. </w:t>
      </w:r>
    </w:p>
    <w:p w:rsidR="00BD3E79" w:rsidRPr="00BD3E79" w:rsidRDefault="00BD3E79" w:rsidP="00BD3E79">
      <w:pPr>
        <w:pStyle w:val="ListParagraph"/>
        <w:rPr>
          <w:rFonts w:ascii="Times New Roman" w:hAnsi="Times New Roman" w:cs="Times New Roman"/>
          <w:iCs/>
          <w:sz w:val="24"/>
          <w:szCs w:val="24"/>
        </w:rPr>
      </w:pPr>
    </w:p>
    <w:p w:rsidR="001D7592" w:rsidRDefault="00F24863" w:rsidP="00881868">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1</w:t>
      </w:r>
      <w:r w:rsidRPr="00F24863">
        <w:rPr>
          <w:rFonts w:ascii="Times New Roman" w:hAnsi="Times New Roman" w:cs="Times New Roman"/>
          <w:iCs/>
          <w:sz w:val="24"/>
          <w:szCs w:val="24"/>
          <w:vertAlign w:val="superscript"/>
        </w:rPr>
        <w:t>st</w:t>
      </w:r>
      <w:r>
        <w:rPr>
          <w:rFonts w:ascii="Times New Roman" w:hAnsi="Times New Roman" w:cs="Times New Roman"/>
          <w:iCs/>
          <w:sz w:val="24"/>
          <w:szCs w:val="24"/>
        </w:rPr>
        <w:t xml:space="preserve"> respondent </w:t>
      </w:r>
      <w:r w:rsidR="007864B6">
        <w:rPr>
          <w:rFonts w:ascii="Times New Roman" w:hAnsi="Times New Roman" w:cs="Times New Roman"/>
          <w:iCs/>
          <w:sz w:val="24"/>
          <w:szCs w:val="24"/>
        </w:rPr>
        <w:t xml:space="preserve">acting in terms of the law, and acting within his jurisdiction convicted the applicants and sentenced each of them to 14 days detention. </w:t>
      </w:r>
      <w:r w:rsidR="008C2D92">
        <w:rPr>
          <w:rFonts w:ascii="Times New Roman" w:hAnsi="Times New Roman" w:cs="Times New Roman"/>
          <w:iCs/>
          <w:sz w:val="24"/>
          <w:szCs w:val="24"/>
        </w:rPr>
        <w:t>Applicants appealed to the 2</w:t>
      </w:r>
      <w:r w:rsidR="008C2D92" w:rsidRPr="008C2D92">
        <w:rPr>
          <w:rFonts w:ascii="Times New Roman" w:hAnsi="Times New Roman" w:cs="Times New Roman"/>
          <w:iCs/>
          <w:sz w:val="24"/>
          <w:szCs w:val="24"/>
          <w:vertAlign w:val="superscript"/>
        </w:rPr>
        <w:t>nd</w:t>
      </w:r>
      <w:r w:rsidR="008C2D92">
        <w:rPr>
          <w:rFonts w:ascii="Times New Roman" w:hAnsi="Times New Roman" w:cs="Times New Roman"/>
          <w:iCs/>
          <w:sz w:val="24"/>
          <w:szCs w:val="24"/>
        </w:rPr>
        <w:t xml:space="preserve"> respondent and their appeals failed. </w:t>
      </w:r>
      <w:r w:rsidR="000255E4">
        <w:rPr>
          <w:rFonts w:ascii="Times New Roman" w:hAnsi="Times New Roman" w:cs="Times New Roman"/>
          <w:iCs/>
          <w:sz w:val="24"/>
          <w:szCs w:val="24"/>
        </w:rPr>
        <w:t>What has prompted this application is the imminent fear of serving the sentence</w:t>
      </w:r>
      <w:r w:rsidR="008E338D">
        <w:rPr>
          <w:rFonts w:ascii="Times New Roman" w:hAnsi="Times New Roman" w:cs="Times New Roman"/>
          <w:iCs/>
          <w:sz w:val="24"/>
          <w:szCs w:val="24"/>
        </w:rPr>
        <w:t>s</w:t>
      </w:r>
      <w:r w:rsidR="000255E4">
        <w:rPr>
          <w:rFonts w:ascii="Times New Roman" w:hAnsi="Times New Roman" w:cs="Times New Roman"/>
          <w:iCs/>
          <w:sz w:val="24"/>
          <w:szCs w:val="24"/>
        </w:rPr>
        <w:t xml:space="preserve">. </w:t>
      </w:r>
      <w:r w:rsidR="00916E2C">
        <w:rPr>
          <w:rFonts w:ascii="Times New Roman" w:hAnsi="Times New Roman" w:cs="Times New Roman"/>
          <w:iCs/>
          <w:sz w:val="24"/>
          <w:szCs w:val="24"/>
        </w:rPr>
        <w:t>Applicant</w:t>
      </w:r>
      <w:r w:rsidR="005B4CA5">
        <w:rPr>
          <w:rFonts w:ascii="Times New Roman" w:hAnsi="Times New Roman" w:cs="Times New Roman"/>
          <w:iCs/>
          <w:sz w:val="24"/>
          <w:szCs w:val="24"/>
        </w:rPr>
        <w:t>s</w:t>
      </w:r>
      <w:r w:rsidR="00916E2C">
        <w:rPr>
          <w:rFonts w:ascii="Times New Roman" w:hAnsi="Times New Roman" w:cs="Times New Roman"/>
          <w:iCs/>
          <w:sz w:val="24"/>
          <w:szCs w:val="24"/>
        </w:rPr>
        <w:t xml:space="preserve"> did not file a copy of the record of proceedings from the respondents, </w:t>
      </w:r>
      <w:r w:rsidR="005B4CA5">
        <w:rPr>
          <w:rFonts w:ascii="Times New Roman" w:hAnsi="Times New Roman" w:cs="Times New Roman"/>
          <w:iCs/>
          <w:sz w:val="24"/>
          <w:szCs w:val="24"/>
        </w:rPr>
        <w:t>and I could not</w:t>
      </w:r>
      <w:r w:rsidR="000D13C3">
        <w:rPr>
          <w:rFonts w:ascii="Times New Roman" w:hAnsi="Times New Roman" w:cs="Times New Roman"/>
          <w:iCs/>
          <w:sz w:val="24"/>
          <w:szCs w:val="24"/>
        </w:rPr>
        <w:t xml:space="preserve"> </w:t>
      </w:r>
      <w:r w:rsidR="009043AE">
        <w:rPr>
          <w:rFonts w:ascii="Times New Roman" w:hAnsi="Times New Roman" w:cs="Times New Roman"/>
          <w:iCs/>
          <w:sz w:val="24"/>
          <w:szCs w:val="24"/>
        </w:rPr>
        <w:t xml:space="preserve">only from </w:t>
      </w:r>
      <w:r w:rsidR="000D13C3">
        <w:rPr>
          <w:rFonts w:ascii="Times New Roman" w:hAnsi="Times New Roman" w:cs="Times New Roman"/>
          <w:iCs/>
          <w:sz w:val="24"/>
          <w:szCs w:val="24"/>
        </w:rPr>
        <w:t xml:space="preserve">their </w:t>
      </w:r>
      <w:r w:rsidR="000D13C3" w:rsidRPr="000D13C3">
        <w:rPr>
          <w:rFonts w:ascii="Times New Roman" w:hAnsi="Times New Roman" w:cs="Times New Roman"/>
          <w:i/>
          <w:iCs/>
          <w:sz w:val="24"/>
          <w:szCs w:val="24"/>
        </w:rPr>
        <w:t>ipso dicta</w:t>
      </w:r>
      <w:r w:rsidR="005B4CA5">
        <w:rPr>
          <w:rFonts w:ascii="Times New Roman" w:hAnsi="Times New Roman" w:cs="Times New Roman"/>
          <w:iCs/>
          <w:sz w:val="24"/>
          <w:szCs w:val="24"/>
        </w:rPr>
        <w:t xml:space="preserve"> stop a lawful process, i.e. the serving of sentences. </w:t>
      </w:r>
      <w:r w:rsidR="00916E2C">
        <w:rPr>
          <w:rFonts w:ascii="Times New Roman" w:hAnsi="Times New Roman" w:cs="Times New Roman"/>
          <w:iCs/>
          <w:sz w:val="24"/>
          <w:szCs w:val="24"/>
        </w:rPr>
        <w:t xml:space="preserve"> </w:t>
      </w:r>
      <w:r w:rsidR="00881868">
        <w:rPr>
          <w:rFonts w:ascii="Times New Roman" w:hAnsi="Times New Roman" w:cs="Times New Roman"/>
          <w:iCs/>
          <w:sz w:val="24"/>
          <w:szCs w:val="24"/>
        </w:rPr>
        <w:t xml:space="preserve">This court cannot stop that which is lawful. </w:t>
      </w:r>
      <w:r w:rsidR="00FC6197" w:rsidRPr="00881868">
        <w:rPr>
          <w:rFonts w:ascii="Times New Roman" w:hAnsi="Times New Roman" w:cs="Times New Roman"/>
          <w:iCs/>
          <w:sz w:val="24"/>
          <w:szCs w:val="24"/>
        </w:rPr>
        <w:t xml:space="preserve">This is a court of law </w:t>
      </w:r>
      <w:r w:rsidR="006D1D7A" w:rsidRPr="00881868">
        <w:rPr>
          <w:rFonts w:ascii="Times New Roman" w:hAnsi="Times New Roman" w:cs="Times New Roman"/>
          <w:iCs/>
          <w:sz w:val="24"/>
          <w:szCs w:val="24"/>
        </w:rPr>
        <w:t xml:space="preserve">and it cannot itself subvert the law. </w:t>
      </w:r>
      <w:r w:rsidR="00462ACA" w:rsidRPr="00881868">
        <w:rPr>
          <w:rFonts w:ascii="Times New Roman" w:hAnsi="Times New Roman" w:cs="Times New Roman"/>
          <w:iCs/>
          <w:sz w:val="24"/>
          <w:szCs w:val="24"/>
        </w:rPr>
        <w:t xml:space="preserve"> </w:t>
      </w:r>
    </w:p>
    <w:p w:rsidR="00881868" w:rsidRPr="00881868" w:rsidRDefault="00881868" w:rsidP="00881868">
      <w:pPr>
        <w:pStyle w:val="ListParagraph"/>
        <w:rPr>
          <w:rFonts w:ascii="Times New Roman" w:hAnsi="Times New Roman" w:cs="Times New Roman"/>
          <w:iCs/>
          <w:sz w:val="24"/>
          <w:szCs w:val="24"/>
        </w:rPr>
      </w:pPr>
    </w:p>
    <w:p w:rsidR="00881868" w:rsidRDefault="00881868" w:rsidP="00881868">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In respect of the harm factor, again this application fails the test. </w:t>
      </w:r>
    </w:p>
    <w:p w:rsidR="00881868" w:rsidRPr="00881868" w:rsidRDefault="00881868" w:rsidP="00881868">
      <w:pPr>
        <w:pStyle w:val="ListParagraph"/>
        <w:rPr>
          <w:rFonts w:ascii="Times New Roman" w:hAnsi="Times New Roman" w:cs="Times New Roman"/>
          <w:iCs/>
          <w:sz w:val="24"/>
          <w:szCs w:val="24"/>
        </w:rPr>
      </w:pPr>
    </w:p>
    <w:p w:rsidR="00C10D81" w:rsidRDefault="00DA2512" w:rsidP="00BA2829">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In conclusion</w:t>
      </w:r>
      <w:r w:rsidR="008F0233">
        <w:rPr>
          <w:rFonts w:ascii="Times New Roman" w:hAnsi="Times New Roman" w:cs="Times New Roman"/>
          <w:iCs/>
          <w:sz w:val="24"/>
          <w:szCs w:val="24"/>
        </w:rPr>
        <w:t>,</w:t>
      </w:r>
      <w:r>
        <w:rPr>
          <w:rFonts w:ascii="Times New Roman" w:hAnsi="Times New Roman" w:cs="Times New Roman"/>
          <w:iCs/>
          <w:sz w:val="24"/>
          <w:szCs w:val="24"/>
        </w:rPr>
        <w:t xml:space="preserve"> I make the point that</w:t>
      </w:r>
      <w:r w:rsidR="006E689B">
        <w:rPr>
          <w:rFonts w:ascii="Times New Roman" w:hAnsi="Times New Roman" w:cs="Times New Roman"/>
          <w:iCs/>
          <w:sz w:val="24"/>
          <w:szCs w:val="24"/>
        </w:rPr>
        <w:t xml:space="preserve"> is trite that a decision not to hear a litigant must not be taken likely</w:t>
      </w:r>
      <w:r w:rsidR="007D31EE">
        <w:rPr>
          <w:rFonts w:ascii="Times New Roman" w:hAnsi="Times New Roman" w:cs="Times New Roman"/>
          <w:iCs/>
          <w:sz w:val="24"/>
          <w:szCs w:val="24"/>
        </w:rPr>
        <w:t>, because it might have serious implications on the right to a fair trial. However, each c</w:t>
      </w:r>
      <w:r w:rsidR="00FB4C6C">
        <w:rPr>
          <w:rFonts w:ascii="Times New Roman" w:hAnsi="Times New Roman" w:cs="Times New Roman"/>
          <w:iCs/>
          <w:sz w:val="24"/>
          <w:szCs w:val="24"/>
        </w:rPr>
        <w:t>ase must be considered on its</w:t>
      </w:r>
      <w:r w:rsidR="007D31EE">
        <w:rPr>
          <w:rFonts w:ascii="Times New Roman" w:hAnsi="Times New Roman" w:cs="Times New Roman"/>
          <w:iCs/>
          <w:sz w:val="24"/>
          <w:szCs w:val="24"/>
        </w:rPr>
        <w:t xml:space="preserve"> merits. </w:t>
      </w:r>
      <w:r w:rsidR="008F0233">
        <w:rPr>
          <w:rFonts w:ascii="Times New Roman" w:hAnsi="Times New Roman" w:cs="Times New Roman"/>
          <w:iCs/>
          <w:sz w:val="24"/>
          <w:szCs w:val="24"/>
        </w:rPr>
        <w:t xml:space="preserve">In </w:t>
      </w:r>
      <w:r w:rsidR="008F0233" w:rsidRPr="008F0233">
        <w:rPr>
          <w:rFonts w:ascii="Times New Roman" w:hAnsi="Times New Roman" w:cs="Times New Roman"/>
          <w:i/>
          <w:iCs/>
          <w:sz w:val="24"/>
          <w:szCs w:val="24"/>
        </w:rPr>
        <w:t xml:space="preserve">casu, </w:t>
      </w:r>
      <w:r w:rsidR="00420342">
        <w:rPr>
          <w:rFonts w:ascii="Times New Roman" w:hAnsi="Times New Roman" w:cs="Times New Roman"/>
          <w:iCs/>
          <w:sz w:val="24"/>
          <w:szCs w:val="24"/>
        </w:rPr>
        <w:t xml:space="preserve">he applicants waited until the last moment to file this </w:t>
      </w:r>
      <w:r w:rsidR="00F204F0">
        <w:rPr>
          <w:rFonts w:ascii="Times New Roman" w:hAnsi="Times New Roman" w:cs="Times New Roman"/>
          <w:iCs/>
          <w:sz w:val="24"/>
          <w:szCs w:val="24"/>
        </w:rPr>
        <w:t>application, it was filed on</w:t>
      </w:r>
      <w:r w:rsidR="00A258FC">
        <w:rPr>
          <w:rFonts w:ascii="Times New Roman" w:hAnsi="Times New Roman" w:cs="Times New Roman"/>
          <w:iCs/>
          <w:sz w:val="24"/>
          <w:szCs w:val="24"/>
        </w:rPr>
        <w:t xml:space="preserve"> 12</w:t>
      </w:r>
      <w:r w:rsidR="00F204F0">
        <w:rPr>
          <w:rFonts w:ascii="Times New Roman" w:hAnsi="Times New Roman" w:cs="Times New Roman"/>
          <w:iCs/>
          <w:sz w:val="24"/>
          <w:szCs w:val="24"/>
          <w:vertAlign w:val="superscript"/>
        </w:rPr>
        <w:t xml:space="preserve"> </w:t>
      </w:r>
      <w:r w:rsidR="00A258FC">
        <w:rPr>
          <w:rFonts w:ascii="Times New Roman" w:hAnsi="Times New Roman" w:cs="Times New Roman"/>
          <w:iCs/>
          <w:sz w:val="24"/>
          <w:szCs w:val="24"/>
        </w:rPr>
        <w:t xml:space="preserve"> May 2021, </w:t>
      </w:r>
      <w:r w:rsidR="002C3B51">
        <w:rPr>
          <w:rFonts w:ascii="Times New Roman" w:hAnsi="Times New Roman" w:cs="Times New Roman"/>
          <w:iCs/>
          <w:sz w:val="24"/>
          <w:szCs w:val="24"/>
        </w:rPr>
        <w:t xml:space="preserve">at 15:35 hours i.e. just before closure of business for the day </w:t>
      </w:r>
      <w:r w:rsidR="005C1D55">
        <w:rPr>
          <w:rFonts w:ascii="Times New Roman" w:hAnsi="Times New Roman" w:cs="Times New Roman"/>
          <w:iCs/>
          <w:sz w:val="24"/>
          <w:szCs w:val="24"/>
        </w:rPr>
        <w:t>and</w:t>
      </w:r>
      <w:r w:rsidR="008B595D">
        <w:rPr>
          <w:rFonts w:ascii="Times New Roman" w:hAnsi="Times New Roman" w:cs="Times New Roman"/>
          <w:iCs/>
          <w:sz w:val="24"/>
          <w:szCs w:val="24"/>
        </w:rPr>
        <w:t xml:space="preserve"> was placed before</w:t>
      </w:r>
      <w:r w:rsidR="0003242A">
        <w:rPr>
          <w:rFonts w:ascii="Times New Roman" w:hAnsi="Times New Roman" w:cs="Times New Roman"/>
          <w:iCs/>
          <w:sz w:val="24"/>
          <w:szCs w:val="24"/>
        </w:rPr>
        <w:t xml:space="preserve"> me in the late afternoon on</w:t>
      </w:r>
      <w:r w:rsidR="005C1D55">
        <w:rPr>
          <w:rFonts w:ascii="Times New Roman" w:hAnsi="Times New Roman" w:cs="Times New Roman"/>
          <w:iCs/>
          <w:sz w:val="24"/>
          <w:szCs w:val="24"/>
        </w:rPr>
        <w:t xml:space="preserve"> 13 May 2022, the</w:t>
      </w:r>
      <w:r w:rsidR="008B595D">
        <w:rPr>
          <w:rFonts w:ascii="Times New Roman" w:hAnsi="Times New Roman" w:cs="Times New Roman"/>
          <w:iCs/>
          <w:sz w:val="24"/>
          <w:szCs w:val="24"/>
        </w:rPr>
        <w:t xml:space="preserve"> very day they were due to start serving their sentences. Setting d</w:t>
      </w:r>
      <w:r w:rsidR="0003242A">
        <w:rPr>
          <w:rFonts w:ascii="Times New Roman" w:hAnsi="Times New Roman" w:cs="Times New Roman"/>
          <w:iCs/>
          <w:sz w:val="24"/>
          <w:szCs w:val="24"/>
        </w:rPr>
        <w:t xml:space="preserve">own this matter would have </w:t>
      </w:r>
      <w:r w:rsidR="008B595D">
        <w:rPr>
          <w:rFonts w:ascii="Times New Roman" w:hAnsi="Times New Roman" w:cs="Times New Roman"/>
          <w:iCs/>
          <w:sz w:val="24"/>
          <w:szCs w:val="24"/>
        </w:rPr>
        <w:t xml:space="preserve">indirectly or through the back-door giving them a reprieve from serving </w:t>
      </w:r>
      <w:r w:rsidR="00BA2829">
        <w:rPr>
          <w:rFonts w:ascii="Times New Roman" w:hAnsi="Times New Roman" w:cs="Times New Roman"/>
          <w:iCs/>
          <w:sz w:val="24"/>
          <w:szCs w:val="24"/>
        </w:rPr>
        <w:t xml:space="preserve">their </w:t>
      </w:r>
      <w:r w:rsidR="008B595D">
        <w:rPr>
          <w:rFonts w:ascii="Times New Roman" w:hAnsi="Times New Roman" w:cs="Times New Roman"/>
          <w:iCs/>
          <w:sz w:val="24"/>
          <w:szCs w:val="24"/>
        </w:rPr>
        <w:t>sentences.</w:t>
      </w:r>
      <w:r w:rsidR="00BA2829">
        <w:rPr>
          <w:rFonts w:ascii="Times New Roman" w:hAnsi="Times New Roman" w:cs="Times New Roman"/>
          <w:iCs/>
          <w:sz w:val="24"/>
          <w:szCs w:val="24"/>
        </w:rPr>
        <w:t xml:space="preserve"> </w:t>
      </w:r>
      <w:r w:rsidR="006275CE">
        <w:rPr>
          <w:rFonts w:ascii="Times New Roman" w:hAnsi="Times New Roman" w:cs="Times New Roman"/>
          <w:iCs/>
          <w:sz w:val="24"/>
          <w:szCs w:val="24"/>
        </w:rPr>
        <w:t>All they could have done was to say the High Court has set-down their urgent application, and therefore the serving of the sentence</w:t>
      </w:r>
      <w:r w:rsidR="001064C4">
        <w:rPr>
          <w:rFonts w:ascii="Times New Roman" w:hAnsi="Times New Roman" w:cs="Times New Roman"/>
          <w:iCs/>
          <w:sz w:val="24"/>
          <w:szCs w:val="24"/>
        </w:rPr>
        <w:t>s</w:t>
      </w:r>
      <w:r w:rsidR="006275CE">
        <w:rPr>
          <w:rFonts w:ascii="Times New Roman" w:hAnsi="Times New Roman" w:cs="Times New Roman"/>
          <w:iCs/>
          <w:sz w:val="24"/>
          <w:szCs w:val="24"/>
        </w:rPr>
        <w:t xml:space="preserve"> should wait until the matter is finalised. </w:t>
      </w:r>
      <w:r w:rsidR="001064C4">
        <w:rPr>
          <w:rFonts w:ascii="Times New Roman" w:hAnsi="Times New Roman" w:cs="Times New Roman"/>
          <w:iCs/>
          <w:sz w:val="24"/>
          <w:szCs w:val="24"/>
        </w:rPr>
        <w:t>My thinking was it was for this very reason tha</w:t>
      </w:r>
      <w:r w:rsidR="00563F5F">
        <w:rPr>
          <w:rFonts w:ascii="Times New Roman" w:hAnsi="Times New Roman" w:cs="Times New Roman"/>
          <w:iCs/>
          <w:sz w:val="24"/>
          <w:szCs w:val="24"/>
        </w:rPr>
        <w:t>t they</w:t>
      </w:r>
      <w:r w:rsidR="001064C4">
        <w:rPr>
          <w:rFonts w:ascii="Times New Roman" w:hAnsi="Times New Roman" w:cs="Times New Roman"/>
          <w:iCs/>
          <w:sz w:val="24"/>
          <w:szCs w:val="24"/>
        </w:rPr>
        <w:t xml:space="preserve"> file</w:t>
      </w:r>
      <w:r w:rsidR="00563F5F">
        <w:rPr>
          <w:rFonts w:ascii="Times New Roman" w:hAnsi="Times New Roman" w:cs="Times New Roman"/>
          <w:iCs/>
          <w:sz w:val="24"/>
          <w:szCs w:val="24"/>
        </w:rPr>
        <w:t>d this application at</w:t>
      </w:r>
      <w:r w:rsidR="001064C4">
        <w:rPr>
          <w:rFonts w:ascii="Times New Roman" w:hAnsi="Times New Roman" w:cs="Times New Roman"/>
          <w:iCs/>
          <w:sz w:val="24"/>
          <w:szCs w:val="24"/>
        </w:rPr>
        <w:t xml:space="preserve"> the eleventh hour. </w:t>
      </w:r>
      <w:r w:rsidR="00981B00">
        <w:rPr>
          <w:rFonts w:ascii="Times New Roman" w:hAnsi="Times New Roman" w:cs="Times New Roman"/>
          <w:iCs/>
          <w:sz w:val="24"/>
          <w:szCs w:val="24"/>
        </w:rPr>
        <w:t xml:space="preserve">This is a court of law, it cannot aid unlawful conduct. </w:t>
      </w:r>
    </w:p>
    <w:p w:rsidR="00461262" w:rsidRPr="00461262" w:rsidRDefault="00461262" w:rsidP="00461262">
      <w:pPr>
        <w:pStyle w:val="ListParagraph"/>
        <w:rPr>
          <w:rFonts w:ascii="Times New Roman" w:hAnsi="Times New Roman" w:cs="Times New Roman"/>
          <w:iCs/>
          <w:sz w:val="24"/>
          <w:szCs w:val="24"/>
        </w:rPr>
      </w:pPr>
    </w:p>
    <w:p w:rsidR="00881868" w:rsidRPr="00A0787B" w:rsidRDefault="00727D2F" w:rsidP="00BA2829">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rPr>
      </w:pPr>
      <w:r w:rsidRPr="00BA2829">
        <w:rPr>
          <w:rFonts w:ascii="Times New Roman" w:hAnsi="Times New Roman" w:cs="Times New Roman"/>
          <w:sz w:val="24"/>
          <w:szCs w:val="24"/>
        </w:rPr>
        <w:t xml:space="preserve">It is for these reasons that </w:t>
      </w:r>
      <w:r w:rsidR="004419F5" w:rsidRPr="00BA2829">
        <w:rPr>
          <w:rFonts w:ascii="Times New Roman" w:hAnsi="Times New Roman" w:cs="Times New Roman"/>
          <w:sz w:val="24"/>
          <w:szCs w:val="24"/>
        </w:rPr>
        <w:t xml:space="preserve">after </w:t>
      </w:r>
      <w:r w:rsidR="00064599" w:rsidRPr="00BA2829">
        <w:rPr>
          <w:rFonts w:ascii="Times New Roman" w:hAnsi="Times New Roman" w:cs="Times New Roman"/>
          <w:sz w:val="24"/>
          <w:szCs w:val="24"/>
        </w:rPr>
        <w:t xml:space="preserve">considering this application in terms of rule </w:t>
      </w:r>
      <w:r w:rsidR="00BB7EC2" w:rsidRPr="00BA2829">
        <w:rPr>
          <w:rFonts w:ascii="Times New Roman" w:hAnsi="Times New Roman" w:cs="Times New Roman"/>
          <w:sz w:val="24"/>
          <w:szCs w:val="24"/>
        </w:rPr>
        <w:t xml:space="preserve">60(6), I </w:t>
      </w:r>
      <w:r w:rsidR="006A0C9A" w:rsidRPr="00BA2829">
        <w:rPr>
          <w:rFonts w:ascii="Times New Roman" w:hAnsi="Times New Roman" w:cs="Times New Roman"/>
          <w:sz w:val="24"/>
          <w:szCs w:val="24"/>
        </w:rPr>
        <w:t>ruled that it was not urgent and struck</w:t>
      </w:r>
      <w:r w:rsidR="004419F5" w:rsidRPr="00BA2829">
        <w:rPr>
          <w:rFonts w:ascii="Times New Roman" w:hAnsi="Times New Roman" w:cs="Times New Roman"/>
          <w:sz w:val="24"/>
          <w:szCs w:val="24"/>
        </w:rPr>
        <w:t xml:space="preserve"> it </w:t>
      </w:r>
      <w:r w:rsidR="00A03819">
        <w:rPr>
          <w:rFonts w:ascii="Times New Roman" w:hAnsi="Times New Roman" w:cs="Times New Roman"/>
          <w:sz w:val="24"/>
          <w:szCs w:val="24"/>
        </w:rPr>
        <w:t xml:space="preserve">off </w:t>
      </w:r>
      <w:bookmarkStart w:id="0" w:name="_GoBack"/>
      <w:bookmarkEnd w:id="0"/>
      <w:r w:rsidR="004419F5" w:rsidRPr="00BA2829">
        <w:rPr>
          <w:rFonts w:ascii="Times New Roman" w:hAnsi="Times New Roman" w:cs="Times New Roman"/>
          <w:sz w:val="24"/>
          <w:szCs w:val="24"/>
        </w:rPr>
        <w:t xml:space="preserve">the roll of urgent matters without setting it down. </w:t>
      </w:r>
    </w:p>
    <w:sectPr w:rsidR="00881868" w:rsidRPr="00A078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71D" w:rsidRDefault="0026571D" w:rsidP="00ED5411">
      <w:pPr>
        <w:spacing w:after="0" w:line="240" w:lineRule="auto"/>
      </w:pPr>
      <w:r>
        <w:separator/>
      </w:r>
    </w:p>
  </w:endnote>
  <w:endnote w:type="continuationSeparator" w:id="0">
    <w:p w:rsidR="0026571D" w:rsidRDefault="0026571D" w:rsidP="00ED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50" w:rsidRDefault="00577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50" w:rsidRDefault="00577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50" w:rsidRDefault="00577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71D" w:rsidRDefault="0026571D" w:rsidP="00ED5411">
      <w:pPr>
        <w:spacing w:after="0" w:line="240" w:lineRule="auto"/>
      </w:pPr>
      <w:r>
        <w:separator/>
      </w:r>
    </w:p>
  </w:footnote>
  <w:footnote w:type="continuationSeparator" w:id="0">
    <w:p w:rsidR="0026571D" w:rsidRDefault="0026571D" w:rsidP="00ED5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50" w:rsidRDefault="00577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916259"/>
      <w:docPartObj>
        <w:docPartGallery w:val="Page Numbers (Top of Page)"/>
        <w:docPartUnique/>
      </w:docPartObj>
    </w:sdtPr>
    <w:sdtEndPr>
      <w:rPr>
        <w:rFonts w:ascii="Times New Roman" w:hAnsi="Times New Roman" w:cs="Times New Roman"/>
        <w:noProof/>
        <w:sz w:val="24"/>
        <w:szCs w:val="24"/>
      </w:rPr>
    </w:sdtEndPr>
    <w:sdtContent>
      <w:p w:rsidR="00ED5411" w:rsidRPr="00ED5411" w:rsidRDefault="00ED5411">
        <w:pPr>
          <w:pStyle w:val="Header"/>
          <w:jc w:val="right"/>
          <w:rPr>
            <w:rFonts w:ascii="Times New Roman" w:hAnsi="Times New Roman" w:cs="Times New Roman"/>
            <w:noProof/>
            <w:sz w:val="24"/>
            <w:szCs w:val="24"/>
          </w:rPr>
        </w:pPr>
        <w:r w:rsidRPr="00ED5411">
          <w:rPr>
            <w:rFonts w:ascii="Times New Roman" w:hAnsi="Times New Roman" w:cs="Times New Roman"/>
            <w:sz w:val="24"/>
            <w:szCs w:val="24"/>
          </w:rPr>
          <w:fldChar w:fldCharType="begin"/>
        </w:r>
        <w:r w:rsidRPr="00ED5411">
          <w:rPr>
            <w:rFonts w:ascii="Times New Roman" w:hAnsi="Times New Roman" w:cs="Times New Roman"/>
            <w:sz w:val="24"/>
            <w:szCs w:val="24"/>
          </w:rPr>
          <w:instrText xml:space="preserve"> PAGE   \* MERGEFORMAT </w:instrText>
        </w:r>
        <w:r w:rsidRPr="00ED5411">
          <w:rPr>
            <w:rFonts w:ascii="Times New Roman" w:hAnsi="Times New Roman" w:cs="Times New Roman"/>
            <w:sz w:val="24"/>
            <w:szCs w:val="24"/>
          </w:rPr>
          <w:fldChar w:fldCharType="separate"/>
        </w:r>
        <w:r w:rsidR="00A03819">
          <w:rPr>
            <w:rFonts w:ascii="Times New Roman" w:hAnsi="Times New Roman" w:cs="Times New Roman"/>
            <w:noProof/>
            <w:sz w:val="24"/>
            <w:szCs w:val="24"/>
          </w:rPr>
          <w:t>5</w:t>
        </w:r>
        <w:r w:rsidRPr="00ED5411">
          <w:rPr>
            <w:rFonts w:ascii="Times New Roman" w:hAnsi="Times New Roman" w:cs="Times New Roman"/>
            <w:noProof/>
            <w:sz w:val="24"/>
            <w:szCs w:val="24"/>
          </w:rPr>
          <w:fldChar w:fldCharType="end"/>
        </w:r>
      </w:p>
      <w:p w:rsidR="00ED5411" w:rsidRPr="00ED5411" w:rsidRDefault="00ED5411">
        <w:pPr>
          <w:pStyle w:val="Header"/>
          <w:jc w:val="right"/>
          <w:rPr>
            <w:rFonts w:ascii="Times New Roman" w:hAnsi="Times New Roman" w:cs="Times New Roman"/>
            <w:noProof/>
            <w:sz w:val="24"/>
            <w:szCs w:val="24"/>
          </w:rPr>
        </w:pPr>
        <w:r w:rsidRPr="00ED5411">
          <w:rPr>
            <w:rFonts w:ascii="Times New Roman" w:hAnsi="Times New Roman" w:cs="Times New Roman"/>
            <w:noProof/>
            <w:sz w:val="24"/>
            <w:szCs w:val="24"/>
          </w:rPr>
          <w:t>HB</w:t>
        </w:r>
        <w:r w:rsidR="00577850">
          <w:rPr>
            <w:rFonts w:ascii="Times New Roman" w:hAnsi="Times New Roman" w:cs="Times New Roman"/>
            <w:noProof/>
            <w:sz w:val="24"/>
            <w:szCs w:val="24"/>
          </w:rPr>
          <w:t xml:space="preserve"> 150/22</w:t>
        </w:r>
      </w:p>
      <w:p w:rsidR="00ED5411" w:rsidRPr="00ED5411" w:rsidRDefault="00ED5411">
        <w:pPr>
          <w:pStyle w:val="Header"/>
          <w:jc w:val="right"/>
          <w:rPr>
            <w:rFonts w:ascii="Times New Roman" w:hAnsi="Times New Roman" w:cs="Times New Roman"/>
            <w:noProof/>
            <w:sz w:val="24"/>
            <w:szCs w:val="24"/>
          </w:rPr>
        </w:pPr>
        <w:r w:rsidRPr="00ED5411">
          <w:rPr>
            <w:rFonts w:ascii="Times New Roman" w:hAnsi="Times New Roman" w:cs="Times New Roman"/>
            <w:noProof/>
            <w:sz w:val="24"/>
            <w:szCs w:val="24"/>
          </w:rPr>
          <w:t>HC 809/22</w:t>
        </w:r>
      </w:p>
      <w:p w:rsidR="00ED5411" w:rsidRPr="00ED5411" w:rsidRDefault="00ED5411">
        <w:pPr>
          <w:pStyle w:val="Header"/>
          <w:jc w:val="right"/>
          <w:rPr>
            <w:rFonts w:ascii="Times New Roman" w:hAnsi="Times New Roman" w:cs="Times New Roman"/>
            <w:noProof/>
            <w:sz w:val="24"/>
            <w:szCs w:val="24"/>
          </w:rPr>
        </w:pPr>
        <w:r w:rsidRPr="00ED5411">
          <w:rPr>
            <w:rFonts w:ascii="Times New Roman" w:hAnsi="Times New Roman" w:cs="Times New Roman"/>
            <w:noProof/>
            <w:sz w:val="24"/>
            <w:szCs w:val="24"/>
          </w:rPr>
          <w:t>XREF HC 1035/21</w:t>
        </w:r>
      </w:p>
      <w:p w:rsidR="00ED5411" w:rsidRPr="00ED5411" w:rsidRDefault="00ED5411">
        <w:pPr>
          <w:pStyle w:val="Header"/>
          <w:jc w:val="right"/>
          <w:rPr>
            <w:rFonts w:ascii="Times New Roman" w:hAnsi="Times New Roman" w:cs="Times New Roman"/>
            <w:sz w:val="24"/>
            <w:szCs w:val="24"/>
          </w:rPr>
        </w:pPr>
        <w:r w:rsidRPr="00ED5411">
          <w:rPr>
            <w:rFonts w:ascii="Times New Roman" w:hAnsi="Times New Roman" w:cs="Times New Roman"/>
            <w:noProof/>
            <w:sz w:val="24"/>
            <w:szCs w:val="24"/>
          </w:rPr>
          <w:t>UCA 12/22</w:t>
        </w:r>
      </w:p>
    </w:sdtContent>
  </w:sdt>
  <w:p w:rsidR="00ED5411" w:rsidRDefault="00ED54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50" w:rsidRDefault="00577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B8F60A"/>
    <w:multiLevelType w:val="hybridMultilevel"/>
    <w:tmpl w:val="303528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EA565D"/>
    <w:multiLevelType w:val="hybridMultilevel"/>
    <w:tmpl w:val="9DFAF8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46E698E"/>
    <w:multiLevelType w:val="hybridMultilevel"/>
    <w:tmpl w:val="E6063B50"/>
    <w:lvl w:ilvl="0" w:tplc="720C8F4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5BA0E3E"/>
    <w:multiLevelType w:val="hybridMultilevel"/>
    <w:tmpl w:val="9DFAF8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F84222D"/>
    <w:multiLevelType w:val="hybridMultilevel"/>
    <w:tmpl w:val="230C0B30"/>
    <w:lvl w:ilvl="0" w:tplc="A3BE31C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02F1331"/>
    <w:multiLevelType w:val="hybridMultilevel"/>
    <w:tmpl w:val="9DFAF8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30"/>
    <w:rsid w:val="000255E4"/>
    <w:rsid w:val="0003242A"/>
    <w:rsid w:val="00033894"/>
    <w:rsid w:val="00064599"/>
    <w:rsid w:val="00092E2A"/>
    <w:rsid w:val="000C598E"/>
    <w:rsid w:val="000D13C3"/>
    <w:rsid w:val="000E4506"/>
    <w:rsid w:val="000E5486"/>
    <w:rsid w:val="000E5748"/>
    <w:rsid w:val="000F2150"/>
    <w:rsid w:val="000F28AA"/>
    <w:rsid w:val="001064C4"/>
    <w:rsid w:val="001231C4"/>
    <w:rsid w:val="00133A41"/>
    <w:rsid w:val="00152619"/>
    <w:rsid w:val="00156DAE"/>
    <w:rsid w:val="00162878"/>
    <w:rsid w:val="001C1751"/>
    <w:rsid w:val="001C1D4A"/>
    <w:rsid w:val="001D64D7"/>
    <w:rsid w:val="001D7592"/>
    <w:rsid w:val="00204979"/>
    <w:rsid w:val="00212C58"/>
    <w:rsid w:val="00214DF6"/>
    <w:rsid w:val="00227034"/>
    <w:rsid w:val="0023185E"/>
    <w:rsid w:val="00237A19"/>
    <w:rsid w:val="00240EAE"/>
    <w:rsid w:val="002462EF"/>
    <w:rsid w:val="00250257"/>
    <w:rsid w:val="00264DF8"/>
    <w:rsid w:val="0026507A"/>
    <w:rsid w:val="0026571D"/>
    <w:rsid w:val="00273CE9"/>
    <w:rsid w:val="002A083C"/>
    <w:rsid w:val="002A63F1"/>
    <w:rsid w:val="002B4A46"/>
    <w:rsid w:val="002C3B51"/>
    <w:rsid w:val="00377ADC"/>
    <w:rsid w:val="00381E42"/>
    <w:rsid w:val="003C13DF"/>
    <w:rsid w:val="00402EB5"/>
    <w:rsid w:val="00420342"/>
    <w:rsid w:val="004419F5"/>
    <w:rsid w:val="00461262"/>
    <w:rsid w:val="00462ACA"/>
    <w:rsid w:val="004C4958"/>
    <w:rsid w:val="00505565"/>
    <w:rsid w:val="00536602"/>
    <w:rsid w:val="0054747B"/>
    <w:rsid w:val="00563F5F"/>
    <w:rsid w:val="00572445"/>
    <w:rsid w:val="00577850"/>
    <w:rsid w:val="0059623A"/>
    <w:rsid w:val="005B4CA5"/>
    <w:rsid w:val="005C1D55"/>
    <w:rsid w:val="005C684C"/>
    <w:rsid w:val="005D0D43"/>
    <w:rsid w:val="005F035C"/>
    <w:rsid w:val="006035CA"/>
    <w:rsid w:val="006275CE"/>
    <w:rsid w:val="00637D54"/>
    <w:rsid w:val="0069044C"/>
    <w:rsid w:val="006A0C9A"/>
    <w:rsid w:val="006C3BB0"/>
    <w:rsid w:val="006D1D7A"/>
    <w:rsid w:val="006E689B"/>
    <w:rsid w:val="006F6030"/>
    <w:rsid w:val="00727AB0"/>
    <w:rsid w:val="00727D2F"/>
    <w:rsid w:val="00757244"/>
    <w:rsid w:val="00780AF8"/>
    <w:rsid w:val="007864B6"/>
    <w:rsid w:val="007870B2"/>
    <w:rsid w:val="007D31EE"/>
    <w:rsid w:val="007D46F7"/>
    <w:rsid w:val="00874A6E"/>
    <w:rsid w:val="00880858"/>
    <w:rsid w:val="00881868"/>
    <w:rsid w:val="00885715"/>
    <w:rsid w:val="00885964"/>
    <w:rsid w:val="008A08AB"/>
    <w:rsid w:val="008B595D"/>
    <w:rsid w:val="008C2D92"/>
    <w:rsid w:val="008E338D"/>
    <w:rsid w:val="008F0233"/>
    <w:rsid w:val="008F6859"/>
    <w:rsid w:val="0090331D"/>
    <w:rsid w:val="009043AE"/>
    <w:rsid w:val="00916E2C"/>
    <w:rsid w:val="00922BAA"/>
    <w:rsid w:val="00971269"/>
    <w:rsid w:val="0097201B"/>
    <w:rsid w:val="00981B00"/>
    <w:rsid w:val="00985F6D"/>
    <w:rsid w:val="009C20D4"/>
    <w:rsid w:val="00A03819"/>
    <w:rsid w:val="00A05200"/>
    <w:rsid w:val="00A0787B"/>
    <w:rsid w:val="00A107AD"/>
    <w:rsid w:val="00A1673A"/>
    <w:rsid w:val="00A258FC"/>
    <w:rsid w:val="00A4044D"/>
    <w:rsid w:val="00A424F9"/>
    <w:rsid w:val="00A53756"/>
    <w:rsid w:val="00A57D99"/>
    <w:rsid w:val="00A928A4"/>
    <w:rsid w:val="00AA7CB6"/>
    <w:rsid w:val="00AD6077"/>
    <w:rsid w:val="00B11788"/>
    <w:rsid w:val="00B5180D"/>
    <w:rsid w:val="00B53241"/>
    <w:rsid w:val="00B71DBD"/>
    <w:rsid w:val="00BA2829"/>
    <w:rsid w:val="00BA7FF7"/>
    <w:rsid w:val="00BB7EC2"/>
    <w:rsid w:val="00BC2702"/>
    <w:rsid w:val="00BD3E79"/>
    <w:rsid w:val="00C016BD"/>
    <w:rsid w:val="00C10D81"/>
    <w:rsid w:val="00C30BE5"/>
    <w:rsid w:val="00C64C69"/>
    <w:rsid w:val="00C76C1F"/>
    <w:rsid w:val="00CA06FF"/>
    <w:rsid w:val="00CD6276"/>
    <w:rsid w:val="00CE1C2F"/>
    <w:rsid w:val="00D017D7"/>
    <w:rsid w:val="00D24F79"/>
    <w:rsid w:val="00D268C5"/>
    <w:rsid w:val="00DA2512"/>
    <w:rsid w:val="00DB069F"/>
    <w:rsid w:val="00DE0763"/>
    <w:rsid w:val="00E07063"/>
    <w:rsid w:val="00E10B71"/>
    <w:rsid w:val="00E61775"/>
    <w:rsid w:val="00E73C9C"/>
    <w:rsid w:val="00ED3336"/>
    <w:rsid w:val="00ED5411"/>
    <w:rsid w:val="00F0142A"/>
    <w:rsid w:val="00F13035"/>
    <w:rsid w:val="00F204F0"/>
    <w:rsid w:val="00F24863"/>
    <w:rsid w:val="00F250C7"/>
    <w:rsid w:val="00F30998"/>
    <w:rsid w:val="00F44DC2"/>
    <w:rsid w:val="00F45F16"/>
    <w:rsid w:val="00F90FDC"/>
    <w:rsid w:val="00FB313C"/>
    <w:rsid w:val="00FB377E"/>
    <w:rsid w:val="00FB4C6C"/>
    <w:rsid w:val="00FC4B9E"/>
    <w:rsid w:val="00FC6197"/>
    <w:rsid w:val="00FE205C"/>
    <w:rsid w:val="00FF052D"/>
    <w:rsid w:val="00FF42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1F5E2-24AC-45FE-B905-BDCE0183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85E"/>
    <w:pPr>
      <w:ind w:left="720"/>
      <w:contextualSpacing/>
    </w:pPr>
  </w:style>
  <w:style w:type="paragraph" w:customStyle="1" w:styleId="Default">
    <w:name w:val="Default"/>
    <w:rsid w:val="000E574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0787B"/>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505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565"/>
    <w:rPr>
      <w:rFonts w:ascii="Segoe UI" w:hAnsi="Segoe UI" w:cs="Segoe UI"/>
      <w:sz w:val="18"/>
      <w:szCs w:val="18"/>
    </w:rPr>
  </w:style>
  <w:style w:type="paragraph" w:styleId="Header">
    <w:name w:val="header"/>
    <w:basedOn w:val="Normal"/>
    <w:link w:val="HeaderChar"/>
    <w:uiPriority w:val="99"/>
    <w:unhideWhenUsed/>
    <w:rsid w:val="00ED5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11"/>
  </w:style>
  <w:style w:type="paragraph" w:styleId="Footer">
    <w:name w:val="footer"/>
    <w:basedOn w:val="Normal"/>
    <w:link w:val="FooterChar"/>
    <w:uiPriority w:val="99"/>
    <w:unhideWhenUsed/>
    <w:rsid w:val="00ED5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35</cp:revision>
  <cp:lastPrinted>2022-05-28T11:02:00Z</cp:lastPrinted>
  <dcterms:created xsi:type="dcterms:W3CDTF">2022-05-28T08:26:00Z</dcterms:created>
  <dcterms:modified xsi:type="dcterms:W3CDTF">2022-06-06T10:12:00Z</dcterms:modified>
</cp:coreProperties>
</file>