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5E6" w:rsidRDefault="00AF75E6" w:rsidP="002554D7">
      <w:pPr>
        <w:spacing w:after="0" w:line="240" w:lineRule="auto"/>
        <w:jc w:val="both"/>
        <w:rPr>
          <w:rFonts w:ascii="Times New Roman" w:hAnsi="Times New Roman" w:cs="Times New Roman"/>
          <w:sz w:val="24"/>
          <w:szCs w:val="24"/>
        </w:rPr>
      </w:pPr>
      <w:bookmarkStart w:id="0" w:name="_GoBack"/>
      <w:bookmarkEnd w:id="0"/>
    </w:p>
    <w:p w:rsidR="00AF75E6" w:rsidRDefault="00AF75E6" w:rsidP="002554D7">
      <w:pPr>
        <w:spacing w:after="0" w:line="240" w:lineRule="auto"/>
        <w:jc w:val="both"/>
        <w:rPr>
          <w:rFonts w:ascii="Times New Roman" w:hAnsi="Times New Roman" w:cs="Times New Roman"/>
          <w:sz w:val="24"/>
          <w:szCs w:val="24"/>
        </w:rPr>
      </w:pPr>
    </w:p>
    <w:p w:rsidR="00D8046B" w:rsidRPr="002554D7" w:rsidRDefault="00D8046B" w:rsidP="002554D7">
      <w:pPr>
        <w:spacing w:after="0" w:line="240" w:lineRule="auto"/>
        <w:jc w:val="both"/>
        <w:rPr>
          <w:rFonts w:ascii="Times New Roman" w:hAnsi="Times New Roman" w:cs="Times New Roman"/>
          <w:sz w:val="24"/>
          <w:szCs w:val="24"/>
        </w:rPr>
      </w:pPr>
      <w:r w:rsidRPr="002554D7">
        <w:rPr>
          <w:rFonts w:ascii="Times New Roman" w:hAnsi="Times New Roman" w:cs="Times New Roman"/>
          <w:sz w:val="24"/>
          <w:szCs w:val="24"/>
        </w:rPr>
        <w:t>TRUSTEES FOR THE TIME BEING</w:t>
      </w:r>
      <w:r w:rsidR="00E17EBB" w:rsidRPr="002554D7">
        <w:rPr>
          <w:rFonts w:ascii="Times New Roman" w:hAnsi="Times New Roman" w:cs="Times New Roman"/>
          <w:sz w:val="24"/>
          <w:szCs w:val="24"/>
        </w:rPr>
        <w:t xml:space="preserve"> OF TONGOGARA </w:t>
      </w:r>
    </w:p>
    <w:p w:rsidR="002554D7" w:rsidRDefault="002554D7" w:rsidP="002554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COMMUNITY </w:t>
      </w:r>
      <w:r w:rsidR="00D8046B" w:rsidRPr="002554D7">
        <w:rPr>
          <w:rFonts w:ascii="Times New Roman" w:hAnsi="Times New Roman" w:cs="Times New Roman"/>
          <w:sz w:val="24"/>
          <w:szCs w:val="24"/>
        </w:rPr>
        <w:t xml:space="preserve">SHARE OWNERSHIP TRUST  </w:t>
      </w:r>
    </w:p>
    <w:p w:rsidR="00D8046B" w:rsidRPr="002554D7" w:rsidRDefault="0095685E" w:rsidP="002554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554D7">
        <w:rPr>
          <w:rFonts w:ascii="Times New Roman" w:hAnsi="Times New Roman" w:cs="Times New Roman"/>
          <w:sz w:val="24"/>
          <w:szCs w:val="24"/>
        </w:rPr>
        <w:t xml:space="preserve">ersus </w:t>
      </w:r>
      <w:r w:rsidR="00D8046B" w:rsidRPr="002554D7">
        <w:rPr>
          <w:rFonts w:ascii="Times New Roman" w:hAnsi="Times New Roman" w:cs="Times New Roman"/>
          <w:sz w:val="24"/>
          <w:szCs w:val="24"/>
        </w:rPr>
        <w:t xml:space="preserve">      </w:t>
      </w:r>
      <w:r w:rsidR="00E17EBB" w:rsidRPr="002554D7">
        <w:rPr>
          <w:rFonts w:ascii="Times New Roman" w:hAnsi="Times New Roman" w:cs="Times New Roman"/>
          <w:sz w:val="24"/>
          <w:szCs w:val="24"/>
        </w:rPr>
        <w:t xml:space="preserve">               </w:t>
      </w:r>
      <w:r w:rsidR="00D8046B" w:rsidRPr="002554D7">
        <w:rPr>
          <w:rFonts w:ascii="Times New Roman" w:hAnsi="Times New Roman" w:cs="Times New Roman"/>
          <w:sz w:val="24"/>
          <w:szCs w:val="24"/>
        </w:rPr>
        <w:t xml:space="preserve">                                                   </w:t>
      </w:r>
    </w:p>
    <w:p w:rsidR="00D8046B" w:rsidRPr="002554D7" w:rsidRDefault="002554D7" w:rsidP="002554D7">
      <w:pPr>
        <w:jc w:val="both"/>
        <w:rPr>
          <w:rFonts w:ascii="Times New Roman" w:hAnsi="Times New Roman" w:cs="Times New Roman"/>
          <w:sz w:val="24"/>
          <w:szCs w:val="24"/>
        </w:rPr>
      </w:pPr>
      <w:r>
        <w:rPr>
          <w:rFonts w:ascii="Times New Roman" w:hAnsi="Times New Roman" w:cs="Times New Roman"/>
          <w:sz w:val="24"/>
          <w:szCs w:val="24"/>
        </w:rPr>
        <w:t xml:space="preserve">MATRIX REALTY </w:t>
      </w:r>
      <w:r w:rsidR="00D8046B" w:rsidRPr="002554D7">
        <w:rPr>
          <w:rFonts w:ascii="Times New Roman" w:hAnsi="Times New Roman" w:cs="Times New Roman"/>
          <w:sz w:val="24"/>
          <w:szCs w:val="24"/>
        </w:rPr>
        <w:t xml:space="preserve">(PRIVATE) LIMITED                         </w:t>
      </w:r>
      <w:r w:rsidR="00390290" w:rsidRPr="002554D7">
        <w:rPr>
          <w:rFonts w:ascii="Times New Roman" w:hAnsi="Times New Roman" w:cs="Times New Roman"/>
          <w:sz w:val="24"/>
          <w:szCs w:val="24"/>
        </w:rPr>
        <w:t xml:space="preserve">  </w:t>
      </w:r>
      <w:r w:rsidR="00D8046B" w:rsidRPr="002554D7">
        <w:rPr>
          <w:rFonts w:ascii="Times New Roman" w:hAnsi="Times New Roman" w:cs="Times New Roman"/>
          <w:sz w:val="24"/>
          <w:szCs w:val="24"/>
        </w:rPr>
        <w:t xml:space="preserve">  </w:t>
      </w:r>
    </w:p>
    <w:p w:rsidR="00775A49" w:rsidRPr="002554D7" w:rsidRDefault="00775A49" w:rsidP="002554D7">
      <w:pPr>
        <w:spacing w:after="0" w:line="240" w:lineRule="auto"/>
        <w:jc w:val="both"/>
        <w:rPr>
          <w:rFonts w:ascii="Times New Roman" w:hAnsi="Times New Roman" w:cs="Times New Roman"/>
          <w:sz w:val="24"/>
          <w:szCs w:val="24"/>
          <w:lang w:val="en-ZW"/>
        </w:rPr>
      </w:pPr>
    </w:p>
    <w:p w:rsidR="0095685E" w:rsidRDefault="0095685E" w:rsidP="002554D7">
      <w:pPr>
        <w:pStyle w:val="NoSpacing"/>
        <w:jc w:val="both"/>
        <w:rPr>
          <w:rFonts w:ascii="Times New Roman" w:hAnsi="Times New Roman" w:cs="Times New Roman"/>
          <w:sz w:val="24"/>
          <w:szCs w:val="24"/>
        </w:rPr>
      </w:pPr>
    </w:p>
    <w:p w:rsidR="00775A49" w:rsidRPr="002554D7" w:rsidRDefault="00775A49" w:rsidP="002554D7">
      <w:pPr>
        <w:pStyle w:val="NoSpacing"/>
        <w:jc w:val="both"/>
        <w:rPr>
          <w:rFonts w:ascii="Times New Roman" w:hAnsi="Times New Roman" w:cs="Times New Roman"/>
          <w:sz w:val="24"/>
          <w:szCs w:val="24"/>
        </w:rPr>
      </w:pPr>
      <w:r w:rsidRPr="002554D7">
        <w:rPr>
          <w:rFonts w:ascii="Times New Roman" w:hAnsi="Times New Roman" w:cs="Times New Roman"/>
          <w:sz w:val="24"/>
          <w:szCs w:val="24"/>
        </w:rPr>
        <w:t>HIGH COURT OF ZIMBABWE</w:t>
      </w:r>
    </w:p>
    <w:p w:rsidR="00775A49" w:rsidRPr="002554D7" w:rsidRDefault="0095685E" w:rsidP="002554D7">
      <w:pPr>
        <w:pStyle w:val="NoSpacing"/>
        <w:tabs>
          <w:tab w:val="left" w:pos="3300"/>
        </w:tabs>
        <w:jc w:val="both"/>
        <w:rPr>
          <w:rFonts w:ascii="Times New Roman" w:hAnsi="Times New Roman" w:cs="Times New Roman"/>
          <w:sz w:val="24"/>
          <w:szCs w:val="24"/>
        </w:rPr>
      </w:pPr>
      <w:r w:rsidRPr="002554D7">
        <w:rPr>
          <w:rFonts w:ascii="Times New Roman" w:hAnsi="Times New Roman" w:cs="Times New Roman"/>
          <w:sz w:val="24"/>
          <w:szCs w:val="24"/>
        </w:rPr>
        <w:t>MUREMBA J</w:t>
      </w:r>
      <w:r w:rsidR="00775A49" w:rsidRPr="002554D7">
        <w:rPr>
          <w:rFonts w:ascii="Times New Roman" w:hAnsi="Times New Roman" w:cs="Times New Roman"/>
          <w:sz w:val="24"/>
          <w:szCs w:val="24"/>
        </w:rPr>
        <w:tab/>
      </w:r>
    </w:p>
    <w:p w:rsidR="00775A49" w:rsidRPr="002554D7" w:rsidRDefault="0095685E" w:rsidP="002554D7">
      <w:pPr>
        <w:pStyle w:val="NoSpacing"/>
        <w:jc w:val="both"/>
        <w:rPr>
          <w:rFonts w:ascii="Times New Roman" w:hAnsi="Times New Roman" w:cs="Times New Roman"/>
          <w:sz w:val="24"/>
          <w:szCs w:val="24"/>
        </w:rPr>
      </w:pPr>
      <w:r w:rsidRPr="002554D7">
        <w:rPr>
          <w:rFonts w:ascii="Times New Roman" w:hAnsi="Times New Roman" w:cs="Times New Roman"/>
          <w:sz w:val="24"/>
          <w:szCs w:val="24"/>
        </w:rPr>
        <w:t>HARARE,</w:t>
      </w:r>
      <w:r w:rsidR="00EF6CD8" w:rsidRPr="002554D7">
        <w:rPr>
          <w:rFonts w:ascii="Times New Roman" w:hAnsi="Times New Roman" w:cs="Times New Roman"/>
          <w:sz w:val="24"/>
          <w:szCs w:val="24"/>
        </w:rPr>
        <w:t xml:space="preserve"> </w:t>
      </w:r>
      <w:r w:rsidR="00775A49" w:rsidRPr="002554D7">
        <w:rPr>
          <w:rFonts w:ascii="Times New Roman" w:hAnsi="Times New Roman" w:cs="Times New Roman"/>
          <w:sz w:val="24"/>
          <w:szCs w:val="24"/>
        </w:rPr>
        <w:t xml:space="preserve">12 </w:t>
      </w:r>
      <w:r w:rsidR="001D3A57" w:rsidRPr="002554D7">
        <w:rPr>
          <w:rFonts w:ascii="Times New Roman" w:hAnsi="Times New Roman" w:cs="Times New Roman"/>
          <w:sz w:val="24"/>
          <w:szCs w:val="24"/>
        </w:rPr>
        <w:t>February</w:t>
      </w:r>
      <w:r>
        <w:rPr>
          <w:rFonts w:ascii="Times New Roman" w:hAnsi="Times New Roman" w:cs="Times New Roman"/>
          <w:sz w:val="24"/>
          <w:szCs w:val="24"/>
        </w:rPr>
        <w:t xml:space="preserve"> 2018</w:t>
      </w:r>
      <w:r w:rsidR="001D3A57" w:rsidRPr="002554D7">
        <w:rPr>
          <w:rFonts w:ascii="Times New Roman" w:hAnsi="Times New Roman" w:cs="Times New Roman"/>
          <w:sz w:val="24"/>
          <w:szCs w:val="24"/>
        </w:rPr>
        <w:t xml:space="preserve"> &amp;</w:t>
      </w:r>
      <w:r w:rsidR="00EF6CD8" w:rsidRPr="002554D7">
        <w:rPr>
          <w:rFonts w:ascii="Times New Roman" w:hAnsi="Times New Roman" w:cs="Times New Roman"/>
          <w:sz w:val="24"/>
          <w:szCs w:val="24"/>
        </w:rPr>
        <w:t xml:space="preserve"> 21 March</w:t>
      </w:r>
      <w:r w:rsidR="00775A49" w:rsidRPr="002554D7">
        <w:rPr>
          <w:rFonts w:ascii="Times New Roman" w:hAnsi="Times New Roman" w:cs="Times New Roman"/>
          <w:sz w:val="24"/>
          <w:szCs w:val="24"/>
        </w:rPr>
        <w:t xml:space="preserve"> 2018</w:t>
      </w:r>
    </w:p>
    <w:p w:rsidR="00775A49" w:rsidRPr="002554D7" w:rsidRDefault="00775A49" w:rsidP="002554D7">
      <w:pPr>
        <w:pStyle w:val="NoSpacing"/>
        <w:jc w:val="both"/>
        <w:rPr>
          <w:rFonts w:ascii="Times New Roman" w:hAnsi="Times New Roman" w:cs="Times New Roman"/>
          <w:sz w:val="24"/>
          <w:szCs w:val="24"/>
        </w:rPr>
      </w:pPr>
    </w:p>
    <w:p w:rsidR="0095685E" w:rsidRDefault="0095685E" w:rsidP="002554D7">
      <w:pPr>
        <w:jc w:val="both"/>
        <w:rPr>
          <w:rFonts w:ascii="Times New Roman" w:hAnsi="Times New Roman" w:cs="Times New Roman"/>
          <w:b/>
          <w:sz w:val="24"/>
          <w:szCs w:val="24"/>
        </w:rPr>
      </w:pPr>
    </w:p>
    <w:p w:rsidR="00775A49" w:rsidRPr="002554D7" w:rsidRDefault="00775A49" w:rsidP="002554D7">
      <w:pPr>
        <w:jc w:val="both"/>
        <w:rPr>
          <w:rFonts w:ascii="Times New Roman" w:hAnsi="Times New Roman" w:cs="Times New Roman"/>
          <w:b/>
          <w:sz w:val="24"/>
          <w:szCs w:val="24"/>
        </w:rPr>
      </w:pPr>
      <w:r w:rsidRPr="002554D7">
        <w:rPr>
          <w:rFonts w:ascii="Times New Roman" w:hAnsi="Times New Roman" w:cs="Times New Roman"/>
          <w:b/>
          <w:sz w:val="24"/>
          <w:szCs w:val="24"/>
        </w:rPr>
        <w:t>Opposed Application</w:t>
      </w:r>
    </w:p>
    <w:p w:rsidR="00775A49" w:rsidRPr="002554D7" w:rsidRDefault="00775A49" w:rsidP="002554D7">
      <w:pPr>
        <w:pStyle w:val="NoSpacing"/>
        <w:jc w:val="both"/>
        <w:rPr>
          <w:rFonts w:ascii="Times New Roman" w:hAnsi="Times New Roman" w:cs="Times New Roman"/>
          <w:sz w:val="24"/>
          <w:szCs w:val="24"/>
        </w:rPr>
      </w:pPr>
    </w:p>
    <w:p w:rsidR="00D8046B" w:rsidRPr="002554D7" w:rsidRDefault="0095685E" w:rsidP="002554D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T</w:t>
      </w:r>
      <w:r w:rsidR="00775A49" w:rsidRPr="002554D7">
        <w:rPr>
          <w:rFonts w:ascii="Times New Roman" w:hAnsi="Times New Roman" w:cs="Times New Roman"/>
          <w:i/>
          <w:sz w:val="24"/>
          <w:szCs w:val="24"/>
        </w:rPr>
        <w:t xml:space="preserve"> Moyo</w:t>
      </w:r>
      <w:r>
        <w:rPr>
          <w:rFonts w:ascii="Times New Roman" w:hAnsi="Times New Roman" w:cs="Times New Roman"/>
          <w:i/>
          <w:sz w:val="24"/>
          <w:szCs w:val="24"/>
        </w:rPr>
        <w:t>,</w:t>
      </w:r>
      <w:r w:rsidR="00182773" w:rsidRPr="002554D7">
        <w:rPr>
          <w:rFonts w:ascii="Times New Roman" w:hAnsi="Times New Roman" w:cs="Times New Roman"/>
          <w:sz w:val="24"/>
          <w:szCs w:val="24"/>
        </w:rPr>
        <w:t xml:space="preserve"> for</w:t>
      </w:r>
      <w:r>
        <w:rPr>
          <w:rFonts w:ascii="Times New Roman" w:hAnsi="Times New Roman" w:cs="Times New Roman"/>
          <w:sz w:val="24"/>
          <w:szCs w:val="24"/>
        </w:rPr>
        <w:t xml:space="preserve"> the</w:t>
      </w:r>
      <w:r w:rsidR="00182773" w:rsidRPr="002554D7">
        <w:rPr>
          <w:rFonts w:ascii="Times New Roman" w:hAnsi="Times New Roman" w:cs="Times New Roman"/>
          <w:sz w:val="24"/>
          <w:szCs w:val="24"/>
        </w:rPr>
        <w:t xml:space="preserve"> a</w:t>
      </w:r>
      <w:r w:rsidR="00D8046B" w:rsidRPr="002554D7">
        <w:rPr>
          <w:rFonts w:ascii="Times New Roman" w:hAnsi="Times New Roman" w:cs="Times New Roman"/>
          <w:sz w:val="24"/>
          <w:szCs w:val="24"/>
        </w:rPr>
        <w:t>pplicant</w:t>
      </w:r>
    </w:p>
    <w:p w:rsidR="00B90EB2" w:rsidRPr="002554D7" w:rsidRDefault="0095685E" w:rsidP="002554D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w:t>
      </w:r>
      <w:r w:rsidR="00775A49" w:rsidRPr="002554D7">
        <w:rPr>
          <w:rFonts w:ascii="Times New Roman" w:hAnsi="Times New Roman" w:cs="Times New Roman"/>
          <w:i/>
          <w:sz w:val="24"/>
          <w:szCs w:val="24"/>
        </w:rPr>
        <w:t xml:space="preserve"> Mpofu</w:t>
      </w:r>
      <w:r>
        <w:rPr>
          <w:rFonts w:ascii="Times New Roman" w:hAnsi="Times New Roman" w:cs="Times New Roman"/>
          <w:i/>
          <w:sz w:val="24"/>
          <w:szCs w:val="24"/>
        </w:rPr>
        <w:t>,</w:t>
      </w:r>
      <w:r w:rsidR="00182773" w:rsidRPr="002554D7">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182773" w:rsidRPr="002554D7">
        <w:rPr>
          <w:rFonts w:ascii="Times New Roman" w:hAnsi="Times New Roman" w:cs="Times New Roman"/>
          <w:sz w:val="24"/>
          <w:szCs w:val="24"/>
        </w:rPr>
        <w:t>r</w:t>
      </w:r>
      <w:r w:rsidR="00D8046B" w:rsidRPr="002554D7">
        <w:rPr>
          <w:rFonts w:ascii="Times New Roman" w:hAnsi="Times New Roman" w:cs="Times New Roman"/>
          <w:sz w:val="24"/>
          <w:szCs w:val="24"/>
        </w:rPr>
        <w:t>espondent</w:t>
      </w:r>
    </w:p>
    <w:p w:rsidR="00D8046B" w:rsidRPr="002554D7" w:rsidRDefault="00D8046B" w:rsidP="002554D7">
      <w:pPr>
        <w:spacing w:after="0" w:line="240" w:lineRule="auto"/>
        <w:jc w:val="both"/>
        <w:rPr>
          <w:rFonts w:ascii="Times New Roman" w:hAnsi="Times New Roman" w:cs="Times New Roman"/>
          <w:sz w:val="24"/>
          <w:szCs w:val="24"/>
        </w:rPr>
      </w:pPr>
    </w:p>
    <w:p w:rsidR="001D3A57" w:rsidRPr="002554D7" w:rsidRDefault="0095685E" w:rsidP="00AF75E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554D7">
        <w:rPr>
          <w:rFonts w:ascii="Times New Roman" w:hAnsi="Times New Roman" w:cs="Times New Roman"/>
          <w:sz w:val="24"/>
          <w:szCs w:val="24"/>
        </w:rPr>
        <w:t>MUREMBA J</w:t>
      </w:r>
      <w:r w:rsidR="00D8046B" w:rsidRPr="002554D7">
        <w:rPr>
          <w:rFonts w:ascii="Times New Roman" w:hAnsi="Times New Roman" w:cs="Times New Roman"/>
          <w:sz w:val="24"/>
          <w:szCs w:val="24"/>
        </w:rPr>
        <w:t>:</w:t>
      </w:r>
      <w:r w:rsidR="00D8046B" w:rsidRPr="002554D7">
        <w:rPr>
          <w:rFonts w:ascii="Times New Roman" w:hAnsi="Times New Roman" w:cs="Times New Roman"/>
          <w:b/>
          <w:sz w:val="24"/>
          <w:szCs w:val="24"/>
        </w:rPr>
        <w:t xml:space="preserve"> </w:t>
      </w:r>
      <w:r w:rsidR="00AF75E6">
        <w:rPr>
          <w:rFonts w:ascii="Times New Roman" w:hAnsi="Times New Roman" w:cs="Times New Roman"/>
          <w:sz w:val="24"/>
          <w:szCs w:val="24"/>
        </w:rPr>
        <w:t xml:space="preserve">This is </w:t>
      </w:r>
      <w:r w:rsidR="00935AF4">
        <w:rPr>
          <w:rFonts w:ascii="Times New Roman" w:hAnsi="Times New Roman" w:cs="Times New Roman"/>
          <w:sz w:val="24"/>
          <w:szCs w:val="24"/>
        </w:rPr>
        <w:t xml:space="preserve">an </w:t>
      </w:r>
      <w:r w:rsidR="00AF75E6">
        <w:rPr>
          <w:rFonts w:ascii="Times New Roman" w:hAnsi="Times New Roman" w:cs="Times New Roman"/>
          <w:sz w:val="24"/>
          <w:szCs w:val="24"/>
        </w:rPr>
        <w:t xml:space="preserve">application </w:t>
      </w:r>
      <w:r w:rsidR="00D8046B" w:rsidRPr="002554D7">
        <w:rPr>
          <w:rFonts w:ascii="Times New Roman" w:hAnsi="Times New Roman" w:cs="Times New Roman"/>
          <w:sz w:val="24"/>
          <w:szCs w:val="24"/>
        </w:rPr>
        <w:t>for rescission of a d</w:t>
      </w:r>
      <w:r w:rsidR="00B90EB2" w:rsidRPr="002554D7">
        <w:rPr>
          <w:rFonts w:ascii="Times New Roman" w:hAnsi="Times New Roman" w:cs="Times New Roman"/>
          <w:sz w:val="24"/>
          <w:szCs w:val="24"/>
        </w:rPr>
        <w:t>e</w:t>
      </w:r>
      <w:r w:rsidR="00D8046B" w:rsidRPr="002554D7">
        <w:rPr>
          <w:rFonts w:ascii="Times New Roman" w:hAnsi="Times New Roman" w:cs="Times New Roman"/>
          <w:sz w:val="24"/>
          <w:szCs w:val="24"/>
        </w:rPr>
        <w:t>fault jud</w:t>
      </w:r>
      <w:r w:rsidR="004961E9" w:rsidRPr="002554D7">
        <w:rPr>
          <w:rFonts w:ascii="Times New Roman" w:hAnsi="Times New Roman" w:cs="Times New Roman"/>
          <w:sz w:val="24"/>
          <w:szCs w:val="24"/>
        </w:rPr>
        <w:t>gment where the applicant prays</w:t>
      </w:r>
      <w:r w:rsidR="00D8046B" w:rsidRPr="002554D7">
        <w:rPr>
          <w:rFonts w:ascii="Times New Roman" w:hAnsi="Times New Roman" w:cs="Times New Roman"/>
          <w:sz w:val="24"/>
          <w:szCs w:val="24"/>
        </w:rPr>
        <w:t xml:space="preserve"> for relief in the following terms:</w:t>
      </w:r>
    </w:p>
    <w:p w:rsidR="00D8046B" w:rsidRPr="002554D7" w:rsidRDefault="00D8046B" w:rsidP="002554D7">
      <w:pPr>
        <w:jc w:val="both"/>
        <w:rPr>
          <w:rFonts w:ascii="Times New Roman" w:hAnsi="Times New Roman" w:cs="Times New Roman"/>
          <w:sz w:val="24"/>
          <w:szCs w:val="24"/>
        </w:rPr>
      </w:pPr>
      <w:r w:rsidRPr="002554D7">
        <w:rPr>
          <w:rFonts w:ascii="Times New Roman" w:hAnsi="Times New Roman" w:cs="Times New Roman"/>
          <w:sz w:val="24"/>
          <w:szCs w:val="24"/>
        </w:rPr>
        <w:t xml:space="preserve"> </w:t>
      </w:r>
      <w:r w:rsidR="0095685E">
        <w:rPr>
          <w:rFonts w:ascii="Times New Roman" w:hAnsi="Times New Roman" w:cs="Times New Roman"/>
          <w:sz w:val="24"/>
          <w:szCs w:val="24"/>
        </w:rPr>
        <w:tab/>
      </w:r>
      <w:r w:rsidR="00B048CD" w:rsidRPr="002554D7">
        <w:rPr>
          <w:rFonts w:ascii="Times New Roman" w:hAnsi="Times New Roman" w:cs="Times New Roman"/>
          <w:sz w:val="24"/>
          <w:szCs w:val="24"/>
        </w:rPr>
        <w:t>“</w:t>
      </w:r>
      <w:r w:rsidR="001D3A57" w:rsidRPr="002554D7">
        <w:rPr>
          <w:rFonts w:ascii="Times New Roman" w:hAnsi="Times New Roman" w:cs="Times New Roman"/>
          <w:sz w:val="24"/>
          <w:szCs w:val="24"/>
        </w:rPr>
        <w:t>It is ordered that</w:t>
      </w:r>
    </w:p>
    <w:p w:rsidR="00D8046B" w:rsidRPr="002554D7" w:rsidRDefault="00B048CD" w:rsidP="002554D7">
      <w:pPr>
        <w:jc w:val="both"/>
        <w:rPr>
          <w:rFonts w:ascii="Times New Roman" w:hAnsi="Times New Roman" w:cs="Times New Roman"/>
          <w:sz w:val="24"/>
          <w:szCs w:val="24"/>
        </w:rPr>
      </w:pPr>
      <w:r w:rsidRPr="002554D7">
        <w:rPr>
          <w:rFonts w:ascii="Times New Roman" w:hAnsi="Times New Roman" w:cs="Times New Roman"/>
          <w:sz w:val="24"/>
          <w:szCs w:val="24"/>
        </w:rPr>
        <w:t xml:space="preserve"> </w:t>
      </w:r>
      <w:r w:rsidR="0095685E">
        <w:rPr>
          <w:rFonts w:ascii="Times New Roman" w:hAnsi="Times New Roman" w:cs="Times New Roman"/>
          <w:sz w:val="24"/>
          <w:szCs w:val="24"/>
        </w:rPr>
        <w:tab/>
      </w:r>
      <w:r w:rsidR="00D8046B" w:rsidRPr="002554D7">
        <w:rPr>
          <w:rFonts w:ascii="Times New Roman" w:hAnsi="Times New Roman" w:cs="Times New Roman"/>
          <w:sz w:val="24"/>
          <w:szCs w:val="24"/>
        </w:rPr>
        <w:t xml:space="preserve"> 1. The application be and is hereby granted.</w:t>
      </w:r>
    </w:p>
    <w:p w:rsidR="00D8046B" w:rsidRPr="002554D7" w:rsidRDefault="00D8046B" w:rsidP="002554D7">
      <w:pPr>
        <w:jc w:val="both"/>
        <w:rPr>
          <w:rFonts w:ascii="Times New Roman" w:hAnsi="Times New Roman" w:cs="Times New Roman"/>
          <w:sz w:val="24"/>
          <w:szCs w:val="24"/>
        </w:rPr>
      </w:pPr>
      <w:r w:rsidRPr="002554D7">
        <w:rPr>
          <w:rFonts w:ascii="Times New Roman" w:hAnsi="Times New Roman" w:cs="Times New Roman"/>
          <w:sz w:val="24"/>
          <w:szCs w:val="24"/>
        </w:rPr>
        <w:t xml:space="preserve"> </w:t>
      </w:r>
      <w:r w:rsidR="0095685E">
        <w:rPr>
          <w:rFonts w:ascii="Times New Roman" w:hAnsi="Times New Roman" w:cs="Times New Roman"/>
          <w:sz w:val="24"/>
          <w:szCs w:val="24"/>
        </w:rPr>
        <w:tab/>
        <w:t xml:space="preserve"> </w:t>
      </w:r>
      <w:r w:rsidRPr="002554D7">
        <w:rPr>
          <w:rFonts w:ascii="Times New Roman" w:hAnsi="Times New Roman" w:cs="Times New Roman"/>
          <w:sz w:val="24"/>
          <w:szCs w:val="24"/>
        </w:rPr>
        <w:t xml:space="preserve">2. </w:t>
      </w:r>
      <w:r w:rsidR="00B90EB2" w:rsidRPr="002554D7">
        <w:rPr>
          <w:rFonts w:ascii="Times New Roman" w:hAnsi="Times New Roman" w:cs="Times New Roman"/>
          <w:sz w:val="24"/>
          <w:szCs w:val="24"/>
        </w:rPr>
        <w:t xml:space="preserve">The apparent delay in bringing an application for rescission of judgment in terms </w:t>
      </w:r>
      <w:r w:rsidR="0095685E">
        <w:rPr>
          <w:rFonts w:ascii="Times New Roman" w:hAnsi="Times New Roman" w:cs="Times New Roman"/>
          <w:sz w:val="24"/>
          <w:szCs w:val="24"/>
        </w:rPr>
        <w:tab/>
        <w:t xml:space="preserve">      </w:t>
      </w:r>
      <w:r w:rsidR="00B90EB2" w:rsidRPr="002554D7">
        <w:rPr>
          <w:rFonts w:ascii="Times New Roman" w:hAnsi="Times New Roman" w:cs="Times New Roman"/>
          <w:sz w:val="24"/>
          <w:szCs w:val="24"/>
        </w:rPr>
        <w:t>of the rules shall be condoned.</w:t>
      </w:r>
    </w:p>
    <w:p w:rsidR="0095685E" w:rsidRDefault="00B90EB2" w:rsidP="0095685E">
      <w:pPr>
        <w:spacing w:after="0"/>
        <w:jc w:val="both"/>
        <w:rPr>
          <w:rFonts w:ascii="Times New Roman" w:hAnsi="Times New Roman" w:cs="Times New Roman"/>
          <w:sz w:val="24"/>
          <w:szCs w:val="24"/>
        </w:rPr>
      </w:pPr>
      <w:r w:rsidRPr="002554D7">
        <w:rPr>
          <w:rFonts w:ascii="Times New Roman" w:hAnsi="Times New Roman" w:cs="Times New Roman"/>
          <w:sz w:val="24"/>
          <w:szCs w:val="24"/>
        </w:rPr>
        <w:t xml:space="preserve">  </w:t>
      </w:r>
      <w:r w:rsidR="0095685E">
        <w:rPr>
          <w:rFonts w:ascii="Times New Roman" w:hAnsi="Times New Roman" w:cs="Times New Roman"/>
          <w:sz w:val="24"/>
          <w:szCs w:val="24"/>
        </w:rPr>
        <w:tab/>
        <w:t xml:space="preserve"> </w:t>
      </w:r>
      <w:r w:rsidRPr="002554D7">
        <w:rPr>
          <w:rFonts w:ascii="Times New Roman" w:hAnsi="Times New Roman" w:cs="Times New Roman"/>
          <w:sz w:val="24"/>
          <w:szCs w:val="24"/>
        </w:rPr>
        <w:t xml:space="preserve">3. </w:t>
      </w:r>
      <w:r w:rsidR="0095685E">
        <w:rPr>
          <w:rFonts w:ascii="Times New Roman" w:hAnsi="Times New Roman" w:cs="Times New Roman"/>
          <w:sz w:val="24"/>
          <w:szCs w:val="24"/>
        </w:rPr>
        <w:t xml:space="preserve"> </w:t>
      </w:r>
      <w:r w:rsidRPr="002554D7">
        <w:rPr>
          <w:rFonts w:ascii="Times New Roman" w:hAnsi="Times New Roman" w:cs="Times New Roman"/>
          <w:sz w:val="24"/>
          <w:szCs w:val="24"/>
        </w:rPr>
        <w:t>Default judgment granted by thi</w:t>
      </w:r>
      <w:r w:rsidR="009F067A">
        <w:rPr>
          <w:rFonts w:ascii="Times New Roman" w:hAnsi="Times New Roman" w:cs="Times New Roman"/>
          <w:sz w:val="24"/>
          <w:szCs w:val="24"/>
        </w:rPr>
        <w:t>s court on 24 May 2017 in Case N</w:t>
      </w:r>
      <w:r w:rsidRPr="002554D7">
        <w:rPr>
          <w:rFonts w:ascii="Times New Roman" w:hAnsi="Times New Roman" w:cs="Times New Roman"/>
          <w:sz w:val="24"/>
          <w:szCs w:val="24"/>
        </w:rPr>
        <w:t>o</w:t>
      </w:r>
      <w:r w:rsidR="009F067A">
        <w:rPr>
          <w:rFonts w:ascii="Times New Roman" w:hAnsi="Times New Roman" w:cs="Times New Roman"/>
          <w:sz w:val="24"/>
          <w:szCs w:val="24"/>
        </w:rPr>
        <w:t>.</w:t>
      </w:r>
      <w:r w:rsidRPr="002554D7">
        <w:rPr>
          <w:rFonts w:ascii="Times New Roman" w:hAnsi="Times New Roman" w:cs="Times New Roman"/>
          <w:sz w:val="24"/>
          <w:szCs w:val="24"/>
        </w:rPr>
        <w:t xml:space="preserve"> HC 1863/17 </w:t>
      </w:r>
      <w:r w:rsidR="0095685E">
        <w:rPr>
          <w:rFonts w:ascii="Times New Roman" w:hAnsi="Times New Roman" w:cs="Times New Roman"/>
          <w:sz w:val="24"/>
          <w:szCs w:val="24"/>
        </w:rPr>
        <w:tab/>
        <w:t xml:space="preserve">       </w:t>
      </w:r>
      <w:r w:rsidRPr="002554D7">
        <w:rPr>
          <w:rFonts w:ascii="Times New Roman" w:hAnsi="Times New Roman" w:cs="Times New Roman"/>
          <w:sz w:val="24"/>
          <w:szCs w:val="24"/>
        </w:rPr>
        <w:t xml:space="preserve">be </w:t>
      </w:r>
      <w:r w:rsidR="0095685E" w:rsidRPr="002554D7">
        <w:rPr>
          <w:rFonts w:ascii="Times New Roman" w:hAnsi="Times New Roman" w:cs="Times New Roman"/>
          <w:sz w:val="24"/>
          <w:szCs w:val="24"/>
        </w:rPr>
        <w:t>and is hereby rescinded.</w:t>
      </w:r>
    </w:p>
    <w:p w:rsidR="0095685E" w:rsidRDefault="0095685E" w:rsidP="0095685E">
      <w:pPr>
        <w:spacing w:after="0"/>
        <w:jc w:val="both"/>
        <w:rPr>
          <w:rFonts w:ascii="Times New Roman" w:hAnsi="Times New Roman" w:cs="Times New Roman"/>
          <w:sz w:val="24"/>
          <w:szCs w:val="24"/>
        </w:rPr>
      </w:pPr>
    </w:p>
    <w:p w:rsidR="00B90EB2" w:rsidRPr="002554D7" w:rsidRDefault="0095685E" w:rsidP="002554D7">
      <w:pPr>
        <w:jc w:val="both"/>
        <w:rPr>
          <w:rFonts w:ascii="Times New Roman" w:hAnsi="Times New Roman" w:cs="Times New Roman"/>
          <w:sz w:val="24"/>
          <w:szCs w:val="24"/>
        </w:rPr>
      </w:pPr>
      <w:r>
        <w:rPr>
          <w:rFonts w:ascii="Times New Roman" w:hAnsi="Times New Roman" w:cs="Times New Roman"/>
          <w:sz w:val="24"/>
          <w:szCs w:val="24"/>
        </w:rPr>
        <w:tab/>
        <w:t xml:space="preserve"> 4. </w:t>
      </w:r>
      <w:r w:rsidR="00AF75E6">
        <w:rPr>
          <w:rFonts w:ascii="Times New Roman" w:hAnsi="Times New Roman" w:cs="Times New Roman"/>
          <w:sz w:val="24"/>
          <w:szCs w:val="24"/>
        </w:rPr>
        <w:t xml:space="preserve"> The r</w:t>
      </w:r>
      <w:r>
        <w:rPr>
          <w:rFonts w:ascii="Times New Roman" w:hAnsi="Times New Roman" w:cs="Times New Roman"/>
          <w:sz w:val="24"/>
          <w:szCs w:val="24"/>
        </w:rPr>
        <w:t>espondent</w:t>
      </w:r>
      <w:r w:rsidR="00B90EB2" w:rsidRPr="002554D7">
        <w:rPr>
          <w:rFonts w:ascii="Times New Roman" w:hAnsi="Times New Roman" w:cs="Times New Roman"/>
          <w:sz w:val="24"/>
          <w:szCs w:val="24"/>
        </w:rPr>
        <w:t xml:space="preserve"> and its legal practitioners de </w:t>
      </w:r>
      <w:r w:rsidR="00B90EB2" w:rsidRPr="0095685E">
        <w:rPr>
          <w:rFonts w:ascii="Times New Roman" w:hAnsi="Times New Roman" w:cs="Times New Roman"/>
          <w:i/>
          <w:sz w:val="24"/>
          <w:szCs w:val="24"/>
        </w:rPr>
        <w:t>bonis propris</w:t>
      </w:r>
      <w:r w:rsidR="00B90EB2" w:rsidRPr="002554D7">
        <w:rPr>
          <w:rFonts w:ascii="Times New Roman" w:hAnsi="Times New Roman" w:cs="Times New Roman"/>
          <w:sz w:val="24"/>
          <w:szCs w:val="24"/>
        </w:rPr>
        <w:t xml:space="preserve"> shall jointly and </w:t>
      </w:r>
      <w:r>
        <w:rPr>
          <w:rFonts w:ascii="Times New Roman" w:hAnsi="Times New Roman" w:cs="Times New Roman"/>
          <w:sz w:val="24"/>
          <w:szCs w:val="24"/>
        </w:rPr>
        <w:tab/>
      </w:r>
      <w:r>
        <w:rPr>
          <w:rFonts w:ascii="Times New Roman" w:hAnsi="Times New Roman" w:cs="Times New Roman"/>
          <w:sz w:val="24"/>
          <w:szCs w:val="24"/>
        </w:rPr>
        <w:tab/>
        <w:t xml:space="preserve">     </w:t>
      </w:r>
      <w:r w:rsidR="00B90EB2" w:rsidRPr="002554D7">
        <w:rPr>
          <w:rFonts w:ascii="Times New Roman" w:hAnsi="Times New Roman" w:cs="Times New Roman"/>
          <w:sz w:val="24"/>
          <w:szCs w:val="24"/>
        </w:rPr>
        <w:t xml:space="preserve">severally the one paying the other to be absolved pay the costs of this application </w:t>
      </w:r>
      <w:r>
        <w:rPr>
          <w:rFonts w:ascii="Times New Roman" w:hAnsi="Times New Roman" w:cs="Times New Roman"/>
          <w:sz w:val="24"/>
          <w:szCs w:val="24"/>
        </w:rPr>
        <w:tab/>
        <w:t xml:space="preserve">     </w:t>
      </w:r>
      <w:r w:rsidR="00B90EB2" w:rsidRPr="002554D7">
        <w:rPr>
          <w:rFonts w:ascii="Times New Roman" w:hAnsi="Times New Roman" w:cs="Times New Roman"/>
          <w:sz w:val="24"/>
          <w:szCs w:val="24"/>
        </w:rPr>
        <w:t xml:space="preserve">on a legal practitioner and client scale.” </w:t>
      </w:r>
    </w:p>
    <w:p w:rsidR="00390290" w:rsidRPr="002554D7" w:rsidRDefault="0095685E" w:rsidP="00956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05D6" w:rsidRPr="002554D7">
        <w:rPr>
          <w:rFonts w:ascii="Times New Roman" w:hAnsi="Times New Roman" w:cs="Times New Roman"/>
          <w:sz w:val="24"/>
          <w:szCs w:val="24"/>
        </w:rPr>
        <w:t>The background</w:t>
      </w:r>
      <w:r w:rsidR="002836DF" w:rsidRPr="002554D7">
        <w:rPr>
          <w:rFonts w:ascii="Times New Roman" w:hAnsi="Times New Roman" w:cs="Times New Roman"/>
          <w:sz w:val="24"/>
          <w:szCs w:val="24"/>
        </w:rPr>
        <w:t xml:space="preserve"> to this matter </w:t>
      </w:r>
      <w:r w:rsidR="00E506FC" w:rsidRPr="002554D7">
        <w:rPr>
          <w:rFonts w:ascii="Times New Roman" w:hAnsi="Times New Roman" w:cs="Times New Roman"/>
          <w:sz w:val="24"/>
          <w:szCs w:val="24"/>
        </w:rPr>
        <w:t xml:space="preserve">can be </w:t>
      </w:r>
      <w:r w:rsidR="005D273B" w:rsidRPr="002554D7">
        <w:rPr>
          <w:rFonts w:ascii="Times New Roman" w:hAnsi="Times New Roman" w:cs="Times New Roman"/>
          <w:sz w:val="24"/>
          <w:szCs w:val="24"/>
        </w:rPr>
        <w:t>aptly</w:t>
      </w:r>
      <w:r w:rsidR="005805D6" w:rsidRPr="002554D7">
        <w:rPr>
          <w:rFonts w:ascii="Times New Roman" w:hAnsi="Times New Roman" w:cs="Times New Roman"/>
          <w:sz w:val="24"/>
          <w:szCs w:val="24"/>
        </w:rPr>
        <w:t xml:space="preserve"> </w:t>
      </w:r>
      <w:r w:rsidR="005632C8" w:rsidRPr="002554D7">
        <w:rPr>
          <w:rFonts w:ascii="Times New Roman" w:hAnsi="Times New Roman" w:cs="Times New Roman"/>
          <w:sz w:val="24"/>
          <w:szCs w:val="24"/>
        </w:rPr>
        <w:t xml:space="preserve">summarized </w:t>
      </w:r>
      <w:r w:rsidR="00E506FC" w:rsidRPr="002554D7">
        <w:rPr>
          <w:rFonts w:ascii="Times New Roman" w:hAnsi="Times New Roman" w:cs="Times New Roman"/>
          <w:sz w:val="24"/>
          <w:szCs w:val="24"/>
        </w:rPr>
        <w:t>as follows. The a</w:t>
      </w:r>
      <w:r w:rsidR="00F338EE" w:rsidRPr="002554D7">
        <w:rPr>
          <w:rFonts w:ascii="Times New Roman" w:hAnsi="Times New Roman" w:cs="Times New Roman"/>
          <w:sz w:val="24"/>
          <w:szCs w:val="24"/>
        </w:rPr>
        <w:t>pplicant and a company</w:t>
      </w:r>
      <w:r w:rsidR="00AF75E6">
        <w:rPr>
          <w:rFonts w:ascii="Times New Roman" w:hAnsi="Times New Roman" w:cs="Times New Roman"/>
          <w:sz w:val="24"/>
          <w:szCs w:val="24"/>
        </w:rPr>
        <w:t xml:space="preserve"> called Kelor Investments (Pvt) </w:t>
      </w:r>
      <w:r w:rsidR="00F338EE" w:rsidRPr="002554D7">
        <w:rPr>
          <w:rFonts w:ascii="Times New Roman" w:hAnsi="Times New Roman" w:cs="Times New Roman"/>
          <w:sz w:val="24"/>
          <w:szCs w:val="24"/>
        </w:rPr>
        <w:t>Ltd entered into an agreement of sale of immovable property. Th</w:t>
      </w:r>
      <w:r w:rsidR="004F2377" w:rsidRPr="002554D7">
        <w:rPr>
          <w:rFonts w:ascii="Times New Roman" w:hAnsi="Times New Roman" w:cs="Times New Roman"/>
          <w:sz w:val="24"/>
          <w:szCs w:val="24"/>
        </w:rPr>
        <w:t>e contract was brokered by the respondent and</w:t>
      </w:r>
      <w:r w:rsidR="0007007C">
        <w:rPr>
          <w:rFonts w:ascii="Times New Roman" w:hAnsi="Times New Roman" w:cs="Times New Roman"/>
          <w:sz w:val="24"/>
          <w:szCs w:val="24"/>
        </w:rPr>
        <w:t xml:space="preserve"> the contract</w:t>
      </w:r>
      <w:r w:rsidR="004F2377" w:rsidRPr="002554D7">
        <w:rPr>
          <w:rFonts w:ascii="Times New Roman" w:hAnsi="Times New Roman" w:cs="Times New Roman"/>
          <w:sz w:val="24"/>
          <w:szCs w:val="24"/>
        </w:rPr>
        <w:t xml:space="preserve"> stated that </w:t>
      </w:r>
      <w:r w:rsidR="00E506FC" w:rsidRPr="002554D7">
        <w:rPr>
          <w:rFonts w:ascii="Times New Roman" w:hAnsi="Times New Roman" w:cs="Times New Roman"/>
          <w:sz w:val="24"/>
          <w:szCs w:val="24"/>
        </w:rPr>
        <w:t xml:space="preserve">the </w:t>
      </w:r>
      <w:r w:rsidR="004F2377" w:rsidRPr="002554D7">
        <w:rPr>
          <w:rFonts w:ascii="Times New Roman" w:hAnsi="Times New Roman" w:cs="Times New Roman"/>
          <w:sz w:val="24"/>
          <w:szCs w:val="24"/>
        </w:rPr>
        <w:t>r</w:t>
      </w:r>
      <w:r w:rsidR="00F338EE" w:rsidRPr="002554D7">
        <w:rPr>
          <w:rFonts w:ascii="Times New Roman" w:hAnsi="Times New Roman" w:cs="Times New Roman"/>
          <w:sz w:val="24"/>
          <w:szCs w:val="24"/>
        </w:rPr>
        <w:t>espondent would be entitled to agent’s commission a</w:t>
      </w:r>
      <w:r>
        <w:rPr>
          <w:rFonts w:ascii="Times New Roman" w:hAnsi="Times New Roman" w:cs="Times New Roman"/>
          <w:sz w:val="24"/>
          <w:szCs w:val="24"/>
        </w:rPr>
        <w:t>t the rate of 5% of $950 000.</w:t>
      </w:r>
      <w:r w:rsidR="00E506FC" w:rsidRPr="002554D7">
        <w:rPr>
          <w:rFonts w:ascii="Times New Roman" w:hAnsi="Times New Roman" w:cs="Times New Roman"/>
          <w:sz w:val="24"/>
          <w:szCs w:val="24"/>
        </w:rPr>
        <w:t xml:space="preserve">00 plus 15% VAT, </w:t>
      </w:r>
      <w:r>
        <w:rPr>
          <w:rFonts w:ascii="Times New Roman" w:hAnsi="Times New Roman" w:cs="Times New Roman"/>
          <w:sz w:val="24"/>
          <w:szCs w:val="24"/>
        </w:rPr>
        <w:t>the said $950 000.</w:t>
      </w:r>
      <w:r w:rsidR="00F338EE" w:rsidRPr="002554D7">
        <w:rPr>
          <w:rFonts w:ascii="Times New Roman" w:hAnsi="Times New Roman" w:cs="Times New Roman"/>
          <w:sz w:val="24"/>
          <w:szCs w:val="24"/>
        </w:rPr>
        <w:t>00 being the purchase price at which the immovable</w:t>
      </w:r>
      <w:r w:rsidR="00C606D8" w:rsidRPr="002554D7">
        <w:rPr>
          <w:rFonts w:ascii="Times New Roman" w:hAnsi="Times New Roman" w:cs="Times New Roman"/>
          <w:sz w:val="24"/>
          <w:szCs w:val="24"/>
        </w:rPr>
        <w:t xml:space="preserve"> property in question was sold</w:t>
      </w:r>
      <w:r w:rsidR="00F338EE" w:rsidRPr="002554D7">
        <w:rPr>
          <w:rFonts w:ascii="Times New Roman" w:hAnsi="Times New Roman" w:cs="Times New Roman"/>
          <w:sz w:val="24"/>
          <w:szCs w:val="24"/>
        </w:rPr>
        <w:t>.</w:t>
      </w:r>
      <w:r w:rsidR="00C606D8" w:rsidRPr="002554D7">
        <w:rPr>
          <w:rFonts w:ascii="Times New Roman" w:hAnsi="Times New Roman" w:cs="Times New Roman"/>
          <w:sz w:val="24"/>
          <w:szCs w:val="24"/>
        </w:rPr>
        <w:t xml:space="preserve"> </w:t>
      </w:r>
      <w:r w:rsidR="00F338EE" w:rsidRPr="002554D7">
        <w:rPr>
          <w:rFonts w:ascii="Times New Roman" w:hAnsi="Times New Roman" w:cs="Times New Roman"/>
          <w:sz w:val="24"/>
          <w:szCs w:val="24"/>
        </w:rPr>
        <w:t xml:space="preserve">The parties to the contract agreed </w:t>
      </w:r>
      <w:r w:rsidR="004F2377" w:rsidRPr="002554D7">
        <w:rPr>
          <w:rFonts w:ascii="Times New Roman" w:hAnsi="Times New Roman" w:cs="Times New Roman"/>
          <w:sz w:val="24"/>
          <w:szCs w:val="24"/>
        </w:rPr>
        <w:t xml:space="preserve">that </w:t>
      </w:r>
      <w:r w:rsidR="0007007C">
        <w:rPr>
          <w:rFonts w:ascii="Times New Roman" w:hAnsi="Times New Roman" w:cs="Times New Roman"/>
          <w:sz w:val="24"/>
          <w:szCs w:val="24"/>
        </w:rPr>
        <w:t xml:space="preserve">the </w:t>
      </w:r>
      <w:r w:rsidR="004F2377" w:rsidRPr="002554D7">
        <w:rPr>
          <w:rFonts w:ascii="Times New Roman" w:hAnsi="Times New Roman" w:cs="Times New Roman"/>
          <w:sz w:val="24"/>
          <w:szCs w:val="24"/>
        </w:rPr>
        <w:t>r</w:t>
      </w:r>
      <w:r w:rsidR="00C94684" w:rsidRPr="002554D7">
        <w:rPr>
          <w:rFonts w:ascii="Times New Roman" w:hAnsi="Times New Roman" w:cs="Times New Roman"/>
          <w:sz w:val="24"/>
          <w:szCs w:val="24"/>
        </w:rPr>
        <w:t>e</w:t>
      </w:r>
      <w:r w:rsidR="00F338EE" w:rsidRPr="002554D7">
        <w:rPr>
          <w:rFonts w:ascii="Times New Roman" w:hAnsi="Times New Roman" w:cs="Times New Roman"/>
          <w:sz w:val="24"/>
          <w:szCs w:val="24"/>
        </w:rPr>
        <w:t xml:space="preserve">spondent was entitled </w:t>
      </w:r>
      <w:r w:rsidR="004F2377" w:rsidRPr="002554D7">
        <w:rPr>
          <w:rFonts w:ascii="Times New Roman" w:hAnsi="Times New Roman" w:cs="Times New Roman"/>
          <w:sz w:val="24"/>
          <w:szCs w:val="24"/>
        </w:rPr>
        <w:t>to agent’s commission from the s</w:t>
      </w:r>
      <w:r w:rsidR="00F338EE" w:rsidRPr="002554D7">
        <w:rPr>
          <w:rFonts w:ascii="Times New Roman" w:hAnsi="Times New Roman" w:cs="Times New Roman"/>
          <w:sz w:val="24"/>
          <w:szCs w:val="24"/>
        </w:rPr>
        <w:t xml:space="preserve">eller and further that in the event of breach of the contract, the party in </w:t>
      </w:r>
      <w:r w:rsidR="00F338EE" w:rsidRPr="002554D7">
        <w:rPr>
          <w:rFonts w:ascii="Times New Roman" w:hAnsi="Times New Roman" w:cs="Times New Roman"/>
          <w:sz w:val="24"/>
          <w:szCs w:val="24"/>
        </w:rPr>
        <w:lastRenderedPageBreak/>
        <w:t xml:space="preserve">breach would be liable for payment of the said </w:t>
      </w:r>
      <w:r w:rsidR="004F2377" w:rsidRPr="002554D7">
        <w:rPr>
          <w:rFonts w:ascii="Times New Roman" w:hAnsi="Times New Roman" w:cs="Times New Roman"/>
          <w:sz w:val="24"/>
          <w:szCs w:val="24"/>
        </w:rPr>
        <w:t>commission to r</w:t>
      </w:r>
      <w:r w:rsidR="00C94684" w:rsidRPr="002554D7">
        <w:rPr>
          <w:rFonts w:ascii="Times New Roman" w:hAnsi="Times New Roman" w:cs="Times New Roman"/>
          <w:sz w:val="24"/>
          <w:szCs w:val="24"/>
        </w:rPr>
        <w:t>espondent.</w:t>
      </w:r>
      <w:r w:rsidR="003F5500" w:rsidRPr="002554D7">
        <w:rPr>
          <w:rFonts w:ascii="Times New Roman" w:hAnsi="Times New Roman" w:cs="Times New Roman"/>
          <w:sz w:val="24"/>
          <w:szCs w:val="24"/>
        </w:rPr>
        <w:t xml:space="preserve"> </w:t>
      </w:r>
      <w:r w:rsidR="004F2377" w:rsidRPr="002554D7">
        <w:rPr>
          <w:rFonts w:ascii="Times New Roman" w:hAnsi="Times New Roman" w:cs="Times New Roman"/>
          <w:sz w:val="24"/>
          <w:szCs w:val="24"/>
        </w:rPr>
        <w:t xml:space="preserve">It happened that </w:t>
      </w:r>
      <w:r w:rsidR="0007007C">
        <w:rPr>
          <w:rFonts w:ascii="Times New Roman" w:hAnsi="Times New Roman" w:cs="Times New Roman"/>
          <w:sz w:val="24"/>
          <w:szCs w:val="24"/>
        </w:rPr>
        <w:t xml:space="preserve">the </w:t>
      </w:r>
      <w:r w:rsidR="004F2377" w:rsidRPr="002554D7">
        <w:rPr>
          <w:rFonts w:ascii="Times New Roman" w:hAnsi="Times New Roman" w:cs="Times New Roman"/>
          <w:sz w:val="24"/>
          <w:szCs w:val="24"/>
        </w:rPr>
        <w:t>a</w:t>
      </w:r>
      <w:r w:rsidR="00C94684" w:rsidRPr="002554D7">
        <w:rPr>
          <w:rFonts w:ascii="Times New Roman" w:hAnsi="Times New Roman" w:cs="Times New Roman"/>
          <w:sz w:val="24"/>
          <w:szCs w:val="24"/>
        </w:rPr>
        <w:t>pplicant</w:t>
      </w:r>
      <w:r w:rsidR="0007007C">
        <w:rPr>
          <w:rFonts w:ascii="Times New Roman" w:hAnsi="Times New Roman" w:cs="Times New Roman"/>
          <w:sz w:val="24"/>
          <w:szCs w:val="24"/>
        </w:rPr>
        <w:t xml:space="preserve"> being the buyer</w:t>
      </w:r>
      <w:r w:rsidR="00C94684" w:rsidRPr="002554D7">
        <w:rPr>
          <w:rFonts w:ascii="Times New Roman" w:hAnsi="Times New Roman" w:cs="Times New Roman"/>
          <w:sz w:val="24"/>
          <w:szCs w:val="24"/>
        </w:rPr>
        <w:t xml:space="preserve">, after signing the contract, </w:t>
      </w:r>
      <w:r w:rsidR="003F5500" w:rsidRPr="002554D7">
        <w:rPr>
          <w:rFonts w:ascii="Times New Roman" w:hAnsi="Times New Roman" w:cs="Times New Roman"/>
          <w:sz w:val="24"/>
          <w:szCs w:val="24"/>
        </w:rPr>
        <w:t>did not pay</w:t>
      </w:r>
      <w:r w:rsidR="00C94684" w:rsidRPr="002554D7">
        <w:rPr>
          <w:rFonts w:ascii="Times New Roman" w:hAnsi="Times New Roman" w:cs="Times New Roman"/>
          <w:sz w:val="24"/>
          <w:szCs w:val="24"/>
        </w:rPr>
        <w:t xml:space="preserve"> the purchase price by the agreed timeline, only to write a letter to the seller’s lawyers saying it was cancelling the contract.</w:t>
      </w:r>
      <w:r w:rsidR="003F5500" w:rsidRPr="002554D7">
        <w:rPr>
          <w:rFonts w:ascii="Times New Roman" w:hAnsi="Times New Roman" w:cs="Times New Roman"/>
          <w:sz w:val="24"/>
          <w:szCs w:val="24"/>
        </w:rPr>
        <w:t xml:space="preserve"> The r</w:t>
      </w:r>
      <w:r w:rsidR="00C94684" w:rsidRPr="002554D7">
        <w:rPr>
          <w:rFonts w:ascii="Times New Roman" w:hAnsi="Times New Roman" w:cs="Times New Roman"/>
          <w:sz w:val="24"/>
          <w:szCs w:val="24"/>
        </w:rPr>
        <w:t xml:space="preserve">espondent sued for its commission </w:t>
      </w:r>
      <w:r w:rsidR="00421637" w:rsidRPr="002554D7">
        <w:rPr>
          <w:rFonts w:ascii="Times New Roman" w:hAnsi="Times New Roman" w:cs="Times New Roman"/>
          <w:sz w:val="24"/>
          <w:szCs w:val="24"/>
        </w:rPr>
        <w:t xml:space="preserve">from the applicant </w:t>
      </w:r>
      <w:r>
        <w:rPr>
          <w:rFonts w:ascii="Times New Roman" w:hAnsi="Times New Roman" w:cs="Times New Roman"/>
          <w:sz w:val="24"/>
          <w:szCs w:val="24"/>
        </w:rPr>
        <w:t>in the sum of US$54 625.</w:t>
      </w:r>
      <w:r w:rsidR="00C94684" w:rsidRPr="002554D7">
        <w:rPr>
          <w:rFonts w:ascii="Times New Roman" w:hAnsi="Times New Roman" w:cs="Times New Roman"/>
          <w:sz w:val="24"/>
          <w:szCs w:val="24"/>
        </w:rPr>
        <w:t>00</w:t>
      </w:r>
      <w:r w:rsidR="0007007C">
        <w:rPr>
          <w:rFonts w:ascii="Times New Roman" w:hAnsi="Times New Roman" w:cs="Times New Roman"/>
          <w:sz w:val="24"/>
          <w:szCs w:val="24"/>
        </w:rPr>
        <w:t xml:space="preserve"> on the basis that it wa</w:t>
      </w:r>
      <w:r w:rsidR="0079518A">
        <w:rPr>
          <w:rFonts w:ascii="Times New Roman" w:hAnsi="Times New Roman" w:cs="Times New Roman"/>
          <w:sz w:val="24"/>
          <w:szCs w:val="24"/>
        </w:rPr>
        <w:t>s the applicant which had breached the agreement of sale. The respondent</w:t>
      </w:r>
      <w:r w:rsidR="00C94684" w:rsidRPr="002554D7">
        <w:rPr>
          <w:rFonts w:ascii="Times New Roman" w:hAnsi="Times New Roman" w:cs="Times New Roman"/>
          <w:sz w:val="24"/>
          <w:szCs w:val="24"/>
        </w:rPr>
        <w:t xml:space="preserve"> obt</w:t>
      </w:r>
      <w:r w:rsidR="004F2377" w:rsidRPr="002554D7">
        <w:rPr>
          <w:rFonts w:ascii="Times New Roman" w:hAnsi="Times New Roman" w:cs="Times New Roman"/>
          <w:sz w:val="24"/>
          <w:szCs w:val="24"/>
        </w:rPr>
        <w:t>ained a default judgment after</w:t>
      </w:r>
      <w:r w:rsidR="00421637" w:rsidRPr="002554D7">
        <w:rPr>
          <w:rFonts w:ascii="Times New Roman" w:hAnsi="Times New Roman" w:cs="Times New Roman"/>
          <w:sz w:val="24"/>
          <w:szCs w:val="24"/>
        </w:rPr>
        <w:t xml:space="preserve"> the</w:t>
      </w:r>
      <w:r w:rsidR="004F2377" w:rsidRPr="002554D7">
        <w:rPr>
          <w:rFonts w:ascii="Times New Roman" w:hAnsi="Times New Roman" w:cs="Times New Roman"/>
          <w:sz w:val="24"/>
          <w:szCs w:val="24"/>
        </w:rPr>
        <w:t xml:space="preserve"> a</w:t>
      </w:r>
      <w:r w:rsidR="00C94684" w:rsidRPr="002554D7">
        <w:rPr>
          <w:rFonts w:ascii="Times New Roman" w:hAnsi="Times New Roman" w:cs="Times New Roman"/>
          <w:sz w:val="24"/>
          <w:szCs w:val="24"/>
        </w:rPr>
        <w:t>pplicant failed to file opposing pap</w:t>
      </w:r>
      <w:r w:rsidR="004F2377" w:rsidRPr="002554D7">
        <w:rPr>
          <w:rFonts w:ascii="Times New Roman" w:hAnsi="Times New Roman" w:cs="Times New Roman"/>
          <w:sz w:val="24"/>
          <w:szCs w:val="24"/>
        </w:rPr>
        <w:t>ers within the prescribed time</w:t>
      </w:r>
      <w:r w:rsidR="009A12A2" w:rsidRPr="002554D7">
        <w:rPr>
          <w:rFonts w:ascii="Times New Roman" w:hAnsi="Times New Roman" w:cs="Times New Roman"/>
          <w:sz w:val="24"/>
          <w:szCs w:val="24"/>
        </w:rPr>
        <w:t xml:space="preserve">. </w:t>
      </w:r>
      <w:r w:rsidR="00390290" w:rsidRPr="002554D7">
        <w:rPr>
          <w:rFonts w:ascii="Times New Roman" w:hAnsi="Times New Roman" w:cs="Times New Roman"/>
          <w:sz w:val="24"/>
          <w:szCs w:val="24"/>
        </w:rPr>
        <w:t>It is this default judgmen</w:t>
      </w:r>
      <w:r w:rsidR="007D30D4" w:rsidRPr="002554D7">
        <w:rPr>
          <w:rFonts w:ascii="Times New Roman" w:hAnsi="Times New Roman" w:cs="Times New Roman"/>
          <w:sz w:val="24"/>
          <w:szCs w:val="24"/>
        </w:rPr>
        <w:t xml:space="preserve">t granted by this Court on 24 May 2017 </w:t>
      </w:r>
      <w:r w:rsidR="00390290" w:rsidRPr="002554D7">
        <w:rPr>
          <w:rFonts w:ascii="Times New Roman" w:hAnsi="Times New Roman" w:cs="Times New Roman"/>
          <w:sz w:val="24"/>
          <w:szCs w:val="24"/>
        </w:rPr>
        <w:t>in Case No.  HC 1863/17 which is now subject of this application for rescission.</w:t>
      </w:r>
    </w:p>
    <w:p w:rsidR="00DE0DC2" w:rsidRPr="002554D7" w:rsidRDefault="00636C11" w:rsidP="0095685E">
      <w:pPr>
        <w:spacing w:after="0" w:line="360" w:lineRule="auto"/>
        <w:ind w:firstLine="720"/>
        <w:jc w:val="both"/>
        <w:rPr>
          <w:rFonts w:ascii="Times New Roman" w:hAnsi="Times New Roman" w:cs="Times New Roman"/>
          <w:sz w:val="24"/>
          <w:szCs w:val="24"/>
        </w:rPr>
      </w:pPr>
      <w:r w:rsidRPr="002554D7">
        <w:rPr>
          <w:rFonts w:ascii="Times New Roman" w:hAnsi="Times New Roman" w:cs="Times New Roman"/>
          <w:sz w:val="24"/>
          <w:szCs w:val="24"/>
        </w:rPr>
        <w:t>At the hearing</w:t>
      </w:r>
      <w:r w:rsidR="0007007C">
        <w:rPr>
          <w:rFonts w:ascii="Times New Roman" w:hAnsi="Times New Roman" w:cs="Times New Roman"/>
          <w:sz w:val="24"/>
          <w:szCs w:val="24"/>
        </w:rPr>
        <w:t>,</w:t>
      </w:r>
      <w:r w:rsidRPr="002554D7">
        <w:rPr>
          <w:rFonts w:ascii="Times New Roman" w:hAnsi="Times New Roman" w:cs="Times New Roman"/>
          <w:sz w:val="24"/>
          <w:szCs w:val="24"/>
        </w:rPr>
        <w:t xml:space="preserve"> the r</w:t>
      </w:r>
      <w:r w:rsidR="00390290" w:rsidRPr="002554D7">
        <w:rPr>
          <w:rFonts w:ascii="Times New Roman" w:hAnsi="Times New Roman" w:cs="Times New Roman"/>
          <w:sz w:val="24"/>
          <w:szCs w:val="24"/>
        </w:rPr>
        <w:t xml:space="preserve">espondent having abandoned the point raised </w:t>
      </w:r>
      <w:r w:rsidR="00390290" w:rsidRPr="00A65772">
        <w:rPr>
          <w:rFonts w:ascii="Times New Roman" w:hAnsi="Times New Roman" w:cs="Times New Roman"/>
          <w:i/>
          <w:sz w:val="24"/>
          <w:szCs w:val="24"/>
        </w:rPr>
        <w:t>in</w:t>
      </w:r>
      <w:r w:rsidR="00390290" w:rsidRPr="002554D7">
        <w:rPr>
          <w:rFonts w:ascii="Times New Roman" w:hAnsi="Times New Roman" w:cs="Times New Roman"/>
          <w:sz w:val="24"/>
          <w:szCs w:val="24"/>
        </w:rPr>
        <w:t xml:space="preserve"> </w:t>
      </w:r>
      <w:r w:rsidR="00390290" w:rsidRPr="002554D7">
        <w:rPr>
          <w:rFonts w:ascii="Times New Roman" w:hAnsi="Times New Roman" w:cs="Times New Roman"/>
          <w:i/>
          <w:sz w:val="24"/>
          <w:szCs w:val="24"/>
        </w:rPr>
        <w:t>limine</w:t>
      </w:r>
      <w:r w:rsidR="007F442C" w:rsidRPr="002554D7">
        <w:rPr>
          <w:rFonts w:ascii="Times New Roman" w:hAnsi="Times New Roman" w:cs="Times New Roman"/>
          <w:sz w:val="24"/>
          <w:szCs w:val="24"/>
        </w:rPr>
        <w:t>,</w:t>
      </w:r>
      <w:r w:rsidR="00390290" w:rsidRPr="002554D7">
        <w:rPr>
          <w:rFonts w:ascii="Times New Roman" w:hAnsi="Times New Roman" w:cs="Times New Roman"/>
          <w:sz w:val="24"/>
          <w:szCs w:val="24"/>
        </w:rPr>
        <w:t xml:space="preserve"> </w:t>
      </w:r>
      <w:r w:rsidR="003F0DDA" w:rsidRPr="002554D7">
        <w:rPr>
          <w:rFonts w:ascii="Times New Roman" w:hAnsi="Times New Roman" w:cs="Times New Roman"/>
          <w:sz w:val="24"/>
          <w:szCs w:val="24"/>
        </w:rPr>
        <w:t xml:space="preserve">that </w:t>
      </w:r>
      <w:r w:rsidR="007F442C" w:rsidRPr="002554D7">
        <w:rPr>
          <w:rFonts w:ascii="Times New Roman" w:hAnsi="Times New Roman" w:cs="Times New Roman"/>
          <w:sz w:val="24"/>
          <w:szCs w:val="24"/>
        </w:rPr>
        <w:t xml:space="preserve">the application was improperly before the </w:t>
      </w:r>
      <w:r w:rsidRPr="002554D7">
        <w:rPr>
          <w:rFonts w:ascii="Times New Roman" w:hAnsi="Times New Roman" w:cs="Times New Roman"/>
          <w:sz w:val="24"/>
          <w:szCs w:val="24"/>
        </w:rPr>
        <w:t>court having</w:t>
      </w:r>
      <w:r w:rsidR="003F0DDA" w:rsidRPr="002554D7">
        <w:rPr>
          <w:rFonts w:ascii="Times New Roman" w:hAnsi="Times New Roman" w:cs="Times New Roman"/>
          <w:sz w:val="24"/>
          <w:szCs w:val="24"/>
        </w:rPr>
        <w:t xml:space="preserve"> </w:t>
      </w:r>
      <w:r w:rsidR="004938FB" w:rsidRPr="002554D7">
        <w:rPr>
          <w:rFonts w:ascii="Times New Roman" w:hAnsi="Times New Roman" w:cs="Times New Roman"/>
          <w:sz w:val="24"/>
          <w:szCs w:val="24"/>
        </w:rPr>
        <w:t>been filed</w:t>
      </w:r>
      <w:r w:rsidR="003F0DDA" w:rsidRPr="002554D7">
        <w:rPr>
          <w:rFonts w:ascii="Times New Roman" w:hAnsi="Times New Roman" w:cs="Times New Roman"/>
          <w:sz w:val="24"/>
          <w:szCs w:val="24"/>
        </w:rPr>
        <w:t xml:space="preserve"> out of time, the</w:t>
      </w:r>
      <w:r w:rsidR="0081636C" w:rsidRPr="002554D7">
        <w:rPr>
          <w:rFonts w:ascii="Times New Roman" w:hAnsi="Times New Roman" w:cs="Times New Roman"/>
          <w:sz w:val="24"/>
          <w:szCs w:val="24"/>
        </w:rPr>
        <w:t xml:space="preserve"> matter was then argued</w:t>
      </w:r>
      <w:r w:rsidR="003F0DDA" w:rsidRPr="002554D7">
        <w:rPr>
          <w:rFonts w:ascii="Times New Roman" w:hAnsi="Times New Roman" w:cs="Times New Roman"/>
          <w:sz w:val="24"/>
          <w:szCs w:val="24"/>
        </w:rPr>
        <w:t xml:space="preserve"> on merits.</w:t>
      </w:r>
      <w:r w:rsidRPr="002554D7">
        <w:rPr>
          <w:rFonts w:ascii="Times New Roman" w:hAnsi="Times New Roman" w:cs="Times New Roman"/>
          <w:sz w:val="24"/>
          <w:szCs w:val="24"/>
        </w:rPr>
        <w:t xml:space="preserve"> </w:t>
      </w:r>
      <w:r w:rsidR="00DE0DC2" w:rsidRPr="002554D7">
        <w:rPr>
          <w:rFonts w:ascii="Times New Roman" w:hAnsi="Times New Roman" w:cs="Times New Roman"/>
          <w:sz w:val="24"/>
          <w:szCs w:val="24"/>
        </w:rPr>
        <w:t xml:space="preserve">The basis for the application for rescission of judgment </w:t>
      </w:r>
      <w:r w:rsidR="009942FC" w:rsidRPr="002554D7">
        <w:rPr>
          <w:rFonts w:ascii="Times New Roman" w:hAnsi="Times New Roman" w:cs="Times New Roman"/>
          <w:sz w:val="24"/>
          <w:szCs w:val="24"/>
        </w:rPr>
        <w:t xml:space="preserve">as averred in the applicant’s founding affidavit </w:t>
      </w:r>
      <w:r w:rsidR="00DE0DC2" w:rsidRPr="002554D7">
        <w:rPr>
          <w:rFonts w:ascii="Times New Roman" w:hAnsi="Times New Roman" w:cs="Times New Roman"/>
          <w:sz w:val="24"/>
          <w:szCs w:val="24"/>
        </w:rPr>
        <w:t>was that judgment was fraudulently sought</w:t>
      </w:r>
      <w:r w:rsidR="009942FC" w:rsidRPr="002554D7">
        <w:rPr>
          <w:rFonts w:ascii="Times New Roman" w:hAnsi="Times New Roman" w:cs="Times New Roman"/>
          <w:sz w:val="24"/>
          <w:szCs w:val="24"/>
        </w:rPr>
        <w:t xml:space="preserve"> by the respondent </w:t>
      </w:r>
      <w:r w:rsidR="003740DB">
        <w:rPr>
          <w:rFonts w:ascii="Times New Roman" w:hAnsi="Times New Roman" w:cs="Times New Roman"/>
          <w:sz w:val="24"/>
          <w:szCs w:val="24"/>
        </w:rPr>
        <w:t xml:space="preserve">before the expiration of the </w:t>
      </w:r>
      <w:r w:rsidR="003740DB" w:rsidRPr="003740DB">
        <w:rPr>
          <w:rFonts w:ascii="Times New Roman" w:hAnsi="Times New Roman" w:cs="Times New Roman"/>
          <w:b/>
          <w:i/>
          <w:sz w:val="24"/>
          <w:szCs w:val="24"/>
        </w:rPr>
        <w:t>dies inducia</w:t>
      </w:r>
      <w:r w:rsidR="003740DB">
        <w:rPr>
          <w:rFonts w:ascii="Times New Roman" w:hAnsi="Times New Roman" w:cs="Times New Roman"/>
          <w:sz w:val="24"/>
          <w:szCs w:val="24"/>
        </w:rPr>
        <w:t xml:space="preserve"> </w:t>
      </w:r>
      <w:r w:rsidR="009942FC" w:rsidRPr="002554D7">
        <w:rPr>
          <w:rFonts w:ascii="Times New Roman" w:hAnsi="Times New Roman" w:cs="Times New Roman"/>
          <w:sz w:val="24"/>
          <w:szCs w:val="24"/>
        </w:rPr>
        <w:t xml:space="preserve">and </w:t>
      </w:r>
      <w:r w:rsidR="00206FB7">
        <w:rPr>
          <w:rFonts w:ascii="Times New Roman" w:hAnsi="Times New Roman" w:cs="Times New Roman"/>
          <w:sz w:val="24"/>
          <w:szCs w:val="24"/>
        </w:rPr>
        <w:t xml:space="preserve">was </w:t>
      </w:r>
      <w:r w:rsidR="009942FC" w:rsidRPr="002554D7">
        <w:rPr>
          <w:rFonts w:ascii="Times New Roman" w:hAnsi="Times New Roman" w:cs="Times New Roman"/>
          <w:sz w:val="24"/>
          <w:szCs w:val="24"/>
        </w:rPr>
        <w:t>erroneously granted by this</w:t>
      </w:r>
      <w:r w:rsidR="00DE0DC2" w:rsidRPr="002554D7">
        <w:rPr>
          <w:rFonts w:ascii="Times New Roman" w:hAnsi="Times New Roman" w:cs="Times New Roman"/>
          <w:sz w:val="24"/>
          <w:szCs w:val="24"/>
        </w:rPr>
        <w:t xml:space="preserve"> court. </w:t>
      </w:r>
      <w:r w:rsidR="009942FC" w:rsidRPr="002554D7">
        <w:rPr>
          <w:rFonts w:ascii="Times New Roman" w:hAnsi="Times New Roman" w:cs="Times New Roman"/>
          <w:sz w:val="24"/>
          <w:szCs w:val="24"/>
        </w:rPr>
        <w:t>The a</w:t>
      </w:r>
      <w:r w:rsidR="00DE0DC2" w:rsidRPr="002554D7">
        <w:rPr>
          <w:rFonts w:ascii="Times New Roman" w:hAnsi="Times New Roman" w:cs="Times New Roman"/>
          <w:sz w:val="24"/>
          <w:szCs w:val="24"/>
        </w:rPr>
        <w:t>pplica</w:t>
      </w:r>
      <w:r w:rsidR="00356944" w:rsidRPr="002554D7">
        <w:rPr>
          <w:rFonts w:ascii="Times New Roman" w:hAnsi="Times New Roman" w:cs="Times New Roman"/>
          <w:sz w:val="24"/>
          <w:szCs w:val="24"/>
        </w:rPr>
        <w:t>nt also averr</w:t>
      </w:r>
      <w:r w:rsidR="00DE0DC2" w:rsidRPr="002554D7">
        <w:rPr>
          <w:rFonts w:ascii="Times New Roman" w:hAnsi="Times New Roman" w:cs="Times New Roman"/>
          <w:sz w:val="24"/>
          <w:szCs w:val="24"/>
        </w:rPr>
        <w:t xml:space="preserve">ed has a </w:t>
      </w:r>
      <w:r w:rsidR="00467B05" w:rsidRPr="00467B05">
        <w:rPr>
          <w:rFonts w:ascii="Times New Roman" w:hAnsi="Times New Roman" w:cs="Times New Roman"/>
          <w:i/>
          <w:sz w:val="24"/>
          <w:szCs w:val="24"/>
        </w:rPr>
        <w:t>bona fide</w:t>
      </w:r>
      <w:r w:rsidR="00DE0DC2" w:rsidRPr="002554D7">
        <w:rPr>
          <w:rFonts w:ascii="Times New Roman" w:hAnsi="Times New Roman" w:cs="Times New Roman"/>
          <w:sz w:val="24"/>
          <w:szCs w:val="24"/>
        </w:rPr>
        <w:t xml:space="preserve"> defence to the</w:t>
      </w:r>
      <w:r w:rsidR="00356944" w:rsidRPr="002554D7">
        <w:rPr>
          <w:rFonts w:ascii="Times New Roman" w:hAnsi="Times New Roman" w:cs="Times New Roman"/>
          <w:sz w:val="24"/>
          <w:szCs w:val="24"/>
        </w:rPr>
        <w:t xml:space="preserve"> respondent’s</w:t>
      </w:r>
      <w:r w:rsidR="00DE0DC2" w:rsidRPr="002554D7">
        <w:rPr>
          <w:rFonts w:ascii="Times New Roman" w:hAnsi="Times New Roman" w:cs="Times New Roman"/>
          <w:sz w:val="24"/>
          <w:szCs w:val="24"/>
        </w:rPr>
        <w:t xml:space="preserve"> claim</w:t>
      </w:r>
      <w:r w:rsidR="00356944" w:rsidRPr="002554D7">
        <w:rPr>
          <w:rFonts w:ascii="Times New Roman" w:hAnsi="Times New Roman" w:cs="Times New Roman"/>
          <w:sz w:val="24"/>
          <w:szCs w:val="24"/>
        </w:rPr>
        <w:t>.</w:t>
      </w:r>
      <w:r w:rsidR="00DE0DC2" w:rsidRPr="002554D7">
        <w:rPr>
          <w:rFonts w:ascii="Times New Roman" w:hAnsi="Times New Roman" w:cs="Times New Roman"/>
          <w:sz w:val="24"/>
          <w:szCs w:val="24"/>
        </w:rPr>
        <w:t xml:space="preserve"> In opposition</w:t>
      </w:r>
      <w:r w:rsidR="00356944" w:rsidRPr="002554D7">
        <w:rPr>
          <w:rFonts w:ascii="Times New Roman" w:hAnsi="Times New Roman" w:cs="Times New Roman"/>
          <w:sz w:val="24"/>
          <w:szCs w:val="24"/>
        </w:rPr>
        <w:t>, the r</w:t>
      </w:r>
      <w:r w:rsidR="00DE0DC2" w:rsidRPr="002554D7">
        <w:rPr>
          <w:rFonts w:ascii="Times New Roman" w:hAnsi="Times New Roman" w:cs="Times New Roman"/>
          <w:sz w:val="24"/>
          <w:szCs w:val="24"/>
        </w:rPr>
        <w:t>espon</w:t>
      </w:r>
      <w:r w:rsidR="00356944" w:rsidRPr="002554D7">
        <w:rPr>
          <w:rFonts w:ascii="Times New Roman" w:hAnsi="Times New Roman" w:cs="Times New Roman"/>
          <w:sz w:val="24"/>
          <w:szCs w:val="24"/>
        </w:rPr>
        <w:t>dent denied all that the a</w:t>
      </w:r>
      <w:r w:rsidR="00DE0DC2" w:rsidRPr="002554D7">
        <w:rPr>
          <w:rFonts w:ascii="Times New Roman" w:hAnsi="Times New Roman" w:cs="Times New Roman"/>
          <w:sz w:val="24"/>
          <w:szCs w:val="24"/>
        </w:rPr>
        <w:t xml:space="preserve">pplicant </w:t>
      </w:r>
      <w:r w:rsidR="00356944" w:rsidRPr="002554D7">
        <w:rPr>
          <w:rFonts w:ascii="Times New Roman" w:hAnsi="Times New Roman" w:cs="Times New Roman"/>
          <w:sz w:val="24"/>
          <w:szCs w:val="24"/>
        </w:rPr>
        <w:t xml:space="preserve">averred and proved that it had not obtained the default judgment fraudulently. </w:t>
      </w:r>
      <w:r w:rsidR="00DE0DC2" w:rsidRPr="002554D7">
        <w:rPr>
          <w:rFonts w:ascii="Times New Roman" w:hAnsi="Times New Roman" w:cs="Times New Roman"/>
          <w:sz w:val="24"/>
          <w:szCs w:val="24"/>
        </w:rPr>
        <w:t xml:space="preserve">It further </w:t>
      </w:r>
      <w:r w:rsidR="00356944" w:rsidRPr="002554D7">
        <w:rPr>
          <w:rFonts w:ascii="Times New Roman" w:hAnsi="Times New Roman" w:cs="Times New Roman"/>
          <w:sz w:val="24"/>
          <w:szCs w:val="24"/>
        </w:rPr>
        <w:t>averred that the a</w:t>
      </w:r>
      <w:r w:rsidR="00DE0DC2" w:rsidRPr="002554D7">
        <w:rPr>
          <w:rFonts w:ascii="Times New Roman" w:hAnsi="Times New Roman" w:cs="Times New Roman"/>
          <w:sz w:val="24"/>
          <w:szCs w:val="24"/>
        </w:rPr>
        <w:t xml:space="preserve">pplicant had no </w:t>
      </w:r>
      <w:r w:rsidR="00DE0DC2" w:rsidRPr="002554D7">
        <w:rPr>
          <w:rFonts w:ascii="Times New Roman" w:hAnsi="Times New Roman" w:cs="Times New Roman"/>
          <w:i/>
          <w:sz w:val="24"/>
          <w:szCs w:val="24"/>
        </w:rPr>
        <w:t>bona fide</w:t>
      </w:r>
      <w:r w:rsidR="00DE0DC2" w:rsidRPr="002554D7">
        <w:rPr>
          <w:rFonts w:ascii="Times New Roman" w:hAnsi="Times New Roman" w:cs="Times New Roman"/>
          <w:sz w:val="24"/>
          <w:szCs w:val="24"/>
        </w:rPr>
        <w:t xml:space="preserve"> defence to </w:t>
      </w:r>
      <w:r w:rsidR="00356944" w:rsidRPr="002554D7">
        <w:rPr>
          <w:rFonts w:ascii="Times New Roman" w:hAnsi="Times New Roman" w:cs="Times New Roman"/>
          <w:sz w:val="24"/>
          <w:szCs w:val="24"/>
        </w:rPr>
        <w:t>its claim</w:t>
      </w:r>
      <w:r w:rsidR="00DE0DC2" w:rsidRPr="002554D7">
        <w:rPr>
          <w:rFonts w:ascii="Times New Roman" w:hAnsi="Times New Roman" w:cs="Times New Roman"/>
          <w:sz w:val="24"/>
          <w:szCs w:val="24"/>
        </w:rPr>
        <w:t xml:space="preserve">. In the </w:t>
      </w:r>
      <w:r w:rsidR="00AF6673" w:rsidRPr="002554D7">
        <w:rPr>
          <w:rFonts w:ascii="Times New Roman" w:hAnsi="Times New Roman" w:cs="Times New Roman"/>
          <w:sz w:val="24"/>
          <w:szCs w:val="24"/>
        </w:rPr>
        <w:t>answering affidavit the a</w:t>
      </w:r>
      <w:r w:rsidR="00DE0DC2" w:rsidRPr="002554D7">
        <w:rPr>
          <w:rFonts w:ascii="Times New Roman" w:hAnsi="Times New Roman" w:cs="Times New Roman"/>
          <w:sz w:val="24"/>
          <w:szCs w:val="24"/>
        </w:rPr>
        <w:t xml:space="preserve">pplicant </w:t>
      </w:r>
      <w:r w:rsidR="00AF6673" w:rsidRPr="002554D7">
        <w:rPr>
          <w:rFonts w:ascii="Times New Roman" w:hAnsi="Times New Roman" w:cs="Times New Roman"/>
          <w:sz w:val="24"/>
          <w:szCs w:val="24"/>
        </w:rPr>
        <w:t>departed from the allegations of fraud by the respondent and pleaded</w:t>
      </w:r>
      <w:r w:rsidR="00DE0DC2" w:rsidRPr="002554D7">
        <w:rPr>
          <w:rFonts w:ascii="Times New Roman" w:hAnsi="Times New Roman" w:cs="Times New Roman"/>
          <w:sz w:val="24"/>
          <w:szCs w:val="24"/>
        </w:rPr>
        <w:t xml:space="preserve"> mistake</w:t>
      </w:r>
      <w:r w:rsidR="00AF6673" w:rsidRPr="002554D7">
        <w:rPr>
          <w:rFonts w:ascii="Times New Roman" w:hAnsi="Times New Roman" w:cs="Times New Roman"/>
          <w:sz w:val="24"/>
          <w:szCs w:val="24"/>
        </w:rPr>
        <w:t xml:space="preserve"> on its part in f</w:t>
      </w:r>
      <w:r w:rsidR="00467B05">
        <w:rPr>
          <w:rFonts w:ascii="Times New Roman" w:hAnsi="Times New Roman" w:cs="Times New Roman"/>
          <w:sz w:val="24"/>
          <w:szCs w:val="24"/>
        </w:rPr>
        <w:t>a</w:t>
      </w:r>
      <w:r w:rsidR="00AF6673" w:rsidRPr="002554D7">
        <w:rPr>
          <w:rFonts w:ascii="Times New Roman" w:hAnsi="Times New Roman" w:cs="Times New Roman"/>
          <w:sz w:val="24"/>
          <w:szCs w:val="24"/>
        </w:rPr>
        <w:t xml:space="preserve">iling </w:t>
      </w:r>
      <w:r w:rsidR="00467B05">
        <w:rPr>
          <w:rFonts w:ascii="Times New Roman" w:hAnsi="Times New Roman" w:cs="Times New Roman"/>
          <w:sz w:val="24"/>
          <w:szCs w:val="24"/>
        </w:rPr>
        <w:t xml:space="preserve">to file </w:t>
      </w:r>
      <w:r w:rsidR="00AF6673" w:rsidRPr="002554D7">
        <w:rPr>
          <w:rFonts w:ascii="Times New Roman" w:hAnsi="Times New Roman" w:cs="Times New Roman"/>
          <w:sz w:val="24"/>
          <w:szCs w:val="24"/>
        </w:rPr>
        <w:t xml:space="preserve">its notice of opposition </w:t>
      </w:r>
      <w:r w:rsidR="00A65772">
        <w:rPr>
          <w:rFonts w:ascii="Times New Roman" w:hAnsi="Times New Roman" w:cs="Times New Roman"/>
          <w:sz w:val="24"/>
          <w:szCs w:val="24"/>
        </w:rPr>
        <w:t>o</w:t>
      </w:r>
      <w:r w:rsidR="00467B05">
        <w:rPr>
          <w:rFonts w:ascii="Times New Roman" w:hAnsi="Times New Roman" w:cs="Times New Roman"/>
          <w:sz w:val="24"/>
          <w:szCs w:val="24"/>
        </w:rPr>
        <w:t>n</w:t>
      </w:r>
      <w:r w:rsidR="00AF6673" w:rsidRPr="002554D7">
        <w:rPr>
          <w:rFonts w:ascii="Times New Roman" w:hAnsi="Times New Roman" w:cs="Times New Roman"/>
          <w:sz w:val="24"/>
          <w:szCs w:val="24"/>
        </w:rPr>
        <w:t xml:space="preserve"> time</w:t>
      </w:r>
      <w:r w:rsidR="00DE0DC2" w:rsidRPr="002554D7">
        <w:rPr>
          <w:rFonts w:ascii="Times New Roman" w:hAnsi="Times New Roman" w:cs="Times New Roman"/>
          <w:sz w:val="24"/>
          <w:szCs w:val="24"/>
        </w:rPr>
        <w:t xml:space="preserve">. </w:t>
      </w:r>
      <w:r w:rsidR="004B0345" w:rsidRPr="002554D7">
        <w:rPr>
          <w:rFonts w:ascii="Times New Roman" w:hAnsi="Times New Roman" w:cs="Times New Roman"/>
          <w:sz w:val="24"/>
          <w:szCs w:val="24"/>
        </w:rPr>
        <w:t xml:space="preserve">Clearly, there was a conflict between the averments in the founding affidavit and the averments in the answering affidavit. Despite this </w:t>
      </w:r>
      <w:r w:rsidR="00467B05">
        <w:rPr>
          <w:rFonts w:ascii="Times New Roman" w:hAnsi="Times New Roman" w:cs="Times New Roman"/>
          <w:sz w:val="24"/>
          <w:szCs w:val="24"/>
        </w:rPr>
        <w:t xml:space="preserve">apparent </w:t>
      </w:r>
      <w:r w:rsidR="004B0345" w:rsidRPr="002554D7">
        <w:rPr>
          <w:rFonts w:ascii="Times New Roman" w:hAnsi="Times New Roman" w:cs="Times New Roman"/>
          <w:sz w:val="24"/>
          <w:szCs w:val="24"/>
        </w:rPr>
        <w:t>conflict the applicant went ahead with the matter as it was, filed heads of argument and had the matter set down for hearing.</w:t>
      </w:r>
    </w:p>
    <w:p w:rsidR="008F6611" w:rsidRPr="002554D7" w:rsidRDefault="00032E29" w:rsidP="0095685E">
      <w:pPr>
        <w:spacing w:after="0" w:line="360" w:lineRule="auto"/>
        <w:ind w:firstLine="720"/>
        <w:jc w:val="both"/>
        <w:rPr>
          <w:rFonts w:ascii="Times New Roman" w:hAnsi="Times New Roman" w:cs="Times New Roman"/>
          <w:sz w:val="24"/>
          <w:szCs w:val="24"/>
        </w:rPr>
      </w:pPr>
      <w:r w:rsidRPr="002554D7">
        <w:rPr>
          <w:rFonts w:ascii="Times New Roman" w:hAnsi="Times New Roman" w:cs="Times New Roman"/>
          <w:sz w:val="24"/>
          <w:szCs w:val="24"/>
        </w:rPr>
        <w:t xml:space="preserve">During the hearing I asked </w:t>
      </w:r>
      <w:r w:rsidR="004938FB" w:rsidRPr="002554D7">
        <w:rPr>
          <w:rFonts w:ascii="Times New Roman" w:hAnsi="Times New Roman" w:cs="Times New Roman"/>
          <w:sz w:val="24"/>
          <w:szCs w:val="24"/>
        </w:rPr>
        <w:t xml:space="preserve">Mr </w:t>
      </w:r>
      <w:r w:rsidR="004938FB" w:rsidRPr="002554D7">
        <w:rPr>
          <w:rFonts w:ascii="Times New Roman" w:hAnsi="Times New Roman" w:cs="Times New Roman"/>
          <w:i/>
          <w:sz w:val="24"/>
          <w:szCs w:val="24"/>
        </w:rPr>
        <w:t>Moyo</w:t>
      </w:r>
      <w:r w:rsidR="004938FB" w:rsidRPr="002554D7">
        <w:rPr>
          <w:rFonts w:ascii="Times New Roman" w:hAnsi="Times New Roman" w:cs="Times New Roman"/>
          <w:sz w:val="24"/>
          <w:szCs w:val="24"/>
        </w:rPr>
        <w:t xml:space="preserve"> </w:t>
      </w:r>
      <w:r w:rsidRPr="002554D7">
        <w:rPr>
          <w:rFonts w:ascii="Times New Roman" w:hAnsi="Times New Roman" w:cs="Times New Roman"/>
          <w:sz w:val="24"/>
          <w:szCs w:val="24"/>
        </w:rPr>
        <w:t xml:space="preserve">to explain and reconcile the apparent conflict in the applicant’s founding affidavit </w:t>
      </w:r>
      <w:r w:rsidR="0095685E">
        <w:rPr>
          <w:rFonts w:ascii="Times New Roman" w:hAnsi="Times New Roman" w:cs="Times New Roman"/>
          <w:sz w:val="24"/>
          <w:szCs w:val="24"/>
        </w:rPr>
        <w:t>and the answering affidavit. Mr</w:t>
      </w:r>
      <w:r w:rsidRPr="002554D7">
        <w:rPr>
          <w:rFonts w:ascii="Times New Roman" w:hAnsi="Times New Roman" w:cs="Times New Roman"/>
          <w:sz w:val="24"/>
          <w:szCs w:val="24"/>
        </w:rPr>
        <w:t xml:space="preserve"> </w:t>
      </w:r>
      <w:r w:rsidRPr="002554D7">
        <w:rPr>
          <w:rFonts w:ascii="Times New Roman" w:hAnsi="Times New Roman" w:cs="Times New Roman"/>
          <w:i/>
          <w:sz w:val="24"/>
          <w:szCs w:val="24"/>
        </w:rPr>
        <w:t>Moyo</w:t>
      </w:r>
      <w:r w:rsidRPr="002554D7">
        <w:rPr>
          <w:rFonts w:ascii="Times New Roman" w:hAnsi="Times New Roman" w:cs="Times New Roman"/>
          <w:sz w:val="24"/>
          <w:szCs w:val="24"/>
        </w:rPr>
        <w:t xml:space="preserve"> </w:t>
      </w:r>
      <w:r w:rsidR="004938FB" w:rsidRPr="002554D7">
        <w:rPr>
          <w:rFonts w:ascii="Times New Roman" w:hAnsi="Times New Roman" w:cs="Times New Roman"/>
          <w:sz w:val="24"/>
          <w:szCs w:val="24"/>
        </w:rPr>
        <w:t xml:space="preserve">having realized </w:t>
      </w:r>
      <w:r w:rsidR="001A314D" w:rsidRPr="002554D7">
        <w:rPr>
          <w:rFonts w:ascii="Times New Roman" w:hAnsi="Times New Roman" w:cs="Times New Roman"/>
          <w:sz w:val="24"/>
          <w:szCs w:val="24"/>
        </w:rPr>
        <w:t xml:space="preserve">the rough terrain of the applicant’s </w:t>
      </w:r>
      <w:r w:rsidR="00A061AA" w:rsidRPr="002554D7">
        <w:rPr>
          <w:rFonts w:ascii="Times New Roman" w:hAnsi="Times New Roman" w:cs="Times New Roman"/>
          <w:sz w:val="24"/>
          <w:szCs w:val="24"/>
        </w:rPr>
        <w:t>case</w:t>
      </w:r>
      <w:r w:rsidR="008F6611" w:rsidRPr="002554D7">
        <w:rPr>
          <w:rFonts w:ascii="Times New Roman" w:hAnsi="Times New Roman" w:cs="Times New Roman"/>
          <w:sz w:val="24"/>
          <w:szCs w:val="24"/>
        </w:rPr>
        <w:t xml:space="preserve"> </w:t>
      </w:r>
      <w:r w:rsidR="00901087">
        <w:rPr>
          <w:rFonts w:ascii="Times New Roman" w:hAnsi="Times New Roman" w:cs="Times New Roman"/>
          <w:sz w:val="24"/>
          <w:szCs w:val="24"/>
        </w:rPr>
        <w:t>moved for the withdrawal of the</w:t>
      </w:r>
      <w:r w:rsidR="008F6611" w:rsidRPr="002554D7">
        <w:rPr>
          <w:rFonts w:ascii="Times New Roman" w:hAnsi="Times New Roman" w:cs="Times New Roman"/>
          <w:sz w:val="24"/>
          <w:szCs w:val="24"/>
        </w:rPr>
        <w:t xml:space="preserve"> applica</w:t>
      </w:r>
      <w:r w:rsidR="00636C11" w:rsidRPr="002554D7">
        <w:rPr>
          <w:rFonts w:ascii="Times New Roman" w:hAnsi="Times New Roman" w:cs="Times New Roman"/>
          <w:sz w:val="24"/>
          <w:szCs w:val="24"/>
        </w:rPr>
        <w:t>tion and tendered costs to the r</w:t>
      </w:r>
      <w:r w:rsidR="008F6611" w:rsidRPr="002554D7">
        <w:rPr>
          <w:rFonts w:ascii="Times New Roman" w:hAnsi="Times New Roman" w:cs="Times New Roman"/>
          <w:sz w:val="24"/>
          <w:szCs w:val="24"/>
        </w:rPr>
        <w:t xml:space="preserve">espondent. </w:t>
      </w:r>
      <w:r w:rsidR="00507219" w:rsidRPr="002554D7">
        <w:rPr>
          <w:rFonts w:ascii="Times New Roman" w:hAnsi="Times New Roman" w:cs="Times New Roman"/>
          <w:sz w:val="24"/>
          <w:szCs w:val="24"/>
        </w:rPr>
        <w:t xml:space="preserve">Despite the </w:t>
      </w:r>
      <w:r w:rsidR="008F6611" w:rsidRPr="002554D7">
        <w:rPr>
          <w:rFonts w:ascii="Times New Roman" w:hAnsi="Times New Roman" w:cs="Times New Roman"/>
          <w:sz w:val="24"/>
          <w:szCs w:val="24"/>
        </w:rPr>
        <w:t>intention to withdraw the application</w:t>
      </w:r>
      <w:r w:rsidR="00636C11" w:rsidRPr="002554D7">
        <w:rPr>
          <w:rFonts w:ascii="Times New Roman" w:hAnsi="Times New Roman" w:cs="Times New Roman"/>
          <w:sz w:val="24"/>
          <w:szCs w:val="24"/>
        </w:rPr>
        <w:t>,</w:t>
      </w:r>
      <w:r w:rsidR="008F6611" w:rsidRPr="002554D7">
        <w:rPr>
          <w:rFonts w:ascii="Times New Roman" w:hAnsi="Times New Roman" w:cs="Times New Roman"/>
          <w:sz w:val="24"/>
          <w:szCs w:val="24"/>
        </w:rPr>
        <w:t xml:space="preserve"> Mr </w:t>
      </w:r>
      <w:r w:rsidR="008F6611" w:rsidRPr="002554D7">
        <w:rPr>
          <w:rFonts w:ascii="Times New Roman" w:hAnsi="Times New Roman" w:cs="Times New Roman"/>
          <w:i/>
          <w:sz w:val="24"/>
          <w:szCs w:val="24"/>
        </w:rPr>
        <w:t>Mpofu</w:t>
      </w:r>
      <w:r w:rsidR="008F6611" w:rsidRPr="002554D7">
        <w:rPr>
          <w:rFonts w:ascii="Times New Roman" w:hAnsi="Times New Roman" w:cs="Times New Roman"/>
          <w:sz w:val="24"/>
          <w:szCs w:val="24"/>
        </w:rPr>
        <w:t xml:space="preserve"> for t</w:t>
      </w:r>
      <w:r w:rsidR="00636C11" w:rsidRPr="002554D7">
        <w:rPr>
          <w:rFonts w:ascii="Times New Roman" w:hAnsi="Times New Roman" w:cs="Times New Roman"/>
          <w:sz w:val="24"/>
          <w:szCs w:val="24"/>
        </w:rPr>
        <w:t>he respondent moved</w:t>
      </w:r>
      <w:r w:rsidR="008F6611" w:rsidRPr="002554D7">
        <w:rPr>
          <w:rFonts w:ascii="Times New Roman" w:hAnsi="Times New Roman" w:cs="Times New Roman"/>
          <w:sz w:val="24"/>
          <w:szCs w:val="24"/>
        </w:rPr>
        <w:t xml:space="preserve"> an application for dismissal of the applicant’s application with costs</w:t>
      </w:r>
      <w:r w:rsidR="002B0BF1">
        <w:rPr>
          <w:rFonts w:ascii="Times New Roman" w:hAnsi="Times New Roman" w:cs="Times New Roman"/>
          <w:sz w:val="24"/>
          <w:szCs w:val="24"/>
        </w:rPr>
        <w:t xml:space="preserve"> </w:t>
      </w:r>
      <w:r w:rsidR="008B1A04">
        <w:rPr>
          <w:rFonts w:ascii="Times New Roman" w:hAnsi="Times New Roman" w:cs="Times New Roman"/>
          <w:sz w:val="24"/>
          <w:szCs w:val="24"/>
        </w:rPr>
        <w:t xml:space="preserve">on a higher scale </w:t>
      </w:r>
      <w:r w:rsidR="002B0BF1">
        <w:rPr>
          <w:rFonts w:ascii="Times New Roman" w:hAnsi="Times New Roman" w:cs="Times New Roman"/>
          <w:sz w:val="24"/>
          <w:szCs w:val="24"/>
        </w:rPr>
        <w:t>arguing that the matter had already been argued and as such there was need to bring finality to litigation in the matter</w:t>
      </w:r>
      <w:r w:rsidR="008F6611" w:rsidRPr="002554D7">
        <w:rPr>
          <w:rFonts w:ascii="Times New Roman" w:hAnsi="Times New Roman" w:cs="Times New Roman"/>
          <w:sz w:val="24"/>
          <w:szCs w:val="24"/>
        </w:rPr>
        <w:t>. The application</w:t>
      </w:r>
      <w:r w:rsidR="006A5118" w:rsidRPr="002554D7">
        <w:rPr>
          <w:rFonts w:ascii="Times New Roman" w:hAnsi="Times New Roman" w:cs="Times New Roman"/>
          <w:sz w:val="24"/>
          <w:szCs w:val="24"/>
        </w:rPr>
        <w:t xml:space="preserve"> for dismissal</w:t>
      </w:r>
      <w:r w:rsidR="008F6611" w:rsidRPr="002554D7">
        <w:rPr>
          <w:rFonts w:ascii="Times New Roman" w:hAnsi="Times New Roman" w:cs="Times New Roman"/>
          <w:sz w:val="24"/>
          <w:szCs w:val="24"/>
        </w:rPr>
        <w:t xml:space="preserve"> </w:t>
      </w:r>
      <w:r w:rsidR="008B1A04">
        <w:rPr>
          <w:rFonts w:ascii="Times New Roman" w:hAnsi="Times New Roman" w:cs="Times New Roman"/>
          <w:sz w:val="24"/>
          <w:szCs w:val="24"/>
        </w:rPr>
        <w:t xml:space="preserve">of the application </w:t>
      </w:r>
      <w:r w:rsidR="008F6611" w:rsidRPr="002554D7">
        <w:rPr>
          <w:rFonts w:ascii="Times New Roman" w:hAnsi="Times New Roman" w:cs="Times New Roman"/>
          <w:sz w:val="24"/>
          <w:szCs w:val="24"/>
        </w:rPr>
        <w:t>was opposed</w:t>
      </w:r>
      <w:r w:rsidR="008B1A04">
        <w:rPr>
          <w:rFonts w:ascii="Times New Roman" w:hAnsi="Times New Roman" w:cs="Times New Roman"/>
          <w:sz w:val="24"/>
          <w:szCs w:val="24"/>
        </w:rPr>
        <w:t xml:space="preserve"> by the applicant</w:t>
      </w:r>
      <w:r w:rsidR="008F6611" w:rsidRPr="002554D7">
        <w:rPr>
          <w:rFonts w:ascii="Times New Roman" w:hAnsi="Times New Roman" w:cs="Times New Roman"/>
          <w:sz w:val="24"/>
          <w:szCs w:val="24"/>
        </w:rPr>
        <w:t xml:space="preserve">. </w:t>
      </w:r>
      <w:r w:rsidR="00C04B57" w:rsidRPr="002554D7">
        <w:rPr>
          <w:rFonts w:ascii="Times New Roman" w:hAnsi="Times New Roman" w:cs="Times New Roman"/>
          <w:sz w:val="24"/>
          <w:szCs w:val="24"/>
        </w:rPr>
        <w:t xml:space="preserve">It is this </w:t>
      </w:r>
      <w:r w:rsidR="006A5118" w:rsidRPr="002554D7">
        <w:rPr>
          <w:rFonts w:ascii="Times New Roman" w:hAnsi="Times New Roman" w:cs="Times New Roman"/>
          <w:sz w:val="24"/>
          <w:szCs w:val="24"/>
        </w:rPr>
        <w:t xml:space="preserve">oral </w:t>
      </w:r>
      <w:r w:rsidR="00C04B57" w:rsidRPr="002554D7">
        <w:rPr>
          <w:rFonts w:ascii="Times New Roman" w:hAnsi="Times New Roman" w:cs="Times New Roman"/>
          <w:sz w:val="24"/>
          <w:szCs w:val="24"/>
        </w:rPr>
        <w:t>application</w:t>
      </w:r>
      <w:r w:rsidR="006A5118" w:rsidRPr="002554D7">
        <w:rPr>
          <w:rFonts w:ascii="Times New Roman" w:hAnsi="Times New Roman" w:cs="Times New Roman"/>
          <w:sz w:val="24"/>
          <w:szCs w:val="24"/>
        </w:rPr>
        <w:t xml:space="preserve"> for dismissal</w:t>
      </w:r>
      <w:r w:rsidR="00C04B57" w:rsidRPr="002554D7">
        <w:rPr>
          <w:rFonts w:ascii="Times New Roman" w:hAnsi="Times New Roman" w:cs="Times New Roman"/>
          <w:sz w:val="24"/>
          <w:szCs w:val="24"/>
        </w:rPr>
        <w:t xml:space="preserve"> which is </w:t>
      </w:r>
      <w:r w:rsidR="00C863DC" w:rsidRPr="002554D7">
        <w:rPr>
          <w:rFonts w:ascii="Times New Roman" w:hAnsi="Times New Roman" w:cs="Times New Roman"/>
          <w:sz w:val="24"/>
          <w:szCs w:val="24"/>
        </w:rPr>
        <w:t xml:space="preserve">now </w:t>
      </w:r>
      <w:r w:rsidR="00C04B57" w:rsidRPr="002554D7">
        <w:rPr>
          <w:rFonts w:ascii="Times New Roman" w:hAnsi="Times New Roman" w:cs="Times New Roman"/>
          <w:sz w:val="24"/>
          <w:szCs w:val="24"/>
        </w:rPr>
        <w:t>the</w:t>
      </w:r>
      <w:r w:rsidR="00C863DC" w:rsidRPr="002554D7">
        <w:rPr>
          <w:rFonts w:ascii="Times New Roman" w:hAnsi="Times New Roman" w:cs="Times New Roman"/>
          <w:sz w:val="24"/>
          <w:szCs w:val="24"/>
        </w:rPr>
        <w:t xml:space="preserve"> subject matter </w:t>
      </w:r>
      <w:r w:rsidR="00C04B57" w:rsidRPr="002554D7">
        <w:rPr>
          <w:rFonts w:ascii="Times New Roman" w:hAnsi="Times New Roman" w:cs="Times New Roman"/>
          <w:sz w:val="24"/>
          <w:szCs w:val="24"/>
        </w:rPr>
        <w:t xml:space="preserve">of this </w:t>
      </w:r>
      <w:r w:rsidR="00336B08" w:rsidRPr="002554D7">
        <w:rPr>
          <w:rFonts w:ascii="Times New Roman" w:hAnsi="Times New Roman" w:cs="Times New Roman"/>
          <w:sz w:val="24"/>
          <w:szCs w:val="24"/>
        </w:rPr>
        <w:t>judgment</w:t>
      </w:r>
      <w:r w:rsidR="00C04B57" w:rsidRPr="002554D7">
        <w:rPr>
          <w:rFonts w:ascii="Times New Roman" w:hAnsi="Times New Roman" w:cs="Times New Roman"/>
          <w:sz w:val="24"/>
          <w:szCs w:val="24"/>
        </w:rPr>
        <w:t>.</w:t>
      </w:r>
    </w:p>
    <w:p w:rsidR="00083758" w:rsidRPr="000A6175" w:rsidRDefault="0095685E" w:rsidP="0095685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A061AA">
        <w:rPr>
          <w:rFonts w:ascii="Times New Roman" w:hAnsi="Times New Roman" w:cs="Times New Roman"/>
          <w:sz w:val="24"/>
          <w:szCs w:val="24"/>
        </w:rPr>
        <w:t xml:space="preserve">The question is </w:t>
      </w:r>
      <w:r w:rsidR="00F6114E" w:rsidRPr="002554D7">
        <w:rPr>
          <w:rFonts w:ascii="Times New Roman" w:hAnsi="Times New Roman" w:cs="Times New Roman"/>
          <w:sz w:val="24"/>
          <w:szCs w:val="24"/>
        </w:rPr>
        <w:t>under what circumstances should a court exercise its discretion in favour of a dismissal of a matter in the fac</w:t>
      </w:r>
      <w:r w:rsidR="00A061AA">
        <w:rPr>
          <w:rFonts w:ascii="Times New Roman" w:hAnsi="Times New Roman" w:cs="Times New Roman"/>
          <w:sz w:val="24"/>
          <w:szCs w:val="24"/>
        </w:rPr>
        <w:t>e of an intended withdrawal?</w:t>
      </w:r>
      <w:r w:rsidR="000A6175" w:rsidRPr="000A6175">
        <w:rPr>
          <w:rFonts w:ascii="Times New Roman" w:hAnsi="Times New Roman" w:cs="Times New Roman"/>
          <w:sz w:val="24"/>
          <w:szCs w:val="24"/>
        </w:rPr>
        <w:t xml:space="preserve"> </w:t>
      </w:r>
      <w:r w:rsidR="00B6488E">
        <w:rPr>
          <w:rFonts w:ascii="Times New Roman" w:hAnsi="Times New Roman" w:cs="Times New Roman"/>
          <w:sz w:val="24"/>
          <w:szCs w:val="24"/>
        </w:rPr>
        <w:t xml:space="preserve">It is unfortunate that the rules of this court do not deal with the issue of withdrawal of matters. </w:t>
      </w:r>
      <w:r w:rsidR="000A6175">
        <w:rPr>
          <w:rFonts w:ascii="Times New Roman" w:hAnsi="Times New Roman" w:cs="Times New Roman"/>
          <w:sz w:val="24"/>
          <w:szCs w:val="24"/>
        </w:rPr>
        <w:t>I</w:t>
      </w:r>
      <w:r w:rsidR="000A6175" w:rsidRPr="002554D7">
        <w:rPr>
          <w:rFonts w:ascii="Times New Roman" w:hAnsi="Times New Roman" w:cs="Times New Roman"/>
          <w:sz w:val="24"/>
          <w:szCs w:val="24"/>
        </w:rPr>
        <w:t xml:space="preserve">n support of his </w:t>
      </w:r>
      <w:r w:rsidR="000A6175" w:rsidRPr="002554D7">
        <w:rPr>
          <w:rFonts w:ascii="Times New Roman" w:hAnsi="Times New Roman" w:cs="Times New Roman"/>
          <w:sz w:val="24"/>
          <w:szCs w:val="24"/>
        </w:rPr>
        <w:lastRenderedPageBreak/>
        <w:t>application for dismissal</w:t>
      </w:r>
      <w:r w:rsidR="00943A83">
        <w:rPr>
          <w:rFonts w:ascii="Times New Roman" w:hAnsi="Times New Roman" w:cs="Times New Roman"/>
          <w:sz w:val="24"/>
          <w:szCs w:val="24"/>
        </w:rPr>
        <w:t>,</w:t>
      </w:r>
      <w:r w:rsidR="00A061AA">
        <w:rPr>
          <w:rFonts w:ascii="Times New Roman" w:hAnsi="Times New Roman" w:cs="Times New Roman"/>
          <w:sz w:val="24"/>
          <w:szCs w:val="24"/>
        </w:rPr>
        <w:t xml:space="preserve"> Mr</w:t>
      </w:r>
      <w:r w:rsidR="00F6114E" w:rsidRPr="002554D7">
        <w:rPr>
          <w:rFonts w:ascii="Times New Roman" w:hAnsi="Times New Roman" w:cs="Times New Roman"/>
          <w:sz w:val="24"/>
          <w:szCs w:val="24"/>
        </w:rPr>
        <w:t xml:space="preserve"> </w:t>
      </w:r>
      <w:r w:rsidR="00F6114E" w:rsidRPr="002554D7">
        <w:rPr>
          <w:rFonts w:ascii="Times New Roman" w:hAnsi="Times New Roman" w:cs="Times New Roman"/>
          <w:i/>
          <w:sz w:val="24"/>
          <w:szCs w:val="24"/>
        </w:rPr>
        <w:t xml:space="preserve">Mpofu </w:t>
      </w:r>
      <w:r w:rsidR="00F6114E" w:rsidRPr="002554D7">
        <w:rPr>
          <w:rFonts w:ascii="Times New Roman" w:hAnsi="Times New Roman" w:cs="Times New Roman"/>
          <w:sz w:val="24"/>
          <w:szCs w:val="24"/>
        </w:rPr>
        <w:t xml:space="preserve">drew the attention of the court to a number of </w:t>
      </w:r>
      <w:r w:rsidR="009F1DB2">
        <w:rPr>
          <w:rFonts w:ascii="Times New Roman" w:hAnsi="Times New Roman" w:cs="Times New Roman"/>
          <w:sz w:val="24"/>
          <w:szCs w:val="24"/>
        </w:rPr>
        <w:t>South African cases and one Zimbabwean constitutional case</w:t>
      </w:r>
      <w:r w:rsidR="000A6175">
        <w:rPr>
          <w:rFonts w:ascii="Times New Roman" w:hAnsi="Times New Roman" w:cs="Times New Roman"/>
          <w:sz w:val="24"/>
          <w:szCs w:val="24"/>
        </w:rPr>
        <w:t xml:space="preserve"> </w:t>
      </w:r>
      <w:r w:rsidR="00507219" w:rsidRPr="002554D7">
        <w:rPr>
          <w:rFonts w:ascii="Times New Roman" w:hAnsi="Times New Roman" w:cs="Times New Roman"/>
          <w:sz w:val="24"/>
          <w:szCs w:val="24"/>
        </w:rPr>
        <w:t xml:space="preserve">of </w:t>
      </w:r>
      <w:r w:rsidR="00507219" w:rsidRPr="002554D7">
        <w:rPr>
          <w:rFonts w:ascii="Times New Roman" w:hAnsi="Times New Roman" w:cs="Times New Roman"/>
          <w:i/>
          <w:sz w:val="24"/>
          <w:szCs w:val="24"/>
        </w:rPr>
        <w:t>Everjoy Meda v Maxiwell Matsvimbo Sibanda &amp; 2 Others,</w:t>
      </w:r>
      <w:r w:rsidR="00507219" w:rsidRPr="002554D7">
        <w:rPr>
          <w:rFonts w:ascii="Times New Roman" w:hAnsi="Times New Roman" w:cs="Times New Roman"/>
          <w:sz w:val="24"/>
          <w:szCs w:val="24"/>
        </w:rPr>
        <w:t xml:space="preserve"> CCZ 10/2016</w:t>
      </w:r>
      <w:r w:rsidR="000A6175">
        <w:rPr>
          <w:rFonts w:ascii="Times New Roman" w:hAnsi="Times New Roman" w:cs="Times New Roman"/>
          <w:sz w:val="24"/>
          <w:szCs w:val="24"/>
        </w:rPr>
        <w:t xml:space="preserve"> which apparently makes reference to a number of South African authorities. In that case</w:t>
      </w:r>
      <w:r w:rsidR="00507219" w:rsidRPr="002554D7">
        <w:rPr>
          <w:rFonts w:ascii="Times New Roman" w:hAnsi="Times New Roman" w:cs="Times New Roman"/>
          <w:sz w:val="24"/>
          <w:szCs w:val="24"/>
        </w:rPr>
        <w:t xml:space="preserve"> </w:t>
      </w:r>
      <w:r w:rsidR="00D3272F">
        <w:rPr>
          <w:rFonts w:ascii="Times New Roman" w:hAnsi="Times New Roman" w:cs="Times New Roman"/>
          <w:sz w:val="24"/>
          <w:szCs w:val="24"/>
        </w:rPr>
        <w:t xml:space="preserve">the applicant approached the Constitutional Court alleging infringement of her right to property. The matter was set down for hearing. At the hearing the </w:t>
      </w:r>
      <w:r w:rsidR="00B857E9">
        <w:rPr>
          <w:rFonts w:ascii="Times New Roman" w:hAnsi="Times New Roman" w:cs="Times New Roman"/>
          <w:sz w:val="24"/>
          <w:szCs w:val="24"/>
        </w:rPr>
        <w:t xml:space="preserve">first </w:t>
      </w:r>
      <w:r w:rsidR="00D3272F">
        <w:rPr>
          <w:rFonts w:ascii="Times New Roman" w:hAnsi="Times New Roman" w:cs="Times New Roman"/>
          <w:sz w:val="24"/>
          <w:szCs w:val="24"/>
        </w:rPr>
        <w:t>respondent’s counsel</w:t>
      </w:r>
      <w:r w:rsidR="00B857E9">
        <w:rPr>
          <w:rFonts w:ascii="Times New Roman" w:hAnsi="Times New Roman" w:cs="Times New Roman"/>
          <w:sz w:val="24"/>
          <w:szCs w:val="24"/>
        </w:rPr>
        <w:t xml:space="preserve"> who happened to be the same Mr</w:t>
      </w:r>
      <w:r w:rsidR="00D3272F">
        <w:rPr>
          <w:rFonts w:ascii="Times New Roman" w:hAnsi="Times New Roman" w:cs="Times New Roman"/>
          <w:sz w:val="24"/>
          <w:szCs w:val="24"/>
        </w:rPr>
        <w:t xml:space="preserve"> </w:t>
      </w:r>
      <w:r w:rsidR="00D3272F" w:rsidRPr="00D3272F">
        <w:rPr>
          <w:rFonts w:ascii="Times New Roman" w:hAnsi="Times New Roman" w:cs="Times New Roman"/>
          <w:i/>
          <w:sz w:val="24"/>
          <w:szCs w:val="24"/>
        </w:rPr>
        <w:t xml:space="preserve">Mpofu </w:t>
      </w:r>
      <w:r w:rsidR="00EB1138" w:rsidRPr="00EB1138">
        <w:rPr>
          <w:rFonts w:ascii="Times New Roman" w:hAnsi="Times New Roman" w:cs="Times New Roman"/>
          <w:sz w:val="24"/>
          <w:szCs w:val="24"/>
        </w:rPr>
        <w:t>who is</w:t>
      </w:r>
      <w:r w:rsidR="00EB1138">
        <w:rPr>
          <w:rFonts w:ascii="Times New Roman" w:hAnsi="Times New Roman" w:cs="Times New Roman"/>
          <w:i/>
          <w:sz w:val="24"/>
          <w:szCs w:val="24"/>
        </w:rPr>
        <w:t xml:space="preserve"> </w:t>
      </w:r>
      <w:r w:rsidR="00D3272F">
        <w:rPr>
          <w:rFonts w:ascii="Times New Roman" w:hAnsi="Times New Roman" w:cs="Times New Roman"/>
          <w:sz w:val="24"/>
          <w:szCs w:val="24"/>
        </w:rPr>
        <w:t xml:space="preserve">representing the respondent in the current matter took several points </w:t>
      </w:r>
      <w:r w:rsidR="00D3272F" w:rsidRPr="00D3272F">
        <w:rPr>
          <w:rFonts w:ascii="Times New Roman" w:hAnsi="Times New Roman" w:cs="Times New Roman"/>
          <w:i/>
          <w:sz w:val="24"/>
          <w:szCs w:val="24"/>
        </w:rPr>
        <w:t>in limine</w:t>
      </w:r>
      <w:r w:rsidR="00465D54">
        <w:rPr>
          <w:rFonts w:ascii="Times New Roman" w:hAnsi="Times New Roman" w:cs="Times New Roman"/>
          <w:sz w:val="24"/>
          <w:szCs w:val="24"/>
        </w:rPr>
        <w:t xml:space="preserve">. </w:t>
      </w:r>
      <w:r w:rsidR="00D3272F">
        <w:rPr>
          <w:rFonts w:ascii="Times New Roman" w:hAnsi="Times New Roman" w:cs="Times New Roman"/>
          <w:sz w:val="24"/>
          <w:szCs w:val="24"/>
        </w:rPr>
        <w:t xml:space="preserve"> </w:t>
      </w:r>
      <w:r w:rsidR="00465D54">
        <w:rPr>
          <w:rFonts w:ascii="Times New Roman" w:hAnsi="Times New Roman" w:cs="Times New Roman"/>
          <w:sz w:val="24"/>
          <w:szCs w:val="24"/>
        </w:rPr>
        <w:t xml:space="preserve">When it </w:t>
      </w:r>
      <w:r w:rsidR="00B857E9">
        <w:rPr>
          <w:rFonts w:ascii="Times New Roman" w:hAnsi="Times New Roman" w:cs="Times New Roman"/>
          <w:sz w:val="24"/>
          <w:szCs w:val="24"/>
        </w:rPr>
        <w:t>was the applicant’s counsel, Mr</w:t>
      </w:r>
      <w:r w:rsidR="00465D54">
        <w:rPr>
          <w:rFonts w:ascii="Times New Roman" w:hAnsi="Times New Roman" w:cs="Times New Roman"/>
          <w:sz w:val="24"/>
          <w:szCs w:val="24"/>
        </w:rPr>
        <w:t xml:space="preserve"> </w:t>
      </w:r>
      <w:r w:rsidR="00465D54" w:rsidRPr="00B857E9">
        <w:rPr>
          <w:rFonts w:ascii="Times New Roman" w:hAnsi="Times New Roman" w:cs="Times New Roman"/>
          <w:i/>
          <w:sz w:val="24"/>
          <w:szCs w:val="24"/>
        </w:rPr>
        <w:t>Uriri’s</w:t>
      </w:r>
      <w:r w:rsidR="00465D54">
        <w:rPr>
          <w:rFonts w:ascii="Times New Roman" w:hAnsi="Times New Roman" w:cs="Times New Roman"/>
          <w:sz w:val="24"/>
          <w:szCs w:val="24"/>
        </w:rPr>
        <w:t xml:space="preserve"> turn to respond he </w:t>
      </w:r>
      <w:r w:rsidR="00EB1138">
        <w:rPr>
          <w:rFonts w:ascii="Times New Roman" w:hAnsi="Times New Roman" w:cs="Times New Roman"/>
          <w:sz w:val="24"/>
          <w:szCs w:val="24"/>
        </w:rPr>
        <w:t>indicate</w:t>
      </w:r>
      <w:r w:rsidR="00465D54">
        <w:rPr>
          <w:rFonts w:ascii="Times New Roman" w:hAnsi="Times New Roman" w:cs="Times New Roman"/>
          <w:sz w:val="24"/>
          <w:szCs w:val="24"/>
        </w:rPr>
        <w:t xml:space="preserve">d that he had instructions to withdraw the matter. </w:t>
      </w:r>
      <w:r w:rsidR="00465D54">
        <w:rPr>
          <w:rFonts w:ascii="Times New Roman" w:hAnsi="Times New Roman" w:cs="Times New Roman"/>
        </w:rPr>
        <w:t>MALABA DCJ (</w:t>
      </w:r>
      <w:r w:rsidR="00465D54">
        <w:rPr>
          <w:rFonts w:ascii="Times New Roman" w:hAnsi="Times New Roman" w:cs="Times New Roman"/>
          <w:sz w:val="24"/>
          <w:szCs w:val="24"/>
        </w:rPr>
        <w:t>as he then was)</w:t>
      </w:r>
      <w:r w:rsidR="00507219" w:rsidRPr="002554D7">
        <w:rPr>
          <w:rFonts w:ascii="Times New Roman" w:hAnsi="Times New Roman" w:cs="Times New Roman"/>
          <w:sz w:val="24"/>
          <w:szCs w:val="24"/>
        </w:rPr>
        <w:t xml:space="preserve"> </w:t>
      </w:r>
      <w:r w:rsidR="00A061AA">
        <w:rPr>
          <w:rFonts w:ascii="Times New Roman" w:hAnsi="Times New Roman" w:cs="Times New Roman"/>
          <w:sz w:val="24"/>
          <w:szCs w:val="24"/>
        </w:rPr>
        <w:t>at p</w:t>
      </w:r>
      <w:r w:rsidR="00974BBD" w:rsidRPr="002554D7">
        <w:rPr>
          <w:rFonts w:ascii="Times New Roman" w:hAnsi="Times New Roman" w:cs="Times New Roman"/>
          <w:sz w:val="24"/>
          <w:szCs w:val="24"/>
        </w:rPr>
        <w:t xml:space="preserve"> 4 of the cyclos</w:t>
      </w:r>
      <w:r w:rsidR="007C765E">
        <w:rPr>
          <w:rFonts w:ascii="Times New Roman" w:hAnsi="Times New Roman" w:cs="Times New Roman"/>
          <w:sz w:val="24"/>
          <w:szCs w:val="24"/>
        </w:rPr>
        <w:t>tyled judgment, had this to say,</w:t>
      </w:r>
    </w:p>
    <w:p w:rsidR="00083758" w:rsidRDefault="00083758" w:rsidP="00B857E9">
      <w:pPr>
        <w:pStyle w:val="NormalWeb"/>
        <w:shd w:val="clear" w:color="auto" w:fill="FFFFFF"/>
        <w:ind w:left="720"/>
        <w:rPr>
          <w:rFonts w:ascii="Open Sans" w:hAnsi="Open Sans"/>
          <w:color w:val="202020"/>
        </w:rPr>
      </w:pPr>
      <w:r>
        <w:rPr>
          <w:rFonts w:ascii="Open Sans" w:hAnsi="Open Sans"/>
          <w:color w:val="202020"/>
        </w:rPr>
        <w:t xml:space="preserve">“Mr </w:t>
      </w:r>
      <w:r>
        <w:rPr>
          <w:rStyle w:val="Emphasis"/>
          <w:rFonts w:ascii="Open Sans" w:hAnsi="Open Sans"/>
          <w:color w:val="202020"/>
        </w:rPr>
        <w:t>Uriri</w:t>
      </w:r>
      <w:r>
        <w:rPr>
          <w:rFonts w:ascii="Open Sans" w:hAnsi="Open Sans"/>
          <w:color w:val="202020"/>
        </w:rPr>
        <w:t xml:space="preserve"> for the applicant indicated that he had instructions to withdraw the matter and sought to apply that the matter be withdrawn.  Mr </w:t>
      </w:r>
      <w:r>
        <w:rPr>
          <w:rStyle w:val="Emphasis"/>
          <w:rFonts w:ascii="Open Sans" w:hAnsi="Open Sans"/>
          <w:color w:val="202020"/>
        </w:rPr>
        <w:t>Mpofu</w:t>
      </w:r>
      <w:r>
        <w:rPr>
          <w:rFonts w:ascii="Open Sans" w:hAnsi="Open Sans"/>
          <w:color w:val="202020"/>
        </w:rPr>
        <w:t xml:space="preserve"> opposed this application arguing that the matter should not be withdrawn, but that the Court exercise</w:t>
      </w:r>
      <w:r w:rsidR="00A65772">
        <w:rPr>
          <w:rFonts w:ascii="Open Sans" w:hAnsi="Open Sans"/>
          <w:color w:val="202020"/>
        </w:rPr>
        <w:t>s</w:t>
      </w:r>
      <w:r>
        <w:rPr>
          <w:rFonts w:ascii="Open Sans" w:hAnsi="Open Sans"/>
          <w:color w:val="202020"/>
        </w:rPr>
        <w:t xml:space="preserve"> its discretion and dismiss the matter with costs on a higher scale.</w:t>
      </w:r>
    </w:p>
    <w:p w:rsidR="00083758" w:rsidRDefault="00083758" w:rsidP="00B857E9">
      <w:pPr>
        <w:pStyle w:val="NormalWeb"/>
        <w:shd w:val="clear" w:color="auto" w:fill="FFFFFF"/>
        <w:ind w:left="720"/>
        <w:rPr>
          <w:rFonts w:ascii="Open Sans" w:hAnsi="Open Sans"/>
          <w:color w:val="202020"/>
        </w:rPr>
      </w:pPr>
      <w:r>
        <w:rPr>
          <w:rFonts w:ascii="Open Sans" w:hAnsi="Open Sans"/>
          <w:color w:val="202020"/>
        </w:rPr>
        <w:t xml:space="preserve">While parties may at any time before a matter is set down, withdraw a matter, with a tender of costs the same does not hold true for a matter that has already been set down for hearing.  Once a matter is set down, withdrawal is not there for the taking. </w:t>
      </w:r>
    </w:p>
    <w:p w:rsidR="00083758" w:rsidRDefault="00083758" w:rsidP="00B857E9">
      <w:pPr>
        <w:pStyle w:val="NormalWeb"/>
        <w:shd w:val="clear" w:color="auto" w:fill="FFFFFF"/>
        <w:ind w:left="720"/>
        <w:rPr>
          <w:rFonts w:ascii="Open Sans" w:hAnsi="Open Sans"/>
          <w:color w:val="202020"/>
        </w:rPr>
      </w:pPr>
      <w:r>
        <w:rPr>
          <w:rFonts w:ascii="Open Sans" w:hAnsi="Open Sans"/>
          <w:color w:val="202020"/>
        </w:rPr>
        <w:t>The applicable principles are set out in Erasmus “</w:t>
      </w:r>
      <w:r>
        <w:rPr>
          <w:rStyle w:val="Emphasis"/>
          <w:rFonts w:ascii="Open Sans" w:hAnsi="Open Sans"/>
          <w:color w:val="202020"/>
        </w:rPr>
        <w:t>Superior Court Practice</w:t>
      </w:r>
      <w:r>
        <w:rPr>
          <w:rFonts w:ascii="Open Sans" w:hAnsi="Open Sans"/>
          <w:color w:val="202020"/>
        </w:rPr>
        <w:t>” B1-304.  A person who has instituted proceedings is entitled to withdraw such proceedings without the other party’s concurrence and without leave of the court at any time before the matter is set down.  The proceedings are those in which there is lis between the parties one of whom seeks redress or the enforcement of rights against the other.  An application for appropriate relief on the grounds of alleged violation of a right is such a proceeding. </w:t>
      </w:r>
    </w:p>
    <w:p w:rsidR="00083758" w:rsidRDefault="00083758" w:rsidP="00B857E9">
      <w:pPr>
        <w:pStyle w:val="NormalWeb"/>
        <w:shd w:val="clear" w:color="auto" w:fill="FFFFFF"/>
        <w:ind w:left="720"/>
        <w:rPr>
          <w:rFonts w:ascii="Open Sans" w:hAnsi="Open Sans"/>
          <w:color w:val="202020"/>
        </w:rPr>
      </w:pPr>
      <w:r>
        <w:rPr>
          <w:rFonts w:ascii="Open Sans" w:hAnsi="Open Sans"/>
          <w:color w:val="202020"/>
        </w:rPr>
        <w:t>Once a matter has been set down for hearing it is not competent for a party who has instituted such proceedings to withdraw them without either the consent of all the parties or the leave of the court.  In the absence of such consent or leave, a purported notice of withdrawal will be invalid.  The court has a discretion whether or not to grant such leave upon application.  The question of injustice to the other parties is germane to the exercise of the court’s discretion.  It is, however, not ordinarily the function of the court to force a person to proceed with an action against his will or to investigate the reasons for abando</w:t>
      </w:r>
      <w:r w:rsidR="00B857E9">
        <w:rPr>
          <w:rFonts w:ascii="Open Sans" w:hAnsi="Open Sans"/>
          <w:color w:val="202020"/>
        </w:rPr>
        <w:t>ning or wishing to abandon one.”</w:t>
      </w:r>
    </w:p>
    <w:p w:rsidR="00083758" w:rsidRDefault="00083758" w:rsidP="00083758">
      <w:pPr>
        <w:pStyle w:val="NormalWeb"/>
        <w:shd w:val="clear" w:color="auto" w:fill="FFFFFF"/>
        <w:rPr>
          <w:rFonts w:ascii="Open Sans" w:hAnsi="Open Sans"/>
          <w:color w:val="202020"/>
        </w:rPr>
      </w:pPr>
      <w:r>
        <w:rPr>
          <w:rFonts w:ascii="Open Sans" w:hAnsi="Open Sans"/>
          <w:color w:val="202020"/>
        </w:rPr>
        <w:t>See</w:t>
      </w:r>
      <w:r>
        <w:rPr>
          <w:rStyle w:val="Emphasis"/>
          <w:rFonts w:ascii="Open Sans" w:hAnsi="Open Sans"/>
          <w:color w:val="202020"/>
        </w:rPr>
        <w:t xml:space="preserve"> -    Abramacos v Abramacos</w:t>
      </w:r>
      <w:r>
        <w:rPr>
          <w:rFonts w:ascii="Open Sans" w:hAnsi="Open Sans"/>
          <w:color w:val="202020"/>
        </w:rPr>
        <w:t xml:space="preserve"> 1953(4) SA 474(SR);</w:t>
      </w:r>
    </w:p>
    <w:p w:rsidR="00083758" w:rsidRDefault="00083758" w:rsidP="00083758">
      <w:pPr>
        <w:pStyle w:val="NormalWeb"/>
        <w:shd w:val="clear" w:color="auto" w:fill="FFFFFF"/>
        <w:rPr>
          <w:rFonts w:ascii="Open Sans" w:hAnsi="Open Sans"/>
          <w:color w:val="202020"/>
        </w:rPr>
      </w:pPr>
      <w:r>
        <w:rPr>
          <w:rStyle w:val="Emphasis"/>
          <w:rFonts w:ascii="Open Sans" w:hAnsi="Open Sans"/>
          <w:color w:val="202020"/>
        </w:rPr>
        <w:t>Pearson &amp; Hutton NNO v Hitseroth</w:t>
      </w:r>
      <w:r>
        <w:rPr>
          <w:rFonts w:ascii="Open Sans" w:hAnsi="Open Sans"/>
          <w:color w:val="202020"/>
        </w:rPr>
        <w:t xml:space="preserve"> 1967(3) 591(E) at 593D, 594H</w:t>
      </w:r>
    </w:p>
    <w:p w:rsidR="00083758" w:rsidRDefault="00083758" w:rsidP="00083758">
      <w:pPr>
        <w:pStyle w:val="NormalWeb"/>
        <w:shd w:val="clear" w:color="auto" w:fill="FFFFFF"/>
        <w:rPr>
          <w:rFonts w:ascii="Open Sans" w:hAnsi="Open Sans"/>
          <w:color w:val="202020"/>
        </w:rPr>
      </w:pPr>
      <w:r>
        <w:rPr>
          <w:rStyle w:val="Emphasis"/>
          <w:rFonts w:ascii="Open Sans" w:hAnsi="Open Sans"/>
          <w:color w:val="202020"/>
        </w:rPr>
        <w:t>Protea Assurance Co Ltd v Gamlase</w:t>
      </w:r>
      <w:r>
        <w:rPr>
          <w:rFonts w:ascii="Open Sans" w:hAnsi="Open Sans"/>
          <w:color w:val="202020"/>
        </w:rPr>
        <w:t xml:space="preserve"> 1971(1)SA 460(E) at 465G</w:t>
      </w:r>
    </w:p>
    <w:p w:rsidR="00083758" w:rsidRDefault="00083758" w:rsidP="00083758">
      <w:pPr>
        <w:pStyle w:val="NormalWeb"/>
        <w:shd w:val="clear" w:color="auto" w:fill="FFFFFF"/>
        <w:rPr>
          <w:rFonts w:ascii="Open Sans" w:hAnsi="Open Sans"/>
          <w:color w:val="202020"/>
        </w:rPr>
      </w:pPr>
      <w:r>
        <w:rPr>
          <w:rStyle w:val="Emphasis"/>
          <w:rFonts w:ascii="Open Sans" w:hAnsi="Open Sans"/>
          <w:color w:val="202020"/>
        </w:rPr>
        <w:lastRenderedPageBreak/>
        <w:t>Huggins v Ryan NO</w:t>
      </w:r>
      <w:r>
        <w:rPr>
          <w:rFonts w:ascii="Open Sans" w:hAnsi="Open Sans"/>
          <w:color w:val="202020"/>
        </w:rPr>
        <w:t xml:space="preserve"> 1978(1) SA 216(R) at 218D</w:t>
      </w:r>
    </w:p>
    <w:p w:rsidR="00083758" w:rsidRDefault="00083758" w:rsidP="00083758">
      <w:pPr>
        <w:pStyle w:val="NormalWeb"/>
        <w:shd w:val="clear" w:color="auto" w:fill="FFFFFF"/>
        <w:rPr>
          <w:rFonts w:ascii="Open Sans" w:hAnsi="Open Sans"/>
          <w:color w:val="202020"/>
        </w:rPr>
      </w:pPr>
      <w:r>
        <w:rPr>
          <w:rStyle w:val="Emphasis"/>
          <w:rFonts w:ascii="Open Sans" w:hAnsi="Open Sans"/>
          <w:color w:val="202020"/>
        </w:rPr>
        <w:t>Franco Vignazia Enterprises (Pty) Ltd v Berry</w:t>
      </w:r>
      <w:r>
        <w:rPr>
          <w:rFonts w:ascii="Open Sans" w:hAnsi="Open Sans"/>
          <w:color w:val="202020"/>
        </w:rPr>
        <w:t xml:space="preserve"> 1983(2) SA 290(C) at 295H</w:t>
      </w:r>
    </w:p>
    <w:p w:rsidR="00083758" w:rsidRDefault="00083758" w:rsidP="00083758">
      <w:pPr>
        <w:pStyle w:val="NormalWeb"/>
        <w:shd w:val="clear" w:color="auto" w:fill="FFFFFF"/>
        <w:rPr>
          <w:rFonts w:ascii="Open Sans" w:hAnsi="Open Sans"/>
          <w:color w:val="202020"/>
        </w:rPr>
      </w:pPr>
      <w:r>
        <w:rPr>
          <w:rStyle w:val="Emphasis"/>
          <w:rFonts w:ascii="Open Sans" w:hAnsi="Open Sans"/>
          <w:color w:val="202020"/>
        </w:rPr>
        <w:t>Levy v Levy</w:t>
      </w:r>
      <w:r>
        <w:rPr>
          <w:rFonts w:ascii="Open Sans" w:hAnsi="Open Sans"/>
          <w:color w:val="202020"/>
        </w:rPr>
        <w:t xml:space="preserve"> 1991(3) SA 614(A) at 620B</w:t>
      </w:r>
    </w:p>
    <w:p w:rsidR="00083758" w:rsidRDefault="00083758" w:rsidP="00083758">
      <w:pPr>
        <w:pStyle w:val="NormalWeb"/>
        <w:shd w:val="clear" w:color="auto" w:fill="FFFFFF"/>
        <w:rPr>
          <w:rFonts w:ascii="Open Sans" w:hAnsi="Open Sans"/>
          <w:color w:val="202020"/>
        </w:rPr>
      </w:pPr>
      <w:r>
        <w:rPr>
          <w:rFonts w:ascii="Open Sans" w:hAnsi="Open Sans"/>
          <w:color w:val="202020"/>
        </w:rPr>
        <w:t>H</w:t>
      </w:r>
      <w:r w:rsidR="00813725">
        <w:rPr>
          <w:rFonts w:ascii="Open Sans" w:hAnsi="Open Sans"/>
          <w:color w:val="202020"/>
        </w:rPr>
        <w:t>erbstein</w:t>
      </w:r>
      <w:r>
        <w:rPr>
          <w:rStyle w:val="Emphasis"/>
          <w:rFonts w:ascii="Open Sans" w:hAnsi="Open Sans"/>
          <w:color w:val="202020"/>
        </w:rPr>
        <w:t xml:space="preserve"> &amp; Van Winsen</w:t>
      </w:r>
      <w:r>
        <w:rPr>
          <w:rFonts w:ascii="Open Sans" w:hAnsi="Open Sans"/>
          <w:color w:val="202020"/>
        </w:rPr>
        <w:t xml:space="preserve"> “</w:t>
      </w:r>
      <w:r>
        <w:rPr>
          <w:rStyle w:val="Emphasis"/>
          <w:rFonts w:ascii="Open Sans" w:hAnsi="Open Sans"/>
          <w:color w:val="202020"/>
        </w:rPr>
        <w:t>The Civil Practice of the High Courts and Supreme Court of Appeal of South Africa</w:t>
      </w:r>
      <w:r>
        <w:rPr>
          <w:rFonts w:ascii="Open Sans" w:hAnsi="Open Sans"/>
          <w:color w:val="202020"/>
        </w:rPr>
        <w:t>” (5</w:t>
      </w:r>
      <w:r w:rsidR="00813725">
        <w:rPr>
          <w:rFonts w:ascii="Open Sans" w:hAnsi="Open Sans"/>
          <w:color w:val="202020"/>
        </w:rPr>
        <w:t xml:space="preserve"> </w:t>
      </w:r>
      <w:r>
        <w:rPr>
          <w:rFonts w:ascii="Open Sans" w:hAnsi="Open Sans"/>
          <w:color w:val="202020"/>
        </w:rPr>
        <w:t>ed) p 750</w:t>
      </w:r>
    </w:p>
    <w:p w:rsidR="00083758" w:rsidRDefault="00083758" w:rsidP="00083758">
      <w:pPr>
        <w:pStyle w:val="NormalWeb"/>
        <w:shd w:val="clear" w:color="auto" w:fill="FFFFFF"/>
        <w:rPr>
          <w:rFonts w:ascii="Open Sans" w:hAnsi="Open Sans"/>
          <w:color w:val="202020"/>
        </w:rPr>
      </w:pPr>
      <w:r>
        <w:rPr>
          <w:rFonts w:ascii="Open Sans" w:hAnsi="Open Sans"/>
          <w:color w:val="202020"/>
        </w:rPr>
        <w:t xml:space="preserve">  </w:t>
      </w:r>
      <w:r w:rsidR="00B857E9">
        <w:rPr>
          <w:rFonts w:ascii="Open Sans" w:hAnsi="Open Sans"/>
          <w:color w:val="202020"/>
        </w:rPr>
        <w:t xml:space="preserve"> </w:t>
      </w:r>
      <w:r w:rsidR="00B857E9">
        <w:rPr>
          <w:rFonts w:ascii="Open Sans" w:hAnsi="Open Sans"/>
          <w:color w:val="202020"/>
        </w:rPr>
        <w:tab/>
      </w:r>
      <w:r>
        <w:rPr>
          <w:rFonts w:ascii="Open Sans" w:hAnsi="Open Sans"/>
          <w:color w:val="202020"/>
        </w:rPr>
        <w:t>From the above authorities, it is the law that a court, having satisfied itself that a matter is properly before it, can refuse to grant an application for withdrawal of the matter.”</w:t>
      </w:r>
    </w:p>
    <w:p w:rsidR="00943A83" w:rsidRDefault="000955FE" w:rsidP="00B857E9">
      <w:pPr>
        <w:pStyle w:val="NormalWeb"/>
        <w:shd w:val="clear" w:color="auto" w:fill="FFFFFF"/>
        <w:spacing w:after="0" w:line="360" w:lineRule="auto"/>
        <w:ind w:firstLine="720"/>
        <w:rPr>
          <w:rFonts w:ascii="Open Sans" w:hAnsi="Open Sans"/>
          <w:color w:val="202020"/>
        </w:rPr>
      </w:pPr>
      <w:r>
        <w:rPr>
          <w:rFonts w:ascii="Open Sans" w:hAnsi="Open Sans"/>
          <w:color w:val="202020"/>
        </w:rPr>
        <w:t xml:space="preserve">This case summarises what the other authorities say on the same issue. The case is self </w:t>
      </w:r>
      <w:r w:rsidR="000B3241">
        <w:rPr>
          <w:rFonts w:ascii="Open Sans" w:hAnsi="Open Sans"/>
          <w:color w:val="202020"/>
        </w:rPr>
        <w:t>–</w:t>
      </w:r>
      <w:r>
        <w:rPr>
          <w:rFonts w:ascii="Open Sans" w:hAnsi="Open Sans"/>
          <w:color w:val="202020"/>
        </w:rPr>
        <w:t>explanatory</w:t>
      </w:r>
      <w:r w:rsidR="000B3241">
        <w:rPr>
          <w:rFonts w:ascii="Open Sans" w:hAnsi="Open Sans"/>
          <w:color w:val="202020"/>
        </w:rPr>
        <w:t xml:space="preserve">. In </w:t>
      </w:r>
      <w:r w:rsidR="000B3241" w:rsidRPr="000B3241">
        <w:rPr>
          <w:rFonts w:ascii="Open Sans" w:hAnsi="Open Sans"/>
          <w:i/>
          <w:color w:val="202020"/>
        </w:rPr>
        <w:t>casu</w:t>
      </w:r>
      <w:r w:rsidR="000B3241">
        <w:rPr>
          <w:rFonts w:ascii="Open Sans" w:hAnsi="Open Sans"/>
          <w:color w:val="202020"/>
        </w:rPr>
        <w:t xml:space="preserve"> the matter was set down</w:t>
      </w:r>
      <w:r>
        <w:rPr>
          <w:rFonts w:ascii="Open Sans" w:hAnsi="Open Sans"/>
          <w:color w:val="202020"/>
        </w:rPr>
        <w:t xml:space="preserve"> </w:t>
      </w:r>
      <w:r w:rsidR="000B3241">
        <w:rPr>
          <w:rFonts w:ascii="Open Sans" w:hAnsi="Open Sans"/>
          <w:color w:val="202020"/>
        </w:rPr>
        <w:t xml:space="preserve">for hearing </w:t>
      </w:r>
      <w:r>
        <w:rPr>
          <w:rFonts w:ascii="Open Sans" w:hAnsi="Open Sans"/>
          <w:color w:val="202020"/>
        </w:rPr>
        <w:t>and it</w:t>
      </w:r>
      <w:r w:rsidR="000B3241">
        <w:rPr>
          <w:rFonts w:ascii="Open Sans" w:hAnsi="Open Sans"/>
          <w:color w:val="202020"/>
        </w:rPr>
        <w:t xml:space="preserve"> was during the hearing and in the course of making submissions that the applicant’s counsel sought to withdraw the matter</w:t>
      </w:r>
      <w:r w:rsidR="0007243C">
        <w:rPr>
          <w:rFonts w:ascii="Open Sans" w:hAnsi="Open Sans"/>
          <w:color w:val="202020"/>
        </w:rPr>
        <w:t>. Clearly, under</w:t>
      </w:r>
      <w:r>
        <w:rPr>
          <w:rFonts w:ascii="Open Sans" w:hAnsi="Open Sans"/>
          <w:color w:val="202020"/>
        </w:rPr>
        <w:t xml:space="preserve"> the circumstances </w:t>
      </w:r>
      <w:r w:rsidR="00541B76">
        <w:rPr>
          <w:rFonts w:ascii="Open Sans" w:hAnsi="Open Sans"/>
          <w:color w:val="202020"/>
        </w:rPr>
        <w:t>the</w:t>
      </w:r>
      <w:r>
        <w:rPr>
          <w:rFonts w:ascii="Open Sans" w:hAnsi="Open Sans"/>
          <w:color w:val="202020"/>
        </w:rPr>
        <w:t xml:space="preserve"> applicant </w:t>
      </w:r>
      <w:r w:rsidR="00541B76">
        <w:rPr>
          <w:rFonts w:ascii="Open Sans" w:hAnsi="Open Sans"/>
          <w:color w:val="202020"/>
        </w:rPr>
        <w:t xml:space="preserve">needed the consent of the respondent to withdraw or the leave of the court in the absence of the consent of the respondent. </w:t>
      </w:r>
      <w:r w:rsidR="00080734">
        <w:rPr>
          <w:rFonts w:ascii="Open Sans" w:hAnsi="Open Sans"/>
          <w:color w:val="202020"/>
        </w:rPr>
        <w:t xml:space="preserve">In granting </w:t>
      </w:r>
      <w:r w:rsidR="007F66FD">
        <w:rPr>
          <w:rFonts w:ascii="Open Sans" w:hAnsi="Open Sans"/>
          <w:color w:val="202020"/>
        </w:rPr>
        <w:t xml:space="preserve">the </w:t>
      </w:r>
      <w:r w:rsidR="00080734">
        <w:rPr>
          <w:rFonts w:ascii="Open Sans" w:hAnsi="Open Sans"/>
          <w:color w:val="202020"/>
        </w:rPr>
        <w:t>leave the court exercises its discretion</w:t>
      </w:r>
      <w:r w:rsidR="007F66FD">
        <w:rPr>
          <w:rFonts w:ascii="Open Sans" w:hAnsi="Open Sans"/>
          <w:color w:val="202020"/>
        </w:rPr>
        <w:t>. The court can either grant or refuse the application. Where justice requires that finality</w:t>
      </w:r>
      <w:r w:rsidR="00943A83">
        <w:rPr>
          <w:rFonts w:ascii="Open Sans" w:hAnsi="Open Sans"/>
          <w:color w:val="202020"/>
        </w:rPr>
        <w:t xml:space="preserve"> in litigation </w:t>
      </w:r>
      <w:r w:rsidR="007F66FD">
        <w:rPr>
          <w:rFonts w:ascii="Open Sans" w:hAnsi="Open Sans"/>
          <w:color w:val="202020"/>
        </w:rPr>
        <w:t xml:space="preserve">be </w:t>
      </w:r>
      <w:r w:rsidR="002A0425">
        <w:rPr>
          <w:rFonts w:ascii="Open Sans" w:hAnsi="Open Sans"/>
          <w:color w:val="202020"/>
        </w:rPr>
        <w:t>reached</w:t>
      </w:r>
      <w:r w:rsidR="007F66FD">
        <w:rPr>
          <w:rFonts w:ascii="Open Sans" w:hAnsi="Open Sans"/>
          <w:color w:val="202020"/>
        </w:rPr>
        <w:t xml:space="preserve"> if possible and where the withdrawal amounts to an abuse of process, the court may decline leave to withdraw. </w:t>
      </w:r>
    </w:p>
    <w:p w:rsidR="00943A83" w:rsidRDefault="007F66FD" w:rsidP="00B857E9">
      <w:pPr>
        <w:pStyle w:val="NormalWeb"/>
        <w:shd w:val="clear" w:color="auto" w:fill="FFFFFF"/>
        <w:spacing w:after="0" w:line="360" w:lineRule="auto"/>
        <w:ind w:firstLine="720"/>
        <w:rPr>
          <w:rFonts w:ascii="Open Sans" w:hAnsi="Open Sans"/>
          <w:color w:val="202020"/>
        </w:rPr>
      </w:pPr>
      <w:r>
        <w:rPr>
          <w:rFonts w:ascii="Open Sans" w:hAnsi="Open Sans"/>
          <w:color w:val="202020"/>
        </w:rPr>
        <w:t xml:space="preserve">In </w:t>
      </w:r>
      <w:r w:rsidRPr="002A0425">
        <w:rPr>
          <w:rFonts w:ascii="Open Sans" w:hAnsi="Open Sans"/>
          <w:i/>
          <w:color w:val="202020"/>
        </w:rPr>
        <w:t>casu</w:t>
      </w:r>
      <w:r>
        <w:rPr>
          <w:rFonts w:ascii="Open Sans" w:hAnsi="Open Sans"/>
          <w:color w:val="202020"/>
        </w:rPr>
        <w:t xml:space="preserve"> </w:t>
      </w:r>
      <w:r w:rsidR="002A0425">
        <w:rPr>
          <w:rFonts w:ascii="Open Sans" w:hAnsi="Open Sans"/>
          <w:color w:val="202020"/>
        </w:rPr>
        <w:t xml:space="preserve">I am not inclined to grant the leave to withdraw because it is clear that the applicant now wants to withdraw its application because of the glaring conflict that is between its founding affidavit and answering </w:t>
      </w:r>
      <w:r w:rsidR="00864470">
        <w:rPr>
          <w:rFonts w:ascii="Open Sans" w:hAnsi="Open Sans"/>
          <w:color w:val="202020"/>
        </w:rPr>
        <w:t>affidavit</w:t>
      </w:r>
      <w:r w:rsidR="00290369">
        <w:rPr>
          <w:rFonts w:ascii="Open Sans" w:hAnsi="Open Sans"/>
          <w:color w:val="202020"/>
        </w:rPr>
        <w:t>,</w:t>
      </w:r>
      <w:r w:rsidR="000B359A">
        <w:rPr>
          <w:rFonts w:ascii="Open Sans" w:hAnsi="Open Sans"/>
          <w:color w:val="202020"/>
        </w:rPr>
        <w:t xml:space="preserve"> which conflict it has</w:t>
      </w:r>
      <w:r w:rsidR="00BA04E7">
        <w:rPr>
          <w:rFonts w:ascii="Open Sans" w:hAnsi="Open Sans"/>
          <w:color w:val="202020"/>
        </w:rPr>
        <w:t xml:space="preserve"> always been aware of</w:t>
      </w:r>
      <w:r w:rsidR="000B359A">
        <w:rPr>
          <w:rFonts w:ascii="Open Sans" w:hAnsi="Open Sans"/>
          <w:color w:val="202020"/>
        </w:rPr>
        <w:t xml:space="preserve">. The applicant became aware that the allegation of fraud it had made in its founding affidavit was false </w:t>
      </w:r>
      <w:r w:rsidR="00C32574">
        <w:rPr>
          <w:rFonts w:ascii="Open Sans" w:hAnsi="Open Sans"/>
          <w:color w:val="202020"/>
        </w:rPr>
        <w:t xml:space="preserve">at the time the respondent filed its notice of opposition and when the same parties were involved in separate </w:t>
      </w:r>
      <w:r w:rsidR="00943A83">
        <w:rPr>
          <w:rFonts w:ascii="Open Sans" w:hAnsi="Open Sans"/>
          <w:color w:val="202020"/>
        </w:rPr>
        <w:t xml:space="preserve">legal </w:t>
      </w:r>
      <w:r w:rsidR="00C32574">
        <w:rPr>
          <w:rFonts w:ascii="Open Sans" w:hAnsi="Open Sans"/>
          <w:color w:val="202020"/>
        </w:rPr>
        <w:t>proceedings for stay of execution pending the hearing of the present application for rescission. The applicant could have withdrawn its application at that stage but it did not. Instead it went ahead and filed its answering affidavit now tendering a new and contrary explanation of mistake</w:t>
      </w:r>
      <w:r w:rsidR="002B404F">
        <w:rPr>
          <w:rFonts w:ascii="Open Sans" w:hAnsi="Open Sans"/>
          <w:color w:val="202020"/>
        </w:rPr>
        <w:t xml:space="preserve"> on its part. It went</w:t>
      </w:r>
      <w:r w:rsidR="00BA04E7">
        <w:rPr>
          <w:rFonts w:ascii="Open Sans" w:hAnsi="Open Sans"/>
          <w:color w:val="202020"/>
        </w:rPr>
        <w:t xml:space="preserve"> ahead and had heads of argument prepared. In the heads of argument its counsel even discussed the conflict, but despite that the applicant went ahead and had the matter set down for hearing. </w:t>
      </w:r>
      <w:r w:rsidR="00943A83">
        <w:rPr>
          <w:rFonts w:ascii="Open Sans" w:hAnsi="Open Sans"/>
          <w:color w:val="202020"/>
        </w:rPr>
        <w:t xml:space="preserve">It did not see the need to withdraw. </w:t>
      </w:r>
      <w:r w:rsidR="000B359A">
        <w:rPr>
          <w:rFonts w:ascii="Open Sans" w:hAnsi="Open Sans"/>
          <w:color w:val="202020"/>
        </w:rPr>
        <w:t>In opposing the withdrawal</w:t>
      </w:r>
      <w:r w:rsidR="00290369">
        <w:rPr>
          <w:rFonts w:ascii="Open Sans" w:hAnsi="Open Sans"/>
          <w:color w:val="202020"/>
        </w:rPr>
        <w:t>,</w:t>
      </w:r>
      <w:r w:rsidR="00B857E9">
        <w:rPr>
          <w:rFonts w:ascii="Open Sans" w:hAnsi="Open Sans"/>
          <w:color w:val="202020"/>
        </w:rPr>
        <w:t xml:space="preserve"> Mr</w:t>
      </w:r>
      <w:r w:rsidR="00BA04E7">
        <w:rPr>
          <w:rFonts w:ascii="Open Sans" w:hAnsi="Open Sans"/>
          <w:color w:val="202020"/>
        </w:rPr>
        <w:t xml:space="preserve"> </w:t>
      </w:r>
      <w:r w:rsidR="00BA04E7" w:rsidRPr="000B359A">
        <w:rPr>
          <w:rFonts w:ascii="Open Sans" w:hAnsi="Open Sans"/>
          <w:i/>
          <w:color w:val="202020"/>
        </w:rPr>
        <w:t xml:space="preserve">Mpofu </w:t>
      </w:r>
      <w:r w:rsidR="000B359A">
        <w:rPr>
          <w:rFonts w:ascii="Open Sans" w:hAnsi="Open Sans"/>
          <w:color w:val="202020"/>
        </w:rPr>
        <w:t>submitted</w:t>
      </w:r>
      <w:r w:rsidR="00BA04E7">
        <w:rPr>
          <w:rFonts w:ascii="Open Sans" w:hAnsi="Open Sans"/>
          <w:color w:val="202020"/>
        </w:rPr>
        <w:t xml:space="preserve"> that </w:t>
      </w:r>
      <w:r w:rsidR="000B359A">
        <w:rPr>
          <w:rFonts w:ascii="Open Sans" w:hAnsi="Open Sans"/>
          <w:color w:val="202020"/>
        </w:rPr>
        <w:t>the applicant was alerted to the falsity of the explanation in its founding affidavit in good time</w:t>
      </w:r>
      <w:r w:rsidR="002B404F">
        <w:rPr>
          <w:rFonts w:ascii="Open Sans" w:hAnsi="Open Sans"/>
          <w:color w:val="202020"/>
        </w:rPr>
        <w:t xml:space="preserve"> but it did not take heed. He further submitted that </w:t>
      </w:r>
      <w:r w:rsidR="00BA04E7">
        <w:rPr>
          <w:rFonts w:ascii="Open Sans" w:hAnsi="Open Sans"/>
          <w:color w:val="202020"/>
        </w:rPr>
        <w:t xml:space="preserve">even </w:t>
      </w:r>
      <w:r w:rsidR="002B404F">
        <w:rPr>
          <w:rFonts w:ascii="Open Sans" w:hAnsi="Open Sans"/>
          <w:color w:val="202020"/>
        </w:rPr>
        <w:t xml:space="preserve">in the morning of the hearing date before the hearing had </w:t>
      </w:r>
      <w:r w:rsidR="00BA04E7">
        <w:rPr>
          <w:rFonts w:ascii="Open Sans" w:hAnsi="Open Sans"/>
          <w:color w:val="202020"/>
        </w:rPr>
        <w:t>commenced he</w:t>
      </w:r>
      <w:r w:rsidR="002B404F">
        <w:rPr>
          <w:rFonts w:ascii="Open Sans" w:hAnsi="Open Sans"/>
          <w:color w:val="202020"/>
        </w:rPr>
        <w:t xml:space="preserve"> asked for a withdrawal of the matt</w:t>
      </w:r>
      <w:r w:rsidR="00B857E9">
        <w:rPr>
          <w:rFonts w:ascii="Open Sans" w:hAnsi="Open Sans"/>
          <w:color w:val="202020"/>
        </w:rPr>
        <w:t>er without consequences, but Mr</w:t>
      </w:r>
      <w:r w:rsidR="002B404F">
        <w:rPr>
          <w:rFonts w:ascii="Open Sans" w:hAnsi="Open Sans"/>
          <w:color w:val="202020"/>
        </w:rPr>
        <w:t xml:space="preserve"> </w:t>
      </w:r>
      <w:r w:rsidR="002B404F" w:rsidRPr="002B404F">
        <w:rPr>
          <w:rFonts w:ascii="Open Sans" w:hAnsi="Open Sans"/>
          <w:i/>
          <w:color w:val="202020"/>
        </w:rPr>
        <w:t>Moyo</w:t>
      </w:r>
      <w:r w:rsidR="002B404F">
        <w:rPr>
          <w:rFonts w:ascii="Open Sans" w:hAnsi="Open Sans"/>
          <w:color w:val="202020"/>
        </w:rPr>
        <w:t xml:space="preserve"> was not forthcoming. </w:t>
      </w:r>
      <w:r w:rsidR="000A51CE">
        <w:rPr>
          <w:rFonts w:ascii="Open Sans" w:hAnsi="Open Sans"/>
          <w:color w:val="202020"/>
        </w:rPr>
        <w:t xml:space="preserve">It was only upon the realisation that the court was taking issue with the contradiction in its papers </w:t>
      </w:r>
      <w:r w:rsidR="00943A83">
        <w:rPr>
          <w:rFonts w:ascii="Open Sans" w:hAnsi="Open Sans"/>
          <w:color w:val="202020"/>
        </w:rPr>
        <w:t xml:space="preserve">during the hearing </w:t>
      </w:r>
      <w:r w:rsidR="000A51CE">
        <w:rPr>
          <w:rFonts w:ascii="Open Sans" w:hAnsi="Open Sans"/>
          <w:color w:val="202020"/>
        </w:rPr>
        <w:t xml:space="preserve">that the applicant sought to withdraw. </w:t>
      </w:r>
    </w:p>
    <w:p w:rsidR="0054664A" w:rsidRDefault="000A51CE" w:rsidP="00B857E9">
      <w:pPr>
        <w:pStyle w:val="NormalWeb"/>
        <w:shd w:val="clear" w:color="auto" w:fill="FFFFFF"/>
        <w:spacing w:after="0" w:line="360" w:lineRule="auto"/>
        <w:ind w:firstLine="720"/>
        <w:rPr>
          <w:color w:val="000000" w:themeColor="text1"/>
        </w:rPr>
      </w:pPr>
      <w:r>
        <w:rPr>
          <w:rFonts w:ascii="Open Sans" w:hAnsi="Open Sans"/>
          <w:color w:val="202020"/>
        </w:rPr>
        <w:lastRenderedPageBreak/>
        <w:t xml:space="preserve">Allowing a withdrawal under such circumstances will set a bad precedent as parties will move to withdraw cases </w:t>
      </w:r>
      <w:r w:rsidR="009D3E19">
        <w:rPr>
          <w:rFonts w:ascii="Open Sans" w:hAnsi="Open Sans"/>
          <w:color w:val="202020"/>
        </w:rPr>
        <w:t xml:space="preserve">in the middle of arguments </w:t>
      </w:r>
      <w:r>
        <w:rPr>
          <w:rFonts w:ascii="Open Sans" w:hAnsi="Open Sans"/>
          <w:color w:val="202020"/>
        </w:rPr>
        <w:t xml:space="preserve">each time they realise that a matter is not going their way. </w:t>
      </w:r>
      <w:r w:rsidR="009D3E19">
        <w:rPr>
          <w:rFonts w:ascii="Open Sans" w:hAnsi="Open Sans"/>
          <w:color w:val="202020"/>
        </w:rPr>
        <w:t xml:space="preserve">The disadvantage of withdrawals is that they do </w:t>
      </w:r>
      <w:r w:rsidR="002C39C8">
        <w:rPr>
          <w:rFonts w:ascii="Open Sans" w:hAnsi="Open Sans"/>
          <w:color w:val="202020"/>
        </w:rPr>
        <w:t>not bring finality to matters. After the matter has been withdrawn t</w:t>
      </w:r>
      <w:r w:rsidR="009D3E19">
        <w:rPr>
          <w:rFonts w:ascii="Open Sans" w:hAnsi="Open Sans"/>
          <w:color w:val="202020"/>
        </w:rPr>
        <w:t xml:space="preserve">he applicant can rectify the perceived errors and re-lodge the same application thereby inundating the courts with too many cases. </w:t>
      </w:r>
      <w:r w:rsidR="00B05698">
        <w:rPr>
          <w:rFonts w:ascii="Open Sans" w:hAnsi="Open Sans"/>
          <w:color w:val="202020"/>
        </w:rPr>
        <w:t xml:space="preserve">Clearly, this will be an abuse of court process. </w:t>
      </w:r>
      <w:r w:rsidR="0054664A">
        <w:rPr>
          <w:rFonts w:ascii="Open Sans" w:hAnsi="Open Sans"/>
          <w:color w:val="202020"/>
        </w:rPr>
        <w:t>In light of the foregoing</w:t>
      </w:r>
      <w:r w:rsidR="009D3E19">
        <w:rPr>
          <w:rFonts w:ascii="Open Sans" w:hAnsi="Open Sans"/>
          <w:color w:val="202020"/>
        </w:rPr>
        <w:t>,</w:t>
      </w:r>
      <w:r w:rsidR="0054664A">
        <w:rPr>
          <w:rFonts w:ascii="Open Sans" w:hAnsi="Open Sans"/>
          <w:color w:val="202020"/>
        </w:rPr>
        <w:t xml:space="preserve"> I will not grant the applicant leave to withdraw</w:t>
      </w:r>
      <w:r>
        <w:rPr>
          <w:rFonts w:ascii="Open Sans" w:hAnsi="Open Sans"/>
          <w:color w:val="202020"/>
        </w:rPr>
        <w:t xml:space="preserve"> </w:t>
      </w:r>
      <w:r w:rsidR="0054664A">
        <w:rPr>
          <w:rFonts w:ascii="Open Sans" w:hAnsi="Open Sans"/>
          <w:color w:val="202020"/>
        </w:rPr>
        <w:t>the</w:t>
      </w:r>
      <w:r w:rsidR="0054664A" w:rsidRPr="0054664A">
        <w:rPr>
          <w:color w:val="000000" w:themeColor="text1"/>
        </w:rPr>
        <w:t xml:space="preserve"> </w:t>
      </w:r>
      <w:r w:rsidR="0054664A" w:rsidRPr="009336EA">
        <w:rPr>
          <w:color w:val="000000" w:themeColor="text1"/>
        </w:rPr>
        <w:t>application for rescission of the default judgment</w:t>
      </w:r>
      <w:r w:rsidR="0054664A">
        <w:rPr>
          <w:color w:val="000000" w:themeColor="text1"/>
        </w:rPr>
        <w:t>.</w:t>
      </w:r>
    </w:p>
    <w:p w:rsidR="00FF1C25" w:rsidRPr="00FF1C25" w:rsidRDefault="0054664A" w:rsidP="00B857E9">
      <w:pPr>
        <w:spacing w:after="0" w:line="360" w:lineRule="auto"/>
        <w:jc w:val="both"/>
        <w:rPr>
          <w:rFonts w:ascii="Times New Roman" w:hAnsi="Times New Roman" w:cs="Times New Roman"/>
          <w:sz w:val="24"/>
          <w:szCs w:val="24"/>
        </w:rPr>
      </w:pPr>
      <w:r>
        <w:rPr>
          <w:color w:val="000000" w:themeColor="text1"/>
        </w:rPr>
        <w:tab/>
      </w:r>
      <w:r w:rsidRPr="00FF1C25">
        <w:rPr>
          <w:rFonts w:ascii="Times New Roman" w:hAnsi="Times New Roman" w:cs="Times New Roman"/>
          <w:color w:val="000000" w:themeColor="text1"/>
          <w:sz w:val="24"/>
          <w:szCs w:val="24"/>
        </w:rPr>
        <w:t>In opposing the application to withdraw</w:t>
      </w:r>
      <w:r w:rsidR="00F77ED3">
        <w:rPr>
          <w:rFonts w:ascii="Times New Roman" w:hAnsi="Times New Roman" w:cs="Times New Roman"/>
          <w:color w:val="000000" w:themeColor="text1"/>
          <w:sz w:val="24"/>
          <w:szCs w:val="24"/>
        </w:rPr>
        <w:t>,</w:t>
      </w:r>
      <w:r w:rsidR="00B857E9">
        <w:rPr>
          <w:rFonts w:ascii="Times New Roman" w:hAnsi="Times New Roman" w:cs="Times New Roman"/>
          <w:color w:val="000000" w:themeColor="text1"/>
          <w:sz w:val="24"/>
          <w:szCs w:val="24"/>
        </w:rPr>
        <w:t xml:space="preserve"> Mr</w:t>
      </w:r>
      <w:r w:rsidRPr="00FF1C25">
        <w:rPr>
          <w:rFonts w:ascii="Times New Roman" w:hAnsi="Times New Roman" w:cs="Times New Roman"/>
          <w:i/>
          <w:sz w:val="24"/>
          <w:szCs w:val="24"/>
        </w:rPr>
        <w:t xml:space="preserve"> Mpofu</w:t>
      </w:r>
      <w:r w:rsidRPr="00FF1C25">
        <w:rPr>
          <w:rFonts w:ascii="Times New Roman" w:hAnsi="Times New Roman" w:cs="Times New Roman"/>
          <w:sz w:val="24"/>
          <w:szCs w:val="24"/>
        </w:rPr>
        <w:t xml:space="preserve"> for the respondent moved an application for dismissal of the applicant’s application arguing that the matter had already been argued. </w:t>
      </w:r>
      <w:r w:rsidR="003C52C7">
        <w:rPr>
          <w:rFonts w:ascii="Times New Roman" w:hAnsi="Times New Roman" w:cs="Times New Roman"/>
          <w:sz w:val="24"/>
          <w:szCs w:val="24"/>
        </w:rPr>
        <w:t>T</w:t>
      </w:r>
      <w:r w:rsidR="00235F91" w:rsidRPr="00FF1C25">
        <w:rPr>
          <w:rFonts w:ascii="Times New Roman" w:hAnsi="Times New Roman" w:cs="Times New Roman"/>
          <w:sz w:val="24"/>
          <w:szCs w:val="24"/>
        </w:rPr>
        <w:t xml:space="preserve">he case authorities including the </w:t>
      </w:r>
      <w:r w:rsidR="003C52C7">
        <w:rPr>
          <w:rFonts w:ascii="Times New Roman" w:hAnsi="Times New Roman" w:cs="Times New Roman"/>
          <w:sz w:val="24"/>
          <w:szCs w:val="24"/>
        </w:rPr>
        <w:t xml:space="preserve">case of </w:t>
      </w:r>
      <w:r w:rsidR="006B4AD1" w:rsidRPr="00FF1C25">
        <w:rPr>
          <w:rFonts w:ascii="Times New Roman" w:hAnsi="Times New Roman" w:cs="Times New Roman"/>
          <w:i/>
          <w:sz w:val="24"/>
          <w:szCs w:val="24"/>
        </w:rPr>
        <w:t>Everjoy Meda v Maxiwell Matsvimbo Sibanda &amp; 2 Others, supra,</w:t>
      </w:r>
      <w:r w:rsidR="00235F91" w:rsidRPr="00FF1C25">
        <w:rPr>
          <w:rFonts w:ascii="Times New Roman" w:hAnsi="Times New Roman" w:cs="Times New Roman"/>
          <w:sz w:val="24"/>
          <w:szCs w:val="24"/>
        </w:rPr>
        <w:t xml:space="preserve"> do not </w:t>
      </w:r>
      <w:r w:rsidR="006B4AD1" w:rsidRPr="00FF1C25">
        <w:rPr>
          <w:rFonts w:ascii="Times New Roman" w:hAnsi="Times New Roman" w:cs="Times New Roman"/>
          <w:sz w:val="24"/>
          <w:szCs w:val="24"/>
        </w:rPr>
        <w:t>say that if the court declines the applicant the leave to withdraw its application then it</w:t>
      </w:r>
      <w:r w:rsidR="002C39C8">
        <w:rPr>
          <w:rFonts w:ascii="Times New Roman" w:hAnsi="Times New Roman" w:cs="Times New Roman"/>
          <w:sz w:val="24"/>
          <w:szCs w:val="24"/>
        </w:rPr>
        <w:t xml:space="preserve"> (the court)</w:t>
      </w:r>
      <w:r w:rsidR="006B4AD1" w:rsidRPr="00FF1C25">
        <w:rPr>
          <w:rFonts w:ascii="Times New Roman" w:hAnsi="Times New Roman" w:cs="Times New Roman"/>
          <w:sz w:val="24"/>
          <w:szCs w:val="24"/>
        </w:rPr>
        <w:t xml:space="preserve"> should automatically dismiss the application. I believe that </w:t>
      </w:r>
      <w:r w:rsidR="002C39C8">
        <w:rPr>
          <w:rFonts w:ascii="Times New Roman" w:hAnsi="Times New Roman" w:cs="Times New Roman"/>
          <w:sz w:val="24"/>
          <w:szCs w:val="24"/>
        </w:rPr>
        <w:t xml:space="preserve">after the refusal to withdraw, </w:t>
      </w:r>
      <w:r w:rsidR="006B4AD1" w:rsidRPr="00FF1C25">
        <w:rPr>
          <w:rFonts w:ascii="Times New Roman" w:hAnsi="Times New Roman" w:cs="Times New Roman"/>
          <w:sz w:val="24"/>
          <w:szCs w:val="24"/>
        </w:rPr>
        <w:t>the matter should be allowed to proceed</w:t>
      </w:r>
      <w:r w:rsidR="00F8264C" w:rsidRPr="00FF1C25">
        <w:rPr>
          <w:rFonts w:ascii="Times New Roman" w:hAnsi="Times New Roman" w:cs="Times New Roman"/>
          <w:sz w:val="24"/>
          <w:szCs w:val="24"/>
        </w:rPr>
        <w:t xml:space="preserve"> </w:t>
      </w:r>
      <w:r w:rsidR="00B54268">
        <w:rPr>
          <w:rFonts w:ascii="Times New Roman" w:hAnsi="Times New Roman" w:cs="Times New Roman"/>
          <w:sz w:val="24"/>
          <w:szCs w:val="24"/>
        </w:rPr>
        <w:t xml:space="preserve">to be heard fully </w:t>
      </w:r>
      <w:r w:rsidR="00F8264C" w:rsidRPr="00FF1C25">
        <w:rPr>
          <w:rFonts w:ascii="Times New Roman" w:hAnsi="Times New Roman" w:cs="Times New Roman"/>
          <w:sz w:val="24"/>
          <w:szCs w:val="24"/>
        </w:rPr>
        <w:t>to enable the court to give judgment in the usual manner.</w:t>
      </w:r>
      <w:r w:rsidR="00FF1C25" w:rsidRPr="00FF1C25">
        <w:rPr>
          <w:rFonts w:ascii="Times New Roman" w:hAnsi="Times New Roman" w:cs="Times New Roman"/>
          <w:sz w:val="24"/>
          <w:szCs w:val="24"/>
        </w:rPr>
        <w:t xml:space="preserve"> In the case of </w:t>
      </w:r>
      <w:r w:rsidR="00FF1C25" w:rsidRPr="00FF1C25">
        <w:rPr>
          <w:rFonts w:ascii="Times New Roman" w:hAnsi="Times New Roman" w:cs="Times New Roman"/>
          <w:i/>
          <w:sz w:val="24"/>
          <w:szCs w:val="24"/>
        </w:rPr>
        <w:t>A v B and C</w:t>
      </w:r>
      <w:r w:rsidR="00FF1C25" w:rsidRPr="00FF1C25">
        <w:rPr>
          <w:rFonts w:ascii="Times New Roman" w:hAnsi="Times New Roman" w:cs="Times New Roman"/>
          <w:sz w:val="24"/>
          <w:szCs w:val="24"/>
        </w:rPr>
        <w:t xml:space="preserve"> 1976 (4) SA 31</w:t>
      </w:r>
      <w:r w:rsidR="00FF1C25" w:rsidRPr="00FF1C25">
        <w:rPr>
          <w:rFonts w:ascii="Times New Roman" w:hAnsi="Times New Roman" w:cs="Times New Roman"/>
          <w:b/>
          <w:sz w:val="24"/>
          <w:szCs w:val="24"/>
        </w:rPr>
        <w:t xml:space="preserve"> </w:t>
      </w:r>
      <w:r w:rsidR="00FF1C25" w:rsidRPr="00FF1C25">
        <w:rPr>
          <w:rFonts w:ascii="Times New Roman" w:hAnsi="Times New Roman" w:cs="Times New Roman"/>
          <w:sz w:val="24"/>
          <w:szCs w:val="24"/>
        </w:rPr>
        <w:t>at p 33</w:t>
      </w:r>
      <w:r w:rsidR="00FF1C25" w:rsidRPr="00FF1C25">
        <w:rPr>
          <w:rFonts w:ascii="Times New Roman" w:hAnsi="Times New Roman" w:cs="Times New Roman"/>
          <w:b/>
          <w:sz w:val="24"/>
          <w:szCs w:val="24"/>
        </w:rPr>
        <w:t>,</w:t>
      </w:r>
      <w:r w:rsidR="00FF1C25" w:rsidRPr="00FF1C25">
        <w:rPr>
          <w:rFonts w:ascii="Times New Roman" w:hAnsi="Times New Roman" w:cs="Times New Roman"/>
          <w:sz w:val="24"/>
          <w:szCs w:val="24"/>
        </w:rPr>
        <w:t xml:space="preserve"> GOLDIN J, had this to say, </w:t>
      </w:r>
    </w:p>
    <w:p w:rsidR="00A32B7D" w:rsidRPr="00B857E9" w:rsidRDefault="00FF1C25" w:rsidP="00B857E9">
      <w:pPr>
        <w:spacing w:line="240" w:lineRule="auto"/>
        <w:ind w:left="360"/>
        <w:jc w:val="both"/>
        <w:rPr>
          <w:rFonts w:ascii="Times New Roman" w:hAnsi="Times New Roman" w:cs="Times New Roman"/>
          <w:color w:val="000000" w:themeColor="text1"/>
        </w:rPr>
      </w:pPr>
      <w:r>
        <w:rPr>
          <w:rFonts w:ascii="Times New Roman" w:hAnsi="Times New Roman" w:cs="Times New Roman"/>
          <w:sz w:val="24"/>
          <w:szCs w:val="24"/>
        </w:rPr>
        <w:tab/>
      </w:r>
      <w:r w:rsidRPr="00B857E9">
        <w:rPr>
          <w:rFonts w:ascii="Times New Roman" w:hAnsi="Times New Roman" w:cs="Times New Roman"/>
        </w:rPr>
        <w:t xml:space="preserve">“An order dismissing applicant’s application can therefore only be granted by consent </w:t>
      </w:r>
      <w:r w:rsidRPr="00B857E9">
        <w:rPr>
          <w:rFonts w:ascii="Times New Roman" w:hAnsi="Times New Roman" w:cs="Times New Roman"/>
        </w:rPr>
        <w:tab/>
        <w:t xml:space="preserve">(which is not the case in the present case) or </w:t>
      </w:r>
      <w:r w:rsidRPr="00B857E9">
        <w:rPr>
          <w:rFonts w:ascii="Times New Roman" w:hAnsi="Times New Roman" w:cs="Times New Roman"/>
          <w:u w:val="single"/>
        </w:rPr>
        <w:t>upon the court giving</w:t>
      </w:r>
      <w:r w:rsidRPr="00B857E9">
        <w:rPr>
          <w:rFonts w:ascii="Times New Roman" w:hAnsi="Times New Roman" w:cs="Times New Roman"/>
        </w:rPr>
        <w:t xml:space="preserve"> </w:t>
      </w:r>
      <w:r w:rsidRPr="00B857E9">
        <w:rPr>
          <w:rFonts w:ascii="Times New Roman" w:hAnsi="Times New Roman" w:cs="Times New Roman"/>
          <w:u w:val="single"/>
        </w:rPr>
        <w:t xml:space="preserve">judgment in the </w:t>
      </w:r>
      <w:r w:rsidRPr="00B857E9">
        <w:rPr>
          <w:rFonts w:ascii="Times New Roman" w:hAnsi="Times New Roman" w:cs="Times New Roman"/>
        </w:rPr>
        <w:tab/>
      </w:r>
      <w:r w:rsidRPr="00B857E9">
        <w:rPr>
          <w:rFonts w:ascii="Times New Roman" w:hAnsi="Times New Roman" w:cs="Times New Roman"/>
          <w:u w:val="single"/>
        </w:rPr>
        <w:t>usual manner.</w:t>
      </w:r>
      <w:r w:rsidRPr="00B857E9">
        <w:rPr>
          <w:rFonts w:ascii="Times New Roman" w:hAnsi="Times New Roman" w:cs="Times New Roman"/>
        </w:rPr>
        <w:t xml:space="preserve"> (The underlining is mine).Where the Court is to give judgment in the </w:t>
      </w:r>
      <w:r w:rsidRPr="00B857E9">
        <w:rPr>
          <w:rFonts w:ascii="Times New Roman" w:hAnsi="Times New Roman" w:cs="Times New Roman"/>
        </w:rPr>
        <w:tab/>
        <w:t xml:space="preserve">usual manner implies that the </w:t>
      </w:r>
      <w:r w:rsidR="00813725">
        <w:rPr>
          <w:rFonts w:ascii="Times New Roman" w:hAnsi="Times New Roman" w:cs="Times New Roman"/>
        </w:rPr>
        <w:t xml:space="preserve">court has to consider </w:t>
      </w:r>
      <w:r w:rsidRPr="00B857E9">
        <w:rPr>
          <w:rFonts w:ascii="Times New Roman" w:hAnsi="Times New Roman" w:cs="Times New Roman"/>
        </w:rPr>
        <w:t>the merits of the case.</w:t>
      </w:r>
      <w:r w:rsidRPr="00B857E9">
        <w:rPr>
          <w:rFonts w:ascii="Times New Roman" w:hAnsi="Times New Roman" w:cs="Times New Roman"/>
          <w:color w:val="FF0000"/>
        </w:rPr>
        <w:t xml:space="preserve"> </w:t>
      </w:r>
      <w:r w:rsidRPr="00B857E9">
        <w:rPr>
          <w:rFonts w:ascii="Times New Roman" w:hAnsi="Times New Roman" w:cs="Times New Roman"/>
          <w:color w:val="000000" w:themeColor="text1"/>
        </w:rPr>
        <w:t xml:space="preserve">The </w:t>
      </w:r>
      <w:r w:rsidRPr="00B857E9">
        <w:rPr>
          <w:rFonts w:ascii="Times New Roman" w:hAnsi="Times New Roman" w:cs="Times New Roman"/>
          <w:color w:val="000000" w:themeColor="text1"/>
        </w:rPr>
        <w:tab/>
        <w:t xml:space="preserve">belated withdrawal cannot deprive the court of its discretion to proceed with the </w:t>
      </w:r>
      <w:r w:rsidRPr="00B857E9">
        <w:rPr>
          <w:rFonts w:ascii="Times New Roman" w:hAnsi="Times New Roman" w:cs="Times New Roman"/>
          <w:color w:val="000000" w:themeColor="text1"/>
        </w:rPr>
        <w:tab/>
        <w:t>hearing of the matter.”</w:t>
      </w:r>
    </w:p>
    <w:p w:rsidR="00A32B7D" w:rsidRDefault="00A32B7D" w:rsidP="00A32B7D">
      <w:pPr>
        <w:pStyle w:val="NormalWeb"/>
        <w:shd w:val="clear" w:color="auto" w:fill="FFFFFF"/>
        <w:rPr>
          <w:i/>
        </w:rPr>
      </w:pPr>
      <w:r w:rsidRPr="00A32B7D">
        <w:t>In</w:t>
      </w:r>
      <w:r>
        <w:rPr>
          <w:i/>
        </w:rPr>
        <w:t xml:space="preserve"> </w:t>
      </w:r>
      <w:r w:rsidRPr="00FF1C25">
        <w:rPr>
          <w:i/>
        </w:rPr>
        <w:t xml:space="preserve">Everjoy Meda v Maxiwell Matsvimbo Sibanda &amp; 2 Others </w:t>
      </w:r>
      <w:r>
        <w:rPr>
          <w:i/>
        </w:rPr>
        <w:t xml:space="preserve">supra </w:t>
      </w:r>
      <w:r w:rsidRPr="00A32B7D">
        <w:t>it was held</w:t>
      </w:r>
      <w:r>
        <w:rPr>
          <w:i/>
        </w:rPr>
        <w:t>,</w:t>
      </w:r>
    </w:p>
    <w:p w:rsidR="00A32B7D" w:rsidRPr="00B857E9" w:rsidRDefault="00A32B7D" w:rsidP="00B857E9">
      <w:pPr>
        <w:pStyle w:val="NormalWeb"/>
        <w:shd w:val="clear" w:color="auto" w:fill="FFFFFF"/>
        <w:ind w:left="720"/>
        <w:rPr>
          <w:rFonts w:ascii="Open Sans" w:hAnsi="Open Sans"/>
          <w:color w:val="202020"/>
          <w:sz w:val="22"/>
          <w:szCs w:val="22"/>
        </w:rPr>
      </w:pPr>
      <w:r w:rsidRPr="00B857E9">
        <w:rPr>
          <w:rFonts w:ascii="Open Sans" w:hAnsi="Open Sans"/>
          <w:color w:val="202020"/>
          <w:sz w:val="22"/>
          <w:szCs w:val="22"/>
        </w:rPr>
        <w:t>“</w:t>
      </w:r>
      <w:r w:rsidRPr="00B857E9">
        <w:rPr>
          <w:rFonts w:ascii="Open Sans" w:hAnsi="Open Sans"/>
          <w:color w:val="202020"/>
          <w:sz w:val="22"/>
          <w:szCs w:val="22"/>
          <w:u w:val="single"/>
        </w:rPr>
        <w:t>It is, however, not ordinarily the function of the court to force a person to proceed with an action against his will</w:t>
      </w:r>
      <w:r w:rsidRPr="00B857E9">
        <w:rPr>
          <w:rFonts w:ascii="Open Sans" w:hAnsi="Open Sans"/>
          <w:color w:val="202020"/>
          <w:sz w:val="22"/>
          <w:szCs w:val="22"/>
        </w:rPr>
        <w:t xml:space="preserve"> or to investigate the reasons for abandoning or wishing to abandon one. (My underlining)</w:t>
      </w:r>
    </w:p>
    <w:p w:rsidR="009B6645" w:rsidRPr="00B44C2D" w:rsidRDefault="00A32B7D" w:rsidP="00B857E9">
      <w:pPr>
        <w:pStyle w:val="NormalWeb"/>
        <w:shd w:val="clear" w:color="auto" w:fill="FFFFFF"/>
        <w:spacing w:line="360" w:lineRule="auto"/>
        <w:ind w:firstLine="720"/>
        <w:rPr>
          <w:rFonts w:ascii="Open Sans" w:hAnsi="Open Sans"/>
          <w:color w:val="202020"/>
        </w:rPr>
      </w:pPr>
      <w:r>
        <w:rPr>
          <w:rFonts w:ascii="Open Sans" w:hAnsi="Open Sans"/>
          <w:color w:val="202020"/>
        </w:rPr>
        <w:t>These authorities show that if a withdrawal is declined</w:t>
      </w:r>
      <w:r w:rsidR="00B44C2D">
        <w:rPr>
          <w:rFonts w:ascii="Open Sans" w:hAnsi="Open Sans"/>
          <w:color w:val="202020"/>
        </w:rPr>
        <w:t>,</w:t>
      </w:r>
      <w:r>
        <w:rPr>
          <w:rFonts w:ascii="Open Sans" w:hAnsi="Open Sans"/>
          <w:color w:val="202020"/>
        </w:rPr>
        <w:t xml:space="preserve"> the court will continue to hear the matter and then make a determination on the merits. </w:t>
      </w:r>
      <w:r w:rsidR="009B6645" w:rsidRPr="002554D7">
        <w:t>An applicant who brings an application for rescission of a default judgment un</w:t>
      </w:r>
      <w:r w:rsidR="00EB7EE7" w:rsidRPr="002554D7">
        <w:t>d</w:t>
      </w:r>
      <w:r w:rsidR="009B6645" w:rsidRPr="002554D7">
        <w:t xml:space="preserve">er Order 9 </w:t>
      </w:r>
      <w:r w:rsidR="00AF75E6">
        <w:t>r</w:t>
      </w:r>
      <w:r w:rsidR="00A061AA">
        <w:t xml:space="preserve"> </w:t>
      </w:r>
      <w:r w:rsidR="009B6645" w:rsidRPr="002554D7">
        <w:t>63</w:t>
      </w:r>
      <w:r w:rsidR="00A061AA">
        <w:t xml:space="preserve"> (2)</w:t>
      </w:r>
      <w:r w:rsidR="009B6645" w:rsidRPr="002554D7">
        <w:t xml:space="preserve"> has the onus to show “good and sufficient cause” for the c</w:t>
      </w:r>
      <w:r w:rsidR="00EB7EE7" w:rsidRPr="002554D7">
        <w:t>ourt to exercise its powers in his favour</w:t>
      </w:r>
      <w:r w:rsidR="009B6645" w:rsidRPr="002554D7">
        <w:t xml:space="preserve">. </w:t>
      </w:r>
      <w:r w:rsidR="00EB7EE7" w:rsidRPr="002554D7">
        <w:t xml:space="preserve">The factors which are </w:t>
      </w:r>
      <w:r w:rsidR="00DA5CAD">
        <w:t xml:space="preserve">normally </w:t>
      </w:r>
      <w:r w:rsidR="00300F39" w:rsidRPr="002554D7">
        <w:t>considered by the court in decid</w:t>
      </w:r>
      <w:r w:rsidR="00EB7EE7" w:rsidRPr="002554D7">
        <w:t>ing</w:t>
      </w:r>
      <w:r w:rsidR="00AF75E6">
        <w:t xml:space="preserve"> whether there is </w:t>
      </w:r>
      <w:r w:rsidR="00EB7EE7" w:rsidRPr="002554D7">
        <w:t>“good and sufficient cause” are;</w:t>
      </w:r>
    </w:p>
    <w:p w:rsidR="00EB7EE7" w:rsidRPr="002554D7" w:rsidRDefault="00EB7EE7" w:rsidP="002554D7">
      <w:pPr>
        <w:pStyle w:val="ListParagraph"/>
        <w:numPr>
          <w:ilvl w:val="0"/>
          <w:numId w:val="1"/>
        </w:numPr>
        <w:spacing w:line="360" w:lineRule="auto"/>
        <w:jc w:val="both"/>
        <w:rPr>
          <w:rFonts w:ascii="Times New Roman" w:hAnsi="Times New Roman" w:cs="Times New Roman"/>
          <w:sz w:val="24"/>
          <w:szCs w:val="24"/>
        </w:rPr>
      </w:pPr>
      <w:r w:rsidRPr="002554D7">
        <w:rPr>
          <w:rFonts w:ascii="Times New Roman" w:hAnsi="Times New Roman" w:cs="Times New Roman"/>
          <w:sz w:val="24"/>
          <w:szCs w:val="24"/>
        </w:rPr>
        <w:t>The reasonableness of the applicant’s explanation for the default;</w:t>
      </w:r>
    </w:p>
    <w:p w:rsidR="00EB7EE7" w:rsidRPr="002554D7" w:rsidRDefault="00EB7EE7" w:rsidP="002554D7">
      <w:pPr>
        <w:pStyle w:val="ListParagraph"/>
        <w:numPr>
          <w:ilvl w:val="0"/>
          <w:numId w:val="1"/>
        </w:numPr>
        <w:spacing w:line="360" w:lineRule="auto"/>
        <w:jc w:val="both"/>
        <w:rPr>
          <w:rFonts w:ascii="Times New Roman" w:hAnsi="Times New Roman" w:cs="Times New Roman"/>
          <w:sz w:val="24"/>
          <w:szCs w:val="24"/>
        </w:rPr>
      </w:pPr>
      <w:r w:rsidRPr="002554D7">
        <w:rPr>
          <w:rFonts w:ascii="Times New Roman" w:hAnsi="Times New Roman" w:cs="Times New Roman"/>
          <w:sz w:val="24"/>
          <w:szCs w:val="24"/>
        </w:rPr>
        <w:t xml:space="preserve">The </w:t>
      </w:r>
      <w:r w:rsidRPr="00AF1B5C">
        <w:rPr>
          <w:rFonts w:ascii="Times New Roman" w:hAnsi="Times New Roman" w:cs="Times New Roman"/>
          <w:i/>
          <w:sz w:val="24"/>
          <w:szCs w:val="24"/>
        </w:rPr>
        <w:t>bona fides</w:t>
      </w:r>
      <w:r w:rsidRPr="002554D7">
        <w:rPr>
          <w:rFonts w:ascii="Times New Roman" w:hAnsi="Times New Roman" w:cs="Times New Roman"/>
          <w:sz w:val="24"/>
          <w:szCs w:val="24"/>
        </w:rPr>
        <w:t xml:space="preserve"> of the application to rescind the judgment; and </w:t>
      </w:r>
    </w:p>
    <w:p w:rsidR="00EB7EE7" w:rsidRPr="00B44C2D" w:rsidRDefault="00EB7EE7" w:rsidP="00AF75E6">
      <w:pPr>
        <w:pStyle w:val="ListParagraph"/>
        <w:numPr>
          <w:ilvl w:val="0"/>
          <w:numId w:val="1"/>
        </w:numPr>
        <w:spacing w:after="0" w:line="360" w:lineRule="auto"/>
        <w:jc w:val="both"/>
        <w:rPr>
          <w:rFonts w:ascii="Times New Roman" w:hAnsi="Times New Roman" w:cs="Times New Roman"/>
          <w:sz w:val="24"/>
          <w:szCs w:val="24"/>
        </w:rPr>
      </w:pPr>
      <w:r w:rsidRPr="002554D7">
        <w:rPr>
          <w:rFonts w:ascii="Times New Roman" w:hAnsi="Times New Roman" w:cs="Times New Roman"/>
          <w:sz w:val="24"/>
          <w:szCs w:val="24"/>
        </w:rPr>
        <w:t xml:space="preserve">The </w:t>
      </w:r>
      <w:r w:rsidRPr="00AF1B5C">
        <w:rPr>
          <w:rFonts w:ascii="Times New Roman" w:hAnsi="Times New Roman" w:cs="Times New Roman"/>
          <w:i/>
          <w:sz w:val="24"/>
          <w:szCs w:val="24"/>
        </w:rPr>
        <w:t>bon</w:t>
      </w:r>
      <w:r w:rsidR="00AE5AC5" w:rsidRPr="00AF1B5C">
        <w:rPr>
          <w:rFonts w:ascii="Times New Roman" w:hAnsi="Times New Roman" w:cs="Times New Roman"/>
          <w:i/>
          <w:sz w:val="24"/>
          <w:szCs w:val="24"/>
        </w:rPr>
        <w:t>a fides</w:t>
      </w:r>
      <w:r w:rsidR="00AE5AC5" w:rsidRPr="002554D7">
        <w:rPr>
          <w:rFonts w:ascii="Times New Roman" w:hAnsi="Times New Roman" w:cs="Times New Roman"/>
          <w:sz w:val="24"/>
          <w:szCs w:val="24"/>
        </w:rPr>
        <w:t xml:space="preserve"> of the defence on the merits of the case and whether the defence </w:t>
      </w:r>
      <w:r w:rsidR="00AE5AC5" w:rsidRPr="00B44C2D">
        <w:rPr>
          <w:rFonts w:ascii="Times New Roman" w:hAnsi="Times New Roman" w:cs="Times New Roman"/>
          <w:sz w:val="24"/>
          <w:szCs w:val="24"/>
        </w:rPr>
        <w:t>carries some prospect of success.</w:t>
      </w:r>
    </w:p>
    <w:p w:rsidR="00B44C2D" w:rsidRPr="00B44C2D" w:rsidRDefault="00B44C2D" w:rsidP="00B857E9">
      <w:pPr>
        <w:spacing w:after="0" w:line="360" w:lineRule="auto"/>
        <w:ind w:firstLine="720"/>
        <w:jc w:val="both"/>
        <w:rPr>
          <w:rFonts w:ascii="Times New Roman" w:hAnsi="Times New Roman" w:cs="Times New Roman"/>
          <w:sz w:val="24"/>
          <w:szCs w:val="24"/>
        </w:rPr>
      </w:pPr>
      <w:r w:rsidRPr="00B44C2D">
        <w:rPr>
          <w:rFonts w:ascii="Times New Roman" w:hAnsi="Times New Roman" w:cs="Times New Roman"/>
          <w:color w:val="202020"/>
          <w:sz w:val="24"/>
          <w:szCs w:val="24"/>
        </w:rPr>
        <w:lastRenderedPageBreak/>
        <w:t xml:space="preserve">In </w:t>
      </w:r>
      <w:r w:rsidRPr="00B44C2D">
        <w:rPr>
          <w:rFonts w:ascii="Times New Roman" w:hAnsi="Times New Roman" w:cs="Times New Roman"/>
          <w:i/>
          <w:color w:val="202020"/>
          <w:sz w:val="24"/>
          <w:szCs w:val="24"/>
        </w:rPr>
        <w:t>casu</w:t>
      </w:r>
      <w:r w:rsidRPr="00B44C2D">
        <w:rPr>
          <w:rFonts w:ascii="Times New Roman" w:hAnsi="Times New Roman" w:cs="Times New Roman"/>
          <w:color w:val="202020"/>
          <w:sz w:val="24"/>
          <w:szCs w:val="24"/>
        </w:rPr>
        <w:t xml:space="preserve"> when </w:t>
      </w:r>
      <w:r w:rsidR="00813725">
        <w:rPr>
          <w:rFonts w:ascii="Times New Roman" w:hAnsi="Times New Roman" w:cs="Times New Roman"/>
          <w:i/>
          <w:color w:val="202020"/>
          <w:sz w:val="24"/>
          <w:szCs w:val="24"/>
        </w:rPr>
        <w:t>Mr</w:t>
      </w:r>
      <w:r w:rsidRPr="00B44C2D">
        <w:rPr>
          <w:rFonts w:ascii="Times New Roman" w:hAnsi="Times New Roman" w:cs="Times New Roman"/>
          <w:i/>
          <w:color w:val="202020"/>
          <w:sz w:val="24"/>
          <w:szCs w:val="24"/>
        </w:rPr>
        <w:t xml:space="preserve"> Moyo</w:t>
      </w:r>
      <w:r w:rsidRPr="00B44C2D">
        <w:rPr>
          <w:rFonts w:ascii="Times New Roman" w:hAnsi="Times New Roman" w:cs="Times New Roman"/>
          <w:color w:val="202020"/>
          <w:sz w:val="24"/>
          <w:szCs w:val="24"/>
        </w:rPr>
        <w:t xml:space="preserve"> indicated that he was seeking to withdraw the matter he had not yet finished arguing the matter. </w:t>
      </w:r>
      <w:r w:rsidR="001D3F5F">
        <w:rPr>
          <w:rFonts w:ascii="Times New Roman" w:hAnsi="Times New Roman" w:cs="Times New Roman"/>
          <w:color w:val="202020"/>
          <w:sz w:val="24"/>
          <w:szCs w:val="24"/>
        </w:rPr>
        <w:t xml:space="preserve">He was still arguing on the reasonableness of the </w:t>
      </w:r>
      <w:r w:rsidR="001D3F5F" w:rsidRPr="002554D7">
        <w:rPr>
          <w:rFonts w:ascii="Times New Roman" w:hAnsi="Times New Roman" w:cs="Times New Roman"/>
          <w:sz w:val="24"/>
          <w:szCs w:val="24"/>
        </w:rPr>
        <w:t>applican</w:t>
      </w:r>
      <w:r w:rsidR="001D3F5F">
        <w:rPr>
          <w:rFonts w:ascii="Times New Roman" w:hAnsi="Times New Roman" w:cs="Times New Roman"/>
          <w:sz w:val="24"/>
          <w:szCs w:val="24"/>
        </w:rPr>
        <w:t xml:space="preserve">t’s explanation for the default. </w:t>
      </w:r>
      <w:r w:rsidR="00813725">
        <w:rPr>
          <w:rFonts w:ascii="Times New Roman" w:hAnsi="Times New Roman" w:cs="Times New Roman"/>
          <w:color w:val="202020"/>
          <w:sz w:val="24"/>
          <w:szCs w:val="24"/>
        </w:rPr>
        <w:t>On the other hand Mr</w:t>
      </w:r>
      <w:r w:rsidRPr="00B44C2D">
        <w:rPr>
          <w:rFonts w:ascii="Times New Roman" w:hAnsi="Times New Roman" w:cs="Times New Roman"/>
          <w:color w:val="202020"/>
          <w:sz w:val="24"/>
          <w:szCs w:val="24"/>
        </w:rPr>
        <w:t xml:space="preserve"> </w:t>
      </w:r>
      <w:r w:rsidRPr="00B44C2D">
        <w:rPr>
          <w:rFonts w:ascii="Times New Roman" w:hAnsi="Times New Roman" w:cs="Times New Roman"/>
          <w:i/>
          <w:color w:val="202020"/>
          <w:sz w:val="24"/>
          <w:szCs w:val="24"/>
        </w:rPr>
        <w:t xml:space="preserve">Mpofu </w:t>
      </w:r>
      <w:r w:rsidRPr="00B44C2D">
        <w:rPr>
          <w:rFonts w:ascii="Times New Roman" w:hAnsi="Times New Roman" w:cs="Times New Roman"/>
          <w:color w:val="202020"/>
          <w:sz w:val="24"/>
          <w:szCs w:val="24"/>
        </w:rPr>
        <w:t>had not yet had the opportunity to argue for the respondent in response.</w:t>
      </w:r>
      <w:r w:rsidR="00146A69">
        <w:rPr>
          <w:rFonts w:ascii="Times New Roman" w:hAnsi="Times New Roman" w:cs="Times New Roman"/>
          <w:color w:val="202020"/>
          <w:sz w:val="24"/>
          <w:szCs w:val="24"/>
        </w:rPr>
        <w:t xml:space="preserve"> I will thus order that the parties </w:t>
      </w:r>
      <w:r w:rsidR="00DA5CAD">
        <w:rPr>
          <w:rFonts w:ascii="Times New Roman" w:hAnsi="Times New Roman" w:cs="Times New Roman"/>
          <w:color w:val="202020"/>
          <w:sz w:val="24"/>
          <w:szCs w:val="24"/>
        </w:rPr>
        <w:t>fully</w:t>
      </w:r>
      <w:r w:rsidR="00146A69">
        <w:rPr>
          <w:rFonts w:ascii="Times New Roman" w:hAnsi="Times New Roman" w:cs="Times New Roman"/>
          <w:color w:val="202020"/>
          <w:sz w:val="24"/>
          <w:szCs w:val="24"/>
        </w:rPr>
        <w:t xml:space="preserve"> argue the matter for a determination on the merits. </w:t>
      </w:r>
    </w:p>
    <w:p w:rsidR="00374B9C" w:rsidRPr="002554D7" w:rsidRDefault="00AF75E6" w:rsidP="00146A6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D9473D" w:rsidRPr="002554D7">
        <w:rPr>
          <w:rFonts w:ascii="Times New Roman" w:hAnsi="Times New Roman" w:cs="Times New Roman"/>
          <w:color w:val="000000" w:themeColor="text1"/>
          <w:sz w:val="24"/>
          <w:szCs w:val="24"/>
        </w:rPr>
        <w:t>Consequently,</w:t>
      </w:r>
      <w:r w:rsidR="00374B9C" w:rsidRPr="002554D7">
        <w:rPr>
          <w:rFonts w:ascii="Times New Roman" w:hAnsi="Times New Roman" w:cs="Times New Roman"/>
          <w:color w:val="000000" w:themeColor="text1"/>
          <w:sz w:val="24"/>
          <w:szCs w:val="24"/>
        </w:rPr>
        <w:t xml:space="preserve"> it is ordered that:</w:t>
      </w:r>
    </w:p>
    <w:p w:rsidR="00AF75E6" w:rsidRDefault="00374B9C" w:rsidP="00AF75E6">
      <w:pPr>
        <w:pStyle w:val="ListParagraph"/>
        <w:numPr>
          <w:ilvl w:val="0"/>
          <w:numId w:val="2"/>
        </w:numPr>
        <w:spacing w:line="360" w:lineRule="auto"/>
        <w:jc w:val="both"/>
        <w:rPr>
          <w:rFonts w:ascii="Times New Roman" w:hAnsi="Times New Roman" w:cs="Times New Roman"/>
          <w:color w:val="000000" w:themeColor="text1"/>
          <w:sz w:val="24"/>
          <w:szCs w:val="24"/>
        </w:rPr>
      </w:pPr>
      <w:r w:rsidRPr="009336EA">
        <w:rPr>
          <w:rFonts w:ascii="Times New Roman" w:hAnsi="Times New Roman" w:cs="Times New Roman"/>
          <w:color w:val="000000" w:themeColor="text1"/>
          <w:sz w:val="24"/>
          <w:szCs w:val="24"/>
        </w:rPr>
        <w:t>T</w:t>
      </w:r>
      <w:r w:rsidR="00D9473D" w:rsidRPr="009336EA">
        <w:rPr>
          <w:rFonts w:ascii="Times New Roman" w:hAnsi="Times New Roman" w:cs="Times New Roman"/>
          <w:color w:val="000000" w:themeColor="text1"/>
          <w:sz w:val="24"/>
          <w:szCs w:val="24"/>
        </w:rPr>
        <w:t xml:space="preserve">he application </w:t>
      </w:r>
      <w:r w:rsidR="00D9331D" w:rsidRPr="009336EA">
        <w:rPr>
          <w:rFonts w:ascii="Times New Roman" w:hAnsi="Times New Roman" w:cs="Times New Roman"/>
          <w:color w:val="000000" w:themeColor="text1"/>
          <w:sz w:val="24"/>
          <w:szCs w:val="24"/>
        </w:rPr>
        <w:t>for withdrawal</w:t>
      </w:r>
      <w:r w:rsidR="009336EA" w:rsidRPr="009336EA">
        <w:rPr>
          <w:rFonts w:ascii="Times New Roman" w:hAnsi="Times New Roman" w:cs="Times New Roman"/>
          <w:color w:val="000000" w:themeColor="text1"/>
          <w:sz w:val="24"/>
          <w:szCs w:val="24"/>
        </w:rPr>
        <w:t xml:space="preserve"> of the application</w:t>
      </w:r>
      <w:r w:rsidR="00D9331D" w:rsidRPr="009336EA">
        <w:rPr>
          <w:rFonts w:ascii="Times New Roman" w:hAnsi="Times New Roman" w:cs="Times New Roman"/>
          <w:color w:val="000000" w:themeColor="text1"/>
          <w:sz w:val="24"/>
          <w:szCs w:val="24"/>
        </w:rPr>
        <w:t xml:space="preserve"> </w:t>
      </w:r>
      <w:r w:rsidR="001C0898" w:rsidRPr="009336EA">
        <w:rPr>
          <w:rFonts w:ascii="Times New Roman" w:hAnsi="Times New Roman" w:cs="Times New Roman"/>
          <w:color w:val="000000" w:themeColor="text1"/>
          <w:sz w:val="24"/>
          <w:szCs w:val="24"/>
        </w:rPr>
        <w:t xml:space="preserve">for rescission of </w:t>
      </w:r>
      <w:r w:rsidR="009336EA" w:rsidRPr="009336EA">
        <w:rPr>
          <w:rFonts w:ascii="Times New Roman" w:hAnsi="Times New Roman" w:cs="Times New Roman"/>
          <w:color w:val="000000" w:themeColor="text1"/>
          <w:sz w:val="24"/>
          <w:szCs w:val="24"/>
        </w:rPr>
        <w:t xml:space="preserve">the default </w:t>
      </w:r>
      <w:r w:rsidR="001C0898" w:rsidRPr="009336EA">
        <w:rPr>
          <w:rFonts w:ascii="Times New Roman" w:hAnsi="Times New Roman" w:cs="Times New Roman"/>
          <w:color w:val="000000" w:themeColor="text1"/>
          <w:sz w:val="24"/>
          <w:szCs w:val="24"/>
        </w:rPr>
        <w:t xml:space="preserve">judgment be and </w:t>
      </w:r>
      <w:r w:rsidR="00D9473D" w:rsidRPr="009336EA">
        <w:rPr>
          <w:rFonts w:ascii="Times New Roman" w:hAnsi="Times New Roman" w:cs="Times New Roman"/>
          <w:color w:val="000000" w:themeColor="text1"/>
          <w:sz w:val="24"/>
          <w:szCs w:val="24"/>
        </w:rPr>
        <w:t>is</w:t>
      </w:r>
      <w:r w:rsidR="001C0898" w:rsidRPr="009336EA">
        <w:rPr>
          <w:rFonts w:ascii="Times New Roman" w:hAnsi="Times New Roman" w:cs="Times New Roman"/>
          <w:color w:val="000000" w:themeColor="text1"/>
          <w:sz w:val="24"/>
          <w:szCs w:val="24"/>
        </w:rPr>
        <w:t xml:space="preserve"> hereby </w:t>
      </w:r>
      <w:r w:rsidR="00B05698" w:rsidRPr="009336EA">
        <w:rPr>
          <w:rFonts w:ascii="Times New Roman" w:hAnsi="Times New Roman" w:cs="Times New Roman"/>
          <w:color w:val="000000" w:themeColor="text1"/>
          <w:sz w:val="24"/>
          <w:szCs w:val="24"/>
        </w:rPr>
        <w:t>dismissed.</w:t>
      </w:r>
    </w:p>
    <w:p w:rsidR="009336EA" w:rsidRDefault="009336EA" w:rsidP="00AF75E6">
      <w:pPr>
        <w:pStyle w:val="ListParagraph"/>
        <w:numPr>
          <w:ilvl w:val="0"/>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hearing of the </w:t>
      </w:r>
      <w:r w:rsidRPr="009336EA">
        <w:rPr>
          <w:rFonts w:ascii="Times New Roman" w:hAnsi="Times New Roman" w:cs="Times New Roman"/>
          <w:color w:val="000000" w:themeColor="text1"/>
          <w:sz w:val="24"/>
          <w:szCs w:val="24"/>
        </w:rPr>
        <w:t>application for rescission of the default judgment</w:t>
      </w:r>
      <w:r>
        <w:rPr>
          <w:rFonts w:ascii="Times New Roman" w:hAnsi="Times New Roman" w:cs="Times New Roman"/>
          <w:color w:val="000000" w:themeColor="text1"/>
          <w:sz w:val="24"/>
          <w:szCs w:val="24"/>
        </w:rPr>
        <w:t xml:space="preserve"> shall proceed.</w:t>
      </w:r>
    </w:p>
    <w:p w:rsidR="009336EA" w:rsidRPr="009336EA" w:rsidRDefault="009336EA" w:rsidP="00AF75E6">
      <w:pPr>
        <w:pStyle w:val="ListParagraph"/>
        <w:numPr>
          <w:ilvl w:val="0"/>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Costs shall be in the cause.</w:t>
      </w:r>
    </w:p>
    <w:p w:rsidR="00146A69" w:rsidRDefault="00146A69" w:rsidP="00AF75E6">
      <w:pPr>
        <w:spacing w:after="0" w:line="240" w:lineRule="auto"/>
        <w:ind w:left="360"/>
        <w:jc w:val="both"/>
        <w:rPr>
          <w:rFonts w:ascii="Times New Roman" w:hAnsi="Times New Roman" w:cs="Times New Roman"/>
          <w:i/>
          <w:color w:val="000000" w:themeColor="text1"/>
          <w:sz w:val="24"/>
          <w:szCs w:val="24"/>
        </w:rPr>
      </w:pPr>
    </w:p>
    <w:p w:rsidR="00146A69" w:rsidRDefault="00146A69" w:rsidP="00AF75E6">
      <w:pPr>
        <w:spacing w:after="0" w:line="240" w:lineRule="auto"/>
        <w:ind w:left="360"/>
        <w:jc w:val="both"/>
        <w:rPr>
          <w:rFonts w:ascii="Times New Roman" w:hAnsi="Times New Roman" w:cs="Times New Roman"/>
          <w:i/>
          <w:color w:val="000000" w:themeColor="text1"/>
          <w:sz w:val="24"/>
          <w:szCs w:val="24"/>
        </w:rPr>
      </w:pPr>
    </w:p>
    <w:p w:rsidR="00146A69" w:rsidRDefault="00146A69" w:rsidP="00AF75E6">
      <w:pPr>
        <w:spacing w:after="0" w:line="240" w:lineRule="auto"/>
        <w:ind w:left="360"/>
        <w:jc w:val="both"/>
        <w:rPr>
          <w:rFonts w:ascii="Times New Roman" w:hAnsi="Times New Roman" w:cs="Times New Roman"/>
          <w:i/>
          <w:color w:val="000000" w:themeColor="text1"/>
          <w:sz w:val="24"/>
          <w:szCs w:val="24"/>
        </w:rPr>
      </w:pPr>
    </w:p>
    <w:p w:rsidR="00300F39" w:rsidRPr="002554D7" w:rsidRDefault="00300F39" w:rsidP="00AF75E6">
      <w:pPr>
        <w:spacing w:after="0" w:line="240" w:lineRule="auto"/>
        <w:ind w:left="360"/>
        <w:jc w:val="both"/>
        <w:rPr>
          <w:rFonts w:ascii="Times New Roman" w:hAnsi="Times New Roman" w:cs="Times New Roman"/>
          <w:color w:val="000000" w:themeColor="text1"/>
          <w:sz w:val="24"/>
          <w:szCs w:val="24"/>
        </w:rPr>
      </w:pPr>
      <w:r w:rsidRPr="002554D7">
        <w:rPr>
          <w:rFonts w:ascii="Times New Roman" w:hAnsi="Times New Roman" w:cs="Times New Roman"/>
          <w:i/>
          <w:color w:val="000000" w:themeColor="text1"/>
          <w:sz w:val="24"/>
          <w:szCs w:val="24"/>
        </w:rPr>
        <w:t>Messrs Scanlen &amp; Holderness</w:t>
      </w:r>
      <w:r w:rsidR="008C2F4C" w:rsidRPr="002554D7">
        <w:rPr>
          <w:rFonts w:ascii="Times New Roman" w:hAnsi="Times New Roman" w:cs="Times New Roman"/>
          <w:color w:val="000000" w:themeColor="text1"/>
          <w:sz w:val="24"/>
          <w:szCs w:val="24"/>
        </w:rPr>
        <w:t>, a</w:t>
      </w:r>
      <w:r w:rsidRPr="002554D7">
        <w:rPr>
          <w:rFonts w:ascii="Times New Roman" w:hAnsi="Times New Roman" w:cs="Times New Roman"/>
          <w:color w:val="000000" w:themeColor="text1"/>
          <w:sz w:val="24"/>
          <w:szCs w:val="24"/>
        </w:rPr>
        <w:t>pplicant’</w:t>
      </w:r>
      <w:r w:rsidR="008C2F4C" w:rsidRPr="002554D7">
        <w:rPr>
          <w:rFonts w:ascii="Times New Roman" w:hAnsi="Times New Roman" w:cs="Times New Roman"/>
          <w:color w:val="000000" w:themeColor="text1"/>
          <w:sz w:val="24"/>
          <w:szCs w:val="24"/>
        </w:rPr>
        <w:t>s legal practitioners</w:t>
      </w:r>
    </w:p>
    <w:p w:rsidR="00C94684" w:rsidRDefault="00300F39" w:rsidP="00AF75E6">
      <w:pPr>
        <w:spacing w:after="0" w:line="240" w:lineRule="auto"/>
        <w:ind w:left="360"/>
        <w:jc w:val="both"/>
        <w:rPr>
          <w:rFonts w:ascii="Times New Roman" w:hAnsi="Times New Roman" w:cs="Times New Roman"/>
          <w:color w:val="000000" w:themeColor="text1"/>
          <w:sz w:val="24"/>
          <w:szCs w:val="24"/>
        </w:rPr>
      </w:pPr>
      <w:r w:rsidRPr="002554D7">
        <w:rPr>
          <w:rFonts w:ascii="Times New Roman" w:hAnsi="Times New Roman" w:cs="Times New Roman"/>
          <w:i/>
          <w:color w:val="000000" w:themeColor="text1"/>
          <w:sz w:val="24"/>
          <w:szCs w:val="24"/>
        </w:rPr>
        <w:t>Messrs Ushewokunze Law Chambers</w:t>
      </w:r>
      <w:r w:rsidR="008C2F4C" w:rsidRPr="002554D7">
        <w:rPr>
          <w:rFonts w:ascii="Times New Roman" w:hAnsi="Times New Roman" w:cs="Times New Roman"/>
          <w:color w:val="000000" w:themeColor="text1"/>
          <w:sz w:val="24"/>
          <w:szCs w:val="24"/>
        </w:rPr>
        <w:t>, respondent’s legal practitioners</w:t>
      </w:r>
    </w:p>
    <w:p w:rsidR="00052918" w:rsidRDefault="00052918" w:rsidP="00052918">
      <w:pPr>
        <w:spacing w:after="0" w:line="360" w:lineRule="auto"/>
        <w:jc w:val="both"/>
        <w:rPr>
          <w:rFonts w:ascii="Times New Roman" w:hAnsi="Times New Roman" w:cs="Times New Roman"/>
          <w:sz w:val="24"/>
          <w:szCs w:val="24"/>
        </w:rPr>
      </w:pPr>
    </w:p>
    <w:sectPr w:rsidR="00052918" w:rsidSect="001E4DA7">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DDF" w:rsidRDefault="00F56DDF" w:rsidP="00865CCA">
      <w:pPr>
        <w:spacing w:after="0" w:line="240" w:lineRule="auto"/>
      </w:pPr>
      <w:r>
        <w:separator/>
      </w:r>
    </w:p>
  </w:endnote>
  <w:endnote w:type="continuationSeparator" w:id="0">
    <w:p w:rsidR="00F56DDF" w:rsidRDefault="00F56DDF" w:rsidP="0086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CCA" w:rsidRDefault="00865CCA">
    <w:pPr>
      <w:pStyle w:val="Footer"/>
    </w:pPr>
  </w:p>
  <w:p w:rsidR="00865CCA" w:rsidRDefault="00865C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DDF" w:rsidRDefault="00F56DDF" w:rsidP="00865CCA">
      <w:pPr>
        <w:spacing w:after="0" w:line="240" w:lineRule="auto"/>
      </w:pPr>
      <w:r>
        <w:separator/>
      </w:r>
    </w:p>
  </w:footnote>
  <w:footnote w:type="continuationSeparator" w:id="0">
    <w:p w:rsidR="00F56DDF" w:rsidRDefault="00F56DDF" w:rsidP="0086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22686"/>
      <w:docPartObj>
        <w:docPartGallery w:val="Page Numbers (Top of Page)"/>
        <w:docPartUnique/>
      </w:docPartObj>
    </w:sdtPr>
    <w:sdtEndPr>
      <w:rPr>
        <w:noProof/>
      </w:rPr>
    </w:sdtEndPr>
    <w:sdtContent>
      <w:p w:rsidR="00AF75E6" w:rsidRDefault="00AF75E6">
        <w:pPr>
          <w:pStyle w:val="Header"/>
          <w:jc w:val="right"/>
          <w:rPr>
            <w:noProof/>
          </w:rPr>
        </w:pPr>
        <w:r>
          <w:fldChar w:fldCharType="begin"/>
        </w:r>
        <w:r>
          <w:instrText xml:space="preserve"> PAGE   \* MERGEFORMAT </w:instrText>
        </w:r>
        <w:r>
          <w:fldChar w:fldCharType="separate"/>
        </w:r>
        <w:r w:rsidR="009F047B">
          <w:rPr>
            <w:noProof/>
          </w:rPr>
          <w:t>1</w:t>
        </w:r>
        <w:r>
          <w:rPr>
            <w:noProof/>
          </w:rPr>
          <w:fldChar w:fldCharType="end"/>
        </w:r>
      </w:p>
      <w:p w:rsidR="00AF75E6" w:rsidRDefault="00AF75E6">
        <w:pPr>
          <w:pStyle w:val="Header"/>
          <w:jc w:val="right"/>
          <w:rPr>
            <w:noProof/>
          </w:rPr>
        </w:pPr>
        <w:r>
          <w:rPr>
            <w:noProof/>
          </w:rPr>
          <w:t>HH</w:t>
        </w:r>
        <w:r w:rsidR="00631BCC">
          <w:rPr>
            <w:noProof/>
          </w:rPr>
          <w:t xml:space="preserve"> 164-18</w:t>
        </w:r>
      </w:p>
      <w:p w:rsidR="00AF75E6" w:rsidRDefault="00AF75E6">
        <w:pPr>
          <w:pStyle w:val="Header"/>
          <w:jc w:val="right"/>
        </w:pPr>
        <w:r>
          <w:rPr>
            <w:noProof/>
          </w:rPr>
          <w:t>HC</w:t>
        </w:r>
        <w:r w:rsidR="00631BCC">
          <w:rPr>
            <w:noProof/>
          </w:rPr>
          <w:t xml:space="preserve"> 6900/17</w:t>
        </w:r>
      </w:p>
    </w:sdtContent>
  </w:sdt>
  <w:p w:rsidR="00AF75E6" w:rsidRDefault="00AF75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021"/>
    <w:multiLevelType w:val="hybridMultilevel"/>
    <w:tmpl w:val="AFFAB150"/>
    <w:lvl w:ilvl="0" w:tplc="AABEF0E8">
      <w:start w:val="1"/>
      <w:numFmt w:val="decimal"/>
      <w:lvlText w:val="%1."/>
      <w:lvlJc w:val="left"/>
      <w:pPr>
        <w:ind w:left="795" w:hanging="360"/>
      </w:pPr>
      <w:rPr>
        <w:rFonts w:hint="default"/>
      </w:rPr>
    </w:lvl>
    <w:lvl w:ilvl="1" w:tplc="30090019" w:tentative="1">
      <w:start w:val="1"/>
      <w:numFmt w:val="lowerLetter"/>
      <w:lvlText w:val="%2."/>
      <w:lvlJc w:val="left"/>
      <w:pPr>
        <w:ind w:left="1515" w:hanging="360"/>
      </w:pPr>
    </w:lvl>
    <w:lvl w:ilvl="2" w:tplc="3009001B" w:tentative="1">
      <w:start w:val="1"/>
      <w:numFmt w:val="lowerRoman"/>
      <w:lvlText w:val="%3."/>
      <w:lvlJc w:val="right"/>
      <w:pPr>
        <w:ind w:left="2235" w:hanging="180"/>
      </w:pPr>
    </w:lvl>
    <w:lvl w:ilvl="3" w:tplc="3009000F" w:tentative="1">
      <w:start w:val="1"/>
      <w:numFmt w:val="decimal"/>
      <w:lvlText w:val="%4."/>
      <w:lvlJc w:val="left"/>
      <w:pPr>
        <w:ind w:left="2955" w:hanging="360"/>
      </w:pPr>
    </w:lvl>
    <w:lvl w:ilvl="4" w:tplc="30090019" w:tentative="1">
      <w:start w:val="1"/>
      <w:numFmt w:val="lowerLetter"/>
      <w:lvlText w:val="%5."/>
      <w:lvlJc w:val="left"/>
      <w:pPr>
        <w:ind w:left="3675" w:hanging="360"/>
      </w:pPr>
    </w:lvl>
    <w:lvl w:ilvl="5" w:tplc="3009001B" w:tentative="1">
      <w:start w:val="1"/>
      <w:numFmt w:val="lowerRoman"/>
      <w:lvlText w:val="%6."/>
      <w:lvlJc w:val="right"/>
      <w:pPr>
        <w:ind w:left="4395" w:hanging="180"/>
      </w:pPr>
    </w:lvl>
    <w:lvl w:ilvl="6" w:tplc="3009000F" w:tentative="1">
      <w:start w:val="1"/>
      <w:numFmt w:val="decimal"/>
      <w:lvlText w:val="%7."/>
      <w:lvlJc w:val="left"/>
      <w:pPr>
        <w:ind w:left="5115" w:hanging="360"/>
      </w:pPr>
    </w:lvl>
    <w:lvl w:ilvl="7" w:tplc="30090019" w:tentative="1">
      <w:start w:val="1"/>
      <w:numFmt w:val="lowerLetter"/>
      <w:lvlText w:val="%8."/>
      <w:lvlJc w:val="left"/>
      <w:pPr>
        <w:ind w:left="5835" w:hanging="360"/>
      </w:pPr>
    </w:lvl>
    <w:lvl w:ilvl="8" w:tplc="3009001B" w:tentative="1">
      <w:start w:val="1"/>
      <w:numFmt w:val="lowerRoman"/>
      <w:lvlText w:val="%9."/>
      <w:lvlJc w:val="right"/>
      <w:pPr>
        <w:ind w:left="6555" w:hanging="180"/>
      </w:pPr>
    </w:lvl>
  </w:abstractNum>
  <w:abstractNum w:abstractNumId="1" w15:restartNumberingAfterBreak="0">
    <w:nsid w:val="630A4DA0"/>
    <w:multiLevelType w:val="hybridMultilevel"/>
    <w:tmpl w:val="1410FFAC"/>
    <w:lvl w:ilvl="0" w:tplc="23885DC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46B"/>
    <w:rsid w:val="00014867"/>
    <w:rsid w:val="000266A8"/>
    <w:rsid w:val="00032E29"/>
    <w:rsid w:val="00052918"/>
    <w:rsid w:val="0007007C"/>
    <w:rsid w:val="0007243C"/>
    <w:rsid w:val="00080734"/>
    <w:rsid w:val="00083758"/>
    <w:rsid w:val="0009339D"/>
    <w:rsid w:val="000955FE"/>
    <w:rsid w:val="000A2D83"/>
    <w:rsid w:val="000A51CE"/>
    <w:rsid w:val="000A6175"/>
    <w:rsid w:val="000B3241"/>
    <w:rsid w:val="000B359A"/>
    <w:rsid w:val="000D11F0"/>
    <w:rsid w:val="000D7E33"/>
    <w:rsid w:val="000E38EE"/>
    <w:rsid w:val="000F280F"/>
    <w:rsid w:val="000F4DB1"/>
    <w:rsid w:val="001142B5"/>
    <w:rsid w:val="001430B4"/>
    <w:rsid w:val="00146A69"/>
    <w:rsid w:val="00182773"/>
    <w:rsid w:val="00194F12"/>
    <w:rsid w:val="00196A24"/>
    <w:rsid w:val="001A314D"/>
    <w:rsid w:val="001B331D"/>
    <w:rsid w:val="001C0898"/>
    <w:rsid w:val="001D3A57"/>
    <w:rsid w:val="001D3F5F"/>
    <w:rsid w:val="001D5DF1"/>
    <w:rsid w:val="001E4DA7"/>
    <w:rsid w:val="001E4E5A"/>
    <w:rsid w:val="001F132A"/>
    <w:rsid w:val="00206FB7"/>
    <w:rsid w:val="0021673C"/>
    <w:rsid w:val="00235F91"/>
    <w:rsid w:val="00236EED"/>
    <w:rsid w:val="002549E2"/>
    <w:rsid w:val="002554D7"/>
    <w:rsid w:val="002836DF"/>
    <w:rsid w:val="00290369"/>
    <w:rsid w:val="00293BDC"/>
    <w:rsid w:val="0029543F"/>
    <w:rsid w:val="002A0425"/>
    <w:rsid w:val="002B0BF1"/>
    <w:rsid w:val="002B404F"/>
    <w:rsid w:val="002B65E7"/>
    <w:rsid w:val="002C39C8"/>
    <w:rsid w:val="002D6D88"/>
    <w:rsid w:val="002E77AF"/>
    <w:rsid w:val="002F4180"/>
    <w:rsid w:val="00300F39"/>
    <w:rsid w:val="00336B08"/>
    <w:rsid w:val="003522B8"/>
    <w:rsid w:val="00356944"/>
    <w:rsid w:val="00360BCD"/>
    <w:rsid w:val="003622FE"/>
    <w:rsid w:val="003740DB"/>
    <w:rsid w:val="003747FE"/>
    <w:rsid w:val="00374B9C"/>
    <w:rsid w:val="00382B00"/>
    <w:rsid w:val="003872D0"/>
    <w:rsid w:val="00390290"/>
    <w:rsid w:val="003B185A"/>
    <w:rsid w:val="003B5609"/>
    <w:rsid w:val="003C52C7"/>
    <w:rsid w:val="003F0DDA"/>
    <w:rsid w:val="003F448C"/>
    <w:rsid w:val="003F5500"/>
    <w:rsid w:val="0041648D"/>
    <w:rsid w:val="00421637"/>
    <w:rsid w:val="004309D8"/>
    <w:rsid w:val="00436DC0"/>
    <w:rsid w:val="004426C7"/>
    <w:rsid w:val="00442F31"/>
    <w:rsid w:val="00463122"/>
    <w:rsid w:val="00465D54"/>
    <w:rsid w:val="00467B05"/>
    <w:rsid w:val="004938FB"/>
    <w:rsid w:val="004961E9"/>
    <w:rsid w:val="004B0345"/>
    <w:rsid w:val="004C1B12"/>
    <w:rsid w:val="004F2377"/>
    <w:rsid w:val="00507219"/>
    <w:rsid w:val="00514092"/>
    <w:rsid w:val="0051715E"/>
    <w:rsid w:val="00522957"/>
    <w:rsid w:val="00541B76"/>
    <w:rsid w:val="0054321A"/>
    <w:rsid w:val="0054664A"/>
    <w:rsid w:val="005616F4"/>
    <w:rsid w:val="005632C8"/>
    <w:rsid w:val="005805D6"/>
    <w:rsid w:val="005C4F42"/>
    <w:rsid w:val="005D273B"/>
    <w:rsid w:val="00607E92"/>
    <w:rsid w:val="006222A3"/>
    <w:rsid w:val="00631BCC"/>
    <w:rsid w:val="00636C11"/>
    <w:rsid w:val="0066097E"/>
    <w:rsid w:val="006A5118"/>
    <w:rsid w:val="006B4AD1"/>
    <w:rsid w:val="00706E87"/>
    <w:rsid w:val="0072748A"/>
    <w:rsid w:val="007313EE"/>
    <w:rsid w:val="0075794C"/>
    <w:rsid w:val="00764290"/>
    <w:rsid w:val="00765118"/>
    <w:rsid w:val="00765130"/>
    <w:rsid w:val="00775A49"/>
    <w:rsid w:val="0079518A"/>
    <w:rsid w:val="007C4E6E"/>
    <w:rsid w:val="007C765E"/>
    <w:rsid w:val="007D30D4"/>
    <w:rsid w:val="007D7446"/>
    <w:rsid w:val="007F0714"/>
    <w:rsid w:val="007F0ED0"/>
    <w:rsid w:val="007F442C"/>
    <w:rsid w:val="007F66FD"/>
    <w:rsid w:val="007F6703"/>
    <w:rsid w:val="008027E7"/>
    <w:rsid w:val="00813725"/>
    <w:rsid w:val="0081636C"/>
    <w:rsid w:val="0086265A"/>
    <w:rsid w:val="00864470"/>
    <w:rsid w:val="00865CCA"/>
    <w:rsid w:val="00871785"/>
    <w:rsid w:val="00891A5C"/>
    <w:rsid w:val="008B1A04"/>
    <w:rsid w:val="008B3610"/>
    <w:rsid w:val="008C2F4C"/>
    <w:rsid w:val="008D0965"/>
    <w:rsid w:val="008F0EAB"/>
    <w:rsid w:val="008F6611"/>
    <w:rsid w:val="00901087"/>
    <w:rsid w:val="00916D24"/>
    <w:rsid w:val="00922AC4"/>
    <w:rsid w:val="009336EA"/>
    <w:rsid w:val="00935AF4"/>
    <w:rsid w:val="00943A83"/>
    <w:rsid w:val="0095685E"/>
    <w:rsid w:val="00962F1F"/>
    <w:rsid w:val="00974BBD"/>
    <w:rsid w:val="009942FC"/>
    <w:rsid w:val="009A12A2"/>
    <w:rsid w:val="009B0141"/>
    <w:rsid w:val="009B6645"/>
    <w:rsid w:val="009B7A42"/>
    <w:rsid w:val="009D3E19"/>
    <w:rsid w:val="009E46B8"/>
    <w:rsid w:val="009F047B"/>
    <w:rsid w:val="009F067A"/>
    <w:rsid w:val="009F1DB2"/>
    <w:rsid w:val="00A01909"/>
    <w:rsid w:val="00A028C7"/>
    <w:rsid w:val="00A061AA"/>
    <w:rsid w:val="00A279AC"/>
    <w:rsid w:val="00A32B7D"/>
    <w:rsid w:val="00A3535B"/>
    <w:rsid w:val="00A3614C"/>
    <w:rsid w:val="00A36A44"/>
    <w:rsid w:val="00A40B87"/>
    <w:rsid w:val="00A65772"/>
    <w:rsid w:val="00A66829"/>
    <w:rsid w:val="00A74955"/>
    <w:rsid w:val="00A83A8C"/>
    <w:rsid w:val="00AB7806"/>
    <w:rsid w:val="00AE5AC5"/>
    <w:rsid w:val="00AF0D6D"/>
    <w:rsid w:val="00AF1B5C"/>
    <w:rsid w:val="00AF6673"/>
    <w:rsid w:val="00AF75E6"/>
    <w:rsid w:val="00B048CD"/>
    <w:rsid w:val="00B05698"/>
    <w:rsid w:val="00B05970"/>
    <w:rsid w:val="00B33C37"/>
    <w:rsid w:val="00B44C2D"/>
    <w:rsid w:val="00B50D2C"/>
    <w:rsid w:val="00B54268"/>
    <w:rsid w:val="00B57569"/>
    <w:rsid w:val="00B63AE8"/>
    <w:rsid w:val="00B6488E"/>
    <w:rsid w:val="00B857E9"/>
    <w:rsid w:val="00B90EB2"/>
    <w:rsid w:val="00BA04E7"/>
    <w:rsid w:val="00BB1E4B"/>
    <w:rsid w:val="00BE0154"/>
    <w:rsid w:val="00C04B57"/>
    <w:rsid w:val="00C208E0"/>
    <w:rsid w:val="00C2192A"/>
    <w:rsid w:val="00C32574"/>
    <w:rsid w:val="00C56851"/>
    <w:rsid w:val="00C606D8"/>
    <w:rsid w:val="00C73A1A"/>
    <w:rsid w:val="00C81478"/>
    <w:rsid w:val="00C863DC"/>
    <w:rsid w:val="00C94684"/>
    <w:rsid w:val="00D31C0A"/>
    <w:rsid w:val="00D3272F"/>
    <w:rsid w:val="00D50E04"/>
    <w:rsid w:val="00D52045"/>
    <w:rsid w:val="00D67290"/>
    <w:rsid w:val="00D8046B"/>
    <w:rsid w:val="00D9331D"/>
    <w:rsid w:val="00D93E0F"/>
    <w:rsid w:val="00D9473D"/>
    <w:rsid w:val="00DA5CAD"/>
    <w:rsid w:val="00DD3531"/>
    <w:rsid w:val="00DE0DC2"/>
    <w:rsid w:val="00DE6D40"/>
    <w:rsid w:val="00E12545"/>
    <w:rsid w:val="00E17EBB"/>
    <w:rsid w:val="00E21D15"/>
    <w:rsid w:val="00E2334A"/>
    <w:rsid w:val="00E506FC"/>
    <w:rsid w:val="00E568C5"/>
    <w:rsid w:val="00E61272"/>
    <w:rsid w:val="00EB1138"/>
    <w:rsid w:val="00EB7EE7"/>
    <w:rsid w:val="00EF1D53"/>
    <w:rsid w:val="00EF6CD8"/>
    <w:rsid w:val="00F00B23"/>
    <w:rsid w:val="00F0276B"/>
    <w:rsid w:val="00F22959"/>
    <w:rsid w:val="00F270F0"/>
    <w:rsid w:val="00F338EE"/>
    <w:rsid w:val="00F35069"/>
    <w:rsid w:val="00F56DDF"/>
    <w:rsid w:val="00F6114E"/>
    <w:rsid w:val="00F77ED3"/>
    <w:rsid w:val="00F8264C"/>
    <w:rsid w:val="00F836AC"/>
    <w:rsid w:val="00F85770"/>
    <w:rsid w:val="00FA3425"/>
    <w:rsid w:val="00FB5A9D"/>
    <w:rsid w:val="00FB7D24"/>
    <w:rsid w:val="00FF0AC5"/>
    <w:rsid w:val="00FF1C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97F4A-321A-4A7E-B818-8618058B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46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A49"/>
    <w:pPr>
      <w:spacing w:after="0" w:line="240" w:lineRule="auto"/>
    </w:pPr>
  </w:style>
  <w:style w:type="paragraph" w:styleId="Header">
    <w:name w:val="header"/>
    <w:basedOn w:val="Normal"/>
    <w:link w:val="HeaderChar"/>
    <w:uiPriority w:val="99"/>
    <w:unhideWhenUsed/>
    <w:rsid w:val="00865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CCA"/>
    <w:rPr>
      <w:lang w:val="en-US"/>
    </w:rPr>
  </w:style>
  <w:style w:type="paragraph" w:styleId="Footer">
    <w:name w:val="footer"/>
    <w:basedOn w:val="Normal"/>
    <w:link w:val="FooterChar"/>
    <w:uiPriority w:val="99"/>
    <w:unhideWhenUsed/>
    <w:rsid w:val="00865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CCA"/>
    <w:rPr>
      <w:lang w:val="en-US"/>
    </w:rPr>
  </w:style>
  <w:style w:type="paragraph" w:styleId="ListParagraph">
    <w:name w:val="List Paragraph"/>
    <w:basedOn w:val="Normal"/>
    <w:uiPriority w:val="34"/>
    <w:qFormat/>
    <w:rsid w:val="00EB7EE7"/>
    <w:pPr>
      <w:ind w:left="720"/>
      <w:contextualSpacing/>
    </w:pPr>
  </w:style>
  <w:style w:type="character" w:styleId="Emphasis">
    <w:name w:val="Emphasis"/>
    <w:basedOn w:val="DefaultParagraphFont"/>
    <w:uiPriority w:val="20"/>
    <w:qFormat/>
    <w:rsid w:val="00436DC0"/>
    <w:rPr>
      <w:i/>
      <w:iCs/>
    </w:rPr>
  </w:style>
  <w:style w:type="paragraph" w:styleId="NormalWeb">
    <w:name w:val="Normal (Web)"/>
    <w:basedOn w:val="Normal"/>
    <w:uiPriority w:val="99"/>
    <w:unhideWhenUsed/>
    <w:rsid w:val="00436DC0"/>
    <w:pPr>
      <w:spacing w:after="168" w:line="240" w:lineRule="auto"/>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6292">
      <w:bodyDiv w:val="1"/>
      <w:marLeft w:val="0"/>
      <w:marRight w:val="0"/>
      <w:marTop w:val="0"/>
      <w:marBottom w:val="0"/>
      <w:divBdr>
        <w:top w:val="none" w:sz="0" w:space="0" w:color="auto"/>
        <w:left w:val="none" w:sz="0" w:space="0" w:color="auto"/>
        <w:bottom w:val="none" w:sz="0" w:space="0" w:color="auto"/>
        <w:right w:val="none" w:sz="0" w:space="0" w:color="auto"/>
      </w:divBdr>
    </w:div>
    <w:div w:id="77673202">
      <w:bodyDiv w:val="1"/>
      <w:marLeft w:val="0"/>
      <w:marRight w:val="0"/>
      <w:marTop w:val="0"/>
      <w:marBottom w:val="0"/>
      <w:divBdr>
        <w:top w:val="none" w:sz="0" w:space="0" w:color="auto"/>
        <w:left w:val="none" w:sz="0" w:space="0" w:color="auto"/>
        <w:bottom w:val="none" w:sz="0" w:space="0" w:color="auto"/>
        <w:right w:val="none" w:sz="0" w:space="0" w:color="auto"/>
      </w:divBdr>
    </w:div>
    <w:div w:id="269554812">
      <w:bodyDiv w:val="1"/>
      <w:marLeft w:val="0"/>
      <w:marRight w:val="0"/>
      <w:marTop w:val="0"/>
      <w:marBottom w:val="0"/>
      <w:divBdr>
        <w:top w:val="none" w:sz="0" w:space="0" w:color="auto"/>
        <w:left w:val="none" w:sz="0" w:space="0" w:color="auto"/>
        <w:bottom w:val="none" w:sz="0" w:space="0" w:color="auto"/>
        <w:right w:val="none" w:sz="0" w:space="0" w:color="auto"/>
      </w:divBdr>
      <w:divsChild>
        <w:div w:id="1882129065">
          <w:marLeft w:val="0"/>
          <w:marRight w:val="0"/>
          <w:marTop w:val="0"/>
          <w:marBottom w:val="0"/>
          <w:divBdr>
            <w:top w:val="none" w:sz="0" w:space="0" w:color="auto"/>
            <w:left w:val="none" w:sz="0" w:space="0" w:color="auto"/>
            <w:bottom w:val="none" w:sz="0" w:space="0" w:color="auto"/>
            <w:right w:val="none" w:sz="0" w:space="0" w:color="auto"/>
          </w:divBdr>
          <w:divsChild>
            <w:div w:id="1798646553">
              <w:marLeft w:val="0"/>
              <w:marRight w:val="0"/>
              <w:marTop w:val="0"/>
              <w:marBottom w:val="0"/>
              <w:divBdr>
                <w:top w:val="none" w:sz="0" w:space="0" w:color="auto"/>
                <w:left w:val="none" w:sz="0" w:space="0" w:color="auto"/>
                <w:bottom w:val="none" w:sz="0" w:space="0" w:color="auto"/>
                <w:right w:val="none" w:sz="0" w:space="0" w:color="auto"/>
              </w:divBdr>
              <w:divsChild>
                <w:div w:id="707339036">
                  <w:marLeft w:val="0"/>
                  <w:marRight w:val="0"/>
                  <w:marTop w:val="0"/>
                  <w:marBottom w:val="0"/>
                  <w:divBdr>
                    <w:top w:val="none" w:sz="0" w:space="0" w:color="auto"/>
                    <w:left w:val="none" w:sz="0" w:space="0" w:color="auto"/>
                    <w:bottom w:val="none" w:sz="0" w:space="0" w:color="auto"/>
                    <w:right w:val="none" w:sz="0" w:space="0" w:color="auto"/>
                  </w:divBdr>
                  <w:divsChild>
                    <w:div w:id="2082167378">
                      <w:marLeft w:val="0"/>
                      <w:marRight w:val="0"/>
                      <w:marTop w:val="0"/>
                      <w:marBottom w:val="0"/>
                      <w:divBdr>
                        <w:top w:val="none" w:sz="0" w:space="0" w:color="auto"/>
                        <w:left w:val="none" w:sz="0" w:space="0" w:color="auto"/>
                        <w:bottom w:val="none" w:sz="0" w:space="0" w:color="auto"/>
                        <w:right w:val="none" w:sz="0" w:space="0" w:color="auto"/>
                      </w:divBdr>
                      <w:divsChild>
                        <w:div w:id="977691041">
                          <w:marLeft w:val="0"/>
                          <w:marRight w:val="0"/>
                          <w:marTop w:val="0"/>
                          <w:marBottom w:val="0"/>
                          <w:divBdr>
                            <w:top w:val="none" w:sz="0" w:space="0" w:color="auto"/>
                            <w:left w:val="none" w:sz="0" w:space="0" w:color="auto"/>
                            <w:bottom w:val="none" w:sz="0" w:space="0" w:color="auto"/>
                            <w:right w:val="none" w:sz="0" w:space="0" w:color="auto"/>
                          </w:divBdr>
                          <w:divsChild>
                            <w:div w:id="2130051087">
                              <w:marLeft w:val="0"/>
                              <w:marRight w:val="0"/>
                              <w:marTop w:val="0"/>
                              <w:marBottom w:val="0"/>
                              <w:divBdr>
                                <w:top w:val="none" w:sz="0" w:space="0" w:color="auto"/>
                                <w:left w:val="none" w:sz="0" w:space="0" w:color="auto"/>
                                <w:bottom w:val="none" w:sz="0" w:space="0" w:color="auto"/>
                                <w:right w:val="none" w:sz="0" w:space="0" w:color="auto"/>
                              </w:divBdr>
                              <w:divsChild>
                                <w:div w:id="740835122">
                                  <w:marLeft w:val="0"/>
                                  <w:marRight w:val="0"/>
                                  <w:marTop w:val="0"/>
                                  <w:marBottom w:val="0"/>
                                  <w:divBdr>
                                    <w:top w:val="none" w:sz="0" w:space="0" w:color="auto"/>
                                    <w:left w:val="none" w:sz="0" w:space="0" w:color="auto"/>
                                    <w:bottom w:val="none" w:sz="0" w:space="0" w:color="auto"/>
                                    <w:right w:val="none" w:sz="0" w:space="0" w:color="auto"/>
                                  </w:divBdr>
                                  <w:divsChild>
                                    <w:div w:id="1174804693">
                                      <w:marLeft w:val="0"/>
                                      <w:marRight w:val="0"/>
                                      <w:marTop w:val="0"/>
                                      <w:marBottom w:val="300"/>
                                      <w:divBdr>
                                        <w:top w:val="none" w:sz="0" w:space="0" w:color="auto"/>
                                        <w:left w:val="none" w:sz="0" w:space="0" w:color="auto"/>
                                        <w:bottom w:val="none" w:sz="0" w:space="0" w:color="auto"/>
                                        <w:right w:val="none" w:sz="0" w:space="0" w:color="auto"/>
                                      </w:divBdr>
                                      <w:divsChild>
                                        <w:div w:id="1308389456">
                                          <w:marLeft w:val="0"/>
                                          <w:marRight w:val="0"/>
                                          <w:marTop w:val="0"/>
                                          <w:marBottom w:val="0"/>
                                          <w:divBdr>
                                            <w:top w:val="none" w:sz="0" w:space="0" w:color="auto"/>
                                            <w:left w:val="none" w:sz="0" w:space="0" w:color="auto"/>
                                            <w:bottom w:val="none" w:sz="0" w:space="0" w:color="auto"/>
                                            <w:right w:val="none" w:sz="0" w:space="0" w:color="auto"/>
                                          </w:divBdr>
                                          <w:divsChild>
                                            <w:div w:id="706444842">
                                              <w:marLeft w:val="0"/>
                                              <w:marRight w:val="0"/>
                                              <w:marTop w:val="0"/>
                                              <w:marBottom w:val="0"/>
                                              <w:divBdr>
                                                <w:top w:val="none" w:sz="0" w:space="0" w:color="auto"/>
                                                <w:left w:val="none" w:sz="0" w:space="0" w:color="auto"/>
                                                <w:bottom w:val="none" w:sz="0" w:space="0" w:color="auto"/>
                                                <w:right w:val="none" w:sz="0" w:space="0" w:color="auto"/>
                                              </w:divBdr>
                                              <w:divsChild>
                                                <w:div w:id="311183516">
                                                  <w:marLeft w:val="0"/>
                                                  <w:marRight w:val="0"/>
                                                  <w:marTop w:val="0"/>
                                                  <w:marBottom w:val="0"/>
                                                  <w:divBdr>
                                                    <w:top w:val="none" w:sz="0" w:space="0" w:color="auto"/>
                                                    <w:left w:val="none" w:sz="0" w:space="0" w:color="auto"/>
                                                    <w:bottom w:val="none" w:sz="0" w:space="0" w:color="auto"/>
                                                    <w:right w:val="none" w:sz="0" w:space="0" w:color="auto"/>
                                                  </w:divBdr>
                                                  <w:divsChild>
                                                    <w:div w:id="19681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2018-04-10T10:59:00Z</dcterms:created>
  <dcterms:modified xsi:type="dcterms:W3CDTF">2018-04-10T10:59:00Z</dcterms:modified>
</cp:coreProperties>
</file>