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04"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Trustco Mobile (Pty) Ltd</w:t>
      </w:r>
    </w:p>
    <w:p w:rsidR="00C56490" w:rsidRPr="00111431" w:rsidRDefault="00D502C1" w:rsidP="00D502C1">
      <w:pPr>
        <w:pStyle w:val="NoSpacing"/>
        <w:jc w:val="both"/>
        <w:rPr>
          <w:rFonts w:ascii="Times New Roman" w:hAnsi="Times New Roman" w:cs="Times New Roman"/>
          <w:sz w:val="24"/>
          <w:szCs w:val="24"/>
        </w:rPr>
      </w:pPr>
      <w:proofErr w:type="gramStart"/>
      <w:r w:rsidRPr="00111431">
        <w:rPr>
          <w:rFonts w:ascii="Times New Roman" w:hAnsi="Times New Roman" w:cs="Times New Roman"/>
          <w:sz w:val="24"/>
          <w:szCs w:val="24"/>
        </w:rPr>
        <w:t>a</w:t>
      </w:r>
      <w:r w:rsidR="00C56490" w:rsidRPr="00111431">
        <w:rPr>
          <w:rFonts w:ascii="Times New Roman" w:hAnsi="Times New Roman" w:cs="Times New Roman"/>
          <w:sz w:val="24"/>
          <w:szCs w:val="24"/>
        </w:rPr>
        <w:t>nd</w:t>
      </w:r>
      <w:proofErr w:type="gramEnd"/>
    </w:p>
    <w:p w:rsidR="00C56490"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Trustco Group International (Pty) Ltd</w:t>
      </w:r>
    </w:p>
    <w:p w:rsidR="00C56490" w:rsidRPr="00111431" w:rsidRDefault="001322D7" w:rsidP="00D502C1">
      <w:pPr>
        <w:pStyle w:val="NoSpacing"/>
        <w:jc w:val="both"/>
        <w:rPr>
          <w:rFonts w:ascii="Times New Roman" w:hAnsi="Times New Roman" w:cs="Times New Roman"/>
          <w:sz w:val="24"/>
          <w:szCs w:val="24"/>
        </w:rPr>
      </w:pPr>
      <w:proofErr w:type="gramStart"/>
      <w:r w:rsidRPr="00111431">
        <w:rPr>
          <w:rFonts w:ascii="Times New Roman" w:hAnsi="Times New Roman" w:cs="Times New Roman"/>
          <w:sz w:val="24"/>
          <w:szCs w:val="24"/>
        </w:rPr>
        <w:t>v</w:t>
      </w:r>
      <w:r w:rsidR="00C56490" w:rsidRPr="00111431">
        <w:rPr>
          <w:rFonts w:ascii="Times New Roman" w:hAnsi="Times New Roman" w:cs="Times New Roman"/>
          <w:sz w:val="24"/>
          <w:szCs w:val="24"/>
        </w:rPr>
        <w:t>ersus</w:t>
      </w:r>
      <w:proofErr w:type="gramEnd"/>
      <w:r w:rsidR="00C56490" w:rsidRPr="00111431">
        <w:rPr>
          <w:rFonts w:ascii="Times New Roman" w:hAnsi="Times New Roman" w:cs="Times New Roman"/>
          <w:sz w:val="24"/>
          <w:szCs w:val="24"/>
        </w:rPr>
        <w:t xml:space="preserve"> </w:t>
      </w:r>
    </w:p>
    <w:p w:rsidR="00C56490"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Econet Wireless (Pvt) Ltd</w:t>
      </w:r>
    </w:p>
    <w:p w:rsidR="00C56490" w:rsidRPr="00111431" w:rsidRDefault="00C56490" w:rsidP="00D502C1">
      <w:pPr>
        <w:pStyle w:val="NoSpacing"/>
        <w:jc w:val="both"/>
        <w:rPr>
          <w:rFonts w:ascii="Times New Roman" w:hAnsi="Times New Roman" w:cs="Times New Roman"/>
          <w:sz w:val="24"/>
          <w:szCs w:val="24"/>
        </w:rPr>
      </w:pPr>
      <w:proofErr w:type="gramStart"/>
      <w:r w:rsidRPr="00111431">
        <w:rPr>
          <w:rFonts w:ascii="Times New Roman" w:hAnsi="Times New Roman" w:cs="Times New Roman"/>
          <w:sz w:val="24"/>
          <w:szCs w:val="24"/>
        </w:rPr>
        <w:t>and</w:t>
      </w:r>
      <w:proofErr w:type="gramEnd"/>
    </w:p>
    <w:p w:rsidR="00C56490"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First Mutual Life Assurance Group</w:t>
      </w:r>
    </w:p>
    <w:p w:rsidR="00C56490" w:rsidRPr="00111431" w:rsidRDefault="00C56490" w:rsidP="001322D7">
      <w:pPr>
        <w:pStyle w:val="NoSpacing"/>
        <w:spacing w:line="360" w:lineRule="auto"/>
        <w:jc w:val="both"/>
        <w:rPr>
          <w:rFonts w:ascii="Times New Roman" w:hAnsi="Times New Roman" w:cs="Times New Roman"/>
          <w:caps/>
          <w:sz w:val="24"/>
          <w:szCs w:val="24"/>
        </w:rPr>
      </w:pPr>
    </w:p>
    <w:p w:rsidR="006C186A" w:rsidRPr="00111431" w:rsidRDefault="006C186A" w:rsidP="006C186A">
      <w:pPr>
        <w:pStyle w:val="NoSpacing"/>
        <w:jc w:val="both"/>
        <w:rPr>
          <w:rFonts w:ascii="Times New Roman" w:hAnsi="Times New Roman" w:cs="Times New Roman"/>
          <w:caps/>
          <w:sz w:val="24"/>
          <w:szCs w:val="24"/>
        </w:rPr>
      </w:pPr>
    </w:p>
    <w:p w:rsidR="00C56490"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High Court of Zimbabwe</w:t>
      </w:r>
    </w:p>
    <w:p w:rsidR="00C56490" w:rsidRPr="00111431" w:rsidRDefault="00C56490" w:rsidP="00D502C1">
      <w:pPr>
        <w:pStyle w:val="NoSpacing"/>
        <w:jc w:val="both"/>
        <w:rPr>
          <w:rFonts w:ascii="Times New Roman" w:hAnsi="Times New Roman" w:cs="Times New Roman"/>
          <w:caps/>
          <w:sz w:val="24"/>
          <w:szCs w:val="24"/>
        </w:rPr>
      </w:pPr>
      <w:r w:rsidRPr="00111431">
        <w:rPr>
          <w:rFonts w:ascii="Times New Roman" w:hAnsi="Times New Roman" w:cs="Times New Roman"/>
          <w:caps/>
          <w:sz w:val="24"/>
          <w:szCs w:val="24"/>
        </w:rPr>
        <w:t>Mavangira J</w:t>
      </w:r>
    </w:p>
    <w:p w:rsidR="00C56490" w:rsidRPr="00D502C1" w:rsidRDefault="00D502C1" w:rsidP="00D502C1">
      <w:pPr>
        <w:pStyle w:val="NoSpacing"/>
        <w:jc w:val="both"/>
        <w:rPr>
          <w:rFonts w:ascii="Times New Roman" w:hAnsi="Times New Roman" w:cs="Times New Roman"/>
          <w:sz w:val="24"/>
          <w:szCs w:val="24"/>
        </w:rPr>
      </w:pPr>
      <w:r w:rsidRPr="00D502C1">
        <w:rPr>
          <w:rFonts w:ascii="Times New Roman" w:hAnsi="Times New Roman" w:cs="Times New Roman"/>
          <w:sz w:val="24"/>
          <w:szCs w:val="24"/>
        </w:rPr>
        <w:t>HARARE</w:t>
      </w:r>
      <w:r>
        <w:rPr>
          <w:rFonts w:ascii="Times New Roman" w:hAnsi="Times New Roman" w:cs="Times New Roman"/>
          <w:sz w:val="24"/>
          <w:szCs w:val="24"/>
        </w:rPr>
        <w:t>,</w:t>
      </w:r>
      <w:r w:rsidRPr="00D502C1">
        <w:rPr>
          <w:rFonts w:ascii="Times New Roman" w:hAnsi="Times New Roman" w:cs="Times New Roman"/>
          <w:sz w:val="24"/>
          <w:szCs w:val="24"/>
        </w:rPr>
        <w:t xml:space="preserve"> </w:t>
      </w:r>
      <w:r w:rsidR="00C56490" w:rsidRPr="00D502C1">
        <w:rPr>
          <w:rFonts w:ascii="Times New Roman" w:hAnsi="Times New Roman" w:cs="Times New Roman"/>
          <w:sz w:val="24"/>
          <w:szCs w:val="24"/>
        </w:rPr>
        <w:t>1</w:t>
      </w:r>
      <w:r w:rsidR="001322D7" w:rsidRPr="00D502C1">
        <w:rPr>
          <w:rFonts w:ascii="Times New Roman" w:hAnsi="Times New Roman" w:cs="Times New Roman"/>
          <w:sz w:val="24"/>
          <w:szCs w:val="24"/>
        </w:rPr>
        <w:t xml:space="preserve"> and 6</w:t>
      </w:r>
      <w:r w:rsidR="00C56490" w:rsidRPr="00D502C1">
        <w:rPr>
          <w:rFonts w:ascii="Times New Roman" w:hAnsi="Times New Roman" w:cs="Times New Roman"/>
          <w:sz w:val="24"/>
          <w:szCs w:val="24"/>
        </w:rPr>
        <w:t xml:space="preserve"> September </w:t>
      </w:r>
      <w:r w:rsidR="001322D7" w:rsidRPr="00D502C1">
        <w:rPr>
          <w:rFonts w:ascii="Times New Roman" w:hAnsi="Times New Roman" w:cs="Times New Roman"/>
          <w:sz w:val="24"/>
          <w:szCs w:val="24"/>
        </w:rPr>
        <w:t xml:space="preserve">and 12 October </w:t>
      </w:r>
      <w:r w:rsidR="00C56490" w:rsidRPr="00D502C1">
        <w:rPr>
          <w:rFonts w:ascii="Times New Roman" w:hAnsi="Times New Roman" w:cs="Times New Roman"/>
          <w:sz w:val="24"/>
          <w:szCs w:val="24"/>
        </w:rPr>
        <w:t>2011</w:t>
      </w:r>
    </w:p>
    <w:p w:rsidR="00C56490" w:rsidRPr="00D502C1" w:rsidRDefault="00C56490" w:rsidP="001322D7">
      <w:pPr>
        <w:pStyle w:val="NoSpacing"/>
        <w:spacing w:line="360" w:lineRule="auto"/>
        <w:jc w:val="both"/>
        <w:rPr>
          <w:rFonts w:ascii="Times New Roman" w:hAnsi="Times New Roman" w:cs="Times New Roman"/>
          <w:sz w:val="24"/>
          <w:szCs w:val="24"/>
        </w:rPr>
      </w:pPr>
    </w:p>
    <w:p w:rsidR="00C56490" w:rsidRPr="00D502C1" w:rsidRDefault="00C56490" w:rsidP="001322D7">
      <w:pPr>
        <w:pStyle w:val="NoSpacing"/>
        <w:spacing w:line="360" w:lineRule="auto"/>
        <w:jc w:val="both"/>
        <w:rPr>
          <w:rFonts w:ascii="Times New Roman" w:hAnsi="Times New Roman" w:cs="Times New Roman"/>
          <w:b/>
          <w:sz w:val="24"/>
          <w:szCs w:val="24"/>
        </w:rPr>
      </w:pPr>
      <w:r w:rsidRPr="00D502C1">
        <w:rPr>
          <w:rFonts w:ascii="Times New Roman" w:hAnsi="Times New Roman" w:cs="Times New Roman"/>
          <w:b/>
          <w:sz w:val="24"/>
          <w:szCs w:val="24"/>
        </w:rPr>
        <w:t>Urgent Chamber Application</w:t>
      </w:r>
    </w:p>
    <w:p w:rsidR="00C56490" w:rsidRPr="00D502C1" w:rsidRDefault="00C56490" w:rsidP="001322D7">
      <w:pPr>
        <w:pStyle w:val="NoSpacing"/>
        <w:spacing w:line="360" w:lineRule="auto"/>
        <w:jc w:val="both"/>
        <w:rPr>
          <w:rFonts w:ascii="Times New Roman" w:hAnsi="Times New Roman" w:cs="Times New Roman"/>
          <w:sz w:val="24"/>
          <w:szCs w:val="24"/>
        </w:rPr>
      </w:pPr>
    </w:p>
    <w:p w:rsidR="00C56490" w:rsidRPr="00D502C1" w:rsidRDefault="00C56490" w:rsidP="00D502C1">
      <w:pPr>
        <w:pStyle w:val="NoSpacing"/>
        <w:jc w:val="both"/>
        <w:rPr>
          <w:rFonts w:ascii="Times New Roman" w:hAnsi="Times New Roman" w:cs="Times New Roman"/>
          <w:sz w:val="24"/>
          <w:szCs w:val="24"/>
        </w:rPr>
      </w:pPr>
      <w:r w:rsidRPr="00D502C1">
        <w:rPr>
          <w:rFonts w:ascii="Times New Roman" w:hAnsi="Times New Roman" w:cs="Times New Roman"/>
          <w:i/>
          <w:sz w:val="24"/>
          <w:szCs w:val="24"/>
        </w:rPr>
        <w:t>T.</w:t>
      </w:r>
      <w:r w:rsidR="00FE1220" w:rsidRPr="00D502C1">
        <w:rPr>
          <w:rFonts w:ascii="Times New Roman" w:hAnsi="Times New Roman" w:cs="Times New Roman"/>
          <w:i/>
          <w:sz w:val="24"/>
          <w:szCs w:val="24"/>
        </w:rPr>
        <w:t xml:space="preserve"> </w:t>
      </w:r>
      <w:proofErr w:type="spellStart"/>
      <w:r w:rsidRPr="00D502C1">
        <w:rPr>
          <w:rFonts w:ascii="Times New Roman" w:hAnsi="Times New Roman" w:cs="Times New Roman"/>
          <w:i/>
          <w:sz w:val="24"/>
          <w:szCs w:val="24"/>
        </w:rPr>
        <w:t>Mpofu</w:t>
      </w:r>
      <w:proofErr w:type="spellEnd"/>
      <w:r w:rsidRPr="00D502C1">
        <w:rPr>
          <w:rFonts w:ascii="Times New Roman" w:hAnsi="Times New Roman" w:cs="Times New Roman"/>
          <w:sz w:val="24"/>
          <w:szCs w:val="24"/>
        </w:rPr>
        <w:t xml:space="preserve"> and </w:t>
      </w:r>
      <w:r w:rsidRPr="00D502C1">
        <w:rPr>
          <w:rFonts w:ascii="Times New Roman" w:hAnsi="Times New Roman" w:cs="Times New Roman"/>
          <w:i/>
          <w:sz w:val="24"/>
          <w:szCs w:val="24"/>
        </w:rPr>
        <w:t xml:space="preserve">S. </w:t>
      </w:r>
      <w:proofErr w:type="spellStart"/>
      <w:r w:rsidR="005B5143" w:rsidRPr="00D502C1">
        <w:rPr>
          <w:rFonts w:ascii="Times New Roman" w:hAnsi="Times New Roman" w:cs="Times New Roman"/>
          <w:i/>
          <w:sz w:val="24"/>
          <w:szCs w:val="24"/>
        </w:rPr>
        <w:t>Sadomba</w:t>
      </w:r>
      <w:proofErr w:type="spellEnd"/>
      <w:r w:rsidR="00D502C1">
        <w:rPr>
          <w:rFonts w:ascii="Times New Roman" w:hAnsi="Times New Roman" w:cs="Times New Roman"/>
          <w:i/>
          <w:sz w:val="24"/>
          <w:szCs w:val="24"/>
        </w:rPr>
        <w:t>,</w:t>
      </w:r>
      <w:r w:rsidRPr="00D502C1">
        <w:rPr>
          <w:rFonts w:ascii="Times New Roman" w:hAnsi="Times New Roman" w:cs="Times New Roman"/>
          <w:sz w:val="24"/>
          <w:szCs w:val="24"/>
        </w:rPr>
        <w:t xml:space="preserve"> for the applicants</w:t>
      </w:r>
    </w:p>
    <w:p w:rsidR="00C56490" w:rsidRPr="00D502C1" w:rsidRDefault="00C56490" w:rsidP="00D502C1">
      <w:pPr>
        <w:pStyle w:val="NoSpacing"/>
        <w:jc w:val="both"/>
        <w:rPr>
          <w:rFonts w:ascii="Times New Roman" w:hAnsi="Times New Roman" w:cs="Times New Roman"/>
          <w:sz w:val="24"/>
          <w:szCs w:val="24"/>
        </w:rPr>
      </w:pPr>
      <w:r w:rsidRPr="00D502C1">
        <w:rPr>
          <w:rFonts w:ascii="Times New Roman" w:hAnsi="Times New Roman" w:cs="Times New Roman"/>
          <w:i/>
          <w:sz w:val="24"/>
          <w:szCs w:val="24"/>
        </w:rPr>
        <w:t>A.P. De Bourbon</w:t>
      </w:r>
      <w:r w:rsidRPr="00D502C1">
        <w:rPr>
          <w:rFonts w:ascii="Times New Roman" w:hAnsi="Times New Roman" w:cs="Times New Roman"/>
          <w:sz w:val="24"/>
          <w:szCs w:val="24"/>
        </w:rPr>
        <w:t xml:space="preserve"> and </w:t>
      </w:r>
      <w:r w:rsidRPr="00D502C1">
        <w:rPr>
          <w:rFonts w:ascii="Times New Roman" w:hAnsi="Times New Roman" w:cs="Times New Roman"/>
          <w:i/>
          <w:sz w:val="24"/>
          <w:szCs w:val="24"/>
        </w:rPr>
        <w:t>J.</w:t>
      </w:r>
      <w:r w:rsidR="00FE1220" w:rsidRPr="00D502C1">
        <w:rPr>
          <w:rFonts w:ascii="Times New Roman" w:hAnsi="Times New Roman" w:cs="Times New Roman"/>
          <w:i/>
          <w:sz w:val="24"/>
          <w:szCs w:val="24"/>
        </w:rPr>
        <w:t xml:space="preserve"> </w:t>
      </w:r>
      <w:proofErr w:type="spellStart"/>
      <w:r w:rsidRPr="00D502C1">
        <w:rPr>
          <w:rFonts w:ascii="Times New Roman" w:hAnsi="Times New Roman" w:cs="Times New Roman"/>
          <w:i/>
          <w:sz w:val="24"/>
          <w:szCs w:val="24"/>
        </w:rPr>
        <w:t>Zindi</w:t>
      </w:r>
      <w:proofErr w:type="spellEnd"/>
      <w:r w:rsidR="00D502C1">
        <w:rPr>
          <w:rFonts w:ascii="Times New Roman" w:hAnsi="Times New Roman" w:cs="Times New Roman"/>
          <w:sz w:val="24"/>
          <w:szCs w:val="24"/>
        </w:rPr>
        <w:t>,</w:t>
      </w:r>
      <w:r w:rsidRPr="00D502C1">
        <w:rPr>
          <w:rFonts w:ascii="Times New Roman" w:hAnsi="Times New Roman" w:cs="Times New Roman"/>
          <w:sz w:val="24"/>
          <w:szCs w:val="24"/>
        </w:rPr>
        <w:t xml:space="preserve"> for the first respondent</w:t>
      </w:r>
    </w:p>
    <w:p w:rsidR="00C56490" w:rsidRPr="00D502C1" w:rsidRDefault="00C56490" w:rsidP="00D502C1">
      <w:pPr>
        <w:pStyle w:val="NoSpacing"/>
        <w:jc w:val="both"/>
        <w:rPr>
          <w:rFonts w:ascii="Times New Roman" w:hAnsi="Times New Roman" w:cs="Times New Roman"/>
          <w:sz w:val="24"/>
          <w:szCs w:val="24"/>
        </w:rPr>
      </w:pPr>
      <w:r w:rsidRPr="00D502C1">
        <w:rPr>
          <w:rFonts w:ascii="Times New Roman" w:hAnsi="Times New Roman" w:cs="Times New Roman"/>
          <w:i/>
          <w:sz w:val="24"/>
          <w:szCs w:val="24"/>
        </w:rPr>
        <w:t xml:space="preserve">D. </w:t>
      </w:r>
      <w:proofErr w:type="spellStart"/>
      <w:r w:rsidRPr="00D502C1">
        <w:rPr>
          <w:rFonts w:ascii="Times New Roman" w:hAnsi="Times New Roman" w:cs="Times New Roman"/>
          <w:i/>
          <w:sz w:val="24"/>
          <w:szCs w:val="24"/>
        </w:rPr>
        <w:t>Gapare</w:t>
      </w:r>
      <w:proofErr w:type="spellEnd"/>
      <w:r w:rsidR="00D502C1">
        <w:rPr>
          <w:rFonts w:ascii="Times New Roman" w:hAnsi="Times New Roman" w:cs="Times New Roman"/>
          <w:sz w:val="24"/>
          <w:szCs w:val="24"/>
        </w:rPr>
        <w:t>,</w:t>
      </w:r>
      <w:r w:rsidRPr="00D502C1">
        <w:rPr>
          <w:rFonts w:ascii="Times New Roman" w:hAnsi="Times New Roman" w:cs="Times New Roman"/>
          <w:sz w:val="24"/>
          <w:szCs w:val="24"/>
        </w:rPr>
        <w:t xml:space="preserve"> for the second respondent.</w:t>
      </w:r>
    </w:p>
    <w:p w:rsidR="00C56490" w:rsidRPr="00D502C1" w:rsidRDefault="00C56490" w:rsidP="001322D7">
      <w:pPr>
        <w:pStyle w:val="NoSpacing"/>
        <w:spacing w:line="360" w:lineRule="auto"/>
        <w:jc w:val="both"/>
        <w:rPr>
          <w:rFonts w:ascii="Times New Roman" w:hAnsi="Times New Roman" w:cs="Times New Roman"/>
          <w:sz w:val="24"/>
          <w:szCs w:val="24"/>
        </w:rPr>
      </w:pPr>
    </w:p>
    <w:p w:rsidR="00C56490" w:rsidRPr="00D502C1" w:rsidRDefault="00D502C1"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MAVANGIRA</w:t>
      </w:r>
      <w:r w:rsidR="00C56490" w:rsidRPr="00D502C1">
        <w:rPr>
          <w:rFonts w:ascii="Times New Roman" w:hAnsi="Times New Roman" w:cs="Times New Roman"/>
          <w:sz w:val="24"/>
          <w:szCs w:val="24"/>
        </w:rPr>
        <w:t xml:space="preserve"> J: On 17 August 2011 the first applicant and the respondents concluded an agreement in terms of which the first applicant undertook to license to the first respondent certain intellectual property (</w:t>
      </w:r>
      <w:r>
        <w:rPr>
          <w:rFonts w:ascii="Times New Roman" w:hAnsi="Times New Roman" w:cs="Times New Roman"/>
          <w:sz w:val="24"/>
          <w:szCs w:val="24"/>
        </w:rPr>
        <w:t>“</w:t>
      </w:r>
      <w:r w:rsidR="00C56490" w:rsidRPr="00D502C1">
        <w:rPr>
          <w:rFonts w:ascii="Times New Roman" w:hAnsi="Times New Roman" w:cs="Times New Roman"/>
          <w:sz w:val="24"/>
          <w:szCs w:val="24"/>
        </w:rPr>
        <w:t xml:space="preserve">The </w:t>
      </w:r>
      <w:proofErr w:type="spellStart"/>
      <w:r w:rsidR="00C56490" w:rsidRPr="00D502C1">
        <w:rPr>
          <w:rFonts w:ascii="Times New Roman" w:hAnsi="Times New Roman" w:cs="Times New Roman"/>
          <w:sz w:val="24"/>
          <w:szCs w:val="24"/>
        </w:rPr>
        <w:t>Trustco</w:t>
      </w:r>
      <w:proofErr w:type="spellEnd"/>
      <w:r w:rsidR="00C56490" w:rsidRPr="00D502C1">
        <w:rPr>
          <w:rFonts w:ascii="Times New Roman" w:hAnsi="Times New Roman" w:cs="Times New Roman"/>
          <w:sz w:val="24"/>
          <w:szCs w:val="24"/>
        </w:rPr>
        <w:t xml:space="preserve"> Mobile Concept</w:t>
      </w:r>
      <w:r>
        <w:rPr>
          <w:rFonts w:ascii="Times New Roman" w:hAnsi="Times New Roman" w:cs="Times New Roman"/>
          <w:sz w:val="24"/>
          <w:szCs w:val="24"/>
        </w:rPr>
        <w:t>”)</w:t>
      </w:r>
      <w:r w:rsidR="00C56490" w:rsidRPr="00D502C1">
        <w:rPr>
          <w:rFonts w:ascii="Times New Roman" w:hAnsi="Times New Roman" w:cs="Times New Roman"/>
          <w:sz w:val="24"/>
          <w:szCs w:val="24"/>
        </w:rPr>
        <w:t xml:space="preserve"> which would facilitate the provision of the free life insurance cover to Zimbabwean cellular phone users and customers of the first respondent against the purchase of cellular airtime from the first respondent. An amendment was made to the agreement in January 2011.</w:t>
      </w:r>
    </w:p>
    <w:p w:rsidR="00C56490" w:rsidRPr="00D502C1" w:rsidRDefault="00C56490"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Certain differences arose amongst the parties in relation to the said agreement. As a result the first applicant approached this court on an urgent basis in HC 6065/11 and on 25 July 2011 judgment was delivered in that matter in favour of the first applicant. A provisional order was granted in the following terms:</w:t>
      </w:r>
    </w:p>
    <w:p w:rsidR="00C56490" w:rsidRPr="00D502C1" w:rsidRDefault="00C56490" w:rsidP="001322D7">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ab/>
        <w:t>“Final Relief Sought</w:t>
      </w:r>
    </w:p>
    <w:p w:rsidR="00C56490" w:rsidRPr="00D502C1" w:rsidRDefault="00C56490" w:rsidP="001322D7">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ab/>
        <w:t xml:space="preserve">That you show </w:t>
      </w:r>
      <w:proofErr w:type="gramStart"/>
      <w:r w:rsidRPr="00D502C1">
        <w:rPr>
          <w:rFonts w:ascii="Times New Roman" w:hAnsi="Times New Roman" w:cs="Times New Roman"/>
          <w:sz w:val="24"/>
          <w:szCs w:val="24"/>
        </w:rPr>
        <w:t>cause</w:t>
      </w:r>
      <w:proofErr w:type="gramEnd"/>
      <w:r w:rsidRPr="00D502C1">
        <w:rPr>
          <w:rFonts w:ascii="Times New Roman" w:hAnsi="Times New Roman" w:cs="Times New Roman"/>
          <w:sz w:val="24"/>
          <w:szCs w:val="24"/>
        </w:rPr>
        <w:t xml:space="preserve"> why the following final order must not be granted.</w:t>
      </w:r>
    </w:p>
    <w:p w:rsidR="00C56490" w:rsidRPr="00D502C1" w:rsidRDefault="00C56490" w:rsidP="005B5143">
      <w:pPr>
        <w:pStyle w:val="NoSpacing"/>
        <w:numPr>
          <w:ilvl w:val="0"/>
          <w:numId w:val="1"/>
        </w:numPr>
        <w:jc w:val="both"/>
        <w:rPr>
          <w:rFonts w:ascii="Times New Roman" w:hAnsi="Times New Roman" w:cs="Times New Roman"/>
          <w:sz w:val="24"/>
          <w:szCs w:val="24"/>
        </w:rPr>
      </w:pPr>
      <w:r w:rsidRPr="00D502C1">
        <w:rPr>
          <w:rFonts w:ascii="Times New Roman" w:hAnsi="Times New Roman" w:cs="Times New Roman"/>
          <w:sz w:val="24"/>
          <w:szCs w:val="24"/>
        </w:rPr>
        <w:t>Pending the determination of the dispute between the parties by the process of Arbitration in terms of the provisions of the Arbitration Act, the first respondent shall not take any steps neither shall it act in any such manner as is inconsistent with the rights of the applicants arising from the agreement between the parties (as amended), and shall not act in terms of any Arbitral Award that may be handed down.</w:t>
      </w:r>
    </w:p>
    <w:p w:rsidR="00C56490" w:rsidRPr="00D502C1" w:rsidRDefault="00C56490" w:rsidP="005B5143">
      <w:pPr>
        <w:pStyle w:val="NoSpacing"/>
        <w:numPr>
          <w:ilvl w:val="0"/>
          <w:numId w:val="1"/>
        </w:numPr>
        <w:jc w:val="both"/>
        <w:rPr>
          <w:rFonts w:ascii="Times New Roman" w:hAnsi="Times New Roman" w:cs="Times New Roman"/>
          <w:sz w:val="24"/>
          <w:szCs w:val="24"/>
        </w:rPr>
      </w:pPr>
      <w:r w:rsidRPr="00D502C1">
        <w:rPr>
          <w:rFonts w:ascii="Times New Roman" w:hAnsi="Times New Roman" w:cs="Times New Roman"/>
          <w:sz w:val="24"/>
          <w:szCs w:val="24"/>
        </w:rPr>
        <w:t>The costs of this application shall be costs in the envisaged arbitration proceedings</w:t>
      </w:r>
      <w:r w:rsidR="00910A49" w:rsidRPr="00D502C1">
        <w:rPr>
          <w:rFonts w:ascii="Times New Roman" w:hAnsi="Times New Roman" w:cs="Times New Roman"/>
          <w:sz w:val="24"/>
          <w:szCs w:val="24"/>
        </w:rPr>
        <w:t>.</w:t>
      </w:r>
    </w:p>
    <w:p w:rsidR="003B061C" w:rsidRPr="00D502C1" w:rsidRDefault="003B061C" w:rsidP="003B061C">
      <w:pPr>
        <w:pStyle w:val="NoSpacing"/>
        <w:ind w:left="720"/>
        <w:jc w:val="both"/>
        <w:rPr>
          <w:rFonts w:ascii="Times New Roman" w:hAnsi="Times New Roman" w:cs="Times New Roman"/>
          <w:sz w:val="24"/>
          <w:szCs w:val="24"/>
        </w:rPr>
      </w:pPr>
    </w:p>
    <w:p w:rsidR="00910A49" w:rsidRPr="00D502C1" w:rsidRDefault="00910A49" w:rsidP="005B5143">
      <w:pPr>
        <w:pStyle w:val="NoSpacing"/>
        <w:ind w:left="1080"/>
        <w:jc w:val="both"/>
        <w:rPr>
          <w:rFonts w:ascii="Times New Roman" w:hAnsi="Times New Roman" w:cs="Times New Roman"/>
          <w:sz w:val="24"/>
          <w:szCs w:val="24"/>
        </w:rPr>
      </w:pPr>
      <w:r w:rsidRPr="00D502C1">
        <w:rPr>
          <w:rFonts w:ascii="Times New Roman" w:hAnsi="Times New Roman" w:cs="Times New Roman"/>
          <w:sz w:val="24"/>
          <w:szCs w:val="24"/>
        </w:rPr>
        <w:t>Interim Relief Granted</w:t>
      </w:r>
    </w:p>
    <w:p w:rsidR="003B061C" w:rsidRPr="00D502C1" w:rsidRDefault="003B061C" w:rsidP="005B5143">
      <w:pPr>
        <w:pStyle w:val="NoSpacing"/>
        <w:ind w:left="1080"/>
        <w:jc w:val="both"/>
        <w:rPr>
          <w:rFonts w:ascii="Times New Roman" w:hAnsi="Times New Roman" w:cs="Times New Roman"/>
          <w:sz w:val="24"/>
          <w:szCs w:val="24"/>
        </w:rPr>
      </w:pPr>
    </w:p>
    <w:p w:rsidR="00910A49" w:rsidRDefault="00910A49" w:rsidP="005B5143">
      <w:pPr>
        <w:pStyle w:val="NoSpacing"/>
        <w:ind w:left="1080"/>
        <w:jc w:val="both"/>
        <w:rPr>
          <w:rFonts w:ascii="Times New Roman" w:hAnsi="Times New Roman" w:cs="Times New Roman"/>
          <w:sz w:val="24"/>
          <w:szCs w:val="24"/>
        </w:rPr>
      </w:pPr>
      <w:r w:rsidRPr="00D502C1">
        <w:rPr>
          <w:rFonts w:ascii="Times New Roman" w:hAnsi="Times New Roman" w:cs="Times New Roman"/>
          <w:sz w:val="24"/>
          <w:szCs w:val="24"/>
        </w:rPr>
        <w:t>That pending determination of this matter on the return date, applicants are granted the following relief:</w:t>
      </w:r>
    </w:p>
    <w:p w:rsidR="00D502C1" w:rsidRPr="00D502C1" w:rsidRDefault="00D502C1" w:rsidP="005B5143">
      <w:pPr>
        <w:pStyle w:val="NoSpacing"/>
        <w:ind w:left="1080"/>
        <w:jc w:val="both"/>
        <w:rPr>
          <w:rFonts w:ascii="Times New Roman" w:hAnsi="Times New Roman" w:cs="Times New Roman"/>
          <w:sz w:val="24"/>
          <w:szCs w:val="24"/>
        </w:rPr>
      </w:pPr>
    </w:p>
    <w:p w:rsidR="00910A49" w:rsidRPr="00D502C1" w:rsidRDefault="00910A49" w:rsidP="005B5143">
      <w:pPr>
        <w:pStyle w:val="NoSpacing"/>
        <w:numPr>
          <w:ilvl w:val="0"/>
          <w:numId w:val="2"/>
        </w:numPr>
        <w:jc w:val="both"/>
        <w:rPr>
          <w:rFonts w:ascii="Times New Roman" w:hAnsi="Times New Roman" w:cs="Times New Roman"/>
          <w:sz w:val="24"/>
          <w:szCs w:val="24"/>
        </w:rPr>
      </w:pPr>
      <w:r w:rsidRPr="00D502C1">
        <w:rPr>
          <w:rFonts w:ascii="Times New Roman" w:hAnsi="Times New Roman" w:cs="Times New Roman"/>
          <w:sz w:val="24"/>
          <w:szCs w:val="24"/>
        </w:rPr>
        <w:t xml:space="preserve">The first respondent is directed to restore to the first applicant the internet based reporting links and all access to </w:t>
      </w:r>
      <w:proofErr w:type="spellStart"/>
      <w:r w:rsidRPr="00D502C1">
        <w:rPr>
          <w:rFonts w:ascii="Times New Roman" w:hAnsi="Times New Roman" w:cs="Times New Roman"/>
          <w:sz w:val="24"/>
          <w:szCs w:val="24"/>
        </w:rPr>
        <w:t>Trustco</w:t>
      </w:r>
      <w:proofErr w:type="spellEnd"/>
      <w:r w:rsidRPr="00D502C1">
        <w:rPr>
          <w:rFonts w:ascii="Times New Roman" w:hAnsi="Times New Roman" w:cs="Times New Roman"/>
          <w:sz w:val="24"/>
          <w:szCs w:val="24"/>
        </w:rPr>
        <w:t xml:space="preserve"> Mobile hardware and software, thus enabling it to monitor and process airtime purchase transactions and otherwise perform its obligations in terms of the agreement; and</w:t>
      </w:r>
    </w:p>
    <w:p w:rsidR="00910A49" w:rsidRDefault="00910A49" w:rsidP="005B5143">
      <w:pPr>
        <w:pStyle w:val="NoSpacing"/>
        <w:numPr>
          <w:ilvl w:val="0"/>
          <w:numId w:val="2"/>
        </w:numPr>
        <w:jc w:val="both"/>
        <w:rPr>
          <w:rFonts w:ascii="Times New Roman" w:hAnsi="Times New Roman" w:cs="Times New Roman"/>
          <w:sz w:val="24"/>
          <w:szCs w:val="24"/>
        </w:rPr>
      </w:pPr>
      <w:r w:rsidRPr="00D502C1">
        <w:rPr>
          <w:rFonts w:ascii="Times New Roman" w:hAnsi="Times New Roman" w:cs="Times New Roman"/>
          <w:sz w:val="24"/>
          <w:szCs w:val="24"/>
        </w:rPr>
        <w:t xml:space="preserve">The first respondent </w:t>
      </w:r>
      <w:proofErr w:type="gramStart"/>
      <w:r w:rsidRPr="00D502C1">
        <w:rPr>
          <w:rFonts w:ascii="Times New Roman" w:hAnsi="Times New Roman" w:cs="Times New Roman"/>
          <w:sz w:val="24"/>
          <w:szCs w:val="24"/>
        </w:rPr>
        <w:t>be</w:t>
      </w:r>
      <w:proofErr w:type="gramEnd"/>
      <w:r w:rsidRPr="00D502C1">
        <w:rPr>
          <w:rFonts w:ascii="Times New Roman" w:hAnsi="Times New Roman" w:cs="Times New Roman"/>
          <w:sz w:val="24"/>
          <w:szCs w:val="24"/>
        </w:rPr>
        <w:t xml:space="preserve"> directed to refrain from undertaking and implementing a competing, infringing service to that provided by the first applicant in terms of the agreement.”</w:t>
      </w:r>
    </w:p>
    <w:p w:rsidR="00D502C1" w:rsidRPr="00D502C1" w:rsidRDefault="00D502C1" w:rsidP="00D502C1">
      <w:pPr>
        <w:pStyle w:val="NoSpacing"/>
        <w:ind w:left="1440"/>
        <w:jc w:val="both"/>
        <w:rPr>
          <w:rFonts w:ascii="Times New Roman" w:hAnsi="Times New Roman" w:cs="Times New Roman"/>
          <w:sz w:val="24"/>
          <w:szCs w:val="24"/>
        </w:rPr>
      </w:pPr>
    </w:p>
    <w:p w:rsidR="00910A49" w:rsidRPr="00D502C1" w:rsidRDefault="00910A49"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The first respondent has not complied with the order. Rather, on 27 July 2011 the first resp</w:t>
      </w:r>
      <w:bookmarkStart w:id="0" w:name="_GoBack"/>
      <w:bookmarkEnd w:id="0"/>
      <w:r w:rsidRPr="00D502C1">
        <w:rPr>
          <w:rFonts w:ascii="Times New Roman" w:hAnsi="Times New Roman" w:cs="Times New Roman"/>
          <w:sz w:val="24"/>
          <w:szCs w:val="24"/>
        </w:rPr>
        <w:t xml:space="preserve">ondent noted an appeal in the Supreme Court. Consequently, on 4 August 2011, the applicants filed the instant </w:t>
      </w:r>
      <w:r w:rsidR="00FE1220" w:rsidRPr="00D502C1">
        <w:rPr>
          <w:rFonts w:ascii="Times New Roman" w:hAnsi="Times New Roman" w:cs="Times New Roman"/>
          <w:sz w:val="24"/>
          <w:szCs w:val="24"/>
        </w:rPr>
        <w:t>urgent</w:t>
      </w:r>
      <w:r w:rsidRPr="00D502C1">
        <w:rPr>
          <w:rFonts w:ascii="Times New Roman" w:hAnsi="Times New Roman" w:cs="Times New Roman"/>
          <w:sz w:val="24"/>
          <w:szCs w:val="24"/>
        </w:rPr>
        <w:t xml:space="preserve"> chamber application in which they seek a Provisional Order in the following terms:</w:t>
      </w:r>
    </w:p>
    <w:p w:rsidR="00910A49" w:rsidRPr="00D502C1" w:rsidRDefault="00910A49" w:rsidP="001322D7">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ab/>
        <w:t>“TERMS OF FINAL ORDER SOUGHT</w:t>
      </w:r>
    </w:p>
    <w:p w:rsidR="00910A49" w:rsidRPr="00D502C1" w:rsidRDefault="00910A49" w:rsidP="001322D7">
      <w:pPr>
        <w:pStyle w:val="NoSpacing"/>
        <w:spacing w:line="360" w:lineRule="auto"/>
        <w:ind w:left="720"/>
        <w:jc w:val="both"/>
        <w:rPr>
          <w:rFonts w:ascii="Times New Roman" w:hAnsi="Times New Roman" w:cs="Times New Roman"/>
          <w:b/>
          <w:sz w:val="24"/>
          <w:szCs w:val="24"/>
        </w:rPr>
      </w:pPr>
      <w:r w:rsidRPr="00D502C1">
        <w:rPr>
          <w:rFonts w:ascii="Times New Roman" w:hAnsi="Times New Roman" w:cs="Times New Roman"/>
          <w:sz w:val="24"/>
          <w:szCs w:val="24"/>
        </w:rPr>
        <w:t>That you show cause to this Honourable Court why a final order should not be made in the following terms:-</w:t>
      </w:r>
    </w:p>
    <w:p w:rsidR="00910A49" w:rsidRPr="00D502C1" w:rsidRDefault="00910A49" w:rsidP="005B5143">
      <w:pPr>
        <w:pStyle w:val="NoSpacing"/>
        <w:numPr>
          <w:ilvl w:val="0"/>
          <w:numId w:val="4"/>
        </w:numPr>
        <w:jc w:val="both"/>
        <w:rPr>
          <w:rFonts w:ascii="Times New Roman" w:hAnsi="Times New Roman" w:cs="Times New Roman"/>
          <w:sz w:val="24"/>
          <w:szCs w:val="24"/>
        </w:rPr>
      </w:pPr>
      <w:r w:rsidRPr="00D502C1">
        <w:rPr>
          <w:rFonts w:ascii="Times New Roman" w:hAnsi="Times New Roman" w:cs="Times New Roman"/>
          <w:sz w:val="24"/>
          <w:szCs w:val="24"/>
        </w:rPr>
        <w:t>Pending the determination of the dispute between the parties by the process of Arbitration in terms of the provisions of the Arbitration Act, the provisional order in HC 6065/11 shall remain operational notwithstanding any appeals that may be filed by the respondents.</w:t>
      </w:r>
    </w:p>
    <w:p w:rsidR="00910A49" w:rsidRPr="00D502C1" w:rsidRDefault="00910A49" w:rsidP="005B5143">
      <w:pPr>
        <w:pStyle w:val="NoSpacing"/>
        <w:numPr>
          <w:ilvl w:val="0"/>
          <w:numId w:val="4"/>
        </w:numPr>
        <w:jc w:val="both"/>
        <w:rPr>
          <w:rFonts w:ascii="Times New Roman" w:hAnsi="Times New Roman" w:cs="Times New Roman"/>
          <w:sz w:val="24"/>
          <w:szCs w:val="24"/>
        </w:rPr>
      </w:pPr>
      <w:r w:rsidRPr="00D502C1">
        <w:rPr>
          <w:rFonts w:ascii="Times New Roman" w:hAnsi="Times New Roman" w:cs="Times New Roman"/>
          <w:sz w:val="24"/>
          <w:szCs w:val="24"/>
        </w:rPr>
        <w:t>First respondent shall pay the costs of this application.</w:t>
      </w:r>
    </w:p>
    <w:p w:rsidR="003B061C" w:rsidRPr="00D502C1" w:rsidRDefault="003B061C" w:rsidP="003B061C">
      <w:pPr>
        <w:pStyle w:val="NoSpacing"/>
        <w:ind w:left="1080"/>
        <w:jc w:val="both"/>
        <w:rPr>
          <w:rFonts w:ascii="Times New Roman" w:hAnsi="Times New Roman" w:cs="Times New Roman"/>
          <w:sz w:val="24"/>
          <w:szCs w:val="24"/>
        </w:rPr>
      </w:pPr>
    </w:p>
    <w:p w:rsidR="00910A49" w:rsidRPr="00D502C1" w:rsidRDefault="00910A49" w:rsidP="005B5143">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INTERIM RELIEF GRANTED</w:t>
      </w:r>
    </w:p>
    <w:p w:rsidR="003B061C" w:rsidRPr="00D502C1" w:rsidRDefault="003B061C" w:rsidP="005B5143">
      <w:pPr>
        <w:pStyle w:val="NoSpacing"/>
        <w:ind w:left="720"/>
        <w:jc w:val="both"/>
        <w:rPr>
          <w:rFonts w:ascii="Times New Roman" w:hAnsi="Times New Roman" w:cs="Times New Roman"/>
          <w:sz w:val="24"/>
          <w:szCs w:val="24"/>
        </w:rPr>
      </w:pPr>
    </w:p>
    <w:p w:rsidR="00910A49" w:rsidRDefault="00910A49" w:rsidP="005B5143">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Applicants are hereby granted the following relief:</w:t>
      </w:r>
    </w:p>
    <w:p w:rsidR="006C186A" w:rsidRPr="00D502C1" w:rsidRDefault="006C186A" w:rsidP="005B5143">
      <w:pPr>
        <w:pStyle w:val="NoSpacing"/>
        <w:ind w:left="720"/>
        <w:jc w:val="both"/>
        <w:rPr>
          <w:rFonts w:ascii="Times New Roman" w:hAnsi="Times New Roman" w:cs="Times New Roman"/>
          <w:sz w:val="24"/>
          <w:szCs w:val="24"/>
        </w:rPr>
      </w:pPr>
    </w:p>
    <w:p w:rsidR="00910A49" w:rsidRPr="00D502C1" w:rsidRDefault="00910A49" w:rsidP="005B5143">
      <w:pPr>
        <w:pStyle w:val="NoSpacing"/>
        <w:numPr>
          <w:ilvl w:val="0"/>
          <w:numId w:val="5"/>
        </w:numPr>
        <w:jc w:val="both"/>
        <w:rPr>
          <w:rFonts w:ascii="Times New Roman" w:hAnsi="Times New Roman" w:cs="Times New Roman"/>
          <w:sz w:val="24"/>
          <w:szCs w:val="24"/>
        </w:rPr>
      </w:pPr>
      <w:r w:rsidRPr="00D502C1">
        <w:rPr>
          <w:rFonts w:ascii="Times New Roman" w:hAnsi="Times New Roman" w:cs="Times New Roman"/>
          <w:sz w:val="24"/>
          <w:szCs w:val="24"/>
        </w:rPr>
        <w:t xml:space="preserve">First and second applicants be and are hereby allowed to execute the </w:t>
      </w:r>
      <w:r w:rsidR="00652635" w:rsidRPr="00D502C1">
        <w:rPr>
          <w:rFonts w:ascii="Times New Roman" w:hAnsi="Times New Roman" w:cs="Times New Roman"/>
          <w:sz w:val="24"/>
          <w:szCs w:val="24"/>
        </w:rPr>
        <w:t xml:space="preserve">judgment of the Honourable Justice </w:t>
      </w:r>
      <w:r w:rsidR="006C186A" w:rsidRPr="00D502C1">
        <w:rPr>
          <w:rFonts w:ascii="Times New Roman" w:hAnsi="Times New Roman" w:cs="Times New Roman"/>
          <w:sz w:val="24"/>
          <w:szCs w:val="24"/>
        </w:rPr>
        <w:t>MUTEMA</w:t>
      </w:r>
      <w:r w:rsidR="003B061C" w:rsidRPr="00D502C1">
        <w:rPr>
          <w:rFonts w:ascii="Times New Roman" w:hAnsi="Times New Roman" w:cs="Times New Roman"/>
          <w:sz w:val="24"/>
          <w:szCs w:val="24"/>
        </w:rPr>
        <w:t xml:space="preserve"> </w:t>
      </w:r>
      <w:r w:rsidR="00652635" w:rsidRPr="00D502C1">
        <w:rPr>
          <w:rFonts w:ascii="Times New Roman" w:hAnsi="Times New Roman" w:cs="Times New Roman"/>
          <w:sz w:val="24"/>
          <w:szCs w:val="24"/>
        </w:rPr>
        <w:t>handed down in HC 6065/11 on 25</w:t>
      </w:r>
      <w:r w:rsidR="00D502C1">
        <w:rPr>
          <w:rFonts w:ascii="Times New Roman" w:hAnsi="Times New Roman" w:cs="Times New Roman"/>
          <w:sz w:val="24"/>
          <w:szCs w:val="24"/>
        </w:rPr>
        <w:t xml:space="preserve"> </w:t>
      </w:r>
      <w:r w:rsidR="00652635" w:rsidRPr="00D502C1">
        <w:rPr>
          <w:rFonts w:ascii="Times New Roman" w:hAnsi="Times New Roman" w:cs="Times New Roman"/>
          <w:sz w:val="24"/>
          <w:szCs w:val="24"/>
        </w:rPr>
        <w:t>July 2011 notwithstanding first respondent’s appeal filed under SC 171/11.</w:t>
      </w:r>
    </w:p>
    <w:p w:rsidR="003B061C" w:rsidRDefault="00652635" w:rsidP="005B5143">
      <w:pPr>
        <w:pStyle w:val="NoSpacing"/>
        <w:numPr>
          <w:ilvl w:val="0"/>
          <w:numId w:val="5"/>
        </w:numPr>
        <w:jc w:val="both"/>
        <w:rPr>
          <w:rFonts w:ascii="Times New Roman" w:hAnsi="Times New Roman" w:cs="Times New Roman"/>
          <w:sz w:val="24"/>
          <w:szCs w:val="24"/>
        </w:rPr>
      </w:pPr>
      <w:r w:rsidRPr="00D502C1">
        <w:rPr>
          <w:rFonts w:ascii="Times New Roman" w:hAnsi="Times New Roman" w:cs="Times New Roman"/>
          <w:sz w:val="24"/>
          <w:szCs w:val="24"/>
        </w:rPr>
        <w:t xml:space="preserve">This order shall remain operational notwithstanding any appeal that may be noted by first respondent. </w:t>
      </w:r>
    </w:p>
    <w:p w:rsidR="00D502C1" w:rsidRPr="00D502C1" w:rsidRDefault="00D502C1" w:rsidP="00D502C1">
      <w:pPr>
        <w:pStyle w:val="NoSpacing"/>
        <w:ind w:left="1080"/>
        <w:jc w:val="both"/>
        <w:rPr>
          <w:rFonts w:ascii="Times New Roman" w:hAnsi="Times New Roman" w:cs="Times New Roman"/>
          <w:sz w:val="24"/>
          <w:szCs w:val="24"/>
        </w:rPr>
      </w:pPr>
    </w:p>
    <w:p w:rsidR="00652635" w:rsidRPr="00D502C1" w:rsidRDefault="00652635" w:rsidP="003B061C">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 xml:space="preserve">At the hearing Advocate </w:t>
      </w:r>
      <w:proofErr w:type="spellStart"/>
      <w:r w:rsidRPr="00D502C1">
        <w:rPr>
          <w:rFonts w:ascii="Times New Roman" w:hAnsi="Times New Roman" w:cs="Times New Roman"/>
          <w:i/>
          <w:sz w:val="24"/>
          <w:szCs w:val="24"/>
        </w:rPr>
        <w:t>Mpofu</w:t>
      </w:r>
      <w:proofErr w:type="spellEnd"/>
      <w:r w:rsidRPr="00D502C1">
        <w:rPr>
          <w:rFonts w:ascii="Times New Roman" w:hAnsi="Times New Roman" w:cs="Times New Roman"/>
          <w:sz w:val="24"/>
          <w:szCs w:val="24"/>
        </w:rPr>
        <w:t xml:space="preserve"> indicated that the applicants are no longer pursuing the relief sought in </w:t>
      </w:r>
      <w:proofErr w:type="spellStart"/>
      <w:r w:rsidRPr="00D502C1">
        <w:rPr>
          <w:rFonts w:ascii="Times New Roman" w:hAnsi="Times New Roman" w:cs="Times New Roman"/>
          <w:sz w:val="24"/>
          <w:szCs w:val="24"/>
        </w:rPr>
        <w:t>para</w:t>
      </w:r>
      <w:proofErr w:type="spellEnd"/>
      <w:r w:rsidR="00D502C1">
        <w:rPr>
          <w:rFonts w:ascii="Times New Roman" w:hAnsi="Times New Roman" w:cs="Times New Roman"/>
          <w:sz w:val="24"/>
          <w:szCs w:val="24"/>
        </w:rPr>
        <w:t xml:space="preserve"> </w:t>
      </w:r>
      <w:r w:rsidRPr="00D502C1">
        <w:rPr>
          <w:rFonts w:ascii="Times New Roman" w:hAnsi="Times New Roman" w:cs="Times New Roman"/>
          <w:sz w:val="24"/>
          <w:szCs w:val="24"/>
        </w:rPr>
        <w:t>2 of the interim relief.</w:t>
      </w:r>
    </w:p>
    <w:p w:rsidR="00DF23A7" w:rsidRPr="00D502C1" w:rsidRDefault="00652635" w:rsidP="00DF23A7">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lastRenderedPageBreak/>
        <w:t xml:space="preserve">The applicants contend in the founding affidavit, </w:t>
      </w:r>
      <w:r w:rsidRPr="00D502C1">
        <w:rPr>
          <w:rFonts w:ascii="Times New Roman" w:hAnsi="Times New Roman" w:cs="Times New Roman"/>
          <w:i/>
          <w:sz w:val="24"/>
          <w:szCs w:val="24"/>
        </w:rPr>
        <w:t>inter alia</w:t>
      </w:r>
      <w:r w:rsidRPr="00D502C1">
        <w:rPr>
          <w:rFonts w:ascii="Times New Roman" w:hAnsi="Times New Roman" w:cs="Times New Roman"/>
          <w:sz w:val="24"/>
          <w:szCs w:val="24"/>
        </w:rPr>
        <w:t xml:space="preserve">, </w:t>
      </w:r>
      <w:r w:rsidR="003B061C" w:rsidRPr="00D502C1">
        <w:rPr>
          <w:rFonts w:ascii="Times New Roman" w:hAnsi="Times New Roman" w:cs="Times New Roman"/>
          <w:sz w:val="24"/>
          <w:szCs w:val="24"/>
        </w:rPr>
        <w:t xml:space="preserve">that the noting of the </w:t>
      </w:r>
      <w:r w:rsidRPr="00D502C1">
        <w:rPr>
          <w:rFonts w:ascii="Times New Roman" w:hAnsi="Times New Roman" w:cs="Times New Roman"/>
          <w:sz w:val="24"/>
          <w:szCs w:val="24"/>
        </w:rPr>
        <w:t xml:space="preserve">appeal against the judgment in HC 6065/11 is incompetent and invalid insofar as the judgment was interlocutory in nature and, having been granted on a provisional basis, it granted interim relief only. As the judgment or order was not final in effect, it is contended, the purported appeal is invalid and a nullity. However, at the hearing, Advocate </w:t>
      </w:r>
      <w:proofErr w:type="spellStart"/>
      <w:r w:rsidRPr="00D502C1">
        <w:rPr>
          <w:rFonts w:ascii="Times New Roman" w:hAnsi="Times New Roman" w:cs="Times New Roman"/>
          <w:i/>
          <w:sz w:val="24"/>
          <w:szCs w:val="24"/>
        </w:rPr>
        <w:t>Mpofu</w:t>
      </w:r>
      <w:proofErr w:type="spellEnd"/>
      <w:r w:rsidRPr="00D502C1">
        <w:rPr>
          <w:rFonts w:ascii="Times New Roman" w:hAnsi="Times New Roman" w:cs="Times New Roman"/>
          <w:sz w:val="24"/>
          <w:szCs w:val="24"/>
        </w:rPr>
        <w:t xml:space="preserve"> indicated that this point or contention is no longer being pursued. Rather, he submitted</w:t>
      </w:r>
      <w:r w:rsidR="003B061C" w:rsidRPr="00D502C1">
        <w:rPr>
          <w:rFonts w:ascii="Times New Roman" w:hAnsi="Times New Roman" w:cs="Times New Roman"/>
          <w:sz w:val="24"/>
          <w:szCs w:val="24"/>
        </w:rPr>
        <w:t>,</w:t>
      </w:r>
      <w:r w:rsidRPr="00D502C1">
        <w:rPr>
          <w:rFonts w:ascii="Times New Roman" w:hAnsi="Times New Roman" w:cs="Times New Roman"/>
          <w:sz w:val="24"/>
          <w:szCs w:val="24"/>
        </w:rPr>
        <w:t xml:space="preserve"> leave to execute pending appeal ought to be granted because the judgment appealed against is not a</w:t>
      </w:r>
      <w:r w:rsidR="003B061C" w:rsidRPr="00D502C1">
        <w:rPr>
          <w:rFonts w:ascii="Times New Roman" w:hAnsi="Times New Roman" w:cs="Times New Roman"/>
          <w:sz w:val="24"/>
          <w:szCs w:val="24"/>
        </w:rPr>
        <w:t>ppe</w:t>
      </w:r>
      <w:r w:rsidRPr="00D502C1">
        <w:rPr>
          <w:rFonts w:ascii="Times New Roman" w:hAnsi="Times New Roman" w:cs="Times New Roman"/>
          <w:sz w:val="24"/>
          <w:szCs w:val="24"/>
        </w:rPr>
        <w:t>a</w:t>
      </w:r>
      <w:r w:rsidR="003B061C" w:rsidRPr="00D502C1">
        <w:rPr>
          <w:rFonts w:ascii="Times New Roman" w:hAnsi="Times New Roman" w:cs="Times New Roman"/>
          <w:sz w:val="24"/>
          <w:szCs w:val="24"/>
        </w:rPr>
        <w:t>la</w:t>
      </w:r>
      <w:r w:rsidRPr="00D502C1">
        <w:rPr>
          <w:rFonts w:ascii="Times New Roman" w:hAnsi="Times New Roman" w:cs="Times New Roman"/>
          <w:sz w:val="24"/>
          <w:szCs w:val="24"/>
        </w:rPr>
        <w:t xml:space="preserve">ble by reason of the provisions of the Arbitration Act, </w:t>
      </w:r>
      <w:r w:rsidR="00D502C1">
        <w:rPr>
          <w:rFonts w:ascii="Times New Roman" w:hAnsi="Times New Roman" w:cs="Times New Roman"/>
          <w:sz w:val="24"/>
          <w:szCs w:val="24"/>
        </w:rPr>
        <w:t>[</w:t>
      </w:r>
      <w:r w:rsidR="00D502C1">
        <w:rPr>
          <w:rFonts w:ascii="Times New Roman" w:hAnsi="Times New Roman" w:cs="Times New Roman"/>
          <w:i/>
          <w:sz w:val="24"/>
          <w:szCs w:val="24"/>
        </w:rPr>
        <w:t>Cap</w:t>
      </w:r>
      <w:r w:rsidRPr="00D502C1">
        <w:rPr>
          <w:rFonts w:ascii="Times New Roman" w:hAnsi="Times New Roman" w:cs="Times New Roman"/>
          <w:i/>
          <w:sz w:val="24"/>
          <w:szCs w:val="24"/>
        </w:rPr>
        <w:t xml:space="preserve"> 7:15</w:t>
      </w:r>
      <w:r w:rsidR="00D502C1">
        <w:rPr>
          <w:rFonts w:ascii="Times New Roman" w:hAnsi="Times New Roman" w:cs="Times New Roman"/>
          <w:sz w:val="24"/>
          <w:szCs w:val="24"/>
        </w:rPr>
        <w:t>]</w:t>
      </w:r>
      <w:r w:rsidRPr="00D502C1">
        <w:rPr>
          <w:rFonts w:ascii="Times New Roman" w:hAnsi="Times New Roman" w:cs="Times New Roman"/>
          <w:sz w:val="24"/>
          <w:szCs w:val="24"/>
        </w:rPr>
        <w:t xml:space="preserve">, particular reference being made to Article 9(4) thereof. He submitted that a reading of </w:t>
      </w:r>
      <w:proofErr w:type="spellStart"/>
      <w:r w:rsidRPr="00D502C1">
        <w:rPr>
          <w:rFonts w:ascii="Times New Roman" w:hAnsi="Times New Roman" w:cs="Times New Roman"/>
          <w:sz w:val="24"/>
          <w:szCs w:val="24"/>
        </w:rPr>
        <w:t>paras</w:t>
      </w:r>
      <w:proofErr w:type="spellEnd"/>
      <w:r w:rsidRPr="00D502C1">
        <w:rPr>
          <w:rFonts w:ascii="Times New Roman" w:hAnsi="Times New Roman" w:cs="Times New Roman"/>
          <w:sz w:val="24"/>
          <w:szCs w:val="24"/>
        </w:rPr>
        <w:t xml:space="preserve"> 3 and 4 at p 7 of the judgment clearly shows that the court came to the conclusion that it was affording relief pursuant to article 9 of the Arbitration Act. He submitted that the provisions of the Model Law on International Commercial Arbitration are part and parcel of the Arbitration Act and therefore have the force</w:t>
      </w:r>
      <w:r w:rsidR="00577F07" w:rsidRPr="00D502C1">
        <w:rPr>
          <w:rFonts w:ascii="Times New Roman" w:hAnsi="Times New Roman" w:cs="Times New Roman"/>
          <w:sz w:val="24"/>
          <w:szCs w:val="24"/>
        </w:rPr>
        <w:t xml:space="preserve"> of statutory provisions. He cited </w:t>
      </w:r>
      <w:proofErr w:type="spellStart"/>
      <w:r w:rsidR="00577F07" w:rsidRPr="00D502C1">
        <w:rPr>
          <w:rFonts w:ascii="Times New Roman" w:hAnsi="Times New Roman" w:cs="Times New Roman"/>
          <w:i/>
          <w:sz w:val="24"/>
          <w:szCs w:val="24"/>
        </w:rPr>
        <w:t>Mtetwa</w:t>
      </w:r>
      <w:proofErr w:type="spellEnd"/>
      <w:r w:rsidR="00577F07" w:rsidRPr="00D502C1">
        <w:rPr>
          <w:rFonts w:ascii="Times New Roman" w:hAnsi="Times New Roman" w:cs="Times New Roman"/>
          <w:i/>
          <w:sz w:val="24"/>
          <w:szCs w:val="24"/>
        </w:rPr>
        <w:t xml:space="preserve"> and </w:t>
      </w:r>
      <w:proofErr w:type="spellStart"/>
      <w:r w:rsidR="00BA3EFC" w:rsidRPr="00D502C1">
        <w:rPr>
          <w:rFonts w:ascii="Times New Roman" w:hAnsi="Times New Roman" w:cs="Times New Roman"/>
          <w:i/>
          <w:sz w:val="24"/>
          <w:szCs w:val="24"/>
        </w:rPr>
        <w:t>Anor</w:t>
      </w:r>
      <w:proofErr w:type="spellEnd"/>
      <w:r w:rsidR="00577F07" w:rsidRPr="00D502C1">
        <w:rPr>
          <w:rFonts w:ascii="Times New Roman" w:hAnsi="Times New Roman" w:cs="Times New Roman"/>
          <w:i/>
          <w:sz w:val="24"/>
          <w:szCs w:val="24"/>
        </w:rPr>
        <w:t xml:space="preserve"> v </w:t>
      </w:r>
      <w:proofErr w:type="spellStart"/>
      <w:r w:rsidR="00577F07" w:rsidRPr="00D502C1">
        <w:rPr>
          <w:rFonts w:ascii="Times New Roman" w:hAnsi="Times New Roman" w:cs="Times New Roman"/>
          <w:i/>
          <w:sz w:val="24"/>
          <w:szCs w:val="24"/>
        </w:rPr>
        <w:t>Mupamhadzi</w:t>
      </w:r>
      <w:proofErr w:type="spellEnd"/>
      <w:r w:rsidR="00577F07" w:rsidRPr="00D502C1">
        <w:rPr>
          <w:rFonts w:ascii="Times New Roman" w:hAnsi="Times New Roman" w:cs="Times New Roman"/>
          <w:sz w:val="24"/>
          <w:szCs w:val="24"/>
        </w:rPr>
        <w:t xml:space="preserve"> 2007(1) ZLR 253 (S) in support of this proposition. He further submitted that the court does not have the equitable jurisdiction to dispense with compliance with the Model Law </w:t>
      </w:r>
      <w:r w:rsidR="00BA3EFC" w:rsidRPr="00D502C1">
        <w:rPr>
          <w:rFonts w:ascii="Times New Roman" w:hAnsi="Times New Roman" w:cs="Times New Roman"/>
          <w:sz w:val="24"/>
          <w:szCs w:val="24"/>
        </w:rPr>
        <w:t>and cited</w:t>
      </w:r>
      <w:r w:rsidR="00D502C1">
        <w:rPr>
          <w:rFonts w:ascii="Times New Roman" w:hAnsi="Times New Roman" w:cs="Times New Roman"/>
          <w:sz w:val="24"/>
          <w:szCs w:val="24"/>
        </w:rPr>
        <w:t xml:space="preserve"> </w:t>
      </w:r>
      <w:r w:rsidR="002755E9" w:rsidRPr="00D502C1">
        <w:rPr>
          <w:rFonts w:ascii="Times New Roman" w:hAnsi="Times New Roman" w:cs="Times New Roman"/>
          <w:i/>
          <w:sz w:val="24"/>
          <w:szCs w:val="24"/>
        </w:rPr>
        <w:t>Courtesy Connection (Pvt) Ltd</w:t>
      </w:r>
      <w:r w:rsidR="00993267">
        <w:rPr>
          <w:rFonts w:ascii="Times New Roman" w:hAnsi="Times New Roman" w:cs="Times New Roman"/>
          <w:i/>
          <w:sz w:val="24"/>
          <w:szCs w:val="24"/>
        </w:rPr>
        <w:t xml:space="preserve"> &amp; </w:t>
      </w:r>
      <w:proofErr w:type="spellStart"/>
      <w:r w:rsidR="00993267">
        <w:rPr>
          <w:rFonts w:ascii="Times New Roman" w:hAnsi="Times New Roman" w:cs="Times New Roman"/>
          <w:i/>
          <w:sz w:val="24"/>
          <w:szCs w:val="24"/>
        </w:rPr>
        <w:t>Anor</w:t>
      </w:r>
      <w:proofErr w:type="spellEnd"/>
      <w:r w:rsidR="002755E9" w:rsidRPr="00D502C1">
        <w:rPr>
          <w:rFonts w:ascii="Times New Roman" w:hAnsi="Times New Roman" w:cs="Times New Roman"/>
          <w:i/>
          <w:sz w:val="24"/>
          <w:szCs w:val="24"/>
        </w:rPr>
        <w:t xml:space="preserve"> v </w:t>
      </w:r>
      <w:proofErr w:type="spellStart"/>
      <w:r w:rsidR="002755E9" w:rsidRPr="00D502C1">
        <w:rPr>
          <w:rFonts w:ascii="Times New Roman" w:hAnsi="Times New Roman" w:cs="Times New Roman"/>
          <w:i/>
          <w:sz w:val="24"/>
          <w:szCs w:val="24"/>
        </w:rPr>
        <w:t>Mupamhadzi</w:t>
      </w:r>
      <w:proofErr w:type="spellEnd"/>
      <w:r w:rsidR="00993267">
        <w:rPr>
          <w:rFonts w:ascii="Times New Roman" w:hAnsi="Times New Roman" w:cs="Times New Roman"/>
          <w:sz w:val="24"/>
          <w:szCs w:val="24"/>
        </w:rPr>
        <w:t xml:space="preserve"> 2006 (1) ZLR 479 (H)</w:t>
      </w:r>
      <w:r w:rsidR="002755E9" w:rsidRPr="00D502C1">
        <w:rPr>
          <w:rFonts w:ascii="Times New Roman" w:hAnsi="Times New Roman" w:cs="Times New Roman"/>
          <w:sz w:val="24"/>
          <w:szCs w:val="24"/>
        </w:rPr>
        <w:t xml:space="preserve"> in which it was held that once the prescription period set in the Model Law runs out, the right to set aside an arbitral award is lost and</w:t>
      </w:r>
      <w:r w:rsidR="00BA3EFC" w:rsidRPr="00D502C1">
        <w:rPr>
          <w:rFonts w:ascii="Times New Roman" w:hAnsi="Times New Roman" w:cs="Times New Roman"/>
          <w:sz w:val="24"/>
          <w:szCs w:val="24"/>
        </w:rPr>
        <w:t xml:space="preserve"> that no court has been granted the power to revive that right once it has been lost. He made the further submission that in terms of Article 9 (4) of the Model Law, a decision made by the High Court in terms of </w:t>
      </w:r>
      <w:proofErr w:type="spellStart"/>
      <w:r w:rsidR="00BA3EFC" w:rsidRPr="00D502C1">
        <w:rPr>
          <w:rFonts w:ascii="Times New Roman" w:hAnsi="Times New Roman" w:cs="Times New Roman"/>
          <w:sz w:val="24"/>
          <w:szCs w:val="24"/>
        </w:rPr>
        <w:t>para</w:t>
      </w:r>
      <w:proofErr w:type="spellEnd"/>
      <w:r w:rsidR="00BA3EFC" w:rsidRPr="00D502C1">
        <w:rPr>
          <w:rFonts w:ascii="Times New Roman" w:hAnsi="Times New Roman" w:cs="Times New Roman"/>
          <w:sz w:val="24"/>
          <w:szCs w:val="24"/>
        </w:rPr>
        <w:t xml:space="preserve"> 1 of the same article shall not be subject to appeal and that as the decision in HC 6065/11 was made in terms of the provisions</w:t>
      </w:r>
      <w:r w:rsidR="00DF23A7" w:rsidRPr="00D502C1">
        <w:rPr>
          <w:rFonts w:ascii="Times New Roman" w:hAnsi="Times New Roman" w:cs="Times New Roman"/>
          <w:sz w:val="24"/>
          <w:szCs w:val="24"/>
        </w:rPr>
        <w:t xml:space="preserve"> of the Model Law, section 43 of the High Court Act, </w:t>
      </w:r>
      <w:r w:rsidR="00D502C1">
        <w:rPr>
          <w:rFonts w:ascii="Times New Roman" w:hAnsi="Times New Roman" w:cs="Times New Roman"/>
          <w:sz w:val="24"/>
          <w:szCs w:val="24"/>
        </w:rPr>
        <w:t>[</w:t>
      </w:r>
      <w:r w:rsidR="00D502C1">
        <w:rPr>
          <w:rFonts w:ascii="Times New Roman" w:hAnsi="Times New Roman" w:cs="Times New Roman"/>
          <w:i/>
          <w:sz w:val="24"/>
          <w:szCs w:val="24"/>
        </w:rPr>
        <w:t>Cap</w:t>
      </w:r>
      <w:r w:rsidR="00DF23A7" w:rsidRPr="00D502C1">
        <w:rPr>
          <w:rFonts w:ascii="Times New Roman" w:hAnsi="Times New Roman" w:cs="Times New Roman"/>
          <w:i/>
          <w:sz w:val="24"/>
          <w:szCs w:val="24"/>
        </w:rPr>
        <w:t xml:space="preserve"> 7:06</w:t>
      </w:r>
      <w:r w:rsidR="00D502C1">
        <w:rPr>
          <w:rFonts w:ascii="Times New Roman" w:hAnsi="Times New Roman" w:cs="Times New Roman"/>
          <w:sz w:val="24"/>
          <w:szCs w:val="24"/>
        </w:rPr>
        <w:t>]</w:t>
      </w:r>
      <w:r w:rsidR="00DF23A7" w:rsidRPr="00D502C1">
        <w:rPr>
          <w:rFonts w:ascii="Times New Roman" w:hAnsi="Times New Roman" w:cs="Times New Roman"/>
          <w:sz w:val="24"/>
          <w:szCs w:val="24"/>
        </w:rPr>
        <w:t xml:space="preserve"> is not applicable </w:t>
      </w:r>
      <w:r w:rsidR="00DF23A7" w:rsidRPr="00D502C1">
        <w:rPr>
          <w:rFonts w:ascii="Times New Roman" w:hAnsi="Times New Roman" w:cs="Times New Roman"/>
          <w:i/>
          <w:sz w:val="24"/>
          <w:szCs w:val="24"/>
        </w:rPr>
        <w:t xml:space="preserve">in </w:t>
      </w:r>
      <w:proofErr w:type="spellStart"/>
      <w:r w:rsidR="00DF23A7" w:rsidRPr="00D502C1">
        <w:rPr>
          <w:rFonts w:ascii="Times New Roman" w:hAnsi="Times New Roman" w:cs="Times New Roman"/>
          <w:i/>
          <w:sz w:val="24"/>
          <w:szCs w:val="24"/>
        </w:rPr>
        <w:t>casu</w:t>
      </w:r>
      <w:proofErr w:type="spellEnd"/>
      <w:r w:rsidR="00DF23A7" w:rsidRPr="00D502C1">
        <w:rPr>
          <w:rFonts w:ascii="Times New Roman" w:hAnsi="Times New Roman" w:cs="Times New Roman"/>
          <w:sz w:val="24"/>
          <w:szCs w:val="24"/>
        </w:rPr>
        <w:t>. The section provides:</w:t>
      </w:r>
    </w:p>
    <w:p w:rsidR="00DF23A7" w:rsidRPr="00D502C1" w:rsidRDefault="00DF23A7" w:rsidP="00DF23A7">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“43(1) Subject to this section, an appeal in any civil case shall lie to the Supreme Court from any judgment of the High Court, whether in the exercise of its original or its appellate jurisdiction.”</w:t>
      </w:r>
    </w:p>
    <w:p w:rsidR="00DF23A7" w:rsidRPr="00D502C1" w:rsidRDefault="00DF23A7" w:rsidP="00DF23A7">
      <w:pPr>
        <w:pStyle w:val="NoSpacing"/>
        <w:spacing w:line="360" w:lineRule="auto"/>
        <w:ind w:left="720"/>
        <w:jc w:val="both"/>
        <w:rPr>
          <w:rFonts w:ascii="Times New Roman" w:hAnsi="Times New Roman" w:cs="Times New Roman"/>
          <w:sz w:val="24"/>
          <w:szCs w:val="24"/>
        </w:rPr>
      </w:pPr>
    </w:p>
    <w:p w:rsidR="00DF23A7" w:rsidRPr="00D502C1" w:rsidRDefault="00DF23A7" w:rsidP="00DF23A7">
      <w:pPr>
        <w:pStyle w:val="NoSpacing"/>
        <w:spacing w:line="360" w:lineRule="auto"/>
        <w:ind w:left="720"/>
        <w:jc w:val="both"/>
        <w:rPr>
          <w:rFonts w:ascii="Times New Roman" w:hAnsi="Times New Roman" w:cs="Times New Roman"/>
          <w:sz w:val="24"/>
          <w:szCs w:val="24"/>
        </w:rPr>
      </w:pPr>
      <w:r w:rsidRPr="00D502C1">
        <w:rPr>
          <w:rFonts w:ascii="Times New Roman" w:hAnsi="Times New Roman" w:cs="Times New Roman"/>
          <w:sz w:val="24"/>
          <w:szCs w:val="24"/>
        </w:rPr>
        <w:t>Article 9(4) provides:</w:t>
      </w:r>
    </w:p>
    <w:p w:rsidR="00DF23A7" w:rsidRPr="00D502C1" w:rsidRDefault="00DF23A7" w:rsidP="00DF23A7">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 xml:space="preserve">“The decision of the High Court upon any request made in terms of </w:t>
      </w:r>
      <w:proofErr w:type="spellStart"/>
      <w:r w:rsidRPr="00D502C1">
        <w:rPr>
          <w:rFonts w:ascii="Times New Roman" w:hAnsi="Times New Roman" w:cs="Times New Roman"/>
          <w:sz w:val="24"/>
          <w:szCs w:val="24"/>
        </w:rPr>
        <w:t>para</w:t>
      </w:r>
      <w:proofErr w:type="spellEnd"/>
      <w:r w:rsidRPr="00D502C1">
        <w:rPr>
          <w:rFonts w:ascii="Times New Roman" w:hAnsi="Times New Roman" w:cs="Times New Roman"/>
          <w:sz w:val="24"/>
          <w:szCs w:val="24"/>
        </w:rPr>
        <w:t xml:space="preserve"> (1) of this article shall not be subject to appeal.”</w:t>
      </w:r>
    </w:p>
    <w:p w:rsidR="00DF23A7" w:rsidRPr="00D502C1" w:rsidRDefault="00DF23A7" w:rsidP="00DF23A7">
      <w:pPr>
        <w:pStyle w:val="NoSpacing"/>
        <w:spacing w:line="360" w:lineRule="auto"/>
        <w:jc w:val="both"/>
        <w:rPr>
          <w:rFonts w:ascii="Times New Roman" w:hAnsi="Times New Roman" w:cs="Times New Roman"/>
          <w:sz w:val="24"/>
          <w:szCs w:val="24"/>
        </w:rPr>
      </w:pPr>
    </w:p>
    <w:p w:rsidR="00DF23A7" w:rsidRPr="00D502C1" w:rsidRDefault="00DF23A7" w:rsidP="00DF23A7">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 xml:space="preserve">In </w:t>
      </w:r>
      <w:proofErr w:type="spellStart"/>
      <w:r w:rsidRPr="00D502C1">
        <w:rPr>
          <w:rFonts w:ascii="Times New Roman" w:hAnsi="Times New Roman" w:cs="Times New Roman"/>
          <w:i/>
          <w:sz w:val="24"/>
          <w:szCs w:val="24"/>
        </w:rPr>
        <w:t>casu</w:t>
      </w:r>
      <w:proofErr w:type="spellEnd"/>
      <w:r w:rsidRPr="00D502C1">
        <w:rPr>
          <w:rFonts w:ascii="Times New Roman" w:hAnsi="Times New Roman" w:cs="Times New Roman"/>
          <w:sz w:val="24"/>
          <w:szCs w:val="24"/>
        </w:rPr>
        <w:t xml:space="preserve">, </w:t>
      </w:r>
      <w:proofErr w:type="spellStart"/>
      <w:r w:rsidRPr="00D502C1">
        <w:rPr>
          <w:rFonts w:ascii="Times New Roman" w:hAnsi="Times New Roman" w:cs="Times New Roman"/>
          <w:sz w:val="24"/>
          <w:szCs w:val="24"/>
        </w:rPr>
        <w:t>paras</w:t>
      </w:r>
      <w:proofErr w:type="spellEnd"/>
      <w:r w:rsidRPr="00D502C1">
        <w:rPr>
          <w:rFonts w:ascii="Times New Roman" w:hAnsi="Times New Roman" w:cs="Times New Roman"/>
          <w:sz w:val="24"/>
          <w:szCs w:val="24"/>
        </w:rPr>
        <w:t xml:space="preserve"> 3 and 4 of the judgment in HC 6065/11 (HH 158/11) read:</w:t>
      </w:r>
    </w:p>
    <w:p w:rsidR="00BA3EFC" w:rsidRPr="00D502C1" w:rsidRDefault="00DF23A7" w:rsidP="00DF23A7">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lastRenderedPageBreak/>
        <w:t xml:space="preserve">“Article 9 of the Arbitration Act, </w:t>
      </w:r>
      <w:r w:rsidR="00D502C1">
        <w:rPr>
          <w:rFonts w:ascii="Times New Roman" w:hAnsi="Times New Roman" w:cs="Times New Roman"/>
          <w:sz w:val="24"/>
          <w:szCs w:val="24"/>
        </w:rPr>
        <w:t>[</w:t>
      </w:r>
      <w:r w:rsidR="00D502C1">
        <w:rPr>
          <w:rFonts w:ascii="Times New Roman" w:hAnsi="Times New Roman" w:cs="Times New Roman"/>
          <w:i/>
          <w:sz w:val="24"/>
          <w:szCs w:val="24"/>
        </w:rPr>
        <w:t>Cap</w:t>
      </w:r>
      <w:r w:rsidRPr="00D502C1">
        <w:rPr>
          <w:rFonts w:ascii="Times New Roman" w:hAnsi="Times New Roman" w:cs="Times New Roman"/>
          <w:i/>
          <w:sz w:val="24"/>
          <w:szCs w:val="24"/>
        </w:rPr>
        <w:t xml:space="preserve"> 7:15</w:t>
      </w:r>
      <w:r w:rsidR="00D502C1">
        <w:rPr>
          <w:rFonts w:ascii="Times New Roman" w:hAnsi="Times New Roman" w:cs="Times New Roman"/>
          <w:i/>
          <w:sz w:val="24"/>
          <w:szCs w:val="24"/>
        </w:rPr>
        <w:t>]</w:t>
      </w:r>
      <w:r w:rsidRPr="00D502C1">
        <w:rPr>
          <w:rFonts w:ascii="Times New Roman" w:hAnsi="Times New Roman" w:cs="Times New Roman"/>
          <w:sz w:val="24"/>
          <w:szCs w:val="24"/>
        </w:rPr>
        <w:t xml:space="preserve"> empowers the High Court via </w:t>
      </w:r>
      <w:proofErr w:type="spellStart"/>
      <w:r w:rsidRPr="00D502C1">
        <w:rPr>
          <w:rFonts w:ascii="Times New Roman" w:hAnsi="Times New Roman" w:cs="Times New Roman"/>
          <w:sz w:val="24"/>
          <w:szCs w:val="24"/>
        </w:rPr>
        <w:t>ss</w:t>
      </w:r>
      <w:proofErr w:type="spellEnd"/>
      <w:r w:rsidR="00D502C1">
        <w:rPr>
          <w:rFonts w:ascii="Times New Roman" w:hAnsi="Times New Roman" w:cs="Times New Roman"/>
          <w:sz w:val="24"/>
          <w:szCs w:val="24"/>
        </w:rPr>
        <w:t xml:space="preserve"> </w:t>
      </w:r>
      <w:r w:rsidRPr="00D502C1">
        <w:rPr>
          <w:rFonts w:ascii="Times New Roman" w:hAnsi="Times New Roman" w:cs="Times New Roman"/>
          <w:sz w:val="24"/>
          <w:szCs w:val="24"/>
        </w:rPr>
        <w:t>1</w:t>
      </w:r>
      <w:proofErr w:type="gramStart"/>
      <w:r w:rsidRPr="00D502C1">
        <w:rPr>
          <w:rFonts w:ascii="Times New Roman" w:hAnsi="Times New Roman" w:cs="Times New Roman"/>
          <w:sz w:val="24"/>
          <w:szCs w:val="24"/>
        </w:rPr>
        <w:t>,2</w:t>
      </w:r>
      <w:proofErr w:type="gramEnd"/>
      <w:r w:rsidRPr="00D502C1">
        <w:rPr>
          <w:rFonts w:ascii="Times New Roman" w:hAnsi="Times New Roman" w:cs="Times New Roman"/>
          <w:sz w:val="24"/>
          <w:szCs w:val="24"/>
        </w:rPr>
        <w:t xml:space="preserve"> and 3 to grant, upon request, an interim measure of protection in the form of an interdict or other interim measure to ensure that any award which may be made in the arbitral proceedings is not rendered ineffectual where the arbitral tribunal has not yet been</w:t>
      </w:r>
      <w:r w:rsidR="00BA3EFC" w:rsidRPr="00D502C1">
        <w:rPr>
          <w:rFonts w:ascii="Times New Roman" w:hAnsi="Times New Roman" w:cs="Times New Roman"/>
          <w:sz w:val="24"/>
          <w:szCs w:val="24"/>
        </w:rPr>
        <w:t xml:space="preserve"> appointed and the matter is urgent.</w:t>
      </w:r>
    </w:p>
    <w:p w:rsidR="00BA3EFC" w:rsidRPr="00D502C1" w:rsidRDefault="00BA3EFC" w:rsidP="00DF23A7">
      <w:pPr>
        <w:pStyle w:val="NoSpacing"/>
        <w:ind w:left="720" w:firstLine="45"/>
        <w:jc w:val="both"/>
        <w:rPr>
          <w:rFonts w:ascii="Times New Roman" w:hAnsi="Times New Roman" w:cs="Times New Roman"/>
          <w:sz w:val="24"/>
          <w:szCs w:val="24"/>
        </w:rPr>
      </w:pPr>
      <w:r w:rsidRPr="00D502C1">
        <w:rPr>
          <w:rFonts w:ascii="Times New Roman" w:hAnsi="Times New Roman" w:cs="Times New Roman"/>
          <w:i/>
          <w:sz w:val="24"/>
          <w:szCs w:val="24"/>
        </w:rPr>
        <w:t xml:space="preserve">In </w:t>
      </w:r>
      <w:proofErr w:type="spellStart"/>
      <w:r w:rsidRPr="00D502C1">
        <w:rPr>
          <w:rFonts w:ascii="Times New Roman" w:hAnsi="Times New Roman" w:cs="Times New Roman"/>
          <w:i/>
          <w:sz w:val="24"/>
          <w:szCs w:val="24"/>
        </w:rPr>
        <w:t>casu</w:t>
      </w:r>
      <w:proofErr w:type="spellEnd"/>
      <w:r w:rsidRPr="00D502C1">
        <w:rPr>
          <w:rFonts w:ascii="Times New Roman" w:hAnsi="Times New Roman" w:cs="Times New Roman"/>
          <w:sz w:val="24"/>
          <w:szCs w:val="24"/>
        </w:rPr>
        <w:t xml:space="preserve"> the matter is urgent, the arbitration tribunal has not yet been appointed and the relief sought is designed to ensure that any award which may be made in the arbitral proceedings in favour of the applicants will not be rendered ineffectual</w:t>
      </w:r>
    </w:p>
    <w:p w:rsidR="00DF23A7" w:rsidRPr="00D502C1" w:rsidRDefault="00DF23A7" w:rsidP="00DF23A7">
      <w:pPr>
        <w:pStyle w:val="NoSpacing"/>
        <w:ind w:left="720" w:firstLine="45"/>
        <w:jc w:val="both"/>
        <w:rPr>
          <w:rFonts w:ascii="Times New Roman" w:hAnsi="Times New Roman" w:cs="Times New Roman"/>
          <w:sz w:val="24"/>
          <w:szCs w:val="24"/>
        </w:rPr>
      </w:pPr>
    </w:p>
    <w:p w:rsidR="00BA3EFC" w:rsidRPr="00D502C1" w:rsidRDefault="00BA3EFC" w:rsidP="00DF23A7">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On this aspect </w:t>
      </w:r>
      <w:r w:rsidR="00DF23A7" w:rsidRPr="00D502C1">
        <w:rPr>
          <w:rFonts w:ascii="Times New Roman" w:hAnsi="Times New Roman" w:cs="Times New Roman"/>
          <w:sz w:val="24"/>
          <w:szCs w:val="24"/>
        </w:rPr>
        <w:t>Mr</w:t>
      </w:r>
      <w:r w:rsidRPr="00D502C1">
        <w:rPr>
          <w:rFonts w:ascii="Times New Roman" w:hAnsi="Times New Roman" w:cs="Times New Roman"/>
          <w:sz w:val="24"/>
          <w:szCs w:val="24"/>
        </w:rPr>
        <w:t xml:space="preserve"> </w:t>
      </w:r>
      <w:r w:rsidRPr="00D502C1">
        <w:rPr>
          <w:rFonts w:ascii="Times New Roman" w:hAnsi="Times New Roman" w:cs="Times New Roman"/>
          <w:i/>
          <w:sz w:val="24"/>
          <w:szCs w:val="24"/>
        </w:rPr>
        <w:t>de Bourbon</w:t>
      </w:r>
      <w:r w:rsidRPr="00D502C1">
        <w:rPr>
          <w:rFonts w:ascii="Times New Roman" w:hAnsi="Times New Roman" w:cs="Times New Roman"/>
          <w:sz w:val="24"/>
          <w:szCs w:val="24"/>
        </w:rPr>
        <w:t xml:space="preserve"> submitted that the parties’ agreement provides that arbitration would only be resorted to if negotiations failed. He submitted that there had been no negotiations and consequently there was no right to resort to arbitration. In the circumstances, he submitted, there was no right to interim measures being afforded the applicants. In any event, he further submitted, the court in HC 6065/11 was not faced with</w:t>
      </w:r>
      <w:r w:rsidR="00DF23A7" w:rsidRPr="00D502C1">
        <w:rPr>
          <w:rFonts w:ascii="Times New Roman" w:hAnsi="Times New Roman" w:cs="Times New Roman"/>
          <w:sz w:val="24"/>
          <w:szCs w:val="24"/>
        </w:rPr>
        <w:t xml:space="preserve"> </w:t>
      </w:r>
      <w:r w:rsidR="004C067C" w:rsidRPr="00D502C1">
        <w:rPr>
          <w:rFonts w:ascii="Times New Roman" w:hAnsi="Times New Roman" w:cs="Times New Roman"/>
          <w:sz w:val="24"/>
          <w:szCs w:val="24"/>
        </w:rPr>
        <w:t>an Article</w:t>
      </w:r>
      <w:r w:rsidRPr="00D502C1">
        <w:rPr>
          <w:rFonts w:ascii="Times New Roman" w:hAnsi="Times New Roman" w:cs="Times New Roman"/>
          <w:sz w:val="24"/>
          <w:szCs w:val="24"/>
        </w:rPr>
        <w:t xml:space="preserve"> 9 application. He submitted that the first respondent will in fact be amending its notice of appeal to the Supreme Court but has not done so yet.</w:t>
      </w:r>
    </w:p>
    <w:p w:rsidR="00387406" w:rsidRPr="00D502C1" w:rsidRDefault="00BA3EFC" w:rsidP="00DF23A7">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It appears to me that the fact of the matter is that the court in granting the relief in HC 6065/11 found justification for doing so </w:t>
      </w:r>
      <w:r w:rsidRPr="00D502C1">
        <w:rPr>
          <w:rFonts w:ascii="Times New Roman" w:hAnsi="Times New Roman" w:cs="Times New Roman"/>
          <w:i/>
          <w:sz w:val="24"/>
          <w:szCs w:val="24"/>
        </w:rPr>
        <w:t>inter alia</w:t>
      </w:r>
      <w:r w:rsidR="00DF23A7" w:rsidRPr="00D502C1">
        <w:rPr>
          <w:rFonts w:ascii="Times New Roman" w:hAnsi="Times New Roman" w:cs="Times New Roman"/>
          <w:i/>
          <w:sz w:val="24"/>
          <w:szCs w:val="24"/>
        </w:rPr>
        <w:t xml:space="preserve"> </w:t>
      </w:r>
      <w:r w:rsidR="00387406" w:rsidRPr="00D502C1">
        <w:rPr>
          <w:rFonts w:ascii="Times New Roman" w:hAnsi="Times New Roman" w:cs="Times New Roman"/>
          <w:sz w:val="24"/>
          <w:szCs w:val="24"/>
        </w:rPr>
        <w:t>on Article 9 of the Model law as the extract cited earlier from the court’s judgment shows. This court is not tasked, nor is it competent</w:t>
      </w:r>
      <w:r w:rsidR="00425008" w:rsidRPr="00D502C1">
        <w:rPr>
          <w:rFonts w:ascii="Times New Roman" w:hAnsi="Times New Roman" w:cs="Times New Roman"/>
          <w:sz w:val="24"/>
          <w:szCs w:val="24"/>
        </w:rPr>
        <w:t>, to debate or review the proprie</w:t>
      </w:r>
      <w:r w:rsidR="00387406" w:rsidRPr="00D502C1">
        <w:rPr>
          <w:rFonts w:ascii="Times New Roman" w:hAnsi="Times New Roman" w:cs="Times New Roman"/>
          <w:sz w:val="24"/>
          <w:szCs w:val="24"/>
        </w:rPr>
        <w:t>ty of the decision in HC 6065/11. What is inescapable however, in my view, is the fact that in terms of Article 9 (4) that decision is not subject to appeal.</w:t>
      </w:r>
    </w:p>
    <w:p w:rsidR="00F31017" w:rsidRPr="00D502C1" w:rsidRDefault="00425008" w:rsidP="00D502C1">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Mr </w:t>
      </w:r>
      <w:proofErr w:type="spellStart"/>
      <w:r w:rsidR="00387406" w:rsidRPr="00D502C1">
        <w:rPr>
          <w:rFonts w:ascii="Times New Roman" w:hAnsi="Times New Roman" w:cs="Times New Roman"/>
          <w:i/>
          <w:sz w:val="24"/>
          <w:szCs w:val="24"/>
        </w:rPr>
        <w:t>Mpofu</w:t>
      </w:r>
      <w:proofErr w:type="spellEnd"/>
      <w:r w:rsidR="00387406" w:rsidRPr="00D502C1">
        <w:rPr>
          <w:rFonts w:ascii="Times New Roman" w:hAnsi="Times New Roman" w:cs="Times New Roman"/>
          <w:i/>
          <w:sz w:val="24"/>
          <w:szCs w:val="24"/>
        </w:rPr>
        <w:t xml:space="preserve"> </w:t>
      </w:r>
      <w:r w:rsidR="00387406" w:rsidRPr="00D502C1">
        <w:rPr>
          <w:rFonts w:ascii="Times New Roman" w:hAnsi="Times New Roman" w:cs="Times New Roman"/>
          <w:sz w:val="24"/>
          <w:szCs w:val="24"/>
        </w:rPr>
        <w:t>submitted that the first respondent cannot hide behind an appeal that has been invalidly noted, in failing to comply with its obligations under the order of the court in HC 60</w:t>
      </w:r>
      <w:r w:rsidR="00F31017" w:rsidRPr="00D502C1">
        <w:rPr>
          <w:rFonts w:ascii="Times New Roman" w:hAnsi="Times New Roman" w:cs="Times New Roman"/>
          <w:sz w:val="24"/>
          <w:szCs w:val="24"/>
        </w:rPr>
        <w:t>65/11.</w:t>
      </w:r>
    </w:p>
    <w:p w:rsidR="00F31017" w:rsidRPr="00D502C1" w:rsidRDefault="00F31017"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In </w:t>
      </w:r>
      <w:proofErr w:type="spellStart"/>
      <w:r w:rsidRPr="00D502C1">
        <w:rPr>
          <w:rFonts w:ascii="Times New Roman" w:hAnsi="Times New Roman" w:cs="Times New Roman"/>
          <w:i/>
          <w:sz w:val="24"/>
          <w:szCs w:val="24"/>
        </w:rPr>
        <w:t>Whata</w:t>
      </w:r>
      <w:proofErr w:type="spellEnd"/>
      <w:r w:rsidRPr="00D502C1">
        <w:rPr>
          <w:rFonts w:ascii="Times New Roman" w:hAnsi="Times New Roman" w:cs="Times New Roman"/>
          <w:i/>
          <w:sz w:val="24"/>
          <w:szCs w:val="24"/>
        </w:rPr>
        <w:t xml:space="preserve"> v </w:t>
      </w:r>
      <w:proofErr w:type="spellStart"/>
      <w:r w:rsidRPr="00D502C1">
        <w:rPr>
          <w:rFonts w:ascii="Times New Roman" w:hAnsi="Times New Roman" w:cs="Times New Roman"/>
          <w:i/>
          <w:sz w:val="24"/>
          <w:szCs w:val="24"/>
        </w:rPr>
        <w:t>Whata</w:t>
      </w:r>
      <w:proofErr w:type="spellEnd"/>
      <w:r w:rsidRPr="00D502C1">
        <w:rPr>
          <w:rFonts w:ascii="Times New Roman" w:hAnsi="Times New Roman" w:cs="Times New Roman"/>
          <w:sz w:val="24"/>
          <w:szCs w:val="24"/>
        </w:rPr>
        <w:t xml:space="preserve"> 1994 (2) ZLR 277 (S) at 281 B-C </w:t>
      </w:r>
      <w:r w:rsidR="00D502C1" w:rsidRPr="00D502C1">
        <w:rPr>
          <w:rFonts w:ascii="Times New Roman" w:hAnsi="Times New Roman" w:cs="Times New Roman"/>
          <w:sz w:val="24"/>
          <w:szCs w:val="24"/>
        </w:rPr>
        <w:t>GUBBAY</w:t>
      </w:r>
      <w:r w:rsidRPr="00D502C1">
        <w:rPr>
          <w:rFonts w:ascii="Times New Roman" w:hAnsi="Times New Roman" w:cs="Times New Roman"/>
          <w:sz w:val="24"/>
          <w:szCs w:val="24"/>
        </w:rPr>
        <w:t xml:space="preserve"> CJ stated:</w:t>
      </w:r>
    </w:p>
    <w:p w:rsidR="00F31017" w:rsidRPr="00D502C1" w:rsidRDefault="00F31017" w:rsidP="00FE1220">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“The principle to be applied by the court considering the grant of an application for leave to execute on a judgment under appeal is what is just and equitable in all circumstances. The enquiry normally involves assessing such factors as: the</w:t>
      </w:r>
      <w:r w:rsidRPr="00D502C1">
        <w:rPr>
          <w:rFonts w:ascii="Times New Roman" w:hAnsi="Times New Roman" w:cs="Times New Roman"/>
          <w:b/>
          <w:sz w:val="24"/>
          <w:szCs w:val="24"/>
        </w:rPr>
        <w:t xml:space="preserve"> </w:t>
      </w:r>
      <w:r w:rsidRPr="00D502C1">
        <w:rPr>
          <w:rFonts w:ascii="Times New Roman" w:hAnsi="Times New Roman" w:cs="Times New Roman"/>
          <w:sz w:val="24"/>
          <w:szCs w:val="24"/>
        </w:rPr>
        <w:t xml:space="preserve">potentiality of irreparable harm or prejudice being sustained by either the successful or the losing party, and, if by both, the balance of hardship or convenience; and the prospects of success on appeal, including whether the appeal is frivolous or vexations or has been noted for some indirect purpose, such as to gain time or harass the other party. See the </w:t>
      </w:r>
      <w:r w:rsidRPr="00D502C1">
        <w:rPr>
          <w:rFonts w:ascii="Times New Roman" w:hAnsi="Times New Roman" w:cs="Times New Roman"/>
          <w:i/>
          <w:sz w:val="24"/>
          <w:szCs w:val="24"/>
        </w:rPr>
        <w:t>South Cape Corporation</w:t>
      </w:r>
      <w:r w:rsidRPr="00D502C1">
        <w:rPr>
          <w:rFonts w:ascii="Times New Roman" w:hAnsi="Times New Roman" w:cs="Times New Roman"/>
          <w:sz w:val="24"/>
          <w:szCs w:val="24"/>
        </w:rPr>
        <w:t xml:space="preserve"> case supra at 545 E-G.’ </w:t>
      </w:r>
      <w:proofErr w:type="gramStart"/>
      <w:r w:rsidRPr="00D502C1">
        <w:rPr>
          <w:rFonts w:ascii="Times New Roman" w:hAnsi="Times New Roman" w:cs="Times New Roman"/>
          <w:sz w:val="24"/>
          <w:szCs w:val="24"/>
        </w:rPr>
        <w:t>(</w:t>
      </w:r>
      <w:r w:rsidRPr="00D502C1">
        <w:rPr>
          <w:rFonts w:ascii="Times New Roman" w:hAnsi="Times New Roman" w:cs="Times New Roman"/>
          <w:i/>
          <w:sz w:val="24"/>
          <w:szCs w:val="24"/>
        </w:rPr>
        <w:t xml:space="preserve">South Cape Corporation (Pty) Ltd </w:t>
      </w:r>
      <w:proofErr w:type="spellStart"/>
      <w:r w:rsidRPr="00D502C1">
        <w:rPr>
          <w:rFonts w:ascii="Times New Roman" w:hAnsi="Times New Roman" w:cs="Times New Roman"/>
          <w:i/>
          <w:sz w:val="24"/>
          <w:szCs w:val="24"/>
        </w:rPr>
        <w:t>Eng</w:t>
      </w:r>
      <w:proofErr w:type="spellEnd"/>
      <w:r w:rsidRPr="00D502C1">
        <w:rPr>
          <w:rFonts w:ascii="Times New Roman" w:hAnsi="Times New Roman" w:cs="Times New Roman"/>
          <w:i/>
          <w:sz w:val="24"/>
          <w:szCs w:val="24"/>
        </w:rPr>
        <w:t xml:space="preserve"> </w:t>
      </w:r>
      <w:proofErr w:type="spellStart"/>
      <w:r w:rsidRPr="00D502C1">
        <w:rPr>
          <w:rFonts w:ascii="Times New Roman" w:hAnsi="Times New Roman" w:cs="Times New Roman"/>
          <w:i/>
          <w:sz w:val="24"/>
          <w:szCs w:val="24"/>
        </w:rPr>
        <w:t>Mgmt</w:t>
      </w:r>
      <w:proofErr w:type="spellEnd"/>
      <w:r w:rsidRPr="00D502C1">
        <w:rPr>
          <w:rFonts w:ascii="Times New Roman" w:hAnsi="Times New Roman" w:cs="Times New Roman"/>
          <w:i/>
          <w:sz w:val="24"/>
          <w:szCs w:val="24"/>
        </w:rPr>
        <w:t xml:space="preserve"> </w:t>
      </w:r>
      <w:proofErr w:type="spellStart"/>
      <w:r w:rsidRPr="00D502C1">
        <w:rPr>
          <w:rFonts w:ascii="Times New Roman" w:hAnsi="Times New Roman" w:cs="Times New Roman"/>
          <w:i/>
          <w:sz w:val="24"/>
          <w:szCs w:val="24"/>
        </w:rPr>
        <w:t>Svcs</w:t>
      </w:r>
      <w:proofErr w:type="spellEnd"/>
      <w:r w:rsidRPr="00D502C1">
        <w:rPr>
          <w:rFonts w:ascii="Times New Roman" w:hAnsi="Times New Roman" w:cs="Times New Roman"/>
          <w:i/>
          <w:sz w:val="24"/>
          <w:szCs w:val="24"/>
        </w:rPr>
        <w:t xml:space="preserve"> (Pty) Ltd </w:t>
      </w:r>
      <w:r w:rsidRPr="00D502C1">
        <w:rPr>
          <w:rFonts w:ascii="Times New Roman" w:hAnsi="Times New Roman" w:cs="Times New Roman"/>
          <w:sz w:val="24"/>
          <w:szCs w:val="24"/>
        </w:rPr>
        <w:t>1997 (3) SA 534 (A)</w:t>
      </w:r>
      <w:r w:rsidR="00770689" w:rsidRPr="00D502C1">
        <w:rPr>
          <w:rFonts w:ascii="Times New Roman" w:hAnsi="Times New Roman" w:cs="Times New Roman"/>
          <w:sz w:val="24"/>
          <w:szCs w:val="24"/>
        </w:rPr>
        <w:t>.</w:t>
      </w:r>
      <w:proofErr w:type="gramEnd"/>
    </w:p>
    <w:p w:rsidR="00770689" w:rsidRPr="00D502C1" w:rsidRDefault="00770689" w:rsidP="001322D7">
      <w:pPr>
        <w:pStyle w:val="NoSpacing"/>
        <w:spacing w:line="360" w:lineRule="auto"/>
        <w:jc w:val="both"/>
        <w:rPr>
          <w:rFonts w:ascii="Times New Roman" w:hAnsi="Times New Roman" w:cs="Times New Roman"/>
          <w:sz w:val="24"/>
          <w:szCs w:val="24"/>
        </w:rPr>
      </w:pPr>
    </w:p>
    <w:p w:rsidR="00770689" w:rsidRPr="00D502C1" w:rsidRDefault="00770689"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lastRenderedPageBreak/>
        <w:t xml:space="preserve">In </w:t>
      </w:r>
      <w:proofErr w:type="spellStart"/>
      <w:r w:rsidRPr="00D502C1">
        <w:rPr>
          <w:rFonts w:ascii="Times New Roman" w:hAnsi="Times New Roman" w:cs="Times New Roman"/>
          <w:i/>
          <w:sz w:val="24"/>
          <w:szCs w:val="24"/>
        </w:rPr>
        <w:t>Econet</w:t>
      </w:r>
      <w:proofErr w:type="spellEnd"/>
      <w:r w:rsidRPr="00D502C1">
        <w:rPr>
          <w:rFonts w:ascii="Times New Roman" w:hAnsi="Times New Roman" w:cs="Times New Roman"/>
          <w:i/>
          <w:sz w:val="24"/>
          <w:szCs w:val="24"/>
        </w:rPr>
        <w:t xml:space="preserve"> v </w:t>
      </w:r>
      <w:proofErr w:type="spellStart"/>
      <w:r w:rsidRPr="00D502C1">
        <w:rPr>
          <w:rFonts w:ascii="Times New Roman" w:hAnsi="Times New Roman" w:cs="Times New Roman"/>
          <w:i/>
          <w:sz w:val="24"/>
          <w:szCs w:val="24"/>
        </w:rPr>
        <w:t>Telecel</w:t>
      </w:r>
      <w:proofErr w:type="spellEnd"/>
      <w:r w:rsidRPr="00D502C1">
        <w:rPr>
          <w:rFonts w:ascii="Times New Roman" w:hAnsi="Times New Roman" w:cs="Times New Roman"/>
          <w:i/>
          <w:sz w:val="24"/>
          <w:szCs w:val="24"/>
        </w:rPr>
        <w:t xml:space="preserve"> </w:t>
      </w:r>
      <w:r w:rsidR="00FE1220" w:rsidRPr="00D502C1">
        <w:rPr>
          <w:rFonts w:ascii="Times New Roman" w:hAnsi="Times New Roman" w:cs="Times New Roman"/>
          <w:i/>
          <w:sz w:val="24"/>
          <w:szCs w:val="24"/>
        </w:rPr>
        <w:t>Zimbabwe (</w:t>
      </w:r>
      <w:r w:rsidRPr="00D502C1">
        <w:rPr>
          <w:rFonts w:ascii="Times New Roman" w:hAnsi="Times New Roman" w:cs="Times New Roman"/>
          <w:i/>
          <w:sz w:val="24"/>
          <w:szCs w:val="24"/>
        </w:rPr>
        <w:t>Pvt) Ltd</w:t>
      </w:r>
      <w:r w:rsidRPr="00D502C1">
        <w:rPr>
          <w:rFonts w:ascii="Times New Roman" w:hAnsi="Times New Roman" w:cs="Times New Roman"/>
          <w:sz w:val="24"/>
          <w:szCs w:val="24"/>
        </w:rPr>
        <w:t xml:space="preserve"> 1998 (1) ZLR 149 (H) </w:t>
      </w:r>
      <w:r w:rsidR="00D502C1" w:rsidRPr="00D502C1">
        <w:rPr>
          <w:rFonts w:ascii="Times New Roman" w:hAnsi="Times New Roman" w:cs="Times New Roman"/>
          <w:sz w:val="24"/>
          <w:szCs w:val="24"/>
        </w:rPr>
        <w:t>SMITH</w:t>
      </w:r>
      <w:r w:rsidRPr="00D502C1">
        <w:rPr>
          <w:rFonts w:ascii="Times New Roman" w:hAnsi="Times New Roman" w:cs="Times New Roman"/>
          <w:sz w:val="24"/>
          <w:szCs w:val="24"/>
        </w:rPr>
        <w:t xml:space="preserve"> J articulated the same principle at 154F-9 as follows:</w:t>
      </w:r>
    </w:p>
    <w:p w:rsidR="00770689" w:rsidRPr="00D502C1" w:rsidRDefault="00770689" w:rsidP="00FE1220">
      <w:pPr>
        <w:pStyle w:val="NoSpacing"/>
        <w:ind w:left="720"/>
        <w:jc w:val="both"/>
        <w:rPr>
          <w:rFonts w:ascii="Times New Roman" w:hAnsi="Times New Roman" w:cs="Times New Roman"/>
          <w:sz w:val="24"/>
          <w:szCs w:val="24"/>
        </w:rPr>
      </w:pPr>
      <w:r w:rsidRPr="00D502C1">
        <w:rPr>
          <w:rFonts w:ascii="Times New Roman" w:hAnsi="Times New Roman" w:cs="Times New Roman"/>
          <w:sz w:val="24"/>
          <w:szCs w:val="24"/>
        </w:rPr>
        <w:t>“</w:t>
      </w:r>
      <w:r w:rsidR="00B440DE" w:rsidRPr="00D502C1">
        <w:rPr>
          <w:rFonts w:ascii="Times New Roman" w:hAnsi="Times New Roman" w:cs="Times New Roman"/>
          <w:sz w:val="24"/>
          <w:szCs w:val="24"/>
        </w:rPr>
        <w:t xml:space="preserve">In determining an application for leave to execute pending an appeal, the court must have regard to the “preponderance of equities”, the prospects of success on the part of the appellant and whether the appeal has been noted without “the bona fide intention of seeking to reverse the judgment but for some indirect purpose e.g. to gain time or to harass the other party”: see </w:t>
      </w:r>
      <w:r w:rsidR="00B440DE" w:rsidRPr="00D502C1">
        <w:rPr>
          <w:rFonts w:ascii="Times New Roman" w:hAnsi="Times New Roman" w:cs="Times New Roman"/>
          <w:i/>
          <w:sz w:val="24"/>
          <w:szCs w:val="24"/>
        </w:rPr>
        <w:t xml:space="preserve">Fox and Carney (Pvt) Ltd v </w:t>
      </w:r>
      <w:proofErr w:type="spellStart"/>
      <w:r w:rsidR="00B440DE" w:rsidRPr="00D502C1">
        <w:rPr>
          <w:rFonts w:ascii="Times New Roman" w:hAnsi="Times New Roman" w:cs="Times New Roman"/>
          <w:i/>
          <w:sz w:val="24"/>
          <w:szCs w:val="24"/>
        </w:rPr>
        <w:t>Carthew</w:t>
      </w:r>
      <w:proofErr w:type="spellEnd"/>
      <w:r w:rsidR="00B440DE" w:rsidRPr="00D502C1">
        <w:rPr>
          <w:rFonts w:ascii="Times New Roman" w:hAnsi="Times New Roman" w:cs="Times New Roman"/>
          <w:i/>
          <w:sz w:val="24"/>
          <w:szCs w:val="24"/>
        </w:rPr>
        <w:t>-Gabriel (2</w:t>
      </w:r>
      <w:r w:rsidR="00B440DE" w:rsidRPr="00D502C1">
        <w:rPr>
          <w:rFonts w:ascii="Times New Roman" w:hAnsi="Times New Roman" w:cs="Times New Roman"/>
          <w:sz w:val="24"/>
          <w:szCs w:val="24"/>
        </w:rPr>
        <w:t xml:space="preserve">) 1997 (4) SA 970 (R) and </w:t>
      </w:r>
      <w:r w:rsidR="00B440DE" w:rsidRPr="00D502C1">
        <w:rPr>
          <w:rFonts w:ascii="Times New Roman" w:hAnsi="Times New Roman" w:cs="Times New Roman"/>
          <w:i/>
          <w:sz w:val="24"/>
          <w:szCs w:val="24"/>
        </w:rPr>
        <w:t>ZDECO (Pvt) Ltd v</w:t>
      </w:r>
      <w:r w:rsidR="00B440DE" w:rsidRPr="00D502C1">
        <w:rPr>
          <w:rFonts w:ascii="Times New Roman" w:hAnsi="Times New Roman" w:cs="Times New Roman"/>
          <w:sz w:val="24"/>
          <w:szCs w:val="24"/>
        </w:rPr>
        <w:t xml:space="preserve"> </w:t>
      </w:r>
      <w:r w:rsidR="00B440DE" w:rsidRPr="00D502C1">
        <w:rPr>
          <w:rFonts w:ascii="Times New Roman" w:hAnsi="Times New Roman" w:cs="Times New Roman"/>
          <w:i/>
          <w:sz w:val="24"/>
          <w:szCs w:val="24"/>
        </w:rPr>
        <w:t>Commercial Careers College (1980) (Pvt) Ltd</w:t>
      </w:r>
      <w:r w:rsidR="00B440DE" w:rsidRPr="00D502C1">
        <w:rPr>
          <w:rFonts w:ascii="Times New Roman" w:hAnsi="Times New Roman" w:cs="Times New Roman"/>
          <w:sz w:val="24"/>
          <w:szCs w:val="24"/>
        </w:rPr>
        <w:t xml:space="preserve"> 1991 (2) ZLR 61 (H).”</w:t>
      </w:r>
    </w:p>
    <w:p w:rsidR="00B440DE" w:rsidRPr="00D502C1" w:rsidRDefault="00B440DE" w:rsidP="001322D7">
      <w:pPr>
        <w:pStyle w:val="NoSpacing"/>
        <w:spacing w:line="360" w:lineRule="auto"/>
        <w:jc w:val="both"/>
        <w:rPr>
          <w:rFonts w:ascii="Times New Roman" w:hAnsi="Times New Roman" w:cs="Times New Roman"/>
          <w:sz w:val="24"/>
          <w:szCs w:val="24"/>
        </w:rPr>
      </w:pPr>
    </w:p>
    <w:p w:rsidR="00B440DE" w:rsidRPr="00D502C1" w:rsidRDefault="00B440DE" w:rsidP="00482F4E">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It would appear to me on a consideration of the</w:t>
      </w:r>
      <w:r w:rsidR="00482F4E" w:rsidRPr="00D502C1">
        <w:rPr>
          <w:rFonts w:ascii="Times New Roman" w:hAnsi="Times New Roman" w:cs="Times New Roman"/>
          <w:sz w:val="24"/>
          <w:szCs w:val="24"/>
        </w:rPr>
        <w:t>se authorities</w:t>
      </w:r>
      <w:r w:rsidRPr="00D502C1">
        <w:rPr>
          <w:rFonts w:ascii="Times New Roman" w:hAnsi="Times New Roman" w:cs="Times New Roman"/>
          <w:sz w:val="24"/>
          <w:szCs w:val="24"/>
        </w:rPr>
        <w:t xml:space="preserve"> that for the stronger reason, where, </w:t>
      </w:r>
      <w:r w:rsidR="00482F4E" w:rsidRPr="00D502C1">
        <w:rPr>
          <w:rFonts w:ascii="Times New Roman" w:hAnsi="Times New Roman" w:cs="Times New Roman"/>
          <w:sz w:val="24"/>
          <w:szCs w:val="24"/>
        </w:rPr>
        <w:t xml:space="preserve">as </w:t>
      </w:r>
      <w:r w:rsidRPr="00D502C1">
        <w:rPr>
          <w:rFonts w:ascii="Times New Roman" w:hAnsi="Times New Roman" w:cs="Times New Roman"/>
          <w:sz w:val="24"/>
          <w:szCs w:val="24"/>
        </w:rPr>
        <w:t>appears to apply as in this case, a judgment is not appealable, there</w:t>
      </w:r>
      <w:r w:rsidR="00482F4E" w:rsidRPr="00D502C1">
        <w:rPr>
          <w:rFonts w:ascii="Times New Roman" w:hAnsi="Times New Roman" w:cs="Times New Roman"/>
          <w:sz w:val="24"/>
          <w:szCs w:val="24"/>
        </w:rPr>
        <w:t xml:space="preserve"> must be placed </w:t>
      </w:r>
      <w:r w:rsidRPr="00D502C1">
        <w:rPr>
          <w:rFonts w:ascii="Times New Roman" w:hAnsi="Times New Roman" w:cs="Times New Roman"/>
          <w:sz w:val="24"/>
          <w:szCs w:val="24"/>
        </w:rPr>
        <w:t xml:space="preserve">before the court tasked with determining an </w:t>
      </w:r>
      <w:r w:rsidR="00482F4E" w:rsidRPr="00D502C1">
        <w:rPr>
          <w:rFonts w:ascii="Times New Roman" w:hAnsi="Times New Roman" w:cs="Times New Roman"/>
          <w:sz w:val="24"/>
          <w:szCs w:val="24"/>
        </w:rPr>
        <w:t xml:space="preserve">application for leave to execute pending </w:t>
      </w:r>
      <w:r w:rsidRPr="00D502C1">
        <w:rPr>
          <w:rFonts w:ascii="Times New Roman" w:hAnsi="Times New Roman" w:cs="Times New Roman"/>
          <w:sz w:val="24"/>
          <w:szCs w:val="24"/>
        </w:rPr>
        <w:t xml:space="preserve">appeal, compelling justification for </w:t>
      </w:r>
      <w:r w:rsidR="005A7143" w:rsidRPr="00D502C1">
        <w:rPr>
          <w:rFonts w:ascii="Times New Roman" w:hAnsi="Times New Roman" w:cs="Times New Roman"/>
          <w:sz w:val="24"/>
          <w:szCs w:val="24"/>
        </w:rPr>
        <w:t xml:space="preserve">refusing to </w:t>
      </w:r>
      <w:r w:rsidRPr="00D502C1">
        <w:rPr>
          <w:rFonts w:ascii="Times New Roman" w:hAnsi="Times New Roman" w:cs="Times New Roman"/>
          <w:sz w:val="24"/>
          <w:szCs w:val="24"/>
        </w:rPr>
        <w:t>grant an application</w:t>
      </w:r>
      <w:r w:rsidR="005A7143" w:rsidRPr="00D502C1">
        <w:rPr>
          <w:rFonts w:ascii="Times New Roman" w:hAnsi="Times New Roman" w:cs="Times New Roman"/>
          <w:sz w:val="24"/>
          <w:szCs w:val="24"/>
        </w:rPr>
        <w:t xml:space="preserve"> such as the applicant’s in </w:t>
      </w:r>
      <w:proofErr w:type="spellStart"/>
      <w:r w:rsidR="005A7143" w:rsidRPr="00D502C1">
        <w:rPr>
          <w:rFonts w:ascii="Times New Roman" w:hAnsi="Times New Roman" w:cs="Times New Roman"/>
          <w:i/>
          <w:sz w:val="24"/>
          <w:szCs w:val="24"/>
        </w:rPr>
        <w:t>casu</w:t>
      </w:r>
      <w:proofErr w:type="spellEnd"/>
      <w:r w:rsidRPr="00D502C1">
        <w:rPr>
          <w:rFonts w:ascii="Times New Roman" w:hAnsi="Times New Roman" w:cs="Times New Roman"/>
          <w:sz w:val="24"/>
          <w:szCs w:val="24"/>
        </w:rPr>
        <w:t>.</w:t>
      </w:r>
    </w:p>
    <w:p w:rsidR="00B440DE" w:rsidRPr="00D502C1" w:rsidRDefault="008B56BC" w:rsidP="004C067C">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In </w:t>
      </w:r>
      <w:proofErr w:type="spellStart"/>
      <w:r w:rsidRPr="00D502C1">
        <w:rPr>
          <w:rFonts w:ascii="Times New Roman" w:hAnsi="Times New Roman" w:cs="Times New Roman"/>
          <w:i/>
          <w:sz w:val="24"/>
          <w:szCs w:val="24"/>
        </w:rPr>
        <w:t>casu</w:t>
      </w:r>
      <w:proofErr w:type="spellEnd"/>
      <w:r w:rsidRPr="00D502C1">
        <w:rPr>
          <w:rFonts w:ascii="Times New Roman" w:hAnsi="Times New Roman" w:cs="Times New Roman"/>
          <w:i/>
          <w:sz w:val="24"/>
          <w:szCs w:val="24"/>
        </w:rPr>
        <w:t xml:space="preserve"> </w:t>
      </w:r>
      <w:r w:rsidRPr="00D502C1">
        <w:rPr>
          <w:rFonts w:ascii="Times New Roman" w:hAnsi="Times New Roman" w:cs="Times New Roman"/>
          <w:sz w:val="24"/>
          <w:szCs w:val="24"/>
        </w:rPr>
        <w:t>i</w:t>
      </w:r>
      <w:r w:rsidR="00482F4E" w:rsidRPr="00D502C1">
        <w:rPr>
          <w:rFonts w:ascii="Times New Roman" w:hAnsi="Times New Roman" w:cs="Times New Roman"/>
          <w:sz w:val="24"/>
          <w:szCs w:val="24"/>
        </w:rPr>
        <w:t>t</w:t>
      </w:r>
      <w:r w:rsidR="00567949" w:rsidRPr="00D502C1">
        <w:rPr>
          <w:rFonts w:ascii="Times New Roman" w:hAnsi="Times New Roman" w:cs="Times New Roman"/>
          <w:sz w:val="24"/>
          <w:szCs w:val="24"/>
        </w:rPr>
        <w:t xml:space="preserve"> was contended</w:t>
      </w:r>
      <w:r w:rsidR="00BC66B5" w:rsidRPr="00D502C1">
        <w:rPr>
          <w:rFonts w:ascii="Times New Roman" w:hAnsi="Times New Roman" w:cs="Times New Roman"/>
          <w:sz w:val="24"/>
          <w:szCs w:val="24"/>
        </w:rPr>
        <w:t xml:space="preserve"> that</w:t>
      </w:r>
      <w:r w:rsidR="00567949" w:rsidRPr="00D502C1">
        <w:rPr>
          <w:rFonts w:ascii="Times New Roman" w:hAnsi="Times New Roman" w:cs="Times New Roman"/>
          <w:sz w:val="24"/>
          <w:szCs w:val="24"/>
        </w:rPr>
        <w:t xml:space="preserve"> </w:t>
      </w:r>
      <w:r w:rsidR="00482F4E" w:rsidRPr="00D502C1">
        <w:rPr>
          <w:rFonts w:ascii="Times New Roman" w:hAnsi="Times New Roman" w:cs="Times New Roman"/>
          <w:sz w:val="24"/>
          <w:szCs w:val="24"/>
        </w:rPr>
        <w:t>if the judgment in the HC 6065/11 is not complied with, the</w:t>
      </w:r>
      <w:r w:rsidR="00567949" w:rsidRPr="00D502C1">
        <w:rPr>
          <w:rFonts w:ascii="Times New Roman" w:hAnsi="Times New Roman" w:cs="Times New Roman"/>
          <w:sz w:val="24"/>
          <w:szCs w:val="24"/>
        </w:rPr>
        <w:t xml:space="preserve"> applicants would not be able to calculate the quantum of the damages which they would be seeking in the arbitration proceedings. </w:t>
      </w:r>
      <w:r w:rsidR="00B51344" w:rsidRPr="00D502C1">
        <w:rPr>
          <w:rFonts w:ascii="Times New Roman" w:hAnsi="Times New Roman" w:cs="Times New Roman"/>
          <w:sz w:val="24"/>
          <w:szCs w:val="24"/>
        </w:rPr>
        <w:t xml:space="preserve">The appeal would thus have the effect of rendering the intended arbitration futile because the applicants would not be able to determine the extent of their damages. </w:t>
      </w:r>
      <w:r w:rsidR="00E343F0" w:rsidRPr="00D502C1">
        <w:rPr>
          <w:rFonts w:ascii="Times New Roman" w:hAnsi="Times New Roman" w:cs="Times New Roman"/>
          <w:sz w:val="24"/>
          <w:szCs w:val="24"/>
        </w:rPr>
        <w:t>It was contended that t</w:t>
      </w:r>
      <w:r w:rsidR="00567949" w:rsidRPr="00D502C1">
        <w:rPr>
          <w:rFonts w:ascii="Times New Roman" w:hAnsi="Times New Roman" w:cs="Times New Roman"/>
          <w:sz w:val="24"/>
          <w:szCs w:val="24"/>
        </w:rPr>
        <w:t>he</w:t>
      </w:r>
      <w:r w:rsidR="00B51344" w:rsidRPr="00D502C1">
        <w:rPr>
          <w:rFonts w:ascii="Times New Roman" w:hAnsi="Times New Roman" w:cs="Times New Roman"/>
          <w:sz w:val="24"/>
          <w:szCs w:val="24"/>
        </w:rPr>
        <w:t xml:space="preserve"> applicants</w:t>
      </w:r>
      <w:r w:rsidR="00567949" w:rsidRPr="00D502C1">
        <w:rPr>
          <w:rFonts w:ascii="Times New Roman" w:hAnsi="Times New Roman" w:cs="Times New Roman"/>
          <w:sz w:val="24"/>
          <w:szCs w:val="24"/>
        </w:rPr>
        <w:t xml:space="preserve"> need to have access to the first respondent’s systems for this purpose.</w:t>
      </w:r>
      <w:r w:rsidR="00E343F0" w:rsidRPr="00D502C1">
        <w:rPr>
          <w:rFonts w:ascii="Times New Roman" w:hAnsi="Times New Roman" w:cs="Times New Roman"/>
          <w:sz w:val="24"/>
          <w:szCs w:val="24"/>
        </w:rPr>
        <w:t xml:space="preserve"> Furthermore, that</w:t>
      </w:r>
      <w:r w:rsidR="00567949" w:rsidRPr="00D502C1">
        <w:rPr>
          <w:rFonts w:ascii="Times New Roman" w:hAnsi="Times New Roman" w:cs="Times New Roman"/>
          <w:sz w:val="24"/>
          <w:szCs w:val="24"/>
        </w:rPr>
        <w:t xml:space="preserve"> </w:t>
      </w:r>
      <w:r w:rsidR="00E343F0" w:rsidRPr="00D502C1">
        <w:rPr>
          <w:rFonts w:ascii="Times New Roman" w:hAnsi="Times New Roman" w:cs="Times New Roman"/>
          <w:sz w:val="24"/>
          <w:szCs w:val="24"/>
        </w:rPr>
        <w:t>i</w:t>
      </w:r>
      <w:r w:rsidR="00567949" w:rsidRPr="00D502C1">
        <w:rPr>
          <w:rFonts w:ascii="Times New Roman" w:hAnsi="Times New Roman" w:cs="Times New Roman"/>
          <w:sz w:val="24"/>
          <w:szCs w:val="24"/>
        </w:rPr>
        <w:t>n terms of this agreement</w:t>
      </w:r>
      <w:r w:rsidR="00EF709F" w:rsidRPr="00D502C1">
        <w:rPr>
          <w:rFonts w:ascii="Times New Roman" w:hAnsi="Times New Roman" w:cs="Times New Roman"/>
          <w:sz w:val="24"/>
          <w:szCs w:val="24"/>
        </w:rPr>
        <w:t xml:space="preserve"> the first respondent had some entitlements due to him for a period of six months and the significance of this six month period must be understood in the context that the agreement was a</w:t>
      </w:r>
      <w:r w:rsidR="00E343F0" w:rsidRPr="00D502C1">
        <w:rPr>
          <w:rFonts w:ascii="Times New Roman" w:hAnsi="Times New Roman" w:cs="Times New Roman"/>
          <w:sz w:val="24"/>
          <w:szCs w:val="24"/>
        </w:rPr>
        <w:t xml:space="preserve"> finite</w:t>
      </w:r>
      <w:r w:rsidR="00EF709F" w:rsidRPr="00D502C1">
        <w:rPr>
          <w:rFonts w:ascii="Times New Roman" w:hAnsi="Times New Roman" w:cs="Times New Roman"/>
          <w:sz w:val="24"/>
          <w:szCs w:val="24"/>
        </w:rPr>
        <w:t xml:space="preserve"> eighteen month agreement</w:t>
      </w:r>
      <w:r w:rsidR="00B51344" w:rsidRPr="00D502C1">
        <w:rPr>
          <w:rFonts w:ascii="Times New Roman" w:hAnsi="Times New Roman" w:cs="Times New Roman"/>
          <w:sz w:val="24"/>
          <w:szCs w:val="24"/>
        </w:rPr>
        <w:t xml:space="preserve"> and that the contract period would run out before the arbitration</w:t>
      </w:r>
      <w:r w:rsidR="00EF709F" w:rsidRPr="00D502C1">
        <w:rPr>
          <w:rFonts w:ascii="Times New Roman" w:hAnsi="Times New Roman" w:cs="Times New Roman"/>
          <w:sz w:val="24"/>
          <w:szCs w:val="24"/>
        </w:rPr>
        <w:t xml:space="preserve">. </w:t>
      </w:r>
      <w:r w:rsidR="00B51344" w:rsidRPr="00D502C1">
        <w:rPr>
          <w:rFonts w:ascii="Times New Roman" w:hAnsi="Times New Roman" w:cs="Times New Roman"/>
          <w:sz w:val="24"/>
          <w:szCs w:val="24"/>
        </w:rPr>
        <w:t xml:space="preserve"> </w:t>
      </w:r>
    </w:p>
    <w:p w:rsidR="00EF709F" w:rsidRPr="00D502C1" w:rsidRDefault="006B0D05"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On the other hand </w:t>
      </w:r>
      <w:r w:rsidR="006D60C2" w:rsidRPr="00D502C1">
        <w:rPr>
          <w:rFonts w:ascii="Times New Roman" w:hAnsi="Times New Roman" w:cs="Times New Roman"/>
          <w:sz w:val="24"/>
          <w:szCs w:val="24"/>
        </w:rPr>
        <w:t>the</w:t>
      </w:r>
      <w:r w:rsidR="00EF709F" w:rsidRPr="00D502C1">
        <w:rPr>
          <w:rFonts w:ascii="Times New Roman" w:hAnsi="Times New Roman" w:cs="Times New Roman"/>
          <w:sz w:val="24"/>
          <w:szCs w:val="24"/>
        </w:rPr>
        <w:t xml:space="preserve"> first respondent’s stance appears to be</w:t>
      </w:r>
      <w:r w:rsidR="008B56BC" w:rsidRPr="00D502C1">
        <w:rPr>
          <w:rFonts w:ascii="Times New Roman" w:hAnsi="Times New Roman" w:cs="Times New Roman"/>
          <w:sz w:val="24"/>
          <w:szCs w:val="24"/>
        </w:rPr>
        <w:t xml:space="preserve"> mainly that the agreement was cancelled by mutual agreement and that as this court’s judgment in HC 6065/11 was therefore, in its view, wrongly made, execution of the judgment would be unpalatable to it. In the applicant’s description of the first respondent’s stance, it would be</w:t>
      </w:r>
      <w:r w:rsidR="00EF709F" w:rsidRPr="00D502C1">
        <w:rPr>
          <w:rFonts w:ascii="Times New Roman" w:hAnsi="Times New Roman" w:cs="Times New Roman"/>
          <w:sz w:val="24"/>
          <w:szCs w:val="24"/>
        </w:rPr>
        <w:t xml:space="preserve"> </w:t>
      </w:r>
      <w:r w:rsidR="003C480C" w:rsidRPr="00D502C1">
        <w:rPr>
          <w:rFonts w:ascii="Times New Roman" w:hAnsi="Times New Roman" w:cs="Times New Roman"/>
          <w:sz w:val="24"/>
          <w:szCs w:val="24"/>
        </w:rPr>
        <w:t>“</w:t>
      </w:r>
      <w:r w:rsidR="00EF709F" w:rsidRPr="00D502C1">
        <w:rPr>
          <w:rFonts w:ascii="Times New Roman" w:hAnsi="Times New Roman" w:cs="Times New Roman"/>
          <w:sz w:val="24"/>
          <w:szCs w:val="24"/>
        </w:rPr>
        <w:t>ruinous to the first respondent’s business</w:t>
      </w:r>
      <w:r w:rsidR="003C480C" w:rsidRPr="00D502C1">
        <w:rPr>
          <w:rFonts w:ascii="Times New Roman" w:hAnsi="Times New Roman" w:cs="Times New Roman"/>
          <w:sz w:val="24"/>
          <w:szCs w:val="24"/>
        </w:rPr>
        <w:t>”</w:t>
      </w:r>
      <w:r w:rsidR="008B56BC" w:rsidRPr="00D502C1">
        <w:rPr>
          <w:rFonts w:ascii="Times New Roman" w:hAnsi="Times New Roman" w:cs="Times New Roman"/>
          <w:sz w:val="24"/>
          <w:szCs w:val="24"/>
        </w:rPr>
        <w:t xml:space="preserve"> to resuscitate, by the granting of leave to execute pending appeal</w:t>
      </w:r>
      <w:r w:rsidR="003C480C" w:rsidRPr="00D502C1">
        <w:rPr>
          <w:rFonts w:ascii="Times New Roman" w:hAnsi="Times New Roman" w:cs="Times New Roman"/>
          <w:sz w:val="24"/>
          <w:szCs w:val="24"/>
        </w:rPr>
        <w:t>, the</w:t>
      </w:r>
      <w:r w:rsidR="008B56BC" w:rsidRPr="00D502C1">
        <w:rPr>
          <w:rFonts w:ascii="Times New Roman" w:hAnsi="Times New Roman" w:cs="Times New Roman"/>
          <w:sz w:val="24"/>
          <w:szCs w:val="24"/>
        </w:rPr>
        <w:t xml:space="preserve"> relationship that had been created in terms of the agreement</w:t>
      </w:r>
      <w:r w:rsidR="00EF709F" w:rsidRPr="00D502C1">
        <w:rPr>
          <w:rFonts w:ascii="Times New Roman" w:hAnsi="Times New Roman" w:cs="Times New Roman"/>
          <w:sz w:val="24"/>
          <w:szCs w:val="24"/>
        </w:rPr>
        <w:t xml:space="preserve">. </w:t>
      </w:r>
    </w:p>
    <w:p w:rsidR="006D60C2" w:rsidRPr="00D502C1" w:rsidRDefault="00EF709F" w:rsidP="006D60C2">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In my v</w:t>
      </w:r>
      <w:r w:rsidR="00FE1220" w:rsidRPr="00D502C1">
        <w:rPr>
          <w:rFonts w:ascii="Times New Roman" w:hAnsi="Times New Roman" w:cs="Times New Roman"/>
          <w:sz w:val="24"/>
          <w:szCs w:val="24"/>
        </w:rPr>
        <w:t>iew, the balance of convenience</w:t>
      </w:r>
      <w:r w:rsidRPr="00D502C1">
        <w:rPr>
          <w:rFonts w:ascii="Times New Roman" w:hAnsi="Times New Roman" w:cs="Times New Roman"/>
          <w:b/>
          <w:sz w:val="24"/>
          <w:szCs w:val="24"/>
        </w:rPr>
        <w:t xml:space="preserve"> </w:t>
      </w:r>
      <w:r w:rsidR="006D60C2" w:rsidRPr="00D502C1">
        <w:rPr>
          <w:rFonts w:ascii="Times New Roman" w:hAnsi="Times New Roman" w:cs="Times New Roman"/>
          <w:sz w:val="24"/>
          <w:szCs w:val="24"/>
        </w:rPr>
        <w:t xml:space="preserve">or </w:t>
      </w:r>
      <w:r w:rsidRPr="00D502C1">
        <w:rPr>
          <w:rFonts w:ascii="Times New Roman" w:hAnsi="Times New Roman" w:cs="Times New Roman"/>
          <w:sz w:val="24"/>
          <w:szCs w:val="24"/>
        </w:rPr>
        <w:t>hard</w:t>
      </w:r>
      <w:r w:rsidR="006D60C2" w:rsidRPr="00D502C1">
        <w:rPr>
          <w:rFonts w:ascii="Times New Roman" w:hAnsi="Times New Roman" w:cs="Times New Roman"/>
          <w:sz w:val="24"/>
          <w:szCs w:val="24"/>
        </w:rPr>
        <w:t>ship</w:t>
      </w:r>
      <w:r w:rsidRPr="00D502C1">
        <w:rPr>
          <w:rFonts w:ascii="Times New Roman" w:hAnsi="Times New Roman" w:cs="Times New Roman"/>
          <w:sz w:val="24"/>
          <w:szCs w:val="24"/>
        </w:rPr>
        <w:t xml:space="preserve"> favours the applicants</w:t>
      </w:r>
      <w:r w:rsidR="006D60C2" w:rsidRPr="00D502C1">
        <w:rPr>
          <w:rFonts w:ascii="Times New Roman" w:hAnsi="Times New Roman" w:cs="Times New Roman"/>
          <w:sz w:val="24"/>
          <w:szCs w:val="24"/>
        </w:rPr>
        <w:t>. It appears to me that the applicants did place before this court adequate justification for a finding that the preponderance of equities favours the granting of the relief that they seek</w:t>
      </w:r>
      <w:r w:rsidR="003C480C" w:rsidRPr="00D502C1">
        <w:rPr>
          <w:rFonts w:ascii="Times New Roman" w:hAnsi="Times New Roman" w:cs="Times New Roman"/>
          <w:sz w:val="24"/>
          <w:szCs w:val="24"/>
        </w:rPr>
        <w:t xml:space="preserve"> and that they must </w:t>
      </w:r>
      <w:r w:rsidR="003C480C" w:rsidRPr="00D502C1">
        <w:rPr>
          <w:rFonts w:ascii="Times New Roman" w:hAnsi="Times New Roman" w:cs="Times New Roman"/>
          <w:sz w:val="24"/>
          <w:szCs w:val="24"/>
        </w:rPr>
        <w:lastRenderedPageBreak/>
        <w:t>therefore succeed</w:t>
      </w:r>
      <w:r w:rsidR="006D60C2" w:rsidRPr="00D502C1">
        <w:rPr>
          <w:rFonts w:ascii="Times New Roman" w:hAnsi="Times New Roman" w:cs="Times New Roman"/>
          <w:sz w:val="24"/>
          <w:szCs w:val="24"/>
        </w:rPr>
        <w:t>.</w:t>
      </w:r>
      <w:r w:rsidR="00C142B8" w:rsidRPr="00D502C1">
        <w:rPr>
          <w:rFonts w:ascii="Times New Roman" w:hAnsi="Times New Roman" w:cs="Times New Roman"/>
          <w:sz w:val="24"/>
          <w:szCs w:val="24"/>
        </w:rPr>
        <w:t xml:space="preserve"> The first respondent on the other hand has not established sufficiently compelling grounds why the balance should tilt in its favour.</w:t>
      </w:r>
      <w:r w:rsidR="006D60C2" w:rsidRPr="00D502C1">
        <w:rPr>
          <w:rFonts w:ascii="Times New Roman" w:hAnsi="Times New Roman" w:cs="Times New Roman"/>
          <w:sz w:val="24"/>
          <w:szCs w:val="24"/>
        </w:rPr>
        <w:t xml:space="preserve"> </w:t>
      </w:r>
    </w:p>
    <w:p w:rsidR="00EF709F" w:rsidRPr="00D502C1" w:rsidRDefault="00EF709F" w:rsidP="006D60C2">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 xml:space="preserve"> </w:t>
      </w:r>
      <w:r w:rsidR="006D60C2" w:rsidRPr="00D502C1">
        <w:rPr>
          <w:rFonts w:ascii="Times New Roman" w:hAnsi="Times New Roman" w:cs="Times New Roman"/>
          <w:sz w:val="24"/>
          <w:szCs w:val="24"/>
        </w:rPr>
        <w:t>After</w:t>
      </w:r>
      <w:r w:rsidRPr="00D502C1">
        <w:rPr>
          <w:rFonts w:ascii="Times New Roman" w:hAnsi="Times New Roman" w:cs="Times New Roman"/>
          <w:sz w:val="24"/>
          <w:szCs w:val="24"/>
        </w:rPr>
        <w:t xml:space="preserve"> the hearing in </w:t>
      </w:r>
      <w:r w:rsidR="00FE1220" w:rsidRPr="00D502C1">
        <w:rPr>
          <w:rFonts w:ascii="Times New Roman" w:hAnsi="Times New Roman" w:cs="Times New Roman"/>
          <w:sz w:val="24"/>
          <w:szCs w:val="24"/>
        </w:rPr>
        <w:t>chambers;</w:t>
      </w:r>
      <w:r w:rsidRPr="00D502C1">
        <w:rPr>
          <w:rFonts w:ascii="Times New Roman" w:hAnsi="Times New Roman" w:cs="Times New Roman"/>
          <w:sz w:val="24"/>
          <w:szCs w:val="24"/>
        </w:rPr>
        <w:t xml:space="preserve"> the parties were invited to make written submissions on the effect if any, on this matter of the case of </w:t>
      </w:r>
      <w:r w:rsidRPr="00D502C1">
        <w:rPr>
          <w:rFonts w:ascii="Times New Roman" w:hAnsi="Times New Roman" w:cs="Times New Roman"/>
          <w:i/>
          <w:sz w:val="24"/>
          <w:szCs w:val="24"/>
        </w:rPr>
        <w:t xml:space="preserve">Lloyd </w:t>
      </w:r>
      <w:proofErr w:type="spellStart"/>
      <w:r w:rsidRPr="00D502C1">
        <w:rPr>
          <w:rFonts w:ascii="Times New Roman" w:hAnsi="Times New Roman" w:cs="Times New Roman"/>
          <w:i/>
          <w:sz w:val="24"/>
          <w:szCs w:val="24"/>
        </w:rPr>
        <w:t>Guwa</w:t>
      </w:r>
      <w:proofErr w:type="spellEnd"/>
      <w:r w:rsidRPr="00D502C1">
        <w:rPr>
          <w:rFonts w:ascii="Times New Roman" w:hAnsi="Times New Roman" w:cs="Times New Roman"/>
          <w:i/>
          <w:sz w:val="24"/>
          <w:szCs w:val="24"/>
        </w:rPr>
        <w:t xml:space="preserve"> and Another v Willoughby’s Investments (Pvt) Ltd).</w:t>
      </w:r>
      <w:r w:rsidRPr="00D502C1">
        <w:rPr>
          <w:rFonts w:ascii="Times New Roman" w:hAnsi="Times New Roman" w:cs="Times New Roman"/>
          <w:sz w:val="24"/>
          <w:szCs w:val="24"/>
        </w:rPr>
        <w:t xml:space="preserve"> SC 31/09 (2009</w:t>
      </w:r>
      <w:proofErr w:type="gramStart"/>
      <w:r w:rsidRPr="00D502C1">
        <w:rPr>
          <w:rFonts w:ascii="Times New Roman" w:hAnsi="Times New Roman" w:cs="Times New Roman"/>
          <w:sz w:val="24"/>
          <w:szCs w:val="24"/>
        </w:rPr>
        <w:t>)(</w:t>
      </w:r>
      <w:proofErr w:type="gramEnd"/>
      <w:r w:rsidRPr="00D502C1">
        <w:rPr>
          <w:rFonts w:ascii="Times New Roman" w:hAnsi="Times New Roman" w:cs="Times New Roman"/>
          <w:sz w:val="24"/>
          <w:szCs w:val="24"/>
        </w:rPr>
        <w:t>1) ZLR 368(S). In view of my findings above, it appears to me that it is not necessary any more to have regard</w:t>
      </w:r>
      <w:r w:rsidR="00D502C1">
        <w:rPr>
          <w:rFonts w:ascii="Times New Roman" w:hAnsi="Times New Roman" w:cs="Times New Roman"/>
          <w:sz w:val="24"/>
          <w:szCs w:val="24"/>
        </w:rPr>
        <w:t>s</w:t>
      </w:r>
      <w:r w:rsidRPr="00D502C1">
        <w:rPr>
          <w:rFonts w:ascii="Times New Roman" w:hAnsi="Times New Roman" w:cs="Times New Roman"/>
          <w:sz w:val="24"/>
          <w:szCs w:val="24"/>
        </w:rPr>
        <w:t xml:space="preserve"> to that case or </w:t>
      </w:r>
      <w:r w:rsidR="006D60C2" w:rsidRPr="00D502C1">
        <w:rPr>
          <w:rFonts w:ascii="Times New Roman" w:hAnsi="Times New Roman" w:cs="Times New Roman"/>
          <w:sz w:val="24"/>
          <w:szCs w:val="24"/>
        </w:rPr>
        <w:t xml:space="preserve">to any of the written </w:t>
      </w:r>
      <w:r w:rsidRPr="00D502C1">
        <w:rPr>
          <w:rFonts w:ascii="Times New Roman" w:hAnsi="Times New Roman" w:cs="Times New Roman"/>
          <w:sz w:val="24"/>
          <w:szCs w:val="24"/>
        </w:rPr>
        <w:t xml:space="preserve">submissions filed on the applicants’ behalf in response to the court’s invitation. </w:t>
      </w:r>
    </w:p>
    <w:p w:rsidR="00F46AAA" w:rsidRPr="00D502C1" w:rsidRDefault="00EF709F" w:rsidP="005B5143">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For the above reasons the applicants</w:t>
      </w:r>
      <w:r w:rsidR="00F46AAA" w:rsidRPr="00D502C1">
        <w:rPr>
          <w:rFonts w:ascii="Times New Roman" w:hAnsi="Times New Roman" w:cs="Times New Roman"/>
          <w:sz w:val="24"/>
          <w:szCs w:val="24"/>
        </w:rPr>
        <w:t xml:space="preserve"> application therefore succeeds. As already stated above, the applicants have abandoned, and properly so in my view, the relief sought in paragraph 2 of the interim relief sought.</w:t>
      </w:r>
    </w:p>
    <w:p w:rsidR="00F46AAA" w:rsidRPr="00D502C1" w:rsidRDefault="00F46AAA" w:rsidP="00FE1220">
      <w:pPr>
        <w:pStyle w:val="NoSpacing"/>
        <w:spacing w:line="360" w:lineRule="auto"/>
        <w:ind w:firstLine="720"/>
        <w:jc w:val="both"/>
        <w:rPr>
          <w:rFonts w:ascii="Times New Roman" w:hAnsi="Times New Roman" w:cs="Times New Roman"/>
          <w:sz w:val="24"/>
          <w:szCs w:val="24"/>
        </w:rPr>
      </w:pPr>
      <w:r w:rsidRPr="00D502C1">
        <w:rPr>
          <w:rFonts w:ascii="Times New Roman" w:hAnsi="Times New Roman" w:cs="Times New Roman"/>
          <w:sz w:val="24"/>
          <w:szCs w:val="24"/>
        </w:rPr>
        <w:t>In the result, a Provisional order will issue in the following terms:</w:t>
      </w:r>
    </w:p>
    <w:p w:rsidR="00F46AAA" w:rsidRPr="00D502C1" w:rsidRDefault="00F46AAA" w:rsidP="001322D7">
      <w:pPr>
        <w:pStyle w:val="NoSpacing"/>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ab/>
        <w:t>“TERMS OF THE FINAL ORDER SOUGHT</w:t>
      </w:r>
    </w:p>
    <w:p w:rsidR="00F46AAA" w:rsidRPr="00D502C1" w:rsidRDefault="00F46AAA" w:rsidP="001322D7">
      <w:pPr>
        <w:pStyle w:val="NoSpacing"/>
        <w:spacing w:line="360" w:lineRule="auto"/>
        <w:ind w:left="720"/>
        <w:jc w:val="both"/>
        <w:rPr>
          <w:rFonts w:ascii="Times New Roman" w:hAnsi="Times New Roman" w:cs="Times New Roman"/>
          <w:sz w:val="24"/>
          <w:szCs w:val="24"/>
        </w:rPr>
      </w:pPr>
      <w:r w:rsidRPr="00D502C1">
        <w:rPr>
          <w:rFonts w:ascii="Times New Roman" w:hAnsi="Times New Roman" w:cs="Times New Roman"/>
          <w:sz w:val="24"/>
          <w:szCs w:val="24"/>
        </w:rPr>
        <w:t>That you show cause to this Honourable Court why a final order should not be made in the following terms:-</w:t>
      </w:r>
    </w:p>
    <w:p w:rsidR="00F46AAA" w:rsidRPr="00D502C1" w:rsidRDefault="00F46AAA" w:rsidP="001322D7">
      <w:pPr>
        <w:pStyle w:val="NoSpacing"/>
        <w:numPr>
          <w:ilvl w:val="0"/>
          <w:numId w:val="6"/>
        </w:numPr>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Pending the determination of the dispute between the parties by the process of Arbitration in terms of the provisions of the Arbitration Act, the provisional order in HC 6065/11 shall remain operational notwithstanding any appeals that may be filed by the respondents.</w:t>
      </w:r>
    </w:p>
    <w:p w:rsidR="00F46AAA" w:rsidRPr="00D502C1" w:rsidRDefault="00F46AAA" w:rsidP="001322D7">
      <w:pPr>
        <w:pStyle w:val="NoSpacing"/>
        <w:numPr>
          <w:ilvl w:val="0"/>
          <w:numId w:val="6"/>
        </w:numPr>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First respondent shall pay the costs of this application.</w:t>
      </w:r>
    </w:p>
    <w:p w:rsidR="00F46AAA" w:rsidRPr="00D502C1" w:rsidRDefault="00F46AAA" w:rsidP="001322D7">
      <w:pPr>
        <w:pStyle w:val="NoSpacing"/>
        <w:spacing w:line="360" w:lineRule="auto"/>
        <w:ind w:left="1080"/>
        <w:jc w:val="both"/>
        <w:rPr>
          <w:rFonts w:ascii="Times New Roman" w:hAnsi="Times New Roman" w:cs="Times New Roman"/>
          <w:sz w:val="24"/>
          <w:szCs w:val="24"/>
        </w:rPr>
      </w:pPr>
      <w:r w:rsidRPr="00D502C1">
        <w:rPr>
          <w:rFonts w:ascii="Times New Roman" w:hAnsi="Times New Roman" w:cs="Times New Roman"/>
          <w:sz w:val="24"/>
          <w:szCs w:val="24"/>
        </w:rPr>
        <w:t>INTERIM RELIEF GRANTED</w:t>
      </w:r>
    </w:p>
    <w:p w:rsidR="00F46AAA" w:rsidRPr="00D502C1" w:rsidRDefault="00F46AAA" w:rsidP="001322D7">
      <w:pPr>
        <w:pStyle w:val="NoSpacing"/>
        <w:spacing w:line="360" w:lineRule="auto"/>
        <w:ind w:left="1080"/>
        <w:jc w:val="both"/>
        <w:rPr>
          <w:rFonts w:ascii="Times New Roman" w:hAnsi="Times New Roman" w:cs="Times New Roman"/>
          <w:sz w:val="24"/>
          <w:szCs w:val="24"/>
        </w:rPr>
      </w:pPr>
      <w:r w:rsidRPr="00D502C1">
        <w:rPr>
          <w:rFonts w:ascii="Times New Roman" w:hAnsi="Times New Roman" w:cs="Times New Roman"/>
          <w:sz w:val="24"/>
          <w:szCs w:val="24"/>
        </w:rPr>
        <w:t>Applicants are hereby granted the following relief:-</w:t>
      </w:r>
    </w:p>
    <w:p w:rsidR="00F46AAA" w:rsidRPr="00D502C1" w:rsidRDefault="00F46AAA" w:rsidP="001322D7">
      <w:pPr>
        <w:pStyle w:val="NoSpacing"/>
        <w:numPr>
          <w:ilvl w:val="0"/>
          <w:numId w:val="7"/>
        </w:numPr>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 xml:space="preserve">First and second applicants be and are </w:t>
      </w:r>
      <w:r w:rsidR="003B061C" w:rsidRPr="00D502C1">
        <w:rPr>
          <w:rFonts w:ascii="Times New Roman" w:hAnsi="Times New Roman" w:cs="Times New Roman"/>
          <w:b/>
          <w:sz w:val="24"/>
          <w:szCs w:val="24"/>
        </w:rPr>
        <w:t>.</w:t>
      </w:r>
      <w:r w:rsidRPr="00D502C1">
        <w:rPr>
          <w:rFonts w:ascii="Times New Roman" w:hAnsi="Times New Roman" w:cs="Times New Roman"/>
          <w:sz w:val="24"/>
          <w:szCs w:val="24"/>
        </w:rPr>
        <w:t xml:space="preserve">hereby allowed to execute the judgment of the Honourable Justice </w:t>
      </w:r>
      <w:r w:rsidR="006C186A" w:rsidRPr="00D502C1">
        <w:rPr>
          <w:rFonts w:ascii="Times New Roman" w:hAnsi="Times New Roman" w:cs="Times New Roman"/>
          <w:sz w:val="24"/>
          <w:szCs w:val="24"/>
        </w:rPr>
        <w:t>MUTEMA</w:t>
      </w:r>
      <w:r w:rsidRPr="00D502C1">
        <w:rPr>
          <w:rFonts w:ascii="Times New Roman" w:hAnsi="Times New Roman" w:cs="Times New Roman"/>
          <w:sz w:val="24"/>
          <w:szCs w:val="24"/>
        </w:rPr>
        <w:t xml:space="preserve"> handed down in HC 6065/11 on 25 July 2011 notwithstanding first respondent’s appeal under S.C. 171/11.”</w:t>
      </w:r>
    </w:p>
    <w:p w:rsidR="00F46AAA" w:rsidRPr="00D502C1" w:rsidRDefault="00F46AAA" w:rsidP="001322D7">
      <w:pPr>
        <w:pStyle w:val="NoSpacing"/>
        <w:spacing w:line="360" w:lineRule="auto"/>
        <w:ind w:left="1440"/>
        <w:jc w:val="both"/>
        <w:rPr>
          <w:rFonts w:ascii="Times New Roman" w:hAnsi="Times New Roman" w:cs="Times New Roman"/>
          <w:sz w:val="24"/>
          <w:szCs w:val="24"/>
        </w:rPr>
      </w:pPr>
      <w:r w:rsidRPr="00D502C1">
        <w:rPr>
          <w:rFonts w:ascii="Times New Roman" w:hAnsi="Times New Roman" w:cs="Times New Roman"/>
          <w:sz w:val="24"/>
          <w:szCs w:val="24"/>
        </w:rPr>
        <w:t>SERVICE OF THE ORDER</w:t>
      </w:r>
    </w:p>
    <w:p w:rsidR="00F46AAA" w:rsidRPr="00D502C1" w:rsidRDefault="00F46AAA" w:rsidP="001322D7">
      <w:pPr>
        <w:pStyle w:val="NoSpacing"/>
        <w:numPr>
          <w:ilvl w:val="0"/>
          <w:numId w:val="8"/>
        </w:numPr>
        <w:spacing w:line="360" w:lineRule="auto"/>
        <w:jc w:val="both"/>
        <w:rPr>
          <w:rFonts w:ascii="Times New Roman" w:hAnsi="Times New Roman" w:cs="Times New Roman"/>
          <w:sz w:val="24"/>
          <w:szCs w:val="24"/>
        </w:rPr>
      </w:pPr>
      <w:r w:rsidRPr="00D502C1">
        <w:rPr>
          <w:rFonts w:ascii="Times New Roman" w:hAnsi="Times New Roman" w:cs="Times New Roman"/>
          <w:sz w:val="24"/>
          <w:szCs w:val="24"/>
        </w:rPr>
        <w:t>The legal practitioners for the applicants be and are hereby granted leave to effect service of this provisional order under the respondents.</w:t>
      </w:r>
    </w:p>
    <w:p w:rsidR="001A08F0" w:rsidRPr="00D502C1" w:rsidRDefault="001A08F0" w:rsidP="001A08F0">
      <w:pPr>
        <w:pStyle w:val="NoSpacing"/>
        <w:spacing w:line="360" w:lineRule="auto"/>
        <w:jc w:val="both"/>
        <w:rPr>
          <w:rFonts w:ascii="Times New Roman" w:hAnsi="Times New Roman" w:cs="Times New Roman"/>
          <w:sz w:val="24"/>
          <w:szCs w:val="24"/>
        </w:rPr>
      </w:pPr>
    </w:p>
    <w:p w:rsidR="001A08F0" w:rsidRPr="00D502C1" w:rsidRDefault="001A08F0" w:rsidP="001A08F0">
      <w:pPr>
        <w:pStyle w:val="NoSpacing"/>
        <w:spacing w:line="360" w:lineRule="auto"/>
        <w:jc w:val="both"/>
        <w:rPr>
          <w:rFonts w:ascii="Times New Roman" w:hAnsi="Times New Roman" w:cs="Times New Roman"/>
          <w:sz w:val="24"/>
          <w:szCs w:val="24"/>
        </w:rPr>
      </w:pPr>
    </w:p>
    <w:p w:rsidR="001A08F0" w:rsidRPr="00D502C1" w:rsidRDefault="001A08F0" w:rsidP="001A08F0">
      <w:pPr>
        <w:pStyle w:val="NoSpacing"/>
        <w:spacing w:line="360" w:lineRule="auto"/>
        <w:jc w:val="both"/>
        <w:rPr>
          <w:rFonts w:ascii="Times New Roman" w:hAnsi="Times New Roman" w:cs="Times New Roman"/>
          <w:sz w:val="24"/>
          <w:szCs w:val="24"/>
        </w:rPr>
      </w:pPr>
    </w:p>
    <w:p w:rsidR="00F46AAA" w:rsidRPr="00D502C1" w:rsidRDefault="00F46AAA" w:rsidP="001322D7">
      <w:pPr>
        <w:pStyle w:val="NoSpacing"/>
        <w:spacing w:line="360" w:lineRule="auto"/>
        <w:jc w:val="both"/>
        <w:rPr>
          <w:rFonts w:ascii="Times New Roman" w:hAnsi="Times New Roman" w:cs="Times New Roman"/>
          <w:sz w:val="24"/>
          <w:szCs w:val="24"/>
        </w:rPr>
      </w:pPr>
    </w:p>
    <w:p w:rsidR="00F46AAA" w:rsidRPr="00D502C1" w:rsidRDefault="00F46AAA" w:rsidP="006C186A">
      <w:pPr>
        <w:pStyle w:val="NoSpacing"/>
        <w:jc w:val="both"/>
        <w:rPr>
          <w:rFonts w:ascii="Times New Roman" w:hAnsi="Times New Roman" w:cs="Times New Roman"/>
          <w:sz w:val="24"/>
          <w:szCs w:val="24"/>
        </w:rPr>
      </w:pPr>
      <w:r w:rsidRPr="006C186A">
        <w:rPr>
          <w:rFonts w:ascii="Times New Roman" w:hAnsi="Times New Roman" w:cs="Times New Roman"/>
          <w:i/>
          <w:sz w:val="24"/>
          <w:szCs w:val="24"/>
        </w:rPr>
        <w:t xml:space="preserve">Gill, </w:t>
      </w:r>
      <w:proofErr w:type="spellStart"/>
      <w:r w:rsidRPr="006C186A">
        <w:rPr>
          <w:rFonts w:ascii="Times New Roman" w:hAnsi="Times New Roman" w:cs="Times New Roman"/>
          <w:i/>
          <w:sz w:val="24"/>
          <w:szCs w:val="24"/>
        </w:rPr>
        <w:t>Godlonton</w:t>
      </w:r>
      <w:proofErr w:type="spellEnd"/>
      <w:r w:rsidRPr="006C186A">
        <w:rPr>
          <w:rFonts w:ascii="Times New Roman" w:hAnsi="Times New Roman" w:cs="Times New Roman"/>
          <w:i/>
          <w:sz w:val="24"/>
          <w:szCs w:val="24"/>
        </w:rPr>
        <w:t xml:space="preserve"> and </w:t>
      </w:r>
      <w:proofErr w:type="spellStart"/>
      <w:r w:rsidRPr="006C186A">
        <w:rPr>
          <w:rFonts w:ascii="Times New Roman" w:hAnsi="Times New Roman" w:cs="Times New Roman"/>
          <w:i/>
          <w:sz w:val="24"/>
          <w:szCs w:val="24"/>
        </w:rPr>
        <w:t>Gerrans</w:t>
      </w:r>
      <w:proofErr w:type="spellEnd"/>
      <w:r w:rsidRPr="00D502C1">
        <w:rPr>
          <w:rFonts w:ascii="Times New Roman" w:hAnsi="Times New Roman" w:cs="Times New Roman"/>
          <w:sz w:val="24"/>
          <w:szCs w:val="24"/>
        </w:rPr>
        <w:t>, applicant’s legal practitioners</w:t>
      </w:r>
    </w:p>
    <w:p w:rsidR="00F46AAA" w:rsidRPr="00D502C1" w:rsidRDefault="00F46AAA" w:rsidP="006C186A">
      <w:pPr>
        <w:pStyle w:val="NoSpacing"/>
        <w:jc w:val="both"/>
        <w:rPr>
          <w:rFonts w:ascii="Times New Roman" w:hAnsi="Times New Roman" w:cs="Times New Roman"/>
          <w:sz w:val="24"/>
          <w:szCs w:val="24"/>
        </w:rPr>
      </w:pPr>
      <w:proofErr w:type="spellStart"/>
      <w:r w:rsidRPr="006C186A">
        <w:rPr>
          <w:rFonts w:ascii="Times New Roman" w:hAnsi="Times New Roman" w:cs="Times New Roman"/>
          <w:i/>
          <w:sz w:val="24"/>
          <w:szCs w:val="24"/>
        </w:rPr>
        <w:t>Mtetwa</w:t>
      </w:r>
      <w:proofErr w:type="spellEnd"/>
      <w:r w:rsidRPr="006C186A">
        <w:rPr>
          <w:rFonts w:ascii="Times New Roman" w:hAnsi="Times New Roman" w:cs="Times New Roman"/>
          <w:i/>
          <w:sz w:val="24"/>
          <w:szCs w:val="24"/>
        </w:rPr>
        <w:t xml:space="preserve"> and </w:t>
      </w:r>
      <w:proofErr w:type="spellStart"/>
      <w:r w:rsidRPr="006C186A">
        <w:rPr>
          <w:rFonts w:ascii="Times New Roman" w:hAnsi="Times New Roman" w:cs="Times New Roman"/>
          <w:i/>
          <w:sz w:val="24"/>
          <w:szCs w:val="24"/>
        </w:rPr>
        <w:t>Nyambirai</w:t>
      </w:r>
      <w:proofErr w:type="spellEnd"/>
      <w:r w:rsidRPr="00D502C1">
        <w:rPr>
          <w:rFonts w:ascii="Times New Roman" w:hAnsi="Times New Roman" w:cs="Times New Roman"/>
          <w:sz w:val="24"/>
          <w:szCs w:val="24"/>
        </w:rPr>
        <w:t>, first respondent’s legal practitioners</w:t>
      </w:r>
    </w:p>
    <w:p w:rsidR="00EF709F" w:rsidRPr="00D502C1" w:rsidRDefault="00F46AAA" w:rsidP="006C186A">
      <w:pPr>
        <w:pStyle w:val="NoSpacing"/>
        <w:jc w:val="both"/>
        <w:rPr>
          <w:rFonts w:ascii="Times New Roman" w:hAnsi="Times New Roman" w:cs="Times New Roman"/>
          <w:sz w:val="24"/>
          <w:szCs w:val="24"/>
        </w:rPr>
      </w:pPr>
      <w:proofErr w:type="spellStart"/>
      <w:r w:rsidRPr="006C186A">
        <w:rPr>
          <w:rFonts w:ascii="Times New Roman" w:hAnsi="Times New Roman" w:cs="Times New Roman"/>
          <w:i/>
          <w:sz w:val="24"/>
          <w:szCs w:val="24"/>
        </w:rPr>
        <w:t>S</w:t>
      </w:r>
      <w:r w:rsidR="005B5143" w:rsidRPr="006C186A">
        <w:rPr>
          <w:rFonts w:ascii="Times New Roman" w:hAnsi="Times New Roman" w:cs="Times New Roman"/>
          <w:i/>
          <w:sz w:val="24"/>
          <w:szCs w:val="24"/>
        </w:rPr>
        <w:t>c</w:t>
      </w:r>
      <w:r w:rsidRPr="006C186A">
        <w:rPr>
          <w:rFonts w:ascii="Times New Roman" w:hAnsi="Times New Roman" w:cs="Times New Roman"/>
          <w:i/>
          <w:sz w:val="24"/>
          <w:szCs w:val="24"/>
        </w:rPr>
        <w:t>anlen</w:t>
      </w:r>
      <w:proofErr w:type="spellEnd"/>
      <w:r w:rsidRPr="006C186A">
        <w:rPr>
          <w:rFonts w:ascii="Times New Roman" w:hAnsi="Times New Roman" w:cs="Times New Roman"/>
          <w:i/>
          <w:sz w:val="24"/>
          <w:szCs w:val="24"/>
        </w:rPr>
        <w:t xml:space="preserve"> and Holderness</w:t>
      </w:r>
      <w:r w:rsidRPr="00D502C1">
        <w:rPr>
          <w:rFonts w:ascii="Times New Roman" w:hAnsi="Times New Roman" w:cs="Times New Roman"/>
          <w:sz w:val="24"/>
          <w:szCs w:val="24"/>
        </w:rPr>
        <w:t xml:space="preserve">, second </w:t>
      </w:r>
      <w:r w:rsidR="005B5143" w:rsidRPr="00D502C1">
        <w:rPr>
          <w:rFonts w:ascii="Times New Roman" w:hAnsi="Times New Roman" w:cs="Times New Roman"/>
          <w:sz w:val="24"/>
          <w:szCs w:val="24"/>
        </w:rPr>
        <w:t>respondent’s</w:t>
      </w:r>
      <w:r w:rsidRPr="00D502C1">
        <w:rPr>
          <w:rFonts w:ascii="Times New Roman" w:hAnsi="Times New Roman" w:cs="Times New Roman"/>
          <w:sz w:val="24"/>
          <w:szCs w:val="24"/>
        </w:rPr>
        <w:t xml:space="preserve"> legal practitioners </w:t>
      </w:r>
      <w:r w:rsidR="00EF709F" w:rsidRPr="00D502C1">
        <w:rPr>
          <w:rFonts w:ascii="Times New Roman" w:hAnsi="Times New Roman" w:cs="Times New Roman"/>
          <w:sz w:val="24"/>
          <w:szCs w:val="24"/>
        </w:rPr>
        <w:t xml:space="preserve">   </w:t>
      </w:r>
    </w:p>
    <w:p w:rsidR="004E1436" w:rsidRPr="00D502C1" w:rsidRDefault="004E1436" w:rsidP="001322D7">
      <w:pPr>
        <w:pStyle w:val="NoSpacing"/>
        <w:spacing w:line="360" w:lineRule="auto"/>
        <w:jc w:val="both"/>
        <w:rPr>
          <w:rFonts w:ascii="Times New Roman" w:hAnsi="Times New Roman" w:cs="Times New Roman"/>
          <w:sz w:val="24"/>
          <w:szCs w:val="24"/>
        </w:rPr>
      </w:pPr>
    </w:p>
    <w:p w:rsidR="00910A49" w:rsidRPr="00D502C1" w:rsidRDefault="00910A49" w:rsidP="00910A49">
      <w:pPr>
        <w:pStyle w:val="NoSpacing"/>
        <w:ind w:left="720"/>
        <w:rPr>
          <w:rFonts w:ascii="Times New Roman" w:hAnsi="Times New Roman" w:cs="Times New Roman"/>
          <w:b/>
          <w:sz w:val="24"/>
          <w:szCs w:val="24"/>
        </w:rPr>
      </w:pPr>
    </w:p>
    <w:sectPr w:rsidR="00910A49" w:rsidRPr="00D502C1" w:rsidSect="00EA7C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D8" w:rsidRDefault="00F576D8" w:rsidP="00F55E60">
      <w:pPr>
        <w:spacing w:after="0" w:line="240" w:lineRule="auto"/>
      </w:pPr>
      <w:r>
        <w:separator/>
      </w:r>
    </w:p>
  </w:endnote>
  <w:endnote w:type="continuationSeparator" w:id="0">
    <w:p w:rsidR="00F576D8" w:rsidRDefault="00F576D8" w:rsidP="00F5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D8" w:rsidRDefault="00F576D8" w:rsidP="00F55E60">
      <w:pPr>
        <w:spacing w:after="0" w:line="240" w:lineRule="auto"/>
      </w:pPr>
      <w:r>
        <w:separator/>
      </w:r>
    </w:p>
  </w:footnote>
  <w:footnote w:type="continuationSeparator" w:id="0">
    <w:p w:rsidR="00F576D8" w:rsidRDefault="00F576D8" w:rsidP="00F55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09165"/>
      <w:docPartObj>
        <w:docPartGallery w:val="Page Numbers (Top of Page)"/>
        <w:docPartUnique/>
      </w:docPartObj>
    </w:sdtPr>
    <w:sdtEndPr>
      <w:rPr>
        <w:noProof/>
      </w:rPr>
    </w:sdtEndPr>
    <w:sdtContent>
      <w:p w:rsidR="00290181" w:rsidRDefault="00F55E60">
        <w:pPr>
          <w:pStyle w:val="Header"/>
          <w:jc w:val="right"/>
          <w:rPr>
            <w:noProof/>
          </w:rPr>
        </w:pPr>
        <w:r>
          <w:fldChar w:fldCharType="begin"/>
        </w:r>
        <w:r>
          <w:instrText xml:space="preserve"> PAGE   \* MERGEFORMAT </w:instrText>
        </w:r>
        <w:r>
          <w:fldChar w:fldCharType="separate"/>
        </w:r>
        <w:r w:rsidR="00111431">
          <w:rPr>
            <w:noProof/>
          </w:rPr>
          <w:t>7</w:t>
        </w:r>
        <w:r>
          <w:rPr>
            <w:noProof/>
          </w:rPr>
          <w:fldChar w:fldCharType="end"/>
        </w:r>
      </w:p>
      <w:p w:rsidR="00290181" w:rsidRDefault="00290181">
        <w:pPr>
          <w:pStyle w:val="Header"/>
          <w:jc w:val="right"/>
          <w:rPr>
            <w:noProof/>
          </w:rPr>
        </w:pPr>
        <w:r>
          <w:rPr>
            <w:noProof/>
          </w:rPr>
          <w:t>HH 211-11</w:t>
        </w:r>
      </w:p>
      <w:p w:rsidR="00F55E60" w:rsidRDefault="00290181">
        <w:pPr>
          <w:pStyle w:val="Header"/>
          <w:jc w:val="right"/>
        </w:pPr>
        <w:r>
          <w:rPr>
            <w:noProof/>
          </w:rPr>
          <w:t>HC 7595/11</w:t>
        </w:r>
      </w:p>
    </w:sdtContent>
  </w:sdt>
  <w:p w:rsidR="00F55E60" w:rsidRDefault="00F55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058"/>
    <w:multiLevelType w:val="hybridMultilevel"/>
    <w:tmpl w:val="D186A33A"/>
    <w:lvl w:ilvl="0" w:tplc="D368BF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57DD9"/>
    <w:multiLevelType w:val="hybridMultilevel"/>
    <w:tmpl w:val="55B8FF4C"/>
    <w:lvl w:ilvl="0" w:tplc="42F6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5146E"/>
    <w:multiLevelType w:val="hybridMultilevel"/>
    <w:tmpl w:val="76EA5BE0"/>
    <w:lvl w:ilvl="0" w:tplc="3326A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5271C2"/>
    <w:multiLevelType w:val="hybridMultilevel"/>
    <w:tmpl w:val="342C0462"/>
    <w:lvl w:ilvl="0" w:tplc="CB68D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AF6576"/>
    <w:multiLevelType w:val="hybridMultilevel"/>
    <w:tmpl w:val="931413DC"/>
    <w:lvl w:ilvl="0" w:tplc="7270C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285085"/>
    <w:multiLevelType w:val="hybridMultilevel"/>
    <w:tmpl w:val="C024D670"/>
    <w:lvl w:ilvl="0" w:tplc="F5D8E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585DA1"/>
    <w:multiLevelType w:val="hybridMultilevel"/>
    <w:tmpl w:val="F10C2362"/>
    <w:lvl w:ilvl="0" w:tplc="8BE66D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9049AD"/>
    <w:multiLevelType w:val="hybridMultilevel"/>
    <w:tmpl w:val="F9B2D378"/>
    <w:lvl w:ilvl="0" w:tplc="D150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90"/>
    <w:rsid w:val="000E3EA3"/>
    <w:rsid w:val="00111431"/>
    <w:rsid w:val="001322D7"/>
    <w:rsid w:val="001A08F0"/>
    <w:rsid w:val="001A137A"/>
    <w:rsid w:val="001C6E18"/>
    <w:rsid w:val="00227648"/>
    <w:rsid w:val="002755E9"/>
    <w:rsid w:val="00290181"/>
    <w:rsid w:val="002B1A95"/>
    <w:rsid w:val="00387406"/>
    <w:rsid w:val="003B061C"/>
    <w:rsid w:val="003C480C"/>
    <w:rsid w:val="003E20F3"/>
    <w:rsid w:val="003E2F0E"/>
    <w:rsid w:val="00425008"/>
    <w:rsid w:val="00482F4E"/>
    <w:rsid w:val="004C067C"/>
    <w:rsid w:val="004E1436"/>
    <w:rsid w:val="00567949"/>
    <w:rsid w:val="00577F07"/>
    <w:rsid w:val="005A4C1E"/>
    <w:rsid w:val="005A7143"/>
    <w:rsid w:val="005B5143"/>
    <w:rsid w:val="005D2280"/>
    <w:rsid w:val="00634673"/>
    <w:rsid w:val="00652635"/>
    <w:rsid w:val="00691CFC"/>
    <w:rsid w:val="006B0D05"/>
    <w:rsid w:val="006C186A"/>
    <w:rsid w:val="006C6C91"/>
    <w:rsid w:val="006D60C2"/>
    <w:rsid w:val="00770689"/>
    <w:rsid w:val="008369F9"/>
    <w:rsid w:val="008B56BC"/>
    <w:rsid w:val="00910A49"/>
    <w:rsid w:val="00923D50"/>
    <w:rsid w:val="00950144"/>
    <w:rsid w:val="00993267"/>
    <w:rsid w:val="009A18D3"/>
    <w:rsid w:val="00A546F5"/>
    <w:rsid w:val="00A76ED5"/>
    <w:rsid w:val="00B440DE"/>
    <w:rsid w:val="00B51344"/>
    <w:rsid w:val="00B874AE"/>
    <w:rsid w:val="00BA3EFC"/>
    <w:rsid w:val="00BC66B5"/>
    <w:rsid w:val="00C142B8"/>
    <w:rsid w:val="00C56490"/>
    <w:rsid w:val="00D24F77"/>
    <w:rsid w:val="00D502C1"/>
    <w:rsid w:val="00D97695"/>
    <w:rsid w:val="00DA6F33"/>
    <w:rsid w:val="00DF23A7"/>
    <w:rsid w:val="00DF31F1"/>
    <w:rsid w:val="00E343F0"/>
    <w:rsid w:val="00E42B9A"/>
    <w:rsid w:val="00E567F8"/>
    <w:rsid w:val="00EA7CFA"/>
    <w:rsid w:val="00EE03D3"/>
    <w:rsid w:val="00EF709F"/>
    <w:rsid w:val="00F31017"/>
    <w:rsid w:val="00F46AAA"/>
    <w:rsid w:val="00F55E60"/>
    <w:rsid w:val="00F576D8"/>
    <w:rsid w:val="00FC598C"/>
    <w:rsid w:val="00FE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490"/>
    <w:pPr>
      <w:spacing w:after="0" w:line="240" w:lineRule="auto"/>
    </w:pPr>
  </w:style>
  <w:style w:type="paragraph" w:styleId="Header">
    <w:name w:val="header"/>
    <w:basedOn w:val="Normal"/>
    <w:link w:val="HeaderChar"/>
    <w:uiPriority w:val="99"/>
    <w:unhideWhenUsed/>
    <w:rsid w:val="00F55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E60"/>
  </w:style>
  <w:style w:type="paragraph" w:styleId="Footer">
    <w:name w:val="footer"/>
    <w:basedOn w:val="Normal"/>
    <w:link w:val="FooterChar"/>
    <w:uiPriority w:val="99"/>
    <w:unhideWhenUsed/>
    <w:rsid w:val="00F55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E60"/>
  </w:style>
  <w:style w:type="paragraph" w:styleId="BalloonText">
    <w:name w:val="Balloon Text"/>
    <w:basedOn w:val="Normal"/>
    <w:link w:val="BalloonTextChar"/>
    <w:uiPriority w:val="99"/>
    <w:semiHidden/>
    <w:unhideWhenUsed/>
    <w:rsid w:val="00111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490"/>
    <w:pPr>
      <w:spacing w:after="0" w:line="240" w:lineRule="auto"/>
    </w:pPr>
  </w:style>
  <w:style w:type="paragraph" w:styleId="Header">
    <w:name w:val="header"/>
    <w:basedOn w:val="Normal"/>
    <w:link w:val="HeaderChar"/>
    <w:uiPriority w:val="99"/>
    <w:unhideWhenUsed/>
    <w:rsid w:val="00F55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E60"/>
  </w:style>
  <w:style w:type="paragraph" w:styleId="Footer">
    <w:name w:val="footer"/>
    <w:basedOn w:val="Normal"/>
    <w:link w:val="FooterChar"/>
    <w:uiPriority w:val="99"/>
    <w:unhideWhenUsed/>
    <w:rsid w:val="00F55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E60"/>
  </w:style>
  <w:style w:type="paragraph" w:styleId="BalloonText">
    <w:name w:val="Balloon Text"/>
    <w:basedOn w:val="Normal"/>
    <w:link w:val="BalloonTextChar"/>
    <w:uiPriority w:val="99"/>
    <w:semiHidden/>
    <w:unhideWhenUsed/>
    <w:rsid w:val="00111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user</cp:lastModifiedBy>
  <cp:revision>3</cp:revision>
  <cp:lastPrinted>2012-09-20T08:20:00Z</cp:lastPrinted>
  <dcterms:created xsi:type="dcterms:W3CDTF">2011-11-16T07:28:00Z</dcterms:created>
  <dcterms:modified xsi:type="dcterms:W3CDTF">2012-09-20T08:21:00Z</dcterms:modified>
</cp:coreProperties>
</file>