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500E1" w14:textId="42E34CB2" w:rsidR="008D099A" w:rsidRDefault="00467648" w:rsidP="00784F42">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TRIMIANT INVESTMENTS (PRIVATE) LIMITED</w:t>
      </w:r>
    </w:p>
    <w:p w14:paraId="250229FF" w14:textId="5BF1B333" w:rsidR="00467648" w:rsidRDefault="00467648"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498A4478" w14:textId="457CF5CA" w:rsidR="00467648" w:rsidRDefault="00467648"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WATERMOUNT ESTATES (PRIVATE) LIMITED</w:t>
      </w:r>
    </w:p>
    <w:p w14:paraId="65EE3294" w14:textId="42B2D814" w:rsidR="00467648" w:rsidRDefault="00467648"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20A281A3" w14:textId="6E26C0DD" w:rsidR="00467648" w:rsidRDefault="00467648"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ONIYAS ZIDANDA GUMBO</w:t>
      </w:r>
    </w:p>
    <w:p w14:paraId="23EBE9E0" w14:textId="62749E64" w:rsidR="00467648" w:rsidRDefault="00467648"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versus </w:t>
      </w:r>
    </w:p>
    <w:p w14:paraId="2EED4DA0" w14:textId="5A8046BB" w:rsidR="00467648" w:rsidRDefault="00467648"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TBIC INVESTMENTS (PRIVATE) LIMITED</w:t>
      </w:r>
    </w:p>
    <w:p w14:paraId="06264A2E" w14:textId="43B22582" w:rsidR="00467648" w:rsidRDefault="00784F42"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a</w:t>
      </w:r>
      <w:r w:rsidR="00467648">
        <w:rPr>
          <w:rFonts w:ascii="Times New Roman" w:hAnsi="Times New Roman" w:cs="Times New Roman"/>
          <w:sz w:val="24"/>
          <w:szCs w:val="24"/>
          <w:lang w:val="en-US"/>
        </w:rPr>
        <w:t xml:space="preserve">nd </w:t>
      </w:r>
    </w:p>
    <w:p w14:paraId="363E4405" w14:textId="0D44C657" w:rsidR="00467648" w:rsidRDefault="00467648"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CHRISTOPHERF WESLEY TAKURA TANDE</w:t>
      </w:r>
    </w:p>
    <w:p w14:paraId="2279A996" w14:textId="0C42AD55" w:rsidR="00467648" w:rsidRDefault="00784F42"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a</w:t>
      </w:r>
      <w:r w:rsidR="00467648">
        <w:rPr>
          <w:rFonts w:ascii="Times New Roman" w:hAnsi="Times New Roman" w:cs="Times New Roman"/>
          <w:sz w:val="24"/>
          <w:szCs w:val="24"/>
          <w:lang w:val="en-US"/>
        </w:rPr>
        <w:t>nd</w:t>
      </w:r>
    </w:p>
    <w:p w14:paraId="16EB8952" w14:textId="3F41E37C" w:rsidR="00467648" w:rsidRDefault="00467648"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KWAZISO BHOSHA</w:t>
      </w:r>
    </w:p>
    <w:p w14:paraId="5DC0E6DC" w14:textId="2D0C7CAA" w:rsidR="00467648" w:rsidRDefault="00784F42"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an</w:t>
      </w:r>
      <w:r w:rsidR="00467648">
        <w:rPr>
          <w:rFonts w:ascii="Times New Roman" w:hAnsi="Times New Roman" w:cs="Times New Roman"/>
          <w:sz w:val="24"/>
          <w:szCs w:val="24"/>
          <w:lang w:val="en-US"/>
        </w:rPr>
        <w:t>d</w:t>
      </w:r>
    </w:p>
    <w:p w14:paraId="623EE1F0" w14:textId="116DDCC9" w:rsidR="00467648" w:rsidRDefault="00467648"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THE REGISTRAR OF COMPANIES (NO)</w:t>
      </w:r>
    </w:p>
    <w:p w14:paraId="3EBBCF21" w14:textId="46060319" w:rsidR="00467648" w:rsidRDefault="00467648" w:rsidP="00784F42">
      <w:pPr>
        <w:spacing w:after="0"/>
        <w:rPr>
          <w:rFonts w:ascii="Times New Roman" w:hAnsi="Times New Roman" w:cs="Times New Roman"/>
          <w:sz w:val="24"/>
          <w:szCs w:val="24"/>
          <w:lang w:val="en-US"/>
        </w:rPr>
      </w:pPr>
    </w:p>
    <w:p w14:paraId="6FB1B550" w14:textId="0F85B919" w:rsidR="00467648" w:rsidRDefault="00467648" w:rsidP="00784F42">
      <w:pPr>
        <w:spacing w:after="0"/>
        <w:rPr>
          <w:rFonts w:ascii="Times New Roman" w:hAnsi="Times New Roman" w:cs="Times New Roman"/>
          <w:sz w:val="24"/>
          <w:szCs w:val="24"/>
          <w:lang w:val="en-US"/>
        </w:rPr>
      </w:pPr>
    </w:p>
    <w:p w14:paraId="181AB173" w14:textId="1BC71685" w:rsidR="00467648" w:rsidRDefault="00467648"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3FB7AC3B" w14:textId="34753D1E" w:rsidR="00467648" w:rsidRDefault="00467648"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CHITAPI J</w:t>
      </w:r>
    </w:p>
    <w:p w14:paraId="34E0FF88" w14:textId="77777777" w:rsidR="00784F42" w:rsidRDefault="00467648"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23 November 2021, 22 &amp; 23 March, </w:t>
      </w:r>
    </w:p>
    <w:p w14:paraId="0473E6C4" w14:textId="18672B8D" w:rsidR="00467648" w:rsidRDefault="00467648" w:rsidP="00784F42">
      <w:pPr>
        <w:spacing w:after="0"/>
        <w:rPr>
          <w:rFonts w:ascii="Times New Roman" w:hAnsi="Times New Roman" w:cs="Times New Roman"/>
          <w:sz w:val="24"/>
          <w:szCs w:val="24"/>
          <w:lang w:val="en-US"/>
        </w:rPr>
      </w:pPr>
      <w:r>
        <w:rPr>
          <w:rFonts w:ascii="Times New Roman" w:hAnsi="Times New Roman" w:cs="Times New Roman"/>
          <w:sz w:val="24"/>
          <w:szCs w:val="24"/>
          <w:lang w:val="en-US"/>
        </w:rPr>
        <w:t>19 May,</w:t>
      </w:r>
      <w:r w:rsidR="00784F4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14 </w:t>
      </w:r>
      <w:r w:rsidR="00784F42">
        <w:rPr>
          <w:rFonts w:ascii="Times New Roman" w:hAnsi="Times New Roman" w:cs="Times New Roman"/>
          <w:sz w:val="24"/>
          <w:szCs w:val="24"/>
          <w:lang w:val="en-US"/>
        </w:rPr>
        <w:t>&amp;</w:t>
      </w:r>
      <w:r>
        <w:rPr>
          <w:rFonts w:ascii="Times New Roman" w:hAnsi="Times New Roman" w:cs="Times New Roman"/>
          <w:sz w:val="24"/>
          <w:szCs w:val="24"/>
          <w:lang w:val="en-US"/>
        </w:rPr>
        <w:t xml:space="preserve"> 15 June and </w:t>
      </w:r>
      <w:r w:rsidR="0087402D">
        <w:rPr>
          <w:rFonts w:ascii="Times New Roman" w:hAnsi="Times New Roman" w:cs="Times New Roman"/>
          <w:sz w:val="24"/>
          <w:szCs w:val="24"/>
          <w:lang w:val="en-US"/>
        </w:rPr>
        <w:t xml:space="preserve">13 </w:t>
      </w:r>
      <w:r>
        <w:rPr>
          <w:rFonts w:ascii="Times New Roman" w:hAnsi="Times New Roman" w:cs="Times New Roman"/>
          <w:sz w:val="24"/>
          <w:szCs w:val="24"/>
          <w:lang w:val="en-US"/>
        </w:rPr>
        <w:t>July 2022</w:t>
      </w:r>
    </w:p>
    <w:p w14:paraId="2D06079D" w14:textId="5B5ECEE0" w:rsidR="00467648" w:rsidRDefault="00467648" w:rsidP="00784F42">
      <w:pPr>
        <w:spacing w:after="0"/>
        <w:rPr>
          <w:rFonts w:ascii="Times New Roman" w:hAnsi="Times New Roman" w:cs="Times New Roman"/>
          <w:sz w:val="24"/>
          <w:szCs w:val="24"/>
          <w:lang w:val="en-US"/>
        </w:rPr>
      </w:pPr>
    </w:p>
    <w:p w14:paraId="5F335418" w14:textId="4F2E0C10" w:rsidR="00467648" w:rsidRDefault="00467648" w:rsidP="00784F42">
      <w:pPr>
        <w:spacing w:after="0"/>
        <w:rPr>
          <w:rFonts w:ascii="Times New Roman" w:hAnsi="Times New Roman" w:cs="Times New Roman"/>
          <w:sz w:val="24"/>
          <w:szCs w:val="24"/>
          <w:lang w:val="en-US"/>
        </w:rPr>
      </w:pPr>
    </w:p>
    <w:p w14:paraId="34919881" w14:textId="5E82079A" w:rsidR="00467648" w:rsidRPr="00784F42" w:rsidRDefault="00467648" w:rsidP="00784F42">
      <w:pPr>
        <w:spacing w:after="0"/>
        <w:rPr>
          <w:rFonts w:ascii="Times New Roman" w:hAnsi="Times New Roman" w:cs="Times New Roman"/>
          <w:b/>
          <w:bCs/>
          <w:sz w:val="24"/>
          <w:szCs w:val="24"/>
          <w:lang w:val="en-US"/>
        </w:rPr>
      </w:pPr>
      <w:r w:rsidRPr="00784F42">
        <w:rPr>
          <w:rFonts w:ascii="Times New Roman" w:hAnsi="Times New Roman" w:cs="Times New Roman"/>
          <w:b/>
          <w:bCs/>
          <w:sz w:val="24"/>
          <w:szCs w:val="24"/>
          <w:lang w:val="en-US"/>
        </w:rPr>
        <w:t>Civil Trial – Judgment on Preliminary Points</w:t>
      </w:r>
    </w:p>
    <w:p w14:paraId="3D6A7E8E" w14:textId="3985DEBC" w:rsidR="00467648" w:rsidRDefault="00467648" w:rsidP="00784F42">
      <w:pPr>
        <w:spacing w:after="0"/>
        <w:rPr>
          <w:rFonts w:ascii="Times New Roman" w:hAnsi="Times New Roman" w:cs="Times New Roman"/>
          <w:sz w:val="24"/>
          <w:szCs w:val="24"/>
          <w:lang w:val="en-US"/>
        </w:rPr>
      </w:pPr>
    </w:p>
    <w:p w14:paraId="5FBEA145" w14:textId="2F3DBF24" w:rsidR="00467648" w:rsidRDefault="00467648" w:rsidP="00784F42">
      <w:pPr>
        <w:spacing w:after="0"/>
        <w:rPr>
          <w:rFonts w:ascii="Times New Roman" w:hAnsi="Times New Roman" w:cs="Times New Roman"/>
          <w:sz w:val="24"/>
          <w:szCs w:val="24"/>
          <w:lang w:val="en-US"/>
        </w:rPr>
      </w:pPr>
    </w:p>
    <w:p w14:paraId="6EDA9135" w14:textId="519F4412" w:rsidR="00467648" w:rsidRDefault="00467648" w:rsidP="00784F42">
      <w:pPr>
        <w:spacing w:after="0"/>
        <w:rPr>
          <w:rFonts w:ascii="Times New Roman" w:hAnsi="Times New Roman" w:cs="Times New Roman"/>
          <w:sz w:val="24"/>
          <w:szCs w:val="24"/>
          <w:lang w:val="en-US"/>
        </w:rPr>
      </w:pPr>
      <w:r w:rsidRPr="00784F42">
        <w:rPr>
          <w:rFonts w:ascii="Times New Roman" w:hAnsi="Times New Roman" w:cs="Times New Roman"/>
          <w:i/>
          <w:iCs/>
          <w:sz w:val="24"/>
          <w:szCs w:val="24"/>
          <w:lang w:val="en-US"/>
        </w:rPr>
        <w:t>T Mpofu</w:t>
      </w:r>
      <w:r>
        <w:rPr>
          <w:rFonts w:ascii="Times New Roman" w:hAnsi="Times New Roman" w:cs="Times New Roman"/>
          <w:sz w:val="24"/>
          <w:szCs w:val="24"/>
          <w:lang w:val="en-US"/>
        </w:rPr>
        <w:t xml:space="preserve"> with </w:t>
      </w:r>
      <w:r w:rsidRPr="00784F42">
        <w:rPr>
          <w:rFonts w:ascii="Times New Roman" w:hAnsi="Times New Roman" w:cs="Times New Roman"/>
          <w:i/>
          <w:iCs/>
          <w:sz w:val="24"/>
          <w:szCs w:val="24"/>
          <w:lang w:val="en-US"/>
        </w:rPr>
        <w:t>R Mabwe</w:t>
      </w:r>
      <w:r>
        <w:rPr>
          <w:rFonts w:ascii="Times New Roman" w:hAnsi="Times New Roman" w:cs="Times New Roman"/>
          <w:sz w:val="24"/>
          <w:szCs w:val="24"/>
          <w:lang w:val="en-US"/>
        </w:rPr>
        <w:t xml:space="preserve"> for 1</w:t>
      </w:r>
      <w:r w:rsidRPr="00467648">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2</w:t>
      </w:r>
      <w:r w:rsidRPr="0046764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and 3</w:t>
      </w:r>
      <w:r w:rsidRPr="00467648">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plaintiff</w:t>
      </w:r>
    </w:p>
    <w:p w14:paraId="660337AF" w14:textId="334755B3" w:rsidR="00467648" w:rsidRDefault="00467648" w:rsidP="00784F42">
      <w:pPr>
        <w:spacing w:after="0"/>
        <w:rPr>
          <w:rFonts w:ascii="Times New Roman" w:hAnsi="Times New Roman" w:cs="Times New Roman"/>
          <w:sz w:val="24"/>
          <w:szCs w:val="24"/>
          <w:lang w:val="en-US"/>
        </w:rPr>
      </w:pPr>
      <w:r w:rsidRPr="00784F42">
        <w:rPr>
          <w:rFonts w:ascii="Times New Roman" w:hAnsi="Times New Roman" w:cs="Times New Roman"/>
          <w:i/>
          <w:iCs/>
          <w:sz w:val="24"/>
          <w:szCs w:val="24"/>
          <w:lang w:val="en-US"/>
        </w:rPr>
        <w:t>K Gam</w:t>
      </w:r>
      <w:r w:rsidR="00784F42" w:rsidRPr="00784F42">
        <w:rPr>
          <w:rFonts w:ascii="Times New Roman" w:hAnsi="Times New Roman" w:cs="Times New Roman"/>
          <w:i/>
          <w:iCs/>
          <w:sz w:val="24"/>
          <w:szCs w:val="24"/>
          <w:lang w:val="en-US"/>
        </w:rPr>
        <w:t>a</w:t>
      </w:r>
      <w:r>
        <w:rPr>
          <w:rFonts w:ascii="Times New Roman" w:hAnsi="Times New Roman" w:cs="Times New Roman"/>
          <w:sz w:val="24"/>
          <w:szCs w:val="24"/>
          <w:lang w:val="en-US"/>
        </w:rPr>
        <w:t xml:space="preserve"> for 1</w:t>
      </w:r>
      <w:r w:rsidRPr="00467648">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w:t>
      </w:r>
    </w:p>
    <w:p w14:paraId="7A715678" w14:textId="7A1C6813" w:rsidR="00467648" w:rsidRDefault="00467648" w:rsidP="00784F42">
      <w:pPr>
        <w:spacing w:after="0"/>
        <w:rPr>
          <w:rFonts w:ascii="Times New Roman" w:hAnsi="Times New Roman" w:cs="Times New Roman"/>
          <w:sz w:val="24"/>
          <w:szCs w:val="24"/>
          <w:lang w:val="en-US"/>
        </w:rPr>
      </w:pPr>
      <w:r w:rsidRPr="00784F42">
        <w:rPr>
          <w:rFonts w:ascii="Times New Roman" w:hAnsi="Times New Roman" w:cs="Times New Roman"/>
          <w:i/>
          <w:iCs/>
          <w:sz w:val="24"/>
          <w:szCs w:val="24"/>
          <w:lang w:val="en-US"/>
        </w:rPr>
        <w:t>T Magwaliba</w:t>
      </w:r>
      <w:r>
        <w:rPr>
          <w:rFonts w:ascii="Times New Roman" w:hAnsi="Times New Roman" w:cs="Times New Roman"/>
          <w:sz w:val="24"/>
          <w:szCs w:val="24"/>
          <w:lang w:val="en-US"/>
        </w:rPr>
        <w:t>, for the 2</w:t>
      </w:r>
      <w:r w:rsidRPr="0046764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defendant</w:t>
      </w:r>
    </w:p>
    <w:p w14:paraId="2ED1903F" w14:textId="20ED8CFD" w:rsidR="00467648" w:rsidRDefault="00467648" w:rsidP="00784F42">
      <w:pPr>
        <w:spacing w:after="0"/>
        <w:rPr>
          <w:rFonts w:ascii="Times New Roman" w:hAnsi="Times New Roman" w:cs="Times New Roman"/>
          <w:sz w:val="24"/>
          <w:szCs w:val="24"/>
          <w:lang w:val="en-US"/>
        </w:rPr>
      </w:pPr>
      <w:r w:rsidRPr="00784F42">
        <w:rPr>
          <w:rFonts w:ascii="Times New Roman" w:hAnsi="Times New Roman" w:cs="Times New Roman"/>
          <w:i/>
          <w:iCs/>
          <w:sz w:val="24"/>
          <w:szCs w:val="24"/>
          <w:lang w:val="en-US"/>
        </w:rPr>
        <w:t>M Ndlovu</w:t>
      </w:r>
      <w:r>
        <w:rPr>
          <w:rFonts w:ascii="Times New Roman" w:hAnsi="Times New Roman" w:cs="Times New Roman"/>
          <w:sz w:val="24"/>
          <w:szCs w:val="24"/>
          <w:lang w:val="en-US"/>
        </w:rPr>
        <w:t>, for the 3</w:t>
      </w:r>
      <w:r w:rsidRPr="00467648">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defendant</w:t>
      </w:r>
    </w:p>
    <w:p w14:paraId="54468560" w14:textId="307787F2" w:rsidR="00467648" w:rsidRDefault="00467648" w:rsidP="00784F42">
      <w:pPr>
        <w:spacing w:after="0"/>
        <w:rPr>
          <w:rFonts w:ascii="Times New Roman" w:hAnsi="Times New Roman" w:cs="Times New Roman"/>
          <w:sz w:val="24"/>
          <w:szCs w:val="24"/>
          <w:lang w:val="en-US"/>
        </w:rPr>
      </w:pPr>
    </w:p>
    <w:p w14:paraId="74A7211C" w14:textId="4AAE12FA" w:rsidR="00467648" w:rsidRDefault="00467648" w:rsidP="00784F42">
      <w:pPr>
        <w:spacing w:after="0"/>
        <w:rPr>
          <w:rFonts w:ascii="Times New Roman" w:hAnsi="Times New Roman" w:cs="Times New Roman"/>
          <w:sz w:val="24"/>
          <w:szCs w:val="24"/>
          <w:lang w:val="en-US"/>
        </w:rPr>
      </w:pPr>
    </w:p>
    <w:p w14:paraId="131AD890" w14:textId="26B40747" w:rsidR="00467648" w:rsidRDefault="00784F42" w:rsidP="00784F4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CHITAPI J:</w:t>
      </w:r>
      <w:r>
        <w:rPr>
          <w:rFonts w:ascii="Times New Roman" w:hAnsi="Times New Roman" w:cs="Times New Roman"/>
          <w:sz w:val="24"/>
          <w:szCs w:val="24"/>
          <w:lang w:val="en-US"/>
        </w:rPr>
        <w:tab/>
        <w:t xml:space="preserve">This is an old matter in which summons was issued in September 2018.  The pre-trial conference was finalized in April 2021.  The matter was set down for trial on 23 November 2021.  The matter was on that date postponed to 15 February 2022 by consent.  On 15 February 2012 the plaintiff’s co-counsel Ms </w:t>
      </w:r>
      <w:r w:rsidRPr="00784F42">
        <w:rPr>
          <w:rFonts w:ascii="Times New Roman" w:hAnsi="Times New Roman" w:cs="Times New Roman"/>
          <w:i/>
          <w:iCs/>
          <w:sz w:val="24"/>
          <w:szCs w:val="24"/>
          <w:lang w:val="en-US"/>
        </w:rPr>
        <w:t>Mabwe</w:t>
      </w:r>
      <w:r>
        <w:rPr>
          <w:rFonts w:ascii="Times New Roman" w:hAnsi="Times New Roman" w:cs="Times New Roman"/>
          <w:sz w:val="24"/>
          <w:szCs w:val="24"/>
          <w:lang w:val="en-US"/>
        </w:rPr>
        <w:t xml:space="preserve"> applied for a postponement on the basis that the plaintiffs needed to deal with a notice to amend plea which was raised by counsels for and on behalf of the 1</w:t>
      </w:r>
      <w:r w:rsidRPr="00784F42">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784F42">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defendants.  The proposed amendment raised two issue</w:t>
      </w:r>
      <w:r w:rsidR="00224FD5">
        <w:rPr>
          <w:rFonts w:ascii="Times New Roman" w:hAnsi="Times New Roman" w:cs="Times New Roman"/>
          <w:sz w:val="24"/>
          <w:szCs w:val="24"/>
          <w:lang w:val="en-US"/>
        </w:rPr>
        <w:t>s</w:t>
      </w:r>
      <w:r w:rsidR="007E78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law, firstly that the plaintiff has no </w:t>
      </w:r>
      <w:r w:rsidRPr="00784F42">
        <w:rPr>
          <w:rFonts w:ascii="Times New Roman" w:hAnsi="Times New Roman" w:cs="Times New Roman"/>
          <w:i/>
          <w:iCs/>
          <w:sz w:val="24"/>
          <w:szCs w:val="24"/>
          <w:lang w:val="en-US"/>
        </w:rPr>
        <w:t>locus standi</w:t>
      </w:r>
      <w:r>
        <w:rPr>
          <w:rFonts w:ascii="Times New Roman" w:hAnsi="Times New Roman" w:cs="Times New Roman"/>
          <w:sz w:val="24"/>
          <w:szCs w:val="24"/>
          <w:lang w:val="en-US"/>
        </w:rPr>
        <w:t xml:space="preserve"> </w:t>
      </w:r>
      <w:r w:rsidRPr="00784F42">
        <w:rPr>
          <w:rFonts w:ascii="Times New Roman" w:hAnsi="Times New Roman" w:cs="Times New Roman"/>
          <w:i/>
          <w:iCs/>
          <w:sz w:val="24"/>
          <w:szCs w:val="24"/>
          <w:lang w:val="en-US"/>
        </w:rPr>
        <w:t>in judicio</w:t>
      </w:r>
      <w:r>
        <w:rPr>
          <w:rFonts w:ascii="Times New Roman" w:hAnsi="Times New Roman" w:cs="Times New Roman"/>
          <w:sz w:val="24"/>
          <w:szCs w:val="24"/>
          <w:lang w:val="en-US"/>
        </w:rPr>
        <w:t xml:space="preserve"> by reason of its de-registration in terms of the then Companies Act [</w:t>
      </w:r>
      <w:r w:rsidRPr="00784F42">
        <w:rPr>
          <w:rFonts w:ascii="Times New Roman" w:hAnsi="Times New Roman" w:cs="Times New Roman"/>
          <w:i/>
          <w:iCs/>
          <w:sz w:val="24"/>
          <w:szCs w:val="24"/>
          <w:lang w:val="en-US"/>
        </w:rPr>
        <w:t>Chapter 24:03</w:t>
      </w:r>
      <w:r>
        <w:rPr>
          <w:rFonts w:ascii="Times New Roman" w:hAnsi="Times New Roman" w:cs="Times New Roman"/>
          <w:sz w:val="24"/>
          <w:szCs w:val="24"/>
          <w:lang w:val="en-US"/>
        </w:rPr>
        <w:t xml:space="preserve">] and secondly that the </w:t>
      </w:r>
      <w:r w:rsidRPr="00224FD5">
        <w:rPr>
          <w:rFonts w:ascii="Times New Roman" w:hAnsi="Times New Roman" w:cs="Times New Roman"/>
          <w:i/>
          <w:iCs/>
          <w:sz w:val="24"/>
          <w:szCs w:val="24"/>
          <w:lang w:val="en-US"/>
        </w:rPr>
        <w:t xml:space="preserve">lis </w:t>
      </w:r>
      <w:r>
        <w:rPr>
          <w:rFonts w:ascii="Times New Roman" w:hAnsi="Times New Roman" w:cs="Times New Roman"/>
          <w:sz w:val="24"/>
          <w:szCs w:val="24"/>
          <w:lang w:val="en-US"/>
        </w:rPr>
        <w:t xml:space="preserve">brought by the plaintiff is </w:t>
      </w:r>
      <w:r w:rsidRPr="00224FD5">
        <w:rPr>
          <w:rFonts w:ascii="Times New Roman" w:hAnsi="Times New Roman" w:cs="Times New Roman"/>
          <w:i/>
          <w:iCs/>
          <w:sz w:val="24"/>
          <w:szCs w:val="24"/>
          <w:lang w:val="en-US"/>
        </w:rPr>
        <w:t>res judicata</w:t>
      </w:r>
      <w:r>
        <w:rPr>
          <w:rFonts w:ascii="Times New Roman" w:hAnsi="Times New Roman" w:cs="Times New Roman"/>
          <w:sz w:val="24"/>
          <w:szCs w:val="24"/>
          <w:lang w:val="en-US"/>
        </w:rPr>
        <w:t xml:space="preserve"> by reason of this court’s judgment in case No. HC 4998/08, judgment No. HH 785/20.  The matter was postponed to 22 March 2022, the </w:t>
      </w:r>
      <w:r w:rsidR="00224FD5">
        <w:rPr>
          <w:rFonts w:ascii="Times New Roman" w:hAnsi="Times New Roman" w:cs="Times New Roman"/>
          <w:sz w:val="24"/>
          <w:szCs w:val="24"/>
          <w:lang w:val="en-US"/>
        </w:rPr>
        <w:t>plaintiffs</w:t>
      </w:r>
      <w:r w:rsidR="007E7837">
        <w:rPr>
          <w:rFonts w:ascii="Times New Roman" w:hAnsi="Times New Roman" w:cs="Times New Roman"/>
          <w:sz w:val="24"/>
          <w:szCs w:val="24"/>
          <w:lang w:val="en-US"/>
        </w:rPr>
        <w:t>’</w:t>
      </w:r>
      <w:r>
        <w:rPr>
          <w:rFonts w:ascii="Times New Roman" w:hAnsi="Times New Roman" w:cs="Times New Roman"/>
          <w:sz w:val="24"/>
          <w:szCs w:val="24"/>
          <w:lang w:val="en-US"/>
        </w:rPr>
        <w:t xml:space="preserve"> counsel having indicated that the proposed amendment would be opposed.</w:t>
      </w:r>
    </w:p>
    <w:p w14:paraId="21B857EC" w14:textId="60D0D98B" w:rsidR="00784F42" w:rsidRDefault="00784F42" w:rsidP="00784F4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On 22 March 2022, the matter was postponed to 25 March 2022.  On 25 March 2022, the matter did not take off.  There </w:t>
      </w:r>
      <w:r w:rsidR="000504BF">
        <w:rPr>
          <w:rFonts w:ascii="Times New Roman" w:hAnsi="Times New Roman" w:cs="Times New Roman"/>
          <w:sz w:val="24"/>
          <w:szCs w:val="24"/>
          <w:lang w:val="en-US"/>
        </w:rPr>
        <w:t>arose arguments about the legal representation of the plaintiffs and the withdrawal of the</w:t>
      </w:r>
      <w:r w:rsidR="00224FD5">
        <w:rPr>
          <w:rFonts w:ascii="Times New Roman" w:hAnsi="Times New Roman" w:cs="Times New Roman"/>
          <w:sz w:val="24"/>
          <w:szCs w:val="24"/>
          <w:lang w:val="en-US"/>
        </w:rPr>
        <w:t xml:space="preserve"> first issue listed</w:t>
      </w:r>
      <w:r w:rsidR="000504BF">
        <w:rPr>
          <w:rFonts w:ascii="Times New Roman" w:hAnsi="Times New Roman" w:cs="Times New Roman"/>
          <w:sz w:val="24"/>
          <w:szCs w:val="24"/>
          <w:lang w:val="en-US"/>
        </w:rPr>
        <w:t xml:space="preserve"> for trial.  I do not find a need to dwell on that aspect because the issue was resolved.  I was also addressed on issues for trial generally.  Again, I do not dwell on this.  The significant point which </w:t>
      </w:r>
      <w:r w:rsidR="001531E2">
        <w:rPr>
          <w:rFonts w:ascii="Times New Roman" w:hAnsi="Times New Roman" w:cs="Times New Roman"/>
          <w:sz w:val="24"/>
          <w:szCs w:val="24"/>
          <w:lang w:val="en-US"/>
        </w:rPr>
        <w:t xml:space="preserve">I </w:t>
      </w:r>
      <w:r w:rsidR="000504BF">
        <w:rPr>
          <w:rFonts w:ascii="Times New Roman" w:hAnsi="Times New Roman" w:cs="Times New Roman"/>
          <w:sz w:val="24"/>
          <w:szCs w:val="24"/>
          <w:lang w:val="en-US"/>
        </w:rPr>
        <w:t>deal with concerned the amendment to the 1</w:t>
      </w:r>
      <w:r w:rsidR="000504BF" w:rsidRPr="000504BF">
        <w:rPr>
          <w:rFonts w:ascii="Times New Roman" w:hAnsi="Times New Roman" w:cs="Times New Roman"/>
          <w:sz w:val="24"/>
          <w:szCs w:val="24"/>
          <w:vertAlign w:val="superscript"/>
          <w:lang w:val="en-US"/>
        </w:rPr>
        <w:t>st</w:t>
      </w:r>
      <w:r w:rsidR="000504BF">
        <w:rPr>
          <w:rFonts w:ascii="Times New Roman" w:hAnsi="Times New Roman" w:cs="Times New Roman"/>
          <w:sz w:val="24"/>
          <w:szCs w:val="24"/>
          <w:lang w:val="en-US"/>
        </w:rPr>
        <w:t xml:space="preserve"> and 2</w:t>
      </w:r>
      <w:r w:rsidR="000504BF" w:rsidRPr="000504BF">
        <w:rPr>
          <w:rFonts w:ascii="Times New Roman" w:hAnsi="Times New Roman" w:cs="Times New Roman"/>
          <w:sz w:val="24"/>
          <w:szCs w:val="24"/>
          <w:vertAlign w:val="superscript"/>
          <w:lang w:val="en-US"/>
        </w:rPr>
        <w:t>nd</w:t>
      </w:r>
      <w:r w:rsidR="000504BF">
        <w:rPr>
          <w:rFonts w:ascii="Times New Roman" w:hAnsi="Times New Roman" w:cs="Times New Roman"/>
          <w:sz w:val="24"/>
          <w:szCs w:val="24"/>
          <w:lang w:val="en-US"/>
        </w:rPr>
        <w:t xml:space="preserve"> defendants’ plea</w:t>
      </w:r>
      <w:r w:rsidR="00700AC9">
        <w:rPr>
          <w:rFonts w:ascii="Times New Roman" w:hAnsi="Times New Roman" w:cs="Times New Roman"/>
          <w:sz w:val="24"/>
          <w:szCs w:val="24"/>
          <w:lang w:val="en-US"/>
        </w:rPr>
        <w:t xml:space="preserve"> and in </w:t>
      </w:r>
      <w:r w:rsidR="001531E2">
        <w:rPr>
          <w:rFonts w:ascii="Times New Roman" w:hAnsi="Times New Roman" w:cs="Times New Roman"/>
          <w:sz w:val="24"/>
          <w:szCs w:val="24"/>
          <w:lang w:val="en-US"/>
        </w:rPr>
        <w:t xml:space="preserve">particular </w:t>
      </w:r>
      <w:r w:rsidR="00700AC9">
        <w:rPr>
          <w:rFonts w:ascii="Times New Roman" w:hAnsi="Times New Roman" w:cs="Times New Roman"/>
          <w:sz w:val="24"/>
          <w:szCs w:val="24"/>
          <w:lang w:val="en-US"/>
        </w:rPr>
        <w:t>how it will be dealt with procedurally.</w:t>
      </w:r>
      <w:r w:rsidR="000504BF">
        <w:rPr>
          <w:rFonts w:ascii="Times New Roman" w:hAnsi="Times New Roman" w:cs="Times New Roman"/>
          <w:sz w:val="24"/>
          <w:szCs w:val="24"/>
          <w:lang w:val="en-US"/>
        </w:rPr>
        <w:t xml:space="preserve">  The issue has resulted in the writing of the judgment</w:t>
      </w:r>
      <w:r w:rsidR="00C605A0">
        <w:rPr>
          <w:rFonts w:ascii="Times New Roman" w:hAnsi="Times New Roman" w:cs="Times New Roman"/>
          <w:sz w:val="24"/>
          <w:szCs w:val="24"/>
          <w:lang w:val="en-US"/>
        </w:rPr>
        <w:t xml:space="preserve"> because of disagreements which have arisen amongst the parties on how the trial shall progress.  I ended up having to instruct that the record of proceedings should be transcribed because the plaintiffs</w:t>
      </w:r>
      <w:r w:rsidR="00700AC9">
        <w:rPr>
          <w:rFonts w:ascii="Times New Roman" w:hAnsi="Times New Roman" w:cs="Times New Roman"/>
          <w:sz w:val="24"/>
          <w:szCs w:val="24"/>
          <w:lang w:val="en-US"/>
        </w:rPr>
        <w:t>’</w:t>
      </w:r>
      <w:r w:rsidR="00C605A0">
        <w:rPr>
          <w:rFonts w:ascii="Times New Roman" w:hAnsi="Times New Roman" w:cs="Times New Roman"/>
          <w:sz w:val="24"/>
          <w:szCs w:val="24"/>
          <w:lang w:val="en-US"/>
        </w:rPr>
        <w:t xml:space="preserve"> counsel had submitted that I made a specific directive regarding how the trial would progress.</w:t>
      </w:r>
    </w:p>
    <w:p w14:paraId="797030D9" w14:textId="7D8BC98B" w:rsidR="00C605A0" w:rsidRDefault="00C605A0" w:rsidP="00784F4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problem which has arisen, is that the plaintiffs take the position that at the hearing of 25 March 2022, I directed that on 19 May 2022 being the date to which I postponed the matter, the court would deal only with the one point </w:t>
      </w:r>
      <w:r w:rsidR="00700AC9" w:rsidRPr="00700AC9">
        <w:rPr>
          <w:rFonts w:ascii="Times New Roman" w:hAnsi="Times New Roman" w:cs="Times New Roman"/>
          <w:i/>
          <w:iCs/>
          <w:sz w:val="24"/>
          <w:szCs w:val="24"/>
          <w:lang w:val="en-US"/>
        </w:rPr>
        <w:t>i</w:t>
      </w:r>
      <w:r w:rsidR="00CD579B" w:rsidRPr="00700AC9">
        <w:rPr>
          <w:rFonts w:ascii="Times New Roman" w:hAnsi="Times New Roman" w:cs="Times New Roman"/>
          <w:i/>
          <w:iCs/>
          <w:sz w:val="24"/>
          <w:szCs w:val="24"/>
          <w:lang w:val="en-US"/>
        </w:rPr>
        <w:t>n</w:t>
      </w:r>
      <w:r w:rsidRPr="00700AC9">
        <w:rPr>
          <w:rFonts w:ascii="Times New Roman" w:hAnsi="Times New Roman" w:cs="Times New Roman"/>
          <w:i/>
          <w:iCs/>
          <w:sz w:val="24"/>
          <w:szCs w:val="24"/>
          <w:lang w:val="en-US"/>
        </w:rPr>
        <w:t xml:space="preserve"> </w:t>
      </w:r>
      <w:r w:rsidRPr="00C605A0">
        <w:rPr>
          <w:rFonts w:ascii="Times New Roman" w:hAnsi="Times New Roman" w:cs="Times New Roman"/>
          <w:i/>
          <w:iCs/>
          <w:sz w:val="24"/>
          <w:szCs w:val="24"/>
          <w:lang w:val="en-US"/>
        </w:rPr>
        <w:t>limine</w:t>
      </w:r>
      <w:r>
        <w:rPr>
          <w:rFonts w:ascii="Times New Roman" w:hAnsi="Times New Roman" w:cs="Times New Roman"/>
          <w:sz w:val="24"/>
          <w:szCs w:val="24"/>
          <w:lang w:val="en-US"/>
        </w:rPr>
        <w:t xml:space="preserve"> concerning the procedural propriety of </w:t>
      </w:r>
      <w:r w:rsidR="00700AC9">
        <w:rPr>
          <w:rFonts w:ascii="Times New Roman" w:hAnsi="Times New Roman" w:cs="Times New Roman"/>
          <w:sz w:val="24"/>
          <w:szCs w:val="24"/>
          <w:lang w:val="en-US"/>
        </w:rPr>
        <w:t>t</w:t>
      </w:r>
      <w:r>
        <w:rPr>
          <w:rFonts w:ascii="Times New Roman" w:hAnsi="Times New Roman" w:cs="Times New Roman"/>
          <w:sz w:val="24"/>
          <w:szCs w:val="24"/>
          <w:lang w:val="en-US"/>
        </w:rPr>
        <w:t>he manner in which the 1</w:t>
      </w:r>
      <w:r w:rsidRPr="00C605A0">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C605A0">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defendants sought to raise their additional points </w:t>
      </w:r>
      <w:r w:rsidRPr="00C605A0">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which I have referred to as the intention to amend the said defendants’ plea(s).  What happened is that on 25 February 2022, the plaintiffs filed a notice of intention to oppose the amendment to the plea.  The plaintiffs followed that up with the filing of a substantive response and heads of argument on the issues raised by the defendants, mainly the competency of the defendants to raise the amended special plea and exception at t</w:t>
      </w:r>
      <w:r w:rsidR="00700AC9">
        <w:rPr>
          <w:rFonts w:ascii="Times New Roman" w:hAnsi="Times New Roman" w:cs="Times New Roman"/>
          <w:sz w:val="24"/>
          <w:szCs w:val="24"/>
          <w:lang w:val="en-US"/>
        </w:rPr>
        <w:t>his</w:t>
      </w:r>
      <w:r>
        <w:rPr>
          <w:rFonts w:ascii="Times New Roman" w:hAnsi="Times New Roman" w:cs="Times New Roman"/>
          <w:sz w:val="24"/>
          <w:szCs w:val="24"/>
          <w:lang w:val="en-US"/>
        </w:rPr>
        <w:t xml:space="preserve"> stage.  The defendants</w:t>
      </w:r>
      <w:r w:rsidR="00700AC9">
        <w:rPr>
          <w:rFonts w:ascii="Times New Roman" w:hAnsi="Times New Roman" w:cs="Times New Roman"/>
          <w:sz w:val="24"/>
          <w:szCs w:val="24"/>
          <w:lang w:val="en-US"/>
        </w:rPr>
        <w:t>,</w:t>
      </w:r>
      <w:r>
        <w:rPr>
          <w:rFonts w:ascii="Times New Roman" w:hAnsi="Times New Roman" w:cs="Times New Roman"/>
          <w:sz w:val="24"/>
          <w:szCs w:val="24"/>
          <w:lang w:val="en-US"/>
        </w:rPr>
        <w:t xml:space="preserve"> following submissions by Mr </w:t>
      </w:r>
      <w:r w:rsidRPr="00C605A0">
        <w:rPr>
          <w:rFonts w:ascii="Times New Roman" w:hAnsi="Times New Roman" w:cs="Times New Roman"/>
          <w:i/>
          <w:iCs/>
          <w:sz w:val="24"/>
          <w:szCs w:val="24"/>
          <w:lang w:val="en-US"/>
        </w:rPr>
        <w:t>Magwaliba</w:t>
      </w:r>
      <w:r>
        <w:rPr>
          <w:rFonts w:ascii="Times New Roman" w:hAnsi="Times New Roman" w:cs="Times New Roman"/>
          <w:sz w:val="24"/>
          <w:szCs w:val="24"/>
          <w:lang w:val="en-US"/>
        </w:rPr>
        <w:t xml:space="preserve"> which the rest of the defendants </w:t>
      </w:r>
      <w:r w:rsidR="00700AC9">
        <w:rPr>
          <w:rFonts w:ascii="Times New Roman" w:hAnsi="Times New Roman" w:cs="Times New Roman"/>
          <w:sz w:val="24"/>
          <w:szCs w:val="24"/>
          <w:lang w:val="en-US"/>
        </w:rPr>
        <w:t>adopted was</w:t>
      </w:r>
      <w:r>
        <w:rPr>
          <w:rFonts w:ascii="Times New Roman" w:hAnsi="Times New Roman" w:cs="Times New Roman"/>
          <w:sz w:val="24"/>
          <w:szCs w:val="24"/>
          <w:lang w:val="en-US"/>
        </w:rPr>
        <w:t xml:space="preserve"> to the effect that the defendants needed time to also place written arguments as done by the plaintiff</w:t>
      </w:r>
      <w:r w:rsidR="00700AC9">
        <w:rPr>
          <w:rFonts w:ascii="Times New Roman" w:hAnsi="Times New Roman" w:cs="Times New Roman"/>
          <w:sz w:val="24"/>
          <w:szCs w:val="24"/>
          <w:lang w:val="en-US"/>
        </w:rPr>
        <w:t>. They</w:t>
      </w:r>
      <w:r>
        <w:rPr>
          <w:rFonts w:ascii="Times New Roman" w:hAnsi="Times New Roman" w:cs="Times New Roman"/>
          <w:sz w:val="24"/>
          <w:szCs w:val="24"/>
          <w:lang w:val="en-US"/>
        </w:rPr>
        <w:t xml:space="preserve"> requested that the matter should be postponed to allow the defendant time to file their submission as plaintiff had done.  The matter was postponed to 19 May 2022</w:t>
      </w:r>
      <w:r w:rsidR="0012070A">
        <w:rPr>
          <w:rFonts w:ascii="Times New Roman" w:hAnsi="Times New Roman" w:cs="Times New Roman"/>
          <w:sz w:val="24"/>
          <w:szCs w:val="24"/>
          <w:lang w:val="en-US"/>
        </w:rPr>
        <w:t xml:space="preserve"> with a direction that the defendants should file their written submissions by 14 April 2022.</w:t>
      </w:r>
    </w:p>
    <w:p w14:paraId="61277332" w14:textId="0BC4DBE8" w:rsidR="00E133F4" w:rsidRDefault="0012070A" w:rsidP="00E133F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trial did not commence on 19 May 2022.  Further argument arose.  Mr </w:t>
      </w:r>
      <w:r w:rsidRPr="0012070A">
        <w:rPr>
          <w:rFonts w:ascii="Times New Roman" w:hAnsi="Times New Roman" w:cs="Times New Roman"/>
          <w:i/>
          <w:iCs/>
          <w:sz w:val="24"/>
          <w:szCs w:val="24"/>
          <w:lang w:val="en-US"/>
        </w:rPr>
        <w:t xml:space="preserve">Mpofu </w:t>
      </w:r>
      <w:r>
        <w:rPr>
          <w:rFonts w:ascii="Times New Roman" w:hAnsi="Times New Roman" w:cs="Times New Roman"/>
          <w:sz w:val="24"/>
          <w:szCs w:val="24"/>
          <w:lang w:val="en-US"/>
        </w:rPr>
        <w:t xml:space="preserve">for the plaintiffs stood up to argue on the plaintiffs’ objection to the propriety of filing the notice of application to amend the special plea and exception.  This is the matter for which a postponement had been granted to allow the defendants to prepare written arguments in answer to the plaintiff’s written submissions.  Mr </w:t>
      </w:r>
      <w:r w:rsidRPr="0012070A">
        <w:rPr>
          <w:rFonts w:ascii="Times New Roman" w:hAnsi="Times New Roman" w:cs="Times New Roman"/>
          <w:i/>
          <w:iCs/>
          <w:sz w:val="24"/>
          <w:szCs w:val="24"/>
          <w:lang w:val="en-US"/>
        </w:rPr>
        <w:t>Magwaliba</w:t>
      </w:r>
      <w:r>
        <w:rPr>
          <w:rFonts w:ascii="Times New Roman" w:hAnsi="Times New Roman" w:cs="Times New Roman"/>
          <w:sz w:val="24"/>
          <w:szCs w:val="24"/>
          <w:lang w:val="en-US"/>
        </w:rPr>
        <w:t xml:space="preserve"> for the 1</w:t>
      </w:r>
      <w:r w:rsidRPr="0012070A">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addressed the court next.  He submitted that since the pre-trial conference issues raised other objections </w:t>
      </w:r>
      <w:r w:rsidRPr="0012070A">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the court ought to deal with the issue of competence to raise the new points </w:t>
      </w:r>
      <w:r w:rsidRPr="0012070A">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together with other points arising from the issues as were dilatory </w:t>
      </w:r>
      <w:r w:rsidR="00700AC9">
        <w:rPr>
          <w:rFonts w:ascii="Times New Roman" w:hAnsi="Times New Roman" w:cs="Times New Roman"/>
          <w:sz w:val="24"/>
          <w:szCs w:val="24"/>
          <w:lang w:val="en-US"/>
        </w:rPr>
        <w:t>i</w:t>
      </w:r>
      <w:r>
        <w:rPr>
          <w:rFonts w:ascii="Times New Roman" w:hAnsi="Times New Roman" w:cs="Times New Roman"/>
          <w:sz w:val="24"/>
          <w:szCs w:val="24"/>
          <w:lang w:val="en-US"/>
        </w:rPr>
        <w:t xml:space="preserve">n nature.  Mr </w:t>
      </w:r>
      <w:r w:rsidRPr="0012070A">
        <w:rPr>
          <w:rFonts w:ascii="Times New Roman" w:hAnsi="Times New Roman" w:cs="Times New Roman"/>
          <w:i/>
          <w:iCs/>
          <w:sz w:val="24"/>
          <w:szCs w:val="24"/>
          <w:lang w:val="en-US"/>
        </w:rPr>
        <w:t>Magwaliba</w:t>
      </w:r>
      <w:r>
        <w:rPr>
          <w:rFonts w:ascii="Times New Roman" w:hAnsi="Times New Roman" w:cs="Times New Roman"/>
          <w:sz w:val="24"/>
          <w:szCs w:val="24"/>
          <w:lang w:val="en-US"/>
        </w:rPr>
        <w:t xml:space="preserve"> submitted that it would not be in the interests of justice to deal with the points </w:t>
      </w:r>
      <w:r w:rsidRPr="0012070A">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piece meal.  In </w:t>
      </w:r>
      <w:r>
        <w:rPr>
          <w:rFonts w:ascii="Times New Roman" w:hAnsi="Times New Roman" w:cs="Times New Roman"/>
          <w:sz w:val="24"/>
          <w:szCs w:val="24"/>
          <w:lang w:val="en-US"/>
        </w:rPr>
        <w:lastRenderedPageBreak/>
        <w:t xml:space="preserve">particular Mr </w:t>
      </w:r>
      <w:r w:rsidRPr="00CD579B">
        <w:rPr>
          <w:rFonts w:ascii="Times New Roman" w:hAnsi="Times New Roman" w:cs="Times New Roman"/>
          <w:i/>
          <w:iCs/>
          <w:sz w:val="24"/>
          <w:szCs w:val="24"/>
          <w:lang w:val="en-US"/>
        </w:rPr>
        <w:t xml:space="preserve">Magwaliba </w:t>
      </w:r>
      <w:r>
        <w:rPr>
          <w:rFonts w:ascii="Times New Roman" w:hAnsi="Times New Roman" w:cs="Times New Roman"/>
          <w:sz w:val="24"/>
          <w:szCs w:val="24"/>
          <w:lang w:val="en-US"/>
        </w:rPr>
        <w:t xml:space="preserve">submitted that it did not make sense for the court to be asked to deal only with the competence of the defendant to bring up the point </w:t>
      </w:r>
      <w:r w:rsidRPr="00103FFB">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without dealing with the substance of the point </w:t>
      </w:r>
      <w:r w:rsidRPr="0012070A">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Counsel’s argument was that if the court were to decide only the competency of the defendants to bring the point of </w:t>
      </w:r>
      <w:r w:rsidRPr="0012070A">
        <w:rPr>
          <w:rFonts w:ascii="Times New Roman" w:hAnsi="Times New Roman" w:cs="Times New Roman"/>
          <w:i/>
          <w:iCs/>
          <w:sz w:val="24"/>
          <w:szCs w:val="24"/>
          <w:lang w:val="en-US"/>
        </w:rPr>
        <w:t>limine</w:t>
      </w:r>
      <w:r>
        <w:rPr>
          <w:rFonts w:ascii="Times New Roman" w:hAnsi="Times New Roman" w:cs="Times New Roman"/>
          <w:sz w:val="24"/>
          <w:szCs w:val="24"/>
          <w:lang w:val="en-US"/>
        </w:rPr>
        <w:t xml:space="preserve"> and end there, then if the objection failed, there would be a delay occasioned by the need to have applicant’s counsel file argument in relation to the substance of the point </w:t>
      </w:r>
      <w:r w:rsidRPr="0012070A">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w:t>
      </w:r>
      <w:r w:rsidR="00103FFB">
        <w:rPr>
          <w:rFonts w:ascii="Times New Roman" w:hAnsi="Times New Roman" w:cs="Times New Roman"/>
          <w:sz w:val="24"/>
          <w:szCs w:val="24"/>
          <w:lang w:val="en-US"/>
        </w:rPr>
        <w:t xml:space="preserve">Mr </w:t>
      </w:r>
      <w:r w:rsidR="00103FFB" w:rsidRPr="00103FFB">
        <w:rPr>
          <w:rFonts w:ascii="Times New Roman" w:hAnsi="Times New Roman" w:cs="Times New Roman"/>
          <w:i/>
          <w:iCs/>
          <w:sz w:val="24"/>
          <w:szCs w:val="24"/>
          <w:lang w:val="en-US"/>
        </w:rPr>
        <w:t xml:space="preserve">Magwaliba </w:t>
      </w:r>
      <w:r w:rsidR="00103FFB">
        <w:rPr>
          <w:rFonts w:ascii="Times New Roman" w:hAnsi="Times New Roman" w:cs="Times New Roman"/>
          <w:sz w:val="24"/>
          <w:szCs w:val="24"/>
          <w:lang w:val="en-US"/>
        </w:rPr>
        <w:t xml:space="preserve">submitted therefore that the plaintiffs be directed or ordered to file their heads of argument on the substance of the point </w:t>
      </w:r>
      <w:r w:rsidR="00103FFB" w:rsidRPr="00103FFB">
        <w:rPr>
          <w:rFonts w:ascii="Times New Roman" w:hAnsi="Times New Roman" w:cs="Times New Roman"/>
          <w:i/>
          <w:iCs/>
          <w:sz w:val="24"/>
          <w:szCs w:val="24"/>
          <w:lang w:val="en-US"/>
        </w:rPr>
        <w:t>in limine</w:t>
      </w:r>
      <w:r w:rsidR="00103FFB">
        <w:rPr>
          <w:rFonts w:ascii="Times New Roman" w:hAnsi="Times New Roman" w:cs="Times New Roman"/>
          <w:sz w:val="24"/>
          <w:szCs w:val="24"/>
          <w:lang w:val="en-US"/>
        </w:rPr>
        <w:t xml:space="preserve"> since they had only addressed the propriety</w:t>
      </w:r>
      <w:r w:rsidR="00E133F4">
        <w:rPr>
          <w:rFonts w:ascii="Times New Roman" w:hAnsi="Times New Roman" w:cs="Times New Roman"/>
          <w:sz w:val="24"/>
          <w:szCs w:val="24"/>
          <w:lang w:val="en-US"/>
        </w:rPr>
        <w:t xml:space="preserve"> and/or competency of the defendants to raise the point.</w:t>
      </w:r>
    </w:p>
    <w:p w14:paraId="417B2825" w14:textId="1B484202" w:rsidR="00E133F4" w:rsidRDefault="00E133F4" w:rsidP="00E133F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9B12B9">
        <w:rPr>
          <w:rFonts w:ascii="Times New Roman" w:hAnsi="Times New Roman" w:cs="Times New Roman"/>
          <w:i/>
          <w:iCs/>
          <w:sz w:val="24"/>
          <w:szCs w:val="24"/>
          <w:lang w:val="en-US"/>
        </w:rPr>
        <w:t>G</w:t>
      </w:r>
      <w:r w:rsidR="00700AC9">
        <w:rPr>
          <w:rFonts w:ascii="Times New Roman" w:hAnsi="Times New Roman" w:cs="Times New Roman"/>
          <w:i/>
          <w:iCs/>
          <w:sz w:val="24"/>
          <w:szCs w:val="24"/>
          <w:lang w:val="en-US"/>
        </w:rPr>
        <w:t>a</w:t>
      </w:r>
      <w:r w:rsidRPr="009B12B9">
        <w:rPr>
          <w:rFonts w:ascii="Times New Roman" w:hAnsi="Times New Roman" w:cs="Times New Roman"/>
          <w:i/>
          <w:iCs/>
          <w:sz w:val="24"/>
          <w:szCs w:val="24"/>
          <w:lang w:val="en-US"/>
        </w:rPr>
        <w:t>ma</w:t>
      </w:r>
      <w:r>
        <w:rPr>
          <w:rFonts w:ascii="Times New Roman" w:hAnsi="Times New Roman" w:cs="Times New Roman"/>
          <w:sz w:val="24"/>
          <w:szCs w:val="24"/>
          <w:lang w:val="en-US"/>
        </w:rPr>
        <w:t xml:space="preserve"> for the first defendant associated himself with the submissions made by Mr </w:t>
      </w:r>
      <w:r w:rsidRPr="009B12B9">
        <w:rPr>
          <w:rFonts w:ascii="Times New Roman" w:hAnsi="Times New Roman" w:cs="Times New Roman"/>
          <w:i/>
          <w:iCs/>
          <w:sz w:val="24"/>
          <w:szCs w:val="24"/>
          <w:lang w:val="en-US"/>
        </w:rPr>
        <w:t>Magwaliba</w:t>
      </w:r>
      <w:r>
        <w:rPr>
          <w:rFonts w:ascii="Times New Roman" w:hAnsi="Times New Roman" w:cs="Times New Roman"/>
          <w:sz w:val="24"/>
          <w:szCs w:val="24"/>
          <w:lang w:val="en-US"/>
        </w:rPr>
        <w:t xml:space="preserve">.  Counsel submitted that if the issues were dealt with piece meal, the court would end up rendering many judgements in the same matter for example </w:t>
      </w:r>
      <w:r w:rsidR="00700AC9">
        <w:rPr>
          <w:rFonts w:ascii="Times New Roman" w:hAnsi="Times New Roman" w:cs="Times New Roman"/>
          <w:sz w:val="24"/>
          <w:szCs w:val="24"/>
          <w:lang w:val="en-US"/>
        </w:rPr>
        <w:t>s</w:t>
      </w:r>
      <w:r>
        <w:rPr>
          <w:rFonts w:ascii="Times New Roman" w:hAnsi="Times New Roman" w:cs="Times New Roman"/>
          <w:sz w:val="24"/>
          <w:szCs w:val="24"/>
          <w:lang w:val="en-US"/>
        </w:rPr>
        <w:t xml:space="preserve">o submitted counsel, there would be a judgment on whether or not it was competent for the defendants to raise the issues of the amendment to the plea and an exception at this stage.  If the court rules in favour of the defendants that would constitute the first judgement.  The court would then deal with the substance of the amendment sought and this would constitute the second judgment.  Mr </w:t>
      </w:r>
      <w:r w:rsidRPr="009B12B9">
        <w:rPr>
          <w:rFonts w:ascii="Times New Roman" w:hAnsi="Times New Roman" w:cs="Times New Roman"/>
          <w:i/>
          <w:iCs/>
          <w:sz w:val="24"/>
          <w:szCs w:val="24"/>
          <w:lang w:val="en-US"/>
        </w:rPr>
        <w:t>Gama</w:t>
      </w:r>
      <w:r>
        <w:rPr>
          <w:rFonts w:ascii="Times New Roman" w:hAnsi="Times New Roman" w:cs="Times New Roman"/>
          <w:sz w:val="24"/>
          <w:szCs w:val="24"/>
          <w:lang w:val="en-US"/>
        </w:rPr>
        <w:t xml:space="preserve"> </w:t>
      </w:r>
      <w:r w:rsidR="00700AC9">
        <w:rPr>
          <w:rFonts w:ascii="Times New Roman" w:hAnsi="Times New Roman" w:cs="Times New Roman"/>
          <w:sz w:val="24"/>
          <w:szCs w:val="24"/>
          <w:lang w:val="en-US"/>
        </w:rPr>
        <w:t>referred</w:t>
      </w:r>
      <w:r>
        <w:rPr>
          <w:rFonts w:ascii="Times New Roman" w:hAnsi="Times New Roman" w:cs="Times New Roman"/>
          <w:sz w:val="24"/>
          <w:szCs w:val="24"/>
          <w:lang w:val="en-US"/>
        </w:rPr>
        <w:t xml:space="preserve"> to the jointly agreed pre-trial conference minutes.  The issues are listed as:</w:t>
      </w:r>
    </w:p>
    <w:p w14:paraId="2CBFEB42" w14:textId="77777777" w:rsidR="00E133F4" w:rsidRDefault="00E133F4" w:rsidP="00E133F4">
      <w:pPr>
        <w:pStyle w:val="ListParagraph"/>
        <w:numPr>
          <w:ilvl w:val="0"/>
          <w:numId w:val="1"/>
        </w:numPr>
        <w:spacing w:line="360" w:lineRule="auto"/>
        <w:jc w:val="both"/>
        <w:rPr>
          <w:rFonts w:ascii="Times New Roman" w:hAnsi="Times New Roman" w:cs="Times New Roman"/>
          <w:b/>
          <w:bCs/>
          <w:sz w:val="24"/>
          <w:szCs w:val="24"/>
          <w:u w:val="single"/>
          <w:lang w:val="en-US"/>
        </w:rPr>
      </w:pPr>
      <w:r w:rsidRPr="002267D7">
        <w:rPr>
          <w:rFonts w:ascii="Times New Roman" w:hAnsi="Times New Roman" w:cs="Times New Roman"/>
          <w:b/>
          <w:bCs/>
          <w:sz w:val="24"/>
          <w:szCs w:val="24"/>
          <w:u w:val="single"/>
          <w:lang w:val="en-US"/>
        </w:rPr>
        <w:t>ISSUES FOR TRIAL</w:t>
      </w:r>
    </w:p>
    <w:p w14:paraId="59B11852" w14:textId="77777777" w:rsidR="00E133F4" w:rsidRPr="009B12B9" w:rsidRDefault="00E133F4" w:rsidP="00E133F4">
      <w:pPr>
        <w:pStyle w:val="ListParagraph"/>
        <w:numPr>
          <w:ilvl w:val="1"/>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B12B9">
        <w:rPr>
          <w:rFonts w:ascii="Times New Roman" w:hAnsi="Times New Roman" w:cs="Times New Roman"/>
          <w:sz w:val="24"/>
          <w:szCs w:val="24"/>
          <w:lang w:val="en-US"/>
        </w:rPr>
        <w:t>The parties perceive the following to be the issues for trial:</w:t>
      </w:r>
    </w:p>
    <w:p w14:paraId="79FED75B" w14:textId="77777777" w:rsidR="00E133F4" w:rsidRDefault="00E133F4" w:rsidP="00E133F4">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the trial in this matter should be stayed pending determination of the application filed by 1</w:t>
      </w:r>
      <w:r w:rsidRPr="002267D7">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2267D7">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Defendant under HC 658/21, which application seeks the stay of the present proceedings pending the determination of the application in Case No. HC 5990/19 instituted by the 1</w:t>
      </w:r>
      <w:r w:rsidRPr="002267D7">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2267D7">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Defendant and the appeal filed by Plaintiffs to the Supreme Court under SC 543/20?</w:t>
      </w:r>
    </w:p>
    <w:p w14:paraId="4098A888" w14:textId="77777777" w:rsidR="00E133F4" w:rsidRDefault="00E133F4" w:rsidP="00E133F4">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it is open to 1</w:t>
      </w:r>
      <w:r w:rsidRPr="002267D7">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2</w:t>
      </w:r>
      <w:r w:rsidRPr="002267D7">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and 3</w:t>
      </w:r>
      <w:r w:rsidRPr="002267D7">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Defendants to raise special pleas which were not taken at the same time as the exception filed in the matter and if it is, whether there is any merit to those exceptions and special pleas.</w:t>
      </w:r>
    </w:p>
    <w:p w14:paraId="3B864797" w14:textId="77777777" w:rsidR="00E133F4" w:rsidRDefault="00E133F4" w:rsidP="00E133F4">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the shares held by 3</w:t>
      </w:r>
      <w:r w:rsidRPr="00771209">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Plaintiff in 1</w:t>
      </w:r>
      <w:r w:rsidRPr="0077120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Plaintiff and those held by 1</w:t>
      </w:r>
      <w:r w:rsidRPr="0077120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Plaintiff in 2</w:t>
      </w:r>
      <w:r w:rsidRPr="00771209">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Plaintiff were transferred to 1</w:t>
      </w:r>
      <w:r w:rsidRPr="0077120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 with sufficient and valid cause or were otherwise properly acquired by the 1</w:t>
      </w:r>
      <w:r w:rsidRPr="0077120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Defendant.</w:t>
      </w:r>
    </w:p>
    <w:p w14:paraId="2975520F" w14:textId="77777777" w:rsidR="00E133F4" w:rsidRDefault="00E133F4" w:rsidP="00E133F4">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the registers of 1</w:t>
      </w:r>
      <w:r w:rsidRPr="0077120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771209">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Plaintiff accurately reflect the shareholders and directors in those companies and if not, whether cause for the rectification thereof exists in terms of section 118 of the Companies Act [</w:t>
      </w:r>
      <w:r w:rsidRPr="009B12B9">
        <w:rPr>
          <w:rFonts w:ascii="Times New Roman" w:hAnsi="Times New Roman" w:cs="Times New Roman"/>
          <w:i/>
          <w:iCs/>
          <w:sz w:val="24"/>
          <w:szCs w:val="24"/>
          <w:lang w:val="en-US"/>
        </w:rPr>
        <w:t>Chapter 24:03</w:t>
      </w:r>
      <w:r>
        <w:rPr>
          <w:rFonts w:ascii="Times New Roman" w:hAnsi="Times New Roman" w:cs="Times New Roman"/>
          <w:sz w:val="24"/>
          <w:szCs w:val="24"/>
          <w:lang w:val="en-US"/>
        </w:rPr>
        <w:t>].</w:t>
      </w:r>
    </w:p>
    <w:p w14:paraId="14D9DA00" w14:textId="77777777" w:rsidR="00E133F4" w:rsidRDefault="00E133F4" w:rsidP="00E133F4">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Whether or not 3</w:t>
      </w:r>
      <w:r w:rsidRPr="00771209">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Plaintiff compromised his rights to bring any claim(s) against 1</w:t>
      </w:r>
      <w:r w:rsidRPr="0077120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771209">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Defendants.</w:t>
      </w:r>
    </w:p>
    <w:p w14:paraId="048CEF98" w14:textId="77777777" w:rsidR="00E133F4" w:rsidRDefault="00E133F4" w:rsidP="00E133F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9B12B9">
        <w:rPr>
          <w:rFonts w:ascii="Times New Roman" w:hAnsi="Times New Roman" w:cs="Times New Roman"/>
          <w:i/>
          <w:iCs/>
          <w:sz w:val="24"/>
          <w:szCs w:val="24"/>
          <w:lang w:val="en-US"/>
        </w:rPr>
        <w:t xml:space="preserve">Gama </w:t>
      </w:r>
      <w:r>
        <w:rPr>
          <w:rFonts w:ascii="Times New Roman" w:hAnsi="Times New Roman" w:cs="Times New Roman"/>
          <w:sz w:val="24"/>
          <w:szCs w:val="24"/>
          <w:lang w:val="en-US"/>
        </w:rPr>
        <w:t>submitted that the rest of the issues therein stated as issues (iii)(iv) and (v) would be subject of another judgement.  Counsel submitted that it was in the interests of justice to address all the points arising.</w:t>
      </w:r>
    </w:p>
    <w:p w14:paraId="2DD05989" w14:textId="79AA6ABA" w:rsidR="00E133F4" w:rsidRDefault="00E133F4" w:rsidP="00E133F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9B12B9">
        <w:rPr>
          <w:rFonts w:ascii="Times New Roman" w:hAnsi="Times New Roman" w:cs="Times New Roman"/>
          <w:i/>
          <w:iCs/>
          <w:sz w:val="24"/>
          <w:szCs w:val="24"/>
          <w:lang w:val="en-US"/>
        </w:rPr>
        <w:t>Ndlovu</w:t>
      </w:r>
      <w:r>
        <w:rPr>
          <w:rFonts w:ascii="Times New Roman" w:hAnsi="Times New Roman" w:cs="Times New Roman"/>
          <w:sz w:val="24"/>
          <w:szCs w:val="24"/>
          <w:lang w:val="en-US"/>
        </w:rPr>
        <w:t xml:space="preserve"> for the third defendant </w:t>
      </w:r>
      <w:r w:rsidR="00700AC9">
        <w:rPr>
          <w:rFonts w:ascii="Times New Roman" w:hAnsi="Times New Roman" w:cs="Times New Roman"/>
          <w:sz w:val="24"/>
          <w:szCs w:val="24"/>
          <w:lang w:val="en-US"/>
        </w:rPr>
        <w:t>submitted that the 3</w:t>
      </w:r>
      <w:r w:rsidR="00700AC9" w:rsidRPr="00700AC9">
        <w:rPr>
          <w:rFonts w:ascii="Times New Roman" w:hAnsi="Times New Roman" w:cs="Times New Roman"/>
          <w:sz w:val="24"/>
          <w:szCs w:val="24"/>
          <w:vertAlign w:val="superscript"/>
          <w:lang w:val="en-US"/>
        </w:rPr>
        <w:t>rd</w:t>
      </w:r>
      <w:r w:rsidR="00700AC9">
        <w:rPr>
          <w:rFonts w:ascii="Times New Roman" w:hAnsi="Times New Roman" w:cs="Times New Roman"/>
          <w:sz w:val="24"/>
          <w:szCs w:val="24"/>
          <w:lang w:val="en-US"/>
        </w:rPr>
        <w:t xml:space="preserve"> defendant</w:t>
      </w:r>
      <w:r>
        <w:rPr>
          <w:rFonts w:ascii="Times New Roman" w:hAnsi="Times New Roman" w:cs="Times New Roman"/>
          <w:sz w:val="24"/>
          <w:szCs w:val="24"/>
          <w:lang w:val="en-US"/>
        </w:rPr>
        <w:t xml:space="preserve"> would abide the courts direction on the matters which the court had dealt with</w:t>
      </w:r>
      <w:r w:rsidR="00700AC9">
        <w:rPr>
          <w:rFonts w:ascii="Times New Roman" w:hAnsi="Times New Roman" w:cs="Times New Roman"/>
          <w:sz w:val="24"/>
          <w:szCs w:val="24"/>
          <w:lang w:val="en-US"/>
        </w:rPr>
        <w:t>.</w:t>
      </w:r>
    </w:p>
    <w:p w14:paraId="2D07A2E7" w14:textId="35C1AACE" w:rsidR="00E133F4" w:rsidRDefault="00E133F4" w:rsidP="00E133F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his part, Mr </w:t>
      </w:r>
      <w:r w:rsidRPr="009B12B9">
        <w:rPr>
          <w:rFonts w:ascii="Times New Roman" w:hAnsi="Times New Roman" w:cs="Times New Roman"/>
          <w:i/>
          <w:iCs/>
          <w:sz w:val="24"/>
          <w:szCs w:val="24"/>
          <w:lang w:val="en-US"/>
        </w:rPr>
        <w:t>Mpofu</w:t>
      </w:r>
      <w:r>
        <w:rPr>
          <w:rFonts w:ascii="Times New Roman" w:hAnsi="Times New Roman" w:cs="Times New Roman"/>
          <w:sz w:val="24"/>
          <w:szCs w:val="24"/>
          <w:lang w:val="en-US"/>
        </w:rPr>
        <w:t xml:space="preserve"> </w:t>
      </w:r>
      <w:r w:rsidR="00700AC9">
        <w:rPr>
          <w:rFonts w:ascii="Times New Roman" w:hAnsi="Times New Roman" w:cs="Times New Roman"/>
          <w:sz w:val="24"/>
          <w:szCs w:val="24"/>
          <w:lang w:val="en-US"/>
        </w:rPr>
        <w:t xml:space="preserve">submitted that he </w:t>
      </w:r>
      <w:r>
        <w:rPr>
          <w:rFonts w:ascii="Times New Roman" w:hAnsi="Times New Roman" w:cs="Times New Roman"/>
          <w:sz w:val="24"/>
          <w:szCs w:val="24"/>
          <w:lang w:val="en-US"/>
        </w:rPr>
        <w:t xml:space="preserve">was not impressed by the positions taken by Messrs </w:t>
      </w:r>
      <w:r w:rsidRPr="00FD244F">
        <w:rPr>
          <w:rFonts w:ascii="Times New Roman" w:hAnsi="Times New Roman" w:cs="Times New Roman"/>
          <w:sz w:val="24"/>
          <w:szCs w:val="24"/>
          <w:lang w:val="en-US"/>
        </w:rPr>
        <w:t xml:space="preserve">Magwaliba </w:t>
      </w:r>
      <w:r>
        <w:rPr>
          <w:rFonts w:ascii="Times New Roman" w:hAnsi="Times New Roman" w:cs="Times New Roman"/>
          <w:sz w:val="24"/>
          <w:szCs w:val="24"/>
          <w:lang w:val="en-US"/>
        </w:rPr>
        <w:t xml:space="preserve">and </w:t>
      </w:r>
      <w:r w:rsidRPr="00700AC9">
        <w:rPr>
          <w:rFonts w:ascii="Times New Roman" w:hAnsi="Times New Roman" w:cs="Times New Roman"/>
          <w:i/>
          <w:iCs/>
          <w:sz w:val="24"/>
          <w:szCs w:val="24"/>
          <w:lang w:val="en-US"/>
        </w:rPr>
        <w:t>Gama</w:t>
      </w:r>
      <w:r>
        <w:rPr>
          <w:rFonts w:ascii="Times New Roman" w:hAnsi="Times New Roman" w:cs="Times New Roman"/>
          <w:sz w:val="24"/>
          <w:szCs w:val="24"/>
          <w:lang w:val="en-US"/>
        </w:rPr>
        <w:t xml:space="preserve">.  Counsel submitted that the submissions made by his colleagues were a waste of time.  He submitted that the court had issued a direction that the hearing of 25 March, 2022 was for the purpose of determining the Plaintiff objection to the manner in which the Plaintiffs intended to introduce their amendment and exception.  The first and second defendants counsel disagreed that any directive had been given by the court.  Mr </w:t>
      </w:r>
      <w:r w:rsidRPr="009B12B9">
        <w:rPr>
          <w:rFonts w:ascii="Times New Roman" w:hAnsi="Times New Roman" w:cs="Times New Roman"/>
          <w:i/>
          <w:iCs/>
          <w:sz w:val="24"/>
          <w:szCs w:val="24"/>
          <w:lang w:val="en-US"/>
        </w:rPr>
        <w:t>Mpofu</w:t>
      </w:r>
      <w:r>
        <w:rPr>
          <w:rFonts w:ascii="Times New Roman" w:hAnsi="Times New Roman" w:cs="Times New Roman"/>
          <w:sz w:val="24"/>
          <w:szCs w:val="24"/>
          <w:lang w:val="en-US"/>
        </w:rPr>
        <w:t xml:space="preserve"> submitted that the court could not go back on its directive as it would not have jurisdiction to revisit its decision.  In this respect two points would arise.  The first point would be </w:t>
      </w:r>
      <w:r w:rsidR="00700AC9">
        <w:rPr>
          <w:rFonts w:ascii="Times New Roman" w:hAnsi="Times New Roman" w:cs="Times New Roman"/>
          <w:sz w:val="24"/>
          <w:szCs w:val="24"/>
          <w:lang w:val="en-US"/>
        </w:rPr>
        <w:t xml:space="preserve">to </w:t>
      </w:r>
      <w:r>
        <w:rPr>
          <w:rFonts w:ascii="Times New Roman" w:hAnsi="Times New Roman" w:cs="Times New Roman"/>
          <w:sz w:val="24"/>
          <w:szCs w:val="24"/>
          <w:lang w:val="en-US"/>
        </w:rPr>
        <w:t>determine whether the court gave a directive.  The second point would depend on the first one in that if the court made a directive what would be the status of such directive in relation to whether the court is bound by it and may not change it in directing how the trial should progress.  If the court did not make a directive then the question to address is whether the application by the first and second respondents ha</w:t>
      </w:r>
      <w:r w:rsidR="00700AC9">
        <w:rPr>
          <w:rFonts w:ascii="Times New Roman" w:hAnsi="Times New Roman" w:cs="Times New Roman"/>
          <w:sz w:val="24"/>
          <w:szCs w:val="24"/>
          <w:lang w:val="en-US"/>
        </w:rPr>
        <w:t>s</w:t>
      </w:r>
      <w:r>
        <w:rPr>
          <w:rFonts w:ascii="Times New Roman" w:hAnsi="Times New Roman" w:cs="Times New Roman"/>
          <w:sz w:val="24"/>
          <w:szCs w:val="24"/>
          <w:lang w:val="en-US"/>
        </w:rPr>
        <w:t xml:space="preserve"> merit.  If it has merit, then the appropriate directive to grant.</w:t>
      </w:r>
    </w:p>
    <w:p w14:paraId="2ED82DDD" w14:textId="4169E55C" w:rsidR="00DC04AD" w:rsidRDefault="00E133F4" w:rsidP="00FE43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Since counsel could not agree on whether or not the court issued a directive</w:t>
      </w:r>
      <w:r w:rsidR="00700A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700AC9">
        <w:rPr>
          <w:rFonts w:ascii="Times New Roman" w:hAnsi="Times New Roman" w:cs="Times New Roman"/>
          <w:sz w:val="24"/>
          <w:szCs w:val="24"/>
          <w:lang w:val="en-US"/>
        </w:rPr>
        <w:t>I</w:t>
      </w:r>
      <w:r>
        <w:rPr>
          <w:rFonts w:ascii="Times New Roman" w:hAnsi="Times New Roman" w:cs="Times New Roman"/>
          <w:sz w:val="24"/>
          <w:szCs w:val="24"/>
          <w:lang w:val="en-US"/>
        </w:rPr>
        <w:t>t was agreed that the Registrar should play the recording of the proceedings of 25 March, 2022 for counsel and parties to listen to the same.  Counsel would still not agree on whether the court issued a directive</w:t>
      </w:r>
      <w:r w:rsidR="000D7FC7">
        <w:rPr>
          <w:rFonts w:ascii="Times New Roman" w:hAnsi="Times New Roman" w:cs="Times New Roman"/>
          <w:sz w:val="24"/>
          <w:szCs w:val="24"/>
          <w:lang w:val="en-US"/>
        </w:rPr>
        <w:t xml:space="preserve"> after listening to the tapes.</w:t>
      </w:r>
      <w:r>
        <w:rPr>
          <w:rFonts w:ascii="Times New Roman" w:hAnsi="Times New Roman" w:cs="Times New Roman"/>
          <w:sz w:val="24"/>
          <w:szCs w:val="24"/>
          <w:lang w:val="en-US"/>
        </w:rPr>
        <w:t xml:space="preserve">  I caused the transcription of the proceedings of 25 March, 2022.  From the transcript, what emerges is that the principal point made by Mr</w:t>
      </w:r>
      <w:r w:rsidR="00FD244F">
        <w:rPr>
          <w:rFonts w:ascii="Times New Roman" w:hAnsi="Times New Roman" w:cs="Times New Roman"/>
          <w:sz w:val="24"/>
          <w:szCs w:val="24"/>
          <w:lang w:val="en-US"/>
        </w:rPr>
        <w:t> </w:t>
      </w:r>
      <w:r w:rsidRPr="009B12B9">
        <w:rPr>
          <w:rFonts w:ascii="Times New Roman" w:hAnsi="Times New Roman" w:cs="Times New Roman"/>
          <w:i/>
          <w:iCs/>
          <w:sz w:val="24"/>
          <w:szCs w:val="24"/>
          <w:lang w:val="en-US"/>
        </w:rPr>
        <w:t>Mpofu</w:t>
      </w:r>
      <w:r>
        <w:rPr>
          <w:rFonts w:ascii="Times New Roman" w:hAnsi="Times New Roman" w:cs="Times New Roman"/>
          <w:sz w:val="24"/>
          <w:szCs w:val="24"/>
          <w:lang w:val="en-US"/>
        </w:rPr>
        <w:t xml:space="preserve"> was that the first and second respondents could not raise their points </w:t>
      </w:r>
      <w:r w:rsidRPr="009C70BC">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outside of the trial because </w:t>
      </w:r>
      <w:r w:rsidR="00DC04AD">
        <w:rPr>
          <w:rFonts w:ascii="Times New Roman" w:hAnsi="Times New Roman" w:cs="Times New Roman"/>
          <w:sz w:val="24"/>
          <w:szCs w:val="24"/>
        </w:rPr>
        <w:t>they did not comply with the requirements to have the special pleas set down and determined prior to the trial.  As such, the respondents could not seek to have the special pleas argued outside the trial proceedings.  The transcript shows that the court directed that the first and second respondents should file their responses to the point of law taken by the applicant objecting to the prop</w:t>
      </w:r>
      <w:r w:rsidR="000D7FC7">
        <w:rPr>
          <w:rFonts w:ascii="Times New Roman" w:hAnsi="Times New Roman" w:cs="Times New Roman"/>
          <w:sz w:val="24"/>
          <w:szCs w:val="24"/>
        </w:rPr>
        <w:t>ri</w:t>
      </w:r>
      <w:r w:rsidR="00DC04AD">
        <w:rPr>
          <w:rFonts w:ascii="Times New Roman" w:hAnsi="Times New Roman" w:cs="Times New Roman"/>
          <w:sz w:val="24"/>
          <w:szCs w:val="24"/>
        </w:rPr>
        <w:t xml:space="preserve">ety of raising the special pleas in the manner in which they did it.  The responses were to be filed by 14 May 2022.  The matter was postponed to </w:t>
      </w:r>
      <w:r w:rsidR="000D7FC7">
        <w:rPr>
          <w:rFonts w:ascii="Times New Roman" w:hAnsi="Times New Roman" w:cs="Times New Roman"/>
          <w:sz w:val="24"/>
          <w:szCs w:val="24"/>
        </w:rPr>
        <w:t>19 May 2022.</w:t>
      </w:r>
      <w:r w:rsidR="00DC04AD">
        <w:rPr>
          <w:rFonts w:ascii="Times New Roman" w:hAnsi="Times New Roman" w:cs="Times New Roman"/>
          <w:sz w:val="24"/>
          <w:szCs w:val="24"/>
        </w:rPr>
        <w:t xml:space="preserve"> </w:t>
      </w:r>
      <w:r w:rsidR="00DC04AD">
        <w:rPr>
          <w:rFonts w:ascii="Times New Roman" w:hAnsi="Times New Roman" w:cs="Times New Roman"/>
          <w:sz w:val="24"/>
          <w:szCs w:val="24"/>
        </w:rPr>
        <w:lastRenderedPageBreak/>
        <w:t xml:space="preserve">There is no indication that the court directed or ordered that on the date to which the matter was postponed, only the objection by the applicant on the property of the manner in which the first and second respondents had raised the point </w:t>
      </w:r>
      <w:r w:rsidR="00DC04AD" w:rsidRPr="00102F73">
        <w:rPr>
          <w:rFonts w:ascii="Times New Roman" w:hAnsi="Times New Roman" w:cs="Times New Roman"/>
          <w:i/>
          <w:sz w:val="24"/>
          <w:szCs w:val="24"/>
        </w:rPr>
        <w:t>in limine</w:t>
      </w:r>
      <w:r w:rsidR="00DC04AD">
        <w:rPr>
          <w:rFonts w:ascii="Times New Roman" w:hAnsi="Times New Roman" w:cs="Times New Roman"/>
          <w:sz w:val="24"/>
          <w:szCs w:val="24"/>
        </w:rPr>
        <w:t xml:space="preserve"> would be heard.  The court did not give the directive as suggested by the plaintiffs’ counsel.  The arguments submitted on the </w:t>
      </w:r>
      <w:r w:rsidR="00DC04AD" w:rsidRPr="00102F73">
        <w:rPr>
          <w:rFonts w:ascii="Times New Roman" w:hAnsi="Times New Roman" w:cs="Times New Roman"/>
          <w:i/>
          <w:sz w:val="24"/>
          <w:szCs w:val="24"/>
        </w:rPr>
        <w:t>functus officio</w:t>
      </w:r>
      <w:r w:rsidR="00DC04AD">
        <w:rPr>
          <w:rFonts w:ascii="Times New Roman" w:hAnsi="Times New Roman" w:cs="Times New Roman"/>
          <w:sz w:val="24"/>
          <w:szCs w:val="24"/>
        </w:rPr>
        <w:t xml:space="preserve"> status of the court on the point does not apply. The proceedings were terminated through a directive made that the first and second defendants should file their written responses to the point </w:t>
      </w:r>
      <w:r w:rsidR="00DC04AD" w:rsidRPr="00102F73">
        <w:rPr>
          <w:rFonts w:ascii="Times New Roman" w:hAnsi="Times New Roman" w:cs="Times New Roman"/>
          <w:i/>
          <w:sz w:val="24"/>
          <w:szCs w:val="24"/>
        </w:rPr>
        <w:t>in limine</w:t>
      </w:r>
      <w:r w:rsidR="00DC04AD">
        <w:rPr>
          <w:rFonts w:ascii="Times New Roman" w:hAnsi="Times New Roman" w:cs="Times New Roman"/>
          <w:sz w:val="24"/>
          <w:szCs w:val="24"/>
        </w:rPr>
        <w:t xml:space="preserve"> taken by the applicants by 14 April 2022.  The court must therefore determine whether or not the first and second defendants’ application to direct that their points </w:t>
      </w:r>
      <w:r w:rsidR="00DC04AD" w:rsidRPr="00102F73">
        <w:rPr>
          <w:rFonts w:ascii="Times New Roman" w:hAnsi="Times New Roman" w:cs="Times New Roman"/>
          <w:i/>
          <w:sz w:val="24"/>
          <w:szCs w:val="24"/>
        </w:rPr>
        <w:t>in limine</w:t>
      </w:r>
      <w:r w:rsidR="00DC04AD">
        <w:rPr>
          <w:rFonts w:ascii="Times New Roman" w:hAnsi="Times New Roman" w:cs="Times New Roman"/>
          <w:sz w:val="24"/>
          <w:szCs w:val="24"/>
        </w:rPr>
        <w:t xml:space="preserve"> be heard at the same time as the objection of the applicant should be granted.</w:t>
      </w:r>
    </w:p>
    <w:p w14:paraId="366433AE" w14:textId="7294455D" w:rsidR="00DC04AD" w:rsidRDefault="00DC04AD" w:rsidP="00DC04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and second respondents submitted that it was in the interests of justice for the court to avoid a piece-meal approach to dealing with the matter and to direct that trial issues (ii) and (v) should be heard at the same time as the issue raised by the plaintiffs.  </w:t>
      </w:r>
      <w:r w:rsidR="000D7FC7">
        <w:rPr>
          <w:rFonts w:ascii="Times New Roman" w:hAnsi="Times New Roman" w:cs="Times New Roman"/>
          <w:sz w:val="24"/>
          <w:szCs w:val="24"/>
        </w:rPr>
        <w:t>It was</w:t>
      </w:r>
      <w:r>
        <w:rPr>
          <w:rFonts w:ascii="Times New Roman" w:hAnsi="Times New Roman" w:cs="Times New Roman"/>
          <w:sz w:val="24"/>
          <w:szCs w:val="24"/>
        </w:rPr>
        <w:t xml:space="preserve"> submitted that the court should direct the plaintiffs to respond to the merits of the point </w:t>
      </w:r>
      <w:r w:rsidRPr="00102F73">
        <w:rPr>
          <w:rFonts w:ascii="Times New Roman" w:hAnsi="Times New Roman" w:cs="Times New Roman"/>
          <w:i/>
          <w:sz w:val="24"/>
          <w:szCs w:val="24"/>
        </w:rPr>
        <w:t>in limine</w:t>
      </w:r>
      <w:r>
        <w:rPr>
          <w:rFonts w:ascii="Times New Roman" w:hAnsi="Times New Roman" w:cs="Times New Roman"/>
          <w:sz w:val="24"/>
          <w:szCs w:val="24"/>
        </w:rPr>
        <w:t xml:space="preserve"> raised by the plaintiffs.  In other words, the first and second respondents submit</w:t>
      </w:r>
      <w:r w:rsidR="000D7FC7">
        <w:rPr>
          <w:rFonts w:ascii="Times New Roman" w:hAnsi="Times New Roman" w:cs="Times New Roman"/>
          <w:sz w:val="24"/>
          <w:szCs w:val="24"/>
        </w:rPr>
        <w:t>ted</w:t>
      </w:r>
      <w:r>
        <w:rPr>
          <w:rFonts w:ascii="Times New Roman" w:hAnsi="Times New Roman" w:cs="Times New Roman"/>
          <w:sz w:val="24"/>
          <w:szCs w:val="24"/>
        </w:rPr>
        <w:t xml:space="preserve"> that unless the plaintiffs also addressed the merits of the point, it would mean that if the point is not upheld, the plaintiffs would again have to separately address the merits.  </w:t>
      </w:r>
    </w:p>
    <w:p w14:paraId="3D1F5D1F" w14:textId="77777777" w:rsidR="00DC04AD" w:rsidRDefault="00DC04AD" w:rsidP="00DC04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Issues (ii) and (v) which the first and second defendants desire that they be dealt with at the same time as the point of law raised by the plaintiffs have already been captured.  Issue number (ii) especially is in two parts.  The first part concerns the property of raising a special plea which was not taken at the same time as the exception which was initially taken.  The second part depends on the answer to the first part, which is whether, if the special pleas can be raised subsequently the exceptions raised and special plea has merit.</w:t>
      </w:r>
    </w:p>
    <w:p w14:paraId="77444FF7" w14:textId="232DA937" w:rsidR="00DC04AD" w:rsidRDefault="00DC04AD" w:rsidP="00DC04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record shows the exception filed by the first and second defendants on 6 February 2019 as evidenced on page 61 of the consolidated index to pleadings.  The plaintiffs responded to the exception by taking a preliminary point that the exception was taken in the wrong form.  The plaintiffs also pleaded to the merits of the exception.  It does not </w:t>
      </w:r>
      <w:r w:rsidR="00C47DAC">
        <w:rPr>
          <w:rFonts w:ascii="Times New Roman" w:hAnsi="Times New Roman" w:cs="Times New Roman"/>
          <w:sz w:val="24"/>
          <w:szCs w:val="24"/>
        </w:rPr>
        <w:t xml:space="preserve">therefore </w:t>
      </w:r>
      <w:r>
        <w:rPr>
          <w:rFonts w:ascii="Times New Roman" w:hAnsi="Times New Roman" w:cs="Times New Roman"/>
          <w:sz w:val="24"/>
          <w:szCs w:val="24"/>
        </w:rPr>
        <w:t xml:space="preserve">appear that there is anything wrong or prejudicial to the plaintiffs to take an objection to the procedure adopted and also address the merits.  </w:t>
      </w:r>
    </w:p>
    <w:p w14:paraId="294972E5" w14:textId="6CD7CB96" w:rsidR="00735A42" w:rsidRPr="0012203F" w:rsidRDefault="00DC04AD" w:rsidP="00FE43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view I take is that there should be no piece-meal hearing and judgements on the matter.  The parties should not play a hide and seek game.  Indeed, a party must not adopt a position where it splits its defences one after another.  A party should not approach the matter by taking the position that it will first unleash a procedural objection, pray that</w:t>
      </w:r>
      <w:r w:rsidR="00735A42">
        <w:rPr>
          <w:rFonts w:ascii="Times New Roman" w:hAnsi="Times New Roman" w:cs="Times New Roman"/>
          <w:sz w:val="24"/>
          <w:szCs w:val="24"/>
        </w:rPr>
        <w:t xml:space="preserve"> i</w:t>
      </w:r>
      <w:r w:rsidR="00735A42" w:rsidRPr="0012203F">
        <w:rPr>
          <w:rFonts w:ascii="Times New Roman" w:hAnsi="Times New Roman" w:cs="Times New Roman"/>
          <w:sz w:val="24"/>
          <w:szCs w:val="24"/>
        </w:rPr>
        <w:t xml:space="preserve">t </w:t>
      </w:r>
      <w:r w:rsidR="00735A42">
        <w:rPr>
          <w:rFonts w:ascii="Times New Roman" w:hAnsi="Times New Roman" w:cs="Times New Roman"/>
          <w:sz w:val="24"/>
          <w:szCs w:val="24"/>
        </w:rPr>
        <w:t xml:space="preserve">will succeed </w:t>
      </w:r>
      <w:r w:rsidR="00735A42">
        <w:rPr>
          <w:rFonts w:ascii="Times New Roman" w:hAnsi="Times New Roman" w:cs="Times New Roman"/>
          <w:sz w:val="24"/>
          <w:szCs w:val="24"/>
        </w:rPr>
        <w:lastRenderedPageBreak/>
        <w:t>and if i</w:t>
      </w:r>
      <w:r w:rsidR="00735A42" w:rsidRPr="0012203F">
        <w:rPr>
          <w:rFonts w:ascii="Times New Roman" w:hAnsi="Times New Roman" w:cs="Times New Roman"/>
          <w:sz w:val="24"/>
          <w:szCs w:val="24"/>
        </w:rPr>
        <w:t>t fails to the</w:t>
      </w:r>
      <w:r w:rsidR="00735A42">
        <w:rPr>
          <w:rFonts w:ascii="Times New Roman" w:hAnsi="Times New Roman" w:cs="Times New Roman"/>
          <w:sz w:val="24"/>
          <w:szCs w:val="24"/>
        </w:rPr>
        <w:t>n</w:t>
      </w:r>
      <w:r w:rsidR="00735A42" w:rsidRPr="0012203F">
        <w:rPr>
          <w:rFonts w:ascii="Times New Roman" w:hAnsi="Times New Roman" w:cs="Times New Roman"/>
          <w:sz w:val="24"/>
          <w:szCs w:val="24"/>
        </w:rPr>
        <w:t xml:space="preserve"> apply for time to address the merits of its objection to be argued on a separate hearing. </w:t>
      </w:r>
      <w:r w:rsidR="00735A42">
        <w:rPr>
          <w:rFonts w:ascii="Times New Roman" w:hAnsi="Times New Roman" w:cs="Times New Roman"/>
          <w:sz w:val="24"/>
          <w:szCs w:val="24"/>
        </w:rPr>
        <w:t xml:space="preserve">In my view litigants </w:t>
      </w:r>
      <w:r w:rsidR="00735A42" w:rsidRPr="0012203F">
        <w:rPr>
          <w:rFonts w:ascii="Times New Roman" w:hAnsi="Times New Roman" w:cs="Times New Roman"/>
          <w:sz w:val="24"/>
          <w:szCs w:val="24"/>
        </w:rPr>
        <w:t>must</w:t>
      </w:r>
      <w:r w:rsidR="00735A42">
        <w:rPr>
          <w:rFonts w:ascii="Times New Roman" w:hAnsi="Times New Roman" w:cs="Times New Roman"/>
          <w:sz w:val="24"/>
          <w:szCs w:val="24"/>
        </w:rPr>
        <w:t xml:space="preserve"> not adopt hide and see</w:t>
      </w:r>
      <w:r w:rsidR="00735A42" w:rsidRPr="0012203F">
        <w:rPr>
          <w:rFonts w:ascii="Times New Roman" w:hAnsi="Times New Roman" w:cs="Times New Roman"/>
          <w:sz w:val="24"/>
          <w:szCs w:val="24"/>
        </w:rPr>
        <w:t>k ta</w:t>
      </w:r>
      <w:r w:rsidR="00735A42">
        <w:rPr>
          <w:rFonts w:ascii="Times New Roman" w:hAnsi="Times New Roman" w:cs="Times New Roman"/>
          <w:sz w:val="24"/>
          <w:szCs w:val="24"/>
        </w:rPr>
        <w:t>c</w:t>
      </w:r>
      <w:r w:rsidR="00735A42" w:rsidRPr="0012203F">
        <w:rPr>
          <w:rFonts w:ascii="Times New Roman" w:hAnsi="Times New Roman" w:cs="Times New Roman"/>
          <w:sz w:val="24"/>
          <w:szCs w:val="24"/>
        </w:rPr>
        <w:t>ti</w:t>
      </w:r>
      <w:r w:rsidR="00735A42">
        <w:rPr>
          <w:rFonts w:ascii="Times New Roman" w:hAnsi="Times New Roman" w:cs="Times New Roman"/>
          <w:sz w:val="24"/>
          <w:szCs w:val="24"/>
        </w:rPr>
        <w:t>c</w:t>
      </w:r>
      <w:r w:rsidR="00735A42" w:rsidRPr="0012203F">
        <w:rPr>
          <w:rFonts w:ascii="Times New Roman" w:hAnsi="Times New Roman" w:cs="Times New Roman"/>
          <w:sz w:val="24"/>
          <w:szCs w:val="24"/>
        </w:rPr>
        <w:t>s.</w:t>
      </w:r>
    </w:p>
    <w:p w14:paraId="01C9902A" w14:textId="6BF81736" w:rsidR="00735A42" w:rsidRPr="0012203F" w:rsidRDefault="00735A42" w:rsidP="00FE435B">
      <w:pPr>
        <w:spacing w:after="0" w:line="360" w:lineRule="auto"/>
        <w:ind w:firstLine="720"/>
        <w:jc w:val="both"/>
        <w:rPr>
          <w:rFonts w:ascii="Times New Roman" w:hAnsi="Times New Roman" w:cs="Times New Roman"/>
          <w:sz w:val="24"/>
          <w:szCs w:val="24"/>
        </w:rPr>
      </w:pPr>
      <w:r w:rsidRPr="0012203F">
        <w:rPr>
          <w:rFonts w:ascii="Times New Roman" w:hAnsi="Times New Roman" w:cs="Times New Roman"/>
          <w:sz w:val="24"/>
          <w:szCs w:val="24"/>
        </w:rPr>
        <w:t>I am in agreement with first and second respondents that it would not be the interest</w:t>
      </w:r>
      <w:r w:rsidR="00FD244F">
        <w:rPr>
          <w:rFonts w:ascii="Times New Roman" w:hAnsi="Times New Roman" w:cs="Times New Roman"/>
          <w:sz w:val="24"/>
          <w:szCs w:val="24"/>
        </w:rPr>
        <w:t>s</w:t>
      </w:r>
      <w:r w:rsidRPr="0012203F">
        <w:rPr>
          <w:rFonts w:ascii="Times New Roman" w:hAnsi="Times New Roman" w:cs="Times New Roman"/>
          <w:sz w:val="24"/>
          <w:szCs w:val="24"/>
        </w:rPr>
        <w:t xml:space="preserve"> of justice to split the defences to the proposed raising of the points of law into a procedural defence and if it fails ge</w:t>
      </w:r>
      <w:r>
        <w:rPr>
          <w:rFonts w:ascii="Times New Roman" w:hAnsi="Times New Roman" w:cs="Times New Roman"/>
          <w:sz w:val="24"/>
          <w:szCs w:val="24"/>
        </w:rPr>
        <w:t>t time to address the merits</w:t>
      </w:r>
      <w:r w:rsidRPr="0012203F">
        <w:rPr>
          <w:rFonts w:ascii="Times New Roman" w:hAnsi="Times New Roman" w:cs="Times New Roman"/>
          <w:sz w:val="24"/>
          <w:szCs w:val="24"/>
        </w:rPr>
        <w:t xml:space="preserve"> separately. </w:t>
      </w:r>
      <w:r>
        <w:rPr>
          <w:rFonts w:ascii="Times New Roman" w:hAnsi="Times New Roman" w:cs="Times New Roman"/>
          <w:sz w:val="24"/>
          <w:szCs w:val="24"/>
        </w:rPr>
        <w:t xml:space="preserve"> </w:t>
      </w:r>
      <w:r w:rsidRPr="0012203F">
        <w:rPr>
          <w:rFonts w:ascii="Times New Roman" w:hAnsi="Times New Roman" w:cs="Times New Roman"/>
          <w:sz w:val="24"/>
          <w:szCs w:val="24"/>
        </w:rPr>
        <w:t>I</w:t>
      </w:r>
      <w:r>
        <w:rPr>
          <w:rFonts w:ascii="Times New Roman" w:hAnsi="Times New Roman" w:cs="Times New Roman"/>
          <w:sz w:val="24"/>
          <w:szCs w:val="24"/>
        </w:rPr>
        <w:t xml:space="preserve"> therefore consider</w:t>
      </w:r>
      <w:r w:rsidRPr="0012203F">
        <w:rPr>
          <w:rFonts w:ascii="Times New Roman" w:hAnsi="Times New Roman" w:cs="Times New Roman"/>
          <w:sz w:val="24"/>
          <w:szCs w:val="24"/>
        </w:rPr>
        <w:t xml:space="preserve"> that the interests of justice will be served by giving time to the plaintiffs to file a response on the merits of the proposed </w:t>
      </w:r>
      <w:r w:rsidR="00FE435B">
        <w:rPr>
          <w:rFonts w:ascii="Times New Roman" w:hAnsi="Times New Roman" w:cs="Times New Roman"/>
          <w:sz w:val="24"/>
          <w:szCs w:val="24"/>
        </w:rPr>
        <w:t>poin</w:t>
      </w:r>
      <w:r w:rsidRPr="0012203F">
        <w:rPr>
          <w:rFonts w:ascii="Times New Roman" w:hAnsi="Times New Roman" w:cs="Times New Roman"/>
          <w:sz w:val="24"/>
          <w:szCs w:val="24"/>
        </w:rPr>
        <w:t xml:space="preserve">t </w:t>
      </w:r>
      <w:r w:rsidRPr="0012203F">
        <w:rPr>
          <w:rFonts w:ascii="Times New Roman" w:hAnsi="Times New Roman" w:cs="Times New Roman"/>
          <w:i/>
          <w:sz w:val="24"/>
          <w:szCs w:val="24"/>
        </w:rPr>
        <w:t>in limine</w:t>
      </w:r>
      <w:r w:rsidRPr="0012203F">
        <w:rPr>
          <w:rFonts w:ascii="Times New Roman" w:hAnsi="Times New Roman" w:cs="Times New Roman"/>
          <w:sz w:val="24"/>
          <w:szCs w:val="24"/>
        </w:rPr>
        <w:t xml:space="preserve">   raised by the first and second defendants. Once the plaintiffs have availed themselves the opportunity to and addressed the merits the court will consider whether or not the point of law raised by the first and second respondents should be separately determined from other points </w:t>
      </w:r>
      <w:r w:rsidRPr="0012203F">
        <w:rPr>
          <w:rFonts w:ascii="Times New Roman" w:hAnsi="Times New Roman" w:cs="Times New Roman"/>
          <w:i/>
          <w:sz w:val="24"/>
          <w:szCs w:val="24"/>
        </w:rPr>
        <w:t>in limine</w:t>
      </w:r>
      <w:r w:rsidRPr="0012203F">
        <w:rPr>
          <w:rFonts w:ascii="Times New Roman" w:hAnsi="Times New Roman" w:cs="Times New Roman"/>
          <w:sz w:val="24"/>
          <w:szCs w:val="24"/>
        </w:rPr>
        <w:t xml:space="preserve"> raised in issues (ii) and (v) of the joint pre-trial conference minute. </w:t>
      </w:r>
    </w:p>
    <w:p w14:paraId="2CAC4DFC" w14:textId="77777777" w:rsidR="00735A42" w:rsidRPr="0012203F" w:rsidRDefault="00735A42" w:rsidP="00FE435B">
      <w:pPr>
        <w:spacing w:after="0" w:line="360" w:lineRule="auto"/>
        <w:ind w:firstLine="720"/>
        <w:jc w:val="both"/>
        <w:rPr>
          <w:rFonts w:ascii="Times New Roman" w:hAnsi="Times New Roman" w:cs="Times New Roman"/>
          <w:sz w:val="24"/>
          <w:szCs w:val="24"/>
        </w:rPr>
      </w:pPr>
      <w:r w:rsidRPr="0012203F">
        <w:rPr>
          <w:rFonts w:ascii="Times New Roman" w:hAnsi="Times New Roman" w:cs="Times New Roman"/>
          <w:sz w:val="24"/>
          <w:szCs w:val="24"/>
        </w:rPr>
        <w:t xml:space="preserve">In the result, the following order is made. </w:t>
      </w:r>
    </w:p>
    <w:p w14:paraId="69389543" w14:textId="4C8F397F" w:rsidR="00735A42" w:rsidRPr="0012203F" w:rsidRDefault="00735A42" w:rsidP="00FE435B">
      <w:pPr>
        <w:pStyle w:val="ListParagraph"/>
        <w:numPr>
          <w:ilvl w:val="0"/>
          <w:numId w:val="4"/>
        </w:numPr>
        <w:spacing w:after="0" w:line="360" w:lineRule="auto"/>
        <w:jc w:val="both"/>
        <w:rPr>
          <w:rFonts w:ascii="Times New Roman" w:hAnsi="Times New Roman" w:cs="Times New Roman"/>
          <w:sz w:val="24"/>
          <w:szCs w:val="24"/>
        </w:rPr>
      </w:pPr>
      <w:r w:rsidRPr="0012203F">
        <w:rPr>
          <w:rFonts w:ascii="Times New Roman" w:hAnsi="Times New Roman" w:cs="Times New Roman"/>
          <w:sz w:val="24"/>
          <w:szCs w:val="24"/>
        </w:rPr>
        <w:t xml:space="preserve">The hearing be postponed to a date to be fixed </w:t>
      </w:r>
      <w:r w:rsidR="00C47DAC">
        <w:rPr>
          <w:rFonts w:ascii="Times New Roman" w:hAnsi="Times New Roman" w:cs="Times New Roman"/>
          <w:sz w:val="24"/>
          <w:szCs w:val="24"/>
        </w:rPr>
        <w:t xml:space="preserve">by the Registrar </w:t>
      </w:r>
      <w:r w:rsidRPr="0012203F">
        <w:rPr>
          <w:rFonts w:ascii="Times New Roman" w:hAnsi="Times New Roman" w:cs="Times New Roman"/>
          <w:sz w:val="24"/>
          <w:szCs w:val="24"/>
        </w:rPr>
        <w:t>in consultation with the p</w:t>
      </w:r>
      <w:r>
        <w:rPr>
          <w:rFonts w:ascii="Times New Roman" w:hAnsi="Times New Roman" w:cs="Times New Roman"/>
          <w:sz w:val="24"/>
          <w:szCs w:val="24"/>
        </w:rPr>
        <w:t xml:space="preserve">arties’ </w:t>
      </w:r>
      <w:r w:rsidRPr="0012203F">
        <w:rPr>
          <w:rFonts w:ascii="Times New Roman" w:hAnsi="Times New Roman" w:cs="Times New Roman"/>
          <w:sz w:val="24"/>
          <w:szCs w:val="24"/>
        </w:rPr>
        <w:t>counsel.</w:t>
      </w:r>
    </w:p>
    <w:p w14:paraId="3AC31E95" w14:textId="2D9D8BF6" w:rsidR="00735A42" w:rsidRPr="0012203F" w:rsidRDefault="00735A42" w:rsidP="00FE435B">
      <w:pPr>
        <w:pStyle w:val="ListParagraph"/>
        <w:numPr>
          <w:ilvl w:val="0"/>
          <w:numId w:val="4"/>
        </w:numPr>
        <w:spacing w:after="0" w:line="360" w:lineRule="auto"/>
        <w:jc w:val="both"/>
        <w:rPr>
          <w:rFonts w:ascii="Times New Roman" w:hAnsi="Times New Roman" w:cs="Times New Roman"/>
          <w:sz w:val="24"/>
          <w:szCs w:val="24"/>
        </w:rPr>
      </w:pPr>
      <w:r w:rsidRPr="0012203F">
        <w:rPr>
          <w:rFonts w:ascii="Times New Roman" w:hAnsi="Times New Roman" w:cs="Times New Roman"/>
          <w:sz w:val="24"/>
          <w:szCs w:val="24"/>
        </w:rPr>
        <w:t>The Plaintiff</w:t>
      </w:r>
      <w:r w:rsidR="00C47DAC">
        <w:rPr>
          <w:rFonts w:ascii="Times New Roman" w:hAnsi="Times New Roman" w:cs="Times New Roman"/>
          <w:sz w:val="24"/>
          <w:szCs w:val="24"/>
        </w:rPr>
        <w:t>s</w:t>
      </w:r>
      <w:r w:rsidRPr="0012203F">
        <w:rPr>
          <w:rFonts w:ascii="Times New Roman" w:hAnsi="Times New Roman" w:cs="Times New Roman"/>
          <w:sz w:val="24"/>
          <w:szCs w:val="24"/>
        </w:rPr>
        <w:t xml:space="preserve"> are gra</w:t>
      </w:r>
      <w:r>
        <w:rPr>
          <w:rFonts w:ascii="Times New Roman" w:hAnsi="Times New Roman" w:cs="Times New Roman"/>
          <w:sz w:val="24"/>
          <w:szCs w:val="24"/>
        </w:rPr>
        <w:t>n</w:t>
      </w:r>
      <w:r w:rsidRPr="0012203F">
        <w:rPr>
          <w:rFonts w:ascii="Times New Roman" w:hAnsi="Times New Roman" w:cs="Times New Roman"/>
          <w:sz w:val="24"/>
          <w:szCs w:val="24"/>
        </w:rPr>
        <w:t>ted leave to if so advised</w:t>
      </w:r>
      <w:r>
        <w:rPr>
          <w:rFonts w:ascii="Times New Roman" w:hAnsi="Times New Roman" w:cs="Times New Roman"/>
          <w:sz w:val="24"/>
          <w:szCs w:val="24"/>
        </w:rPr>
        <w:t xml:space="preserve">, </w:t>
      </w:r>
      <w:r w:rsidRPr="0012203F">
        <w:rPr>
          <w:rFonts w:ascii="Times New Roman" w:hAnsi="Times New Roman" w:cs="Times New Roman"/>
          <w:sz w:val="24"/>
          <w:szCs w:val="24"/>
        </w:rPr>
        <w:t>respond to the merits of the first and second defendants intended application to raise points of law in regard to which the plaintiff only addressed an objection to the propriety of the procedure taken.</w:t>
      </w:r>
    </w:p>
    <w:p w14:paraId="6A78FB8A" w14:textId="1B7070AE" w:rsidR="00735A42" w:rsidRPr="0012203F" w:rsidRDefault="00735A42" w:rsidP="00FE435B">
      <w:pPr>
        <w:pStyle w:val="ListParagraph"/>
        <w:numPr>
          <w:ilvl w:val="0"/>
          <w:numId w:val="4"/>
        </w:numPr>
        <w:spacing w:after="0" w:line="360" w:lineRule="auto"/>
        <w:jc w:val="both"/>
        <w:rPr>
          <w:rFonts w:ascii="Times New Roman" w:hAnsi="Times New Roman" w:cs="Times New Roman"/>
          <w:sz w:val="24"/>
          <w:szCs w:val="24"/>
        </w:rPr>
      </w:pPr>
      <w:r w:rsidRPr="0012203F">
        <w:rPr>
          <w:rFonts w:ascii="Times New Roman" w:hAnsi="Times New Roman" w:cs="Times New Roman"/>
          <w:sz w:val="24"/>
          <w:szCs w:val="24"/>
        </w:rPr>
        <w:t>The plaintiff</w:t>
      </w:r>
      <w:r>
        <w:rPr>
          <w:rFonts w:ascii="Times New Roman" w:hAnsi="Times New Roman" w:cs="Times New Roman"/>
          <w:sz w:val="24"/>
          <w:szCs w:val="24"/>
        </w:rPr>
        <w:t>s’</w:t>
      </w:r>
      <w:r w:rsidRPr="0012203F">
        <w:rPr>
          <w:rFonts w:ascii="Times New Roman" w:hAnsi="Times New Roman" w:cs="Times New Roman"/>
          <w:sz w:val="24"/>
          <w:szCs w:val="24"/>
        </w:rPr>
        <w:t xml:space="preserve"> response on the merits be filed within </w:t>
      </w:r>
      <w:r w:rsidR="00C47DAC">
        <w:rPr>
          <w:rFonts w:ascii="Times New Roman" w:hAnsi="Times New Roman" w:cs="Times New Roman"/>
          <w:sz w:val="24"/>
          <w:szCs w:val="24"/>
        </w:rPr>
        <w:t>7</w:t>
      </w:r>
      <w:r w:rsidRPr="0012203F">
        <w:rPr>
          <w:rFonts w:ascii="Times New Roman" w:hAnsi="Times New Roman" w:cs="Times New Roman"/>
          <w:sz w:val="24"/>
          <w:szCs w:val="24"/>
        </w:rPr>
        <w:t xml:space="preserve"> days of the date of this order. </w:t>
      </w:r>
    </w:p>
    <w:p w14:paraId="3E56CCED" w14:textId="0089697A" w:rsidR="00735A42" w:rsidRPr="0012203F" w:rsidRDefault="00735A42" w:rsidP="00FE435B">
      <w:pPr>
        <w:pStyle w:val="ListParagraph"/>
        <w:numPr>
          <w:ilvl w:val="0"/>
          <w:numId w:val="4"/>
        </w:numPr>
        <w:spacing w:after="0" w:line="360" w:lineRule="auto"/>
        <w:jc w:val="both"/>
        <w:rPr>
          <w:rFonts w:ascii="Times New Roman" w:hAnsi="Times New Roman" w:cs="Times New Roman"/>
          <w:sz w:val="24"/>
          <w:szCs w:val="24"/>
        </w:rPr>
      </w:pPr>
      <w:r w:rsidRPr="0012203F">
        <w:rPr>
          <w:rFonts w:ascii="Times New Roman" w:hAnsi="Times New Roman" w:cs="Times New Roman"/>
          <w:sz w:val="24"/>
          <w:szCs w:val="24"/>
        </w:rPr>
        <w:t xml:space="preserve">The issue of wasted costs is held over for argument at the end of the </w:t>
      </w:r>
      <w:r w:rsidR="00C47DAC">
        <w:rPr>
          <w:rFonts w:ascii="Times New Roman" w:hAnsi="Times New Roman" w:cs="Times New Roman"/>
          <w:sz w:val="24"/>
          <w:szCs w:val="24"/>
        </w:rPr>
        <w:t>trial</w:t>
      </w:r>
      <w:r w:rsidRPr="0012203F">
        <w:rPr>
          <w:rFonts w:ascii="Times New Roman" w:hAnsi="Times New Roman" w:cs="Times New Roman"/>
          <w:sz w:val="24"/>
          <w:szCs w:val="24"/>
        </w:rPr>
        <w:t>.</w:t>
      </w:r>
    </w:p>
    <w:p w14:paraId="23007A3D" w14:textId="71A03EAE" w:rsidR="00735A42" w:rsidRDefault="00735A42" w:rsidP="00735A42">
      <w:pPr>
        <w:spacing w:after="0" w:line="360" w:lineRule="auto"/>
        <w:rPr>
          <w:rFonts w:ascii="Times New Roman" w:hAnsi="Times New Roman" w:cs="Times New Roman"/>
          <w:sz w:val="24"/>
          <w:szCs w:val="24"/>
        </w:rPr>
      </w:pPr>
    </w:p>
    <w:p w14:paraId="2B919C0A" w14:textId="0C1BE4CE" w:rsidR="00735A42" w:rsidRDefault="00735A42" w:rsidP="00735A42">
      <w:pPr>
        <w:spacing w:after="0" w:line="360" w:lineRule="auto"/>
        <w:rPr>
          <w:rFonts w:ascii="Times New Roman" w:hAnsi="Times New Roman" w:cs="Times New Roman"/>
          <w:sz w:val="24"/>
          <w:szCs w:val="24"/>
        </w:rPr>
      </w:pPr>
    </w:p>
    <w:p w14:paraId="25257D04" w14:textId="77777777" w:rsidR="00735A42" w:rsidRPr="0012203F" w:rsidRDefault="00735A42" w:rsidP="00735A42">
      <w:pPr>
        <w:spacing w:after="0" w:line="360" w:lineRule="auto"/>
        <w:rPr>
          <w:rFonts w:ascii="Times New Roman" w:hAnsi="Times New Roman" w:cs="Times New Roman"/>
          <w:sz w:val="24"/>
          <w:szCs w:val="24"/>
        </w:rPr>
      </w:pPr>
    </w:p>
    <w:p w14:paraId="645E3D57" w14:textId="4319A89A" w:rsidR="00735A42" w:rsidRPr="0012203F" w:rsidRDefault="00735A42" w:rsidP="00735A42">
      <w:pPr>
        <w:spacing w:after="0" w:line="240" w:lineRule="auto"/>
        <w:rPr>
          <w:rFonts w:ascii="Times New Roman" w:hAnsi="Times New Roman" w:cs="Times New Roman"/>
          <w:sz w:val="24"/>
          <w:szCs w:val="24"/>
        </w:rPr>
      </w:pPr>
      <w:r w:rsidRPr="00167B86">
        <w:rPr>
          <w:rFonts w:ascii="Times New Roman" w:hAnsi="Times New Roman" w:cs="Times New Roman"/>
          <w:i/>
          <w:sz w:val="24"/>
          <w:szCs w:val="24"/>
        </w:rPr>
        <w:t>Gill Godlonton</w:t>
      </w:r>
      <w:r>
        <w:rPr>
          <w:rFonts w:ascii="Times New Roman" w:hAnsi="Times New Roman" w:cs="Times New Roman"/>
          <w:sz w:val="24"/>
          <w:szCs w:val="24"/>
        </w:rPr>
        <w:t>, first respondent legal practitioner</w:t>
      </w:r>
    </w:p>
    <w:p w14:paraId="0E6421E1" w14:textId="01E46B0F" w:rsidR="00735A42" w:rsidRPr="0012203F" w:rsidRDefault="00735A42" w:rsidP="00735A42">
      <w:pPr>
        <w:spacing w:after="0" w:line="240" w:lineRule="auto"/>
        <w:rPr>
          <w:rFonts w:ascii="Times New Roman" w:hAnsi="Times New Roman" w:cs="Times New Roman"/>
          <w:sz w:val="24"/>
          <w:szCs w:val="24"/>
        </w:rPr>
      </w:pPr>
      <w:r>
        <w:rPr>
          <w:rFonts w:ascii="Times New Roman" w:hAnsi="Times New Roman" w:cs="Times New Roman"/>
          <w:i/>
          <w:sz w:val="24"/>
          <w:szCs w:val="24"/>
        </w:rPr>
        <w:t>Gama</w:t>
      </w:r>
      <w:r w:rsidRPr="007F632B">
        <w:rPr>
          <w:rFonts w:ascii="Times New Roman" w:hAnsi="Times New Roman" w:cs="Times New Roman"/>
          <w:i/>
          <w:sz w:val="24"/>
          <w:szCs w:val="24"/>
        </w:rPr>
        <w:t xml:space="preserve"> and Parties</w:t>
      </w:r>
      <w:r>
        <w:rPr>
          <w:rFonts w:ascii="Times New Roman" w:hAnsi="Times New Roman" w:cs="Times New Roman"/>
          <w:sz w:val="24"/>
          <w:szCs w:val="24"/>
        </w:rPr>
        <w:t xml:space="preserve">, </w:t>
      </w:r>
      <w:r w:rsidRPr="0012203F">
        <w:rPr>
          <w:rFonts w:ascii="Times New Roman" w:hAnsi="Times New Roman" w:cs="Times New Roman"/>
          <w:sz w:val="24"/>
          <w:szCs w:val="24"/>
        </w:rPr>
        <w:t xml:space="preserve">first respondent </w:t>
      </w:r>
      <w:r>
        <w:rPr>
          <w:rFonts w:ascii="Times New Roman" w:hAnsi="Times New Roman" w:cs="Times New Roman"/>
          <w:sz w:val="24"/>
          <w:szCs w:val="24"/>
        </w:rPr>
        <w:t>‘s legal practitioners</w:t>
      </w:r>
    </w:p>
    <w:p w14:paraId="32745E1A" w14:textId="1FEF0D0F" w:rsidR="00735A42" w:rsidRPr="0012203F" w:rsidRDefault="00735A42" w:rsidP="00735A42">
      <w:pPr>
        <w:spacing w:after="0" w:line="240" w:lineRule="auto"/>
        <w:rPr>
          <w:rFonts w:ascii="Times New Roman" w:hAnsi="Times New Roman" w:cs="Times New Roman"/>
          <w:sz w:val="24"/>
          <w:szCs w:val="24"/>
        </w:rPr>
      </w:pPr>
      <w:r>
        <w:rPr>
          <w:rFonts w:ascii="Times New Roman" w:hAnsi="Times New Roman" w:cs="Times New Roman"/>
          <w:i/>
          <w:sz w:val="24"/>
          <w:szCs w:val="24"/>
        </w:rPr>
        <w:t>Chambati &amp; Mat</w:t>
      </w:r>
      <w:r w:rsidRPr="0012203F">
        <w:rPr>
          <w:rFonts w:ascii="Times New Roman" w:hAnsi="Times New Roman" w:cs="Times New Roman"/>
          <w:i/>
          <w:sz w:val="24"/>
          <w:szCs w:val="24"/>
        </w:rPr>
        <w:t>aka</w:t>
      </w:r>
      <w:r>
        <w:rPr>
          <w:rFonts w:ascii="Times New Roman" w:hAnsi="Times New Roman" w:cs="Times New Roman"/>
          <w:i/>
          <w:sz w:val="24"/>
          <w:szCs w:val="24"/>
        </w:rPr>
        <w:t>ta Attorneys</w:t>
      </w:r>
      <w:r>
        <w:rPr>
          <w:rFonts w:ascii="Times New Roman" w:hAnsi="Times New Roman" w:cs="Times New Roman"/>
          <w:iCs/>
          <w:sz w:val="24"/>
          <w:szCs w:val="24"/>
        </w:rPr>
        <w:t xml:space="preserve">, </w:t>
      </w:r>
      <w:r w:rsidRPr="0012203F">
        <w:rPr>
          <w:rFonts w:ascii="Times New Roman" w:hAnsi="Times New Roman" w:cs="Times New Roman"/>
          <w:sz w:val="24"/>
          <w:szCs w:val="24"/>
        </w:rPr>
        <w:t>second defendant</w:t>
      </w:r>
      <w:r>
        <w:rPr>
          <w:rFonts w:ascii="Times New Roman" w:hAnsi="Times New Roman" w:cs="Times New Roman"/>
          <w:sz w:val="24"/>
          <w:szCs w:val="24"/>
        </w:rPr>
        <w:t>’s</w:t>
      </w:r>
      <w:r w:rsidRPr="0012203F">
        <w:rPr>
          <w:rFonts w:ascii="Times New Roman" w:hAnsi="Times New Roman" w:cs="Times New Roman"/>
          <w:sz w:val="24"/>
          <w:szCs w:val="24"/>
        </w:rPr>
        <w:t xml:space="preserve"> legal practitioner</w:t>
      </w:r>
      <w:r>
        <w:rPr>
          <w:rFonts w:ascii="Times New Roman" w:hAnsi="Times New Roman" w:cs="Times New Roman"/>
          <w:sz w:val="24"/>
          <w:szCs w:val="24"/>
        </w:rPr>
        <w:t>s</w:t>
      </w:r>
    </w:p>
    <w:p w14:paraId="354AC91D" w14:textId="53DB3490" w:rsidR="00735A42" w:rsidRPr="00735A42" w:rsidRDefault="00735A42" w:rsidP="00735A42">
      <w:pPr>
        <w:spacing w:after="0" w:line="240" w:lineRule="auto"/>
        <w:rPr>
          <w:rFonts w:ascii="Times New Roman" w:hAnsi="Times New Roman" w:cs="Times New Roman"/>
          <w:iCs/>
          <w:sz w:val="24"/>
          <w:szCs w:val="24"/>
        </w:rPr>
      </w:pPr>
      <w:r w:rsidRPr="0012203F">
        <w:rPr>
          <w:rFonts w:ascii="Times New Roman" w:hAnsi="Times New Roman" w:cs="Times New Roman"/>
          <w:i/>
          <w:sz w:val="24"/>
          <w:szCs w:val="24"/>
        </w:rPr>
        <w:t>Ma</w:t>
      </w:r>
      <w:r>
        <w:rPr>
          <w:rFonts w:ascii="Times New Roman" w:hAnsi="Times New Roman" w:cs="Times New Roman"/>
          <w:i/>
          <w:sz w:val="24"/>
          <w:szCs w:val="24"/>
        </w:rPr>
        <w:t>n</w:t>
      </w:r>
      <w:r w:rsidRPr="0012203F">
        <w:rPr>
          <w:rFonts w:ascii="Times New Roman" w:hAnsi="Times New Roman" w:cs="Times New Roman"/>
          <w:i/>
          <w:sz w:val="24"/>
          <w:szCs w:val="24"/>
        </w:rPr>
        <w:t>gez</w:t>
      </w:r>
      <w:r>
        <w:rPr>
          <w:rFonts w:ascii="Times New Roman" w:hAnsi="Times New Roman" w:cs="Times New Roman"/>
          <w:i/>
          <w:sz w:val="24"/>
          <w:szCs w:val="24"/>
        </w:rPr>
        <w:t>i</w:t>
      </w:r>
      <w:r w:rsidRPr="0012203F">
        <w:rPr>
          <w:rFonts w:ascii="Times New Roman" w:hAnsi="Times New Roman" w:cs="Times New Roman"/>
          <w:i/>
          <w:sz w:val="24"/>
          <w:szCs w:val="24"/>
        </w:rPr>
        <w:t xml:space="preserve"> N</w:t>
      </w:r>
      <w:r>
        <w:rPr>
          <w:rFonts w:ascii="Times New Roman" w:hAnsi="Times New Roman" w:cs="Times New Roman"/>
          <w:i/>
          <w:sz w:val="24"/>
          <w:szCs w:val="24"/>
        </w:rPr>
        <w:t>l</w:t>
      </w:r>
      <w:r w:rsidRPr="0012203F">
        <w:rPr>
          <w:rFonts w:ascii="Times New Roman" w:hAnsi="Times New Roman" w:cs="Times New Roman"/>
          <w:i/>
          <w:sz w:val="24"/>
          <w:szCs w:val="24"/>
        </w:rPr>
        <w:t>eya and Part</w:t>
      </w:r>
      <w:r>
        <w:rPr>
          <w:rFonts w:ascii="Times New Roman" w:hAnsi="Times New Roman" w:cs="Times New Roman"/>
          <w:i/>
          <w:sz w:val="24"/>
          <w:szCs w:val="24"/>
        </w:rPr>
        <w:t>ners</w:t>
      </w:r>
      <w:r w:rsidRPr="00735A42">
        <w:rPr>
          <w:rFonts w:ascii="Times New Roman" w:hAnsi="Times New Roman" w:cs="Times New Roman"/>
          <w:iCs/>
          <w:sz w:val="24"/>
          <w:szCs w:val="24"/>
        </w:rPr>
        <w:t>, third defendant</w:t>
      </w:r>
      <w:r>
        <w:rPr>
          <w:rFonts w:ascii="Times New Roman" w:hAnsi="Times New Roman" w:cs="Times New Roman"/>
          <w:iCs/>
          <w:sz w:val="24"/>
          <w:szCs w:val="24"/>
        </w:rPr>
        <w:t>’s</w:t>
      </w:r>
      <w:r w:rsidRPr="00735A42">
        <w:rPr>
          <w:rFonts w:ascii="Times New Roman" w:hAnsi="Times New Roman" w:cs="Times New Roman"/>
          <w:iCs/>
          <w:sz w:val="24"/>
          <w:szCs w:val="24"/>
        </w:rPr>
        <w:t xml:space="preserve"> legal practitioner</w:t>
      </w:r>
      <w:r>
        <w:rPr>
          <w:rFonts w:ascii="Times New Roman" w:hAnsi="Times New Roman" w:cs="Times New Roman"/>
          <w:iCs/>
          <w:sz w:val="24"/>
          <w:szCs w:val="24"/>
        </w:rPr>
        <w:t>s</w:t>
      </w:r>
      <w:r w:rsidRPr="00735A42">
        <w:rPr>
          <w:rFonts w:ascii="Times New Roman" w:hAnsi="Times New Roman" w:cs="Times New Roman"/>
          <w:iCs/>
          <w:sz w:val="24"/>
          <w:szCs w:val="24"/>
        </w:rPr>
        <w:t xml:space="preserve">        </w:t>
      </w:r>
    </w:p>
    <w:p w14:paraId="12BCB18B" w14:textId="0AA2F97A" w:rsidR="00DC04AD" w:rsidRPr="00735A42" w:rsidRDefault="00DC04AD" w:rsidP="00DC04AD">
      <w:pPr>
        <w:spacing w:after="0" w:line="360" w:lineRule="auto"/>
        <w:jc w:val="both"/>
        <w:rPr>
          <w:rFonts w:ascii="Times New Roman" w:hAnsi="Times New Roman" w:cs="Times New Roman"/>
          <w:iCs/>
          <w:sz w:val="24"/>
          <w:szCs w:val="24"/>
        </w:rPr>
      </w:pPr>
      <w:r w:rsidRPr="00735A42">
        <w:rPr>
          <w:rFonts w:ascii="Times New Roman" w:hAnsi="Times New Roman" w:cs="Times New Roman"/>
          <w:iCs/>
          <w:sz w:val="24"/>
          <w:szCs w:val="24"/>
        </w:rPr>
        <w:t xml:space="preserve">              </w:t>
      </w:r>
    </w:p>
    <w:p w14:paraId="1901525C" w14:textId="77777777" w:rsidR="00E133F4" w:rsidRPr="00771209" w:rsidRDefault="00E133F4" w:rsidP="00E133F4">
      <w:pPr>
        <w:spacing w:after="0" w:line="360" w:lineRule="auto"/>
        <w:ind w:firstLine="720"/>
        <w:jc w:val="both"/>
        <w:rPr>
          <w:rFonts w:ascii="Times New Roman" w:hAnsi="Times New Roman" w:cs="Times New Roman"/>
          <w:sz w:val="24"/>
          <w:szCs w:val="24"/>
          <w:lang w:val="en-US"/>
        </w:rPr>
      </w:pPr>
    </w:p>
    <w:p w14:paraId="4E6AE131" w14:textId="2BFFE887" w:rsidR="0012070A" w:rsidRPr="00467648" w:rsidRDefault="0012070A" w:rsidP="00784F42">
      <w:pPr>
        <w:spacing w:after="0" w:line="360" w:lineRule="auto"/>
        <w:jc w:val="both"/>
        <w:rPr>
          <w:rFonts w:ascii="Times New Roman" w:hAnsi="Times New Roman" w:cs="Times New Roman"/>
          <w:sz w:val="24"/>
          <w:szCs w:val="24"/>
          <w:lang w:val="en-US"/>
        </w:rPr>
      </w:pPr>
    </w:p>
    <w:sectPr w:rsidR="0012070A" w:rsidRPr="004676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551E7" w14:textId="77777777" w:rsidR="0060199D" w:rsidRDefault="0060199D" w:rsidP="00CD579B">
      <w:pPr>
        <w:spacing w:after="0" w:line="240" w:lineRule="auto"/>
      </w:pPr>
      <w:r>
        <w:separator/>
      </w:r>
    </w:p>
  </w:endnote>
  <w:endnote w:type="continuationSeparator" w:id="0">
    <w:p w14:paraId="1480EF49" w14:textId="77777777" w:rsidR="0060199D" w:rsidRDefault="0060199D" w:rsidP="00CD5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BE991" w14:textId="77777777" w:rsidR="0060199D" w:rsidRDefault="0060199D" w:rsidP="00CD579B">
      <w:pPr>
        <w:spacing w:after="0" w:line="240" w:lineRule="auto"/>
      </w:pPr>
      <w:r>
        <w:separator/>
      </w:r>
    </w:p>
  </w:footnote>
  <w:footnote w:type="continuationSeparator" w:id="0">
    <w:p w14:paraId="5EBC55EC" w14:textId="77777777" w:rsidR="0060199D" w:rsidRDefault="0060199D" w:rsidP="00CD5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972138"/>
      <w:docPartObj>
        <w:docPartGallery w:val="Page Numbers (Top of Page)"/>
        <w:docPartUnique/>
      </w:docPartObj>
    </w:sdtPr>
    <w:sdtEndPr>
      <w:rPr>
        <w:noProof/>
      </w:rPr>
    </w:sdtEndPr>
    <w:sdtContent>
      <w:p w14:paraId="5E44FA41" w14:textId="44DED1F2" w:rsidR="00CD579B" w:rsidRDefault="00CD579B">
        <w:pPr>
          <w:pStyle w:val="Header"/>
          <w:jc w:val="right"/>
          <w:rPr>
            <w:noProof/>
          </w:rPr>
        </w:pPr>
        <w:r>
          <w:fldChar w:fldCharType="begin"/>
        </w:r>
        <w:r>
          <w:instrText xml:space="preserve"> PAGE   \* MERGEFORMAT </w:instrText>
        </w:r>
        <w:r>
          <w:fldChar w:fldCharType="separate"/>
        </w:r>
        <w:r w:rsidR="00655446">
          <w:rPr>
            <w:noProof/>
          </w:rPr>
          <w:t>1</w:t>
        </w:r>
        <w:r>
          <w:rPr>
            <w:noProof/>
          </w:rPr>
          <w:fldChar w:fldCharType="end"/>
        </w:r>
      </w:p>
      <w:p w14:paraId="44025568" w14:textId="2ECBD6E6" w:rsidR="00CD579B" w:rsidRDefault="00CD579B">
        <w:pPr>
          <w:pStyle w:val="Header"/>
          <w:jc w:val="right"/>
          <w:rPr>
            <w:noProof/>
          </w:rPr>
        </w:pPr>
        <w:r>
          <w:rPr>
            <w:noProof/>
          </w:rPr>
          <w:t>H</w:t>
        </w:r>
        <w:r w:rsidR="0087402D">
          <w:rPr>
            <w:noProof/>
          </w:rPr>
          <w:t>H 477-</w:t>
        </w:r>
        <w:r>
          <w:rPr>
            <w:noProof/>
          </w:rPr>
          <w:t>22</w:t>
        </w:r>
      </w:p>
      <w:p w14:paraId="2072F762" w14:textId="2F4B0092" w:rsidR="00CD579B" w:rsidRDefault="00CD579B">
        <w:pPr>
          <w:pStyle w:val="Header"/>
          <w:jc w:val="right"/>
        </w:pPr>
        <w:r>
          <w:rPr>
            <w:noProof/>
          </w:rPr>
          <w:t>HC 8497/18</w:t>
        </w:r>
      </w:p>
    </w:sdtContent>
  </w:sdt>
  <w:p w14:paraId="6CA0BC5F" w14:textId="77777777" w:rsidR="00CD579B" w:rsidRDefault="00CD57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32411"/>
    <w:multiLevelType w:val="hybridMultilevel"/>
    <w:tmpl w:val="578ACC18"/>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6EB246E"/>
    <w:multiLevelType w:val="hybridMultilevel"/>
    <w:tmpl w:val="2F52BDDC"/>
    <w:lvl w:ilvl="0" w:tplc="1B18D40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44975A7"/>
    <w:multiLevelType w:val="multilevel"/>
    <w:tmpl w:val="CB6CA2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A4049DD"/>
    <w:multiLevelType w:val="hybridMultilevel"/>
    <w:tmpl w:val="CEF06240"/>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648"/>
    <w:rsid w:val="000504BF"/>
    <w:rsid w:val="000D7FC7"/>
    <w:rsid w:val="00103FFB"/>
    <w:rsid w:val="0012070A"/>
    <w:rsid w:val="001531E2"/>
    <w:rsid w:val="001C2F15"/>
    <w:rsid w:val="00224FD5"/>
    <w:rsid w:val="00467648"/>
    <w:rsid w:val="0060199D"/>
    <w:rsid w:val="00655446"/>
    <w:rsid w:val="00700AC9"/>
    <w:rsid w:val="00735A42"/>
    <w:rsid w:val="00755E35"/>
    <w:rsid w:val="007834D0"/>
    <w:rsid w:val="00784F42"/>
    <w:rsid w:val="007E7837"/>
    <w:rsid w:val="0087402D"/>
    <w:rsid w:val="008D099A"/>
    <w:rsid w:val="00AA2AF1"/>
    <w:rsid w:val="00C47DAC"/>
    <w:rsid w:val="00C605A0"/>
    <w:rsid w:val="00CD579B"/>
    <w:rsid w:val="00DC04AD"/>
    <w:rsid w:val="00E133F4"/>
    <w:rsid w:val="00FD244F"/>
    <w:rsid w:val="00FE435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74B3"/>
  <w15:chartTrackingRefBased/>
  <w15:docId w15:val="{061F3F1C-4091-4604-9583-C0F64388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79B"/>
  </w:style>
  <w:style w:type="paragraph" w:styleId="Footer">
    <w:name w:val="footer"/>
    <w:basedOn w:val="Normal"/>
    <w:link w:val="FooterChar"/>
    <w:uiPriority w:val="99"/>
    <w:unhideWhenUsed/>
    <w:rsid w:val="00CD5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79B"/>
  </w:style>
  <w:style w:type="paragraph" w:styleId="ListParagraph">
    <w:name w:val="List Paragraph"/>
    <w:basedOn w:val="Normal"/>
    <w:uiPriority w:val="34"/>
    <w:qFormat/>
    <w:rsid w:val="00E13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2022-07-15T09:22:00Z</dcterms:created>
  <dcterms:modified xsi:type="dcterms:W3CDTF">2022-07-15T09:22:00Z</dcterms:modified>
</cp:coreProperties>
</file>