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835359">
        <w:trPr>
          <w:trHeight w:val="80"/>
        </w:trPr>
        <w:tc>
          <w:tcPr>
            <w:tcW w:w="3896" w:type="dxa"/>
            <w:tcBorders>
              <w:bottom w:val="nil"/>
            </w:tcBorders>
          </w:tcPr>
          <w:p w:rsidR="005A4D7A" w:rsidRPr="00D63A21" w:rsidRDefault="005A4D7A" w:rsidP="009A35C7">
            <w:pPr>
              <w:tabs>
                <w:tab w:val="left" w:pos="1134"/>
                <w:tab w:val="left" w:pos="1276"/>
                <w:tab w:val="left" w:pos="1560"/>
                <w:tab w:val="center" w:pos="4395"/>
                <w:tab w:val="right" w:pos="8505"/>
              </w:tabs>
              <w:spacing w:line="360" w:lineRule="auto"/>
              <w:jc w:val="both"/>
              <w:rPr>
                <w:b/>
                <w:sz w:val="2"/>
                <w:szCs w:val="2"/>
              </w:rPr>
            </w:pPr>
            <w:bookmarkStart w:id="0" w:name="_GoBack"/>
            <w:bookmarkEnd w:id="0"/>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31500C" w:rsidRDefault="0031500C" w:rsidP="009A35C7">
      <w:pPr>
        <w:jc w:val="both"/>
      </w:pPr>
    </w:p>
    <w:p w:rsidR="002912A6" w:rsidRDefault="00B321E7" w:rsidP="009A35C7">
      <w:pPr>
        <w:jc w:val="both"/>
      </w:pPr>
      <w:r>
        <w:t>TREDCOR ZIMBABWE (PRIVATE) LIMITED</w:t>
      </w:r>
    </w:p>
    <w:p w:rsidR="00412FE8" w:rsidRDefault="00412FE8" w:rsidP="009A35C7">
      <w:pPr>
        <w:jc w:val="both"/>
      </w:pPr>
      <w:r>
        <w:t>versus</w:t>
      </w:r>
    </w:p>
    <w:p w:rsidR="00412FE8" w:rsidRDefault="00412FE8" w:rsidP="009A35C7">
      <w:pPr>
        <w:jc w:val="both"/>
      </w:pPr>
      <w:r>
        <w:t>JOSHUA MARECHA</w:t>
      </w:r>
    </w:p>
    <w:p w:rsidR="00E83F8C" w:rsidRDefault="00E83F8C" w:rsidP="009A35C7">
      <w:pPr>
        <w:jc w:val="both"/>
        <w:rPr>
          <w:sz w:val="4"/>
          <w:szCs w:val="4"/>
        </w:rPr>
      </w:pPr>
    </w:p>
    <w:p w:rsidR="0031500C" w:rsidRDefault="0031500C" w:rsidP="009A35C7">
      <w:pPr>
        <w:jc w:val="both"/>
        <w:rPr>
          <w:sz w:val="4"/>
          <w:szCs w:val="4"/>
        </w:rPr>
      </w:pPr>
    </w:p>
    <w:p w:rsidR="0031500C" w:rsidRPr="004B02B2" w:rsidRDefault="0031500C" w:rsidP="009A35C7">
      <w:pPr>
        <w:jc w:val="both"/>
        <w:rPr>
          <w:sz w:val="4"/>
          <w:szCs w:val="4"/>
        </w:rPr>
      </w:pPr>
    </w:p>
    <w:p w:rsidR="00A77D68" w:rsidRPr="00B16EAA" w:rsidRDefault="00A77D68" w:rsidP="009A35C7">
      <w:pPr>
        <w:jc w:val="both"/>
        <w:rPr>
          <w:sz w:val="2"/>
          <w:szCs w:val="2"/>
        </w:rPr>
      </w:pPr>
    </w:p>
    <w:p w:rsidR="00AD0536" w:rsidRDefault="00AD0536" w:rsidP="00804E6A">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3F7AFB" w:rsidP="009A35C7">
      <w:pPr>
        <w:jc w:val="both"/>
      </w:pPr>
      <w:r>
        <w:t>HARARE</w:t>
      </w:r>
      <w:r w:rsidR="006F367F">
        <w:t>,</w:t>
      </w:r>
      <w:r w:rsidR="004511F3">
        <w:t xml:space="preserve"> </w:t>
      </w:r>
      <w:r w:rsidR="007C2420">
        <w:t xml:space="preserve">24 May </w:t>
      </w:r>
      <w:r w:rsidR="006F367F">
        <w:t xml:space="preserve">&amp; </w:t>
      </w:r>
      <w:r w:rsidR="004D2261">
        <w:t>23</w:t>
      </w:r>
      <w:r w:rsidR="004511F3">
        <w:t xml:space="preserve"> August 2022</w:t>
      </w:r>
    </w:p>
    <w:p w:rsidR="005A4D7A" w:rsidRDefault="005A4D7A" w:rsidP="009A35C7">
      <w:pPr>
        <w:spacing w:line="360" w:lineRule="auto"/>
        <w:jc w:val="both"/>
      </w:pPr>
    </w:p>
    <w:p w:rsidR="00A70E9A" w:rsidRPr="00835D17" w:rsidRDefault="00A70E9A" w:rsidP="009A35C7">
      <w:pPr>
        <w:spacing w:line="360" w:lineRule="auto"/>
        <w:jc w:val="both"/>
        <w:rPr>
          <w:sz w:val="10"/>
          <w:szCs w:val="10"/>
        </w:rPr>
      </w:pPr>
    </w:p>
    <w:p w:rsidR="009E20CC" w:rsidRPr="00835359" w:rsidRDefault="009E20CC" w:rsidP="009A35C7">
      <w:pPr>
        <w:spacing w:line="360" w:lineRule="auto"/>
        <w:jc w:val="both"/>
        <w:rPr>
          <w:sz w:val="2"/>
          <w:szCs w:val="2"/>
        </w:rPr>
      </w:pPr>
    </w:p>
    <w:p w:rsidR="005A4D7A" w:rsidRDefault="006F367F" w:rsidP="009A35C7">
      <w:pPr>
        <w:spacing w:line="360" w:lineRule="auto"/>
        <w:jc w:val="both"/>
        <w:rPr>
          <w:b/>
        </w:rPr>
      </w:pPr>
      <w:r>
        <w:rPr>
          <w:b/>
        </w:rPr>
        <w:t>Civil T</w:t>
      </w:r>
      <w:r w:rsidR="00F0221E" w:rsidRPr="008F1A26">
        <w:rPr>
          <w:b/>
        </w:rPr>
        <w:t>rial</w:t>
      </w:r>
      <w:r w:rsidR="00557203" w:rsidRPr="008F1A26">
        <w:rPr>
          <w:b/>
        </w:rPr>
        <w:t xml:space="preserve"> </w:t>
      </w:r>
      <w:r w:rsidR="00557203">
        <w:rPr>
          <w:b/>
        </w:rPr>
        <w:t xml:space="preserve">– </w:t>
      </w:r>
      <w:r>
        <w:rPr>
          <w:b/>
        </w:rPr>
        <w:t>Absolution from the instance</w:t>
      </w:r>
    </w:p>
    <w:p w:rsidR="004915F9" w:rsidRDefault="004915F9" w:rsidP="009A35C7">
      <w:pPr>
        <w:spacing w:line="360" w:lineRule="auto"/>
        <w:jc w:val="both"/>
        <w:rPr>
          <w:b/>
          <w:sz w:val="16"/>
          <w:szCs w:val="16"/>
        </w:rPr>
      </w:pPr>
    </w:p>
    <w:p w:rsidR="006712F9" w:rsidRPr="001D23B6" w:rsidRDefault="006712F9" w:rsidP="009A35C7">
      <w:pPr>
        <w:spacing w:line="360" w:lineRule="auto"/>
        <w:jc w:val="both"/>
        <w:rPr>
          <w:b/>
          <w:sz w:val="8"/>
          <w:szCs w:val="8"/>
        </w:rPr>
      </w:pPr>
    </w:p>
    <w:p w:rsidR="004915F9" w:rsidRDefault="007D1C80" w:rsidP="004915F9">
      <w:pPr>
        <w:jc w:val="both"/>
      </w:pPr>
      <w:r w:rsidRPr="006F367F">
        <w:t>Mr</w:t>
      </w:r>
      <w:r>
        <w:rPr>
          <w:i/>
        </w:rPr>
        <w:t xml:space="preserve"> O Kondongwe</w:t>
      </w:r>
      <w:r>
        <w:t>, for the plaintiff</w:t>
      </w:r>
    </w:p>
    <w:p w:rsidR="004915F9" w:rsidRDefault="00720D9B" w:rsidP="004915F9">
      <w:pPr>
        <w:jc w:val="both"/>
      </w:pPr>
      <w:r w:rsidRPr="006F367F">
        <w:t>Ms</w:t>
      </w:r>
      <w:r>
        <w:rPr>
          <w:i/>
        </w:rPr>
        <w:t xml:space="preserve"> M N Nyenya</w:t>
      </w:r>
      <w:r>
        <w:t>, for the defendant</w:t>
      </w:r>
    </w:p>
    <w:p w:rsidR="006712F9" w:rsidRDefault="006712F9" w:rsidP="00D442D8">
      <w:pPr>
        <w:spacing w:after="120" w:line="360" w:lineRule="auto"/>
        <w:jc w:val="both"/>
        <w:rPr>
          <w:b/>
        </w:rPr>
      </w:pPr>
    </w:p>
    <w:p w:rsidR="006712F9" w:rsidRPr="001D23B6" w:rsidRDefault="006712F9" w:rsidP="00D442D8">
      <w:pPr>
        <w:spacing w:after="120" w:line="360" w:lineRule="auto"/>
        <w:jc w:val="both"/>
        <w:rPr>
          <w:sz w:val="8"/>
          <w:szCs w:val="8"/>
        </w:rPr>
      </w:pPr>
    </w:p>
    <w:p w:rsidR="00C45974" w:rsidRPr="000A2EEE" w:rsidRDefault="000A2EEE" w:rsidP="00C764CA">
      <w:pPr>
        <w:spacing w:line="360" w:lineRule="auto"/>
        <w:jc w:val="both"/>
        <w:rPr>
          <w:b/>
        </w:rPr>
      </w:pPr>
      <w:r>
        <w:rPr>
          <w:b/>
        </w:rPr>
        <w:tab/>
      </w:r>
      <w:r w:rsidR="004169FF" w:rsidRPr="000A2EEE">
        <w:rPr>
          <w:b/>
        </w:rPr>
        <w:t>CHINAMORA</w:t>
      </w:r>
      <w:r w:rsidR="005A4D7A" w:rsidRPr="000A2EEE">
        <w:rPr>
          <w:b/>
        </w:rPr>
        <w:t xml:space="preserve"> J: </w:t>
      </w:r>
    </w:p>
    <w:p w:rsidR="00574517" w:rsidRPr="00E34CC8" w:rsidRDefault="000A2EEE" w:rsidP="00C764CA">
      <w:pPr>
        <w:spacing w:line="360" w:lineRule="auto"/>
        <w:jc w:val="both"/>
        <w:rPr>
          <w:b/>
        </w:rPr>
      </w:pPr>
      <w:r>
        <w:rPr>
          <w:b/>
        </w:rPr>
        <w:tab/>
      </w:r>
      <w:r w:rsidR="00574517" w:rsidRPr="00E34CC8">
        <w:rPr>
          <w:b/>
        </w:rPr>
        <w:t>Introduction</w:t>
      </w:r>
    </w:p>
    <w:p w:rsidR="00464F91" w:rsidRDefault="003F7AFB" w:rsidP="00464F91">
      <w:pPr>
        <w:spacing w:line="360" w:lineRule="auto"/>
        <w:ind w:firstLine="720"/>
        <w:jc w:val="both"/>
      </w:pPr>
      <w:r>
        <w:t>The case came before me as</w:t>
      </w:r>
      <w:r w:rsidR="00014BE9">
        <w:t xml:space="preserve"> a</w:t>
      </w:r>
      <w:r w:rsidR="00272661">
        <w:t xml:space="preserve"> civi</w:t>
      </w:r>
      <w:r w:rsidR="006366B0">
        <w:t xml:space="preserve">l trial. </w:t>
      </w:r>
      <w:r w:rsidR="006F367F">
        <w:t xml:space="preserve"> </w:t>
      </w:r>
      <w:r w:rsidR="00B063CE">
        <w:t>At the close of the plaintiff’s case, the d</w:t>
      </w:r>
      <w:r w:rsidR="00574517" w:rsidRPr="00E34CC8">
        <w:t xml:space="preserve">efendant </w:t>
      </w:r>
      <w:r w:rsidR="003F503B">
        <w:t>advised the court that it wished</w:t>
      </w:r>
      <w:r w:rsidR="00CE62BC">
        <w:t xml:space="preserve"> to make an application for a</w:t>
      </w:r>
      <w:r w:rsidR="00574517" w:rsidRPr="00E34CC8">
        <w:t>bsolution from the instance</w:t>
      </w:r>
      <w:r w:rsidR="006366B0">
        <w:t xml:space="preserve"> </w:t>
      </w:r>
      <w:r w:rsidR="006366B0" w:rsidRPr="00E34CC8">
        <w:t>in terms Rule 56</w:t>
      </w:r>
      <w:r w:rsidR="006366B0">
        <w:t xml:space="preserve"> </w:t>
      </w:r>
      <w:r w:rsidR="006366B0" w:rsidRPr="00E34CC8">
        <w:t>(</w:t>
      </w:r>
      <w:r w:rsidR="00DC12DE">
        <w:t>6) of the High Court Rules 2021</w:t>
      </w:r>
      <w:r w:rsidR="00A730DE">
        <w:t xml:space="preserve">. </w:t>
      </w:r>
      <w:r w:rsidR="006F367F">
        <w:t xml:space="preserve"> </w:t>
      </w:r>
      <w:r w:rsidR="00241ACB">
        <w:t>In this respect, t</w:t>
      </w:r>
      <w:r w:rsidR="00A730DE">
        <w:t>he d</w:t>
      </w:r>
      <w:r w:rsidR="00574517" w:rsidRPr="00E34CC8">
        <w:t>ef</w:t>
      </w:r>
      <w:r w:rsidR="003834AF">
        <w:t>endant asked</w:t>
      </w:r>
      <w:r w:rsidR="00574517" w:rsidRPr="00E34CC8">
        <w:t xml:space="preserve"> the court to </w:t>
      </w:r>
      <w:r w:rsidR="003834AF">
        <w:t xml:space="preserve">allow </w:t>
      </w:r>
      <w:r w:rsidR="0049660A">
        <w:t xml:space="preserve">him to </w:t>
      </w:r>
      <w:r w:rsidR="00243F5C">
        <w:t xml:space="preserve">make written </w:t>
      </w:r>
      <w:r w:rsidR="00574517" w:rsidRPr="00E34CC8">
        <w:t>submi</w:t>
      </w:r>
      <w:r w:rsidR="00243F5C">
        <w:t>ssi</w:t>
      </w:r>
      <w:r w:rsidR="00FD3F28">
        <w:t>ons</w:t>
      </w:r>
      <w:r w:rsidR="00CF3133">
        <w:t xml:space="preserve"> in support of the </w:t>
      </w:r>
      <w:r w:rsidR="006712F9">
        <w:t xml:space="preserve">said </w:t>
      </w:r>
      <w:r w:rsidR="00CF3133">
        <w:t>application, resulting in the court giving the parties timelines within which to file their respective submis</w:t>
      </w:r>
      <w:r w:rsidR="00EC4A6E">
        <w:t>sions</w:t>
      </w:r>
      <w:r w:rsidR="00C74849">
        <w:t>. The p</w:t>
      </w:r>
      <w:r w:rsidR="00574517" w:rsidRPr="00E34CC8">
        <w:t>laintiff opposed the applicati</w:t>
      </w:r>
      <w:r w:rsidR="00DA43DC">
        <w:t xml:space="preserve">on for reasons I will </w:t>
      </w:r>
      <w:r w:rsidR="00574517" w:rsidRPr="00E34CC8">
        <w:t xml:space="preserve">fully canvas in this judgement. </w:t>
      </w:r>
      <w:r w:rsidR="00B914F6">
        <w:t>It is imperative to give a</w:t>
      </w:r>
      <w:r w:rsidR="00DA43DC">
        <w:t xml:space="preserve"> background </w:t>
      </w:r>
      <w:r w:rsidR="006712F9">
        <w:t>to the dispute before me</w:t>
      </w:r>
      <w:r w:rsidR="00B914F6">
        <w:t>.</w:t>
      </w:r>
      <w:r w:rsidR="006712F9">
        <w:t xml:space="preserve"> </w:t>
      </w:r>
      <w:r w:rsidR="00C932C7">
        <w:t>T</w:t>
      </w:r>
      <w:r w:rsidR="00DA43DC">
        <w:t>he p</w:t>
      </w:r>
      <w:r w:rsidR="00011B0D">
        <w:t>laintiff claims the</w:t>
      </w:r>
      <w:r w:rsidR="00574517" w:rsidRPr="00E34CC8">
        <w:t xml:space="preserve"> sum of US$324</w:t>
      </w:r>
      <w:r w:rsidR="006F367F">
        <w:t xml:space="preserve"> </w:t>
      </w:r>
      <w:r w:rsidR="00011B0D">
        <w:t>319</w:t>
      </w:r>
      <w:r w:rsidR="006F367F">
        <w:t>.</w:t>
      </w:r>
      <w:r w:rsidR="005C66FC">
        <w:t>08 founded in delict</w:t>
      </w:r>
      <w:r w:rsidR="00737576">
        <w:t xml:space="preserve">. The allegation was </w:t>
      </w:r>
      <w:r w:rsidR="0043682F">
        <w:t>that the defendant was negligent in the performance of his duties by failing</w:t>
      </w:r>
      <w:r w:rsidR="00737576">
        <w:t xml:space="preserve"> to exercise a duty of care, thereby causi</w:t>
      </w:r>
      <w:r w:rsidR="007A5559">
        <w:t>ng loss to the plaintiff</w:t>
      </w:r>
      <w:r w:rsidR="00956A98">
        <w:t xml:space="preserve">. </w:t>
      </w:r>
      <w:r w:rsidR="006B18A9">
        <w:t>T</w:t>
      </w:r>
      <w:r w:rsidR="005C66FC">
        <w:t>he d</w:t>
      </w:r>
      <w:r w:rsidR="00574517" w:rsidRPr="00E34CC8">
        <w:t>e</w:t>
      </w:r>
      <w:r w:rsidR="0044786D">
        <w:t>fendant was employed by the p</w:t>
      </w:r>
      <w:r w:rsidR="00CF6A4B">
        <w:t>laintiff for a number of years.</w:t>
      </w:r>
      <w:r w:rsidR="00F729B4">
        <w:t xml:space="preserve"> </w:t>
      </w:r>
    </w:p>
    <w:p w:rsidR="002C28DC" w:rsidRPr="00464F91" w:rsidRDefault="00E8242C" w:rsidP="00464F91">
      <w:pPr>
        <w:spacing w:line="360" w:lineRule="auto"/>
        <w:jc w:val="both"/>
      </w:pPr>
      <w:r>
        <w:rPr>
          <w:b/>
        </w:rPr>
        <w:t>The case for the plaintiff</w:t>
      </w:r>
    </w:p>
    <w:p w:rsidR="00F73CCB" w:rsidRPr="00E34CC8" w:rsidRDefault="009F5141" w:rsidP="00F73CCB">
      <w:pPr>
        <w:spacing w:line="360" w:lineRule="auto"/>
        <w:ind w:firstLine="720"/>
        <w:jc w:val="both"/>
      </w:pPr>
      <w:r>
        <w:t>The plaintiff opened its</w:t>
      </w:r>
      <w:r w:rsidR="00574517" w:rsidRPr="00E34CC8">
        <w:t xml:space="preserve"> case by leadi</w:t>
      </w:r>
      <w:r w:rsidR="00E009F8">
        <w:t>ng evidence from</w:t>
      </w:r>
      <w:r w:rsidR="008F1A26">
        <w:t xml:space="preserve"> one of its employees, namely, </w:t>
      </w:r>
      <w:r>
        <w:t xml:space="preserve">Mr </w:t>
      </w:r>
      <w:r w:rsidR="003F58CE">
        <w:t xml:space="preserve">Jonathan </w:t>
      </w:r>
      <w:r w:rsidR="00CF30D6">
        <w:t>Chasakwa</w:t>
      </w:r>
      <w:r w:rsidR="00A44B9C">
        <w:t>, who worked for the company from October 2014 to April 2021</w:t>
      </w:r>
      <w:r w:rsidR="00CF30D6">
        <w:t xml:space="preserve">. Through this witness, the plaintiff </w:t>
      </w:r>
      <w:r w:rsidR="00574517" w:rsidRPr="00E34CC8">
        <w:t>sought to prove and establish that the conduct of the defendant was the dir</w:t>
      </w:r>
      <w:r w:rsidR="00CF6401">
        <w:t>ect cause</w:t>
      </w:r>
      <w:r w:rsidR="00574517" w:rsidRPr="00E34CC8">
        <w:t xml:space="preserve"> of the los</w:t>
      </w:r>
      <w:r w:rsidR="00CF6401">
        <w:t>s, which was suffered by the p</w:t>
      </w:r>
      <w:r w:rsidR="00574517" w:rsidRPr="00E34CC8">
        <w:t xml:space="preserve">laintiff. </w:t>
      </w:r>
      <w:r w:rsidR="00275FFF">
        <w:t>Mr Chisakwa testified that</w:t>
      </w:r>
      <w:r w:rsidR="00B5714F">
        <w:t xml:space="preserve"> when he joined </w:t>
      </w:r>
      <w:r w:rsidR="00B5714F">
        <w:lastRenderedPageBreak/>
        <w:t xml:space="preserve">the company, the defendant </w:t>
      </w:r>
      <w:r w:rsidR="000E1EB3">
        <w:t>was an accounts clerk, who</w:t>
      </w:r>
      <w:r w:rsidR="00B5714F" w:rsidRPr="00E34CC8">
        <w:t xml:space="preserve"> rose through the ranks until he was appoin</w:t>
      </w:r>
      <w:r w:rsidR="000E1EB3">
        <w:t>ted the f</w:t>
      </w:r>
      <w:r w:rsidR="00F825CF">
        <w:t>inance</w:t>
      </w:r>
      <w:r w:rsidR="000E1EB3">
        <w:t xml:space="preserve"> m</w:t>
      </w:r>
      <w:r w:rsidR="006F1D34">
        <w:t>anager</w:t>
      </w:r>
      <w:r w:rsidR="00B5714F" w:rsidRPr="00E34CC8">
        <w:t>.</w:t>
      </w:r>
      <w:r w:rsidR="00920AD9">
        <w:t xml:space="preserve"> </w:t>
      </w:r>
      <w:r w:rsidR="006F367F">
        <w:t xml:space="preserve"> </w:t>
      </w:r>
      <w:r w:rsidR="00920AD9">
        <w:t>Addition</w:t>
      </w:r>
      <w:r w:rsidR="00DC2ACB">
        <w:t xml:space="preserve">ally, he said that </w:t>
      </w:r>
      <w:r w:rsidR="00920AD9">
        <w:t>the defendant</w:t>
      </w:r>
      <w:r w:rsidR="006764F7">
        <w:t xml:space="preserve"> was </w:t>
      </w:r>
      <w:r w:rsidR="006F1D34">
        <w:t>appo</w:t>
      </w:r>
      <w:r w:rsidR="0018010B">
        <w:t>inted a director of the company and</w:t>
      </w:r>
      <w:r w:rsidR="00DB2B72">
        <w:t xml:space="preserve"> worked for the </w:t>
      </w:r>
      <w:r w:rsidR="006764F7">
        <w:t xml:space="preserve">plaintiff for 18 years until his dismissal in 2013. </w:t>
      </w:r>
      <w:r w:rsidR="006F367F">
        <w:t xml:space="preserve"> </w:t>
      </w:r>
      <w:r w:rsidR="00570460">
        <w:t>Mr Chisakwa told the court that, t</w:t>
      </w:r>
      <w:r w:rsidR="00B5714F" w:rsidRPr="00E34CC8">
        <w:t xml:space="preserve">he </w:t>
      </w:r>
      <w:r w:rsidR="00570460">
        <w:t xml:space="preserve">defendant </w:t>
      </w:r>
      <w:r w:rsidR="00B5714F" w:rsidRPr="00E34CC8">
        <w:t>had become a senior</w:t>
      </w:r>
      <w:r w:rsidR="004304A5">
        <w:t xml:space="preserve"> official of the organization and, as such, had a duty and o</w:t>
      </w:r>
      <w:r w:rsidR="00414180">
        <w:t>bligation to exercise due care and skill when performing his functions in the company.</w:t>
      </w:r>
      <w:r w:rsidR="0079717A">
        <w:t xml:space="preserve"> </w:t>
      </w:r>
      <w:r w:rsidR="002E1606">
        <w:t xml:space="preserve">The witness </w:t>
      </w:r>
      <w:r w:rsidR="00D174E5">
        <w:t>referred the court to a letter of a</w:t>
      </w:r>
      <w:r w:rsidR="002E1606">
        <w:t xml:space="preserve">ppointment and </w:t>
      </w:r>
      <w:r w:rsidR="006F367F">
        <w:t>minutes of a visit by Mr</w:t>
      </w:r>
      <w:r w:rsidR="00D174E5">
        <w:t xml:space="preserve"> Bronkho</w:t>
      </w:r>
      <w:r w:rsidR="00497347">
        <w:t>r</w:t>
      </w:r>
      <w:r w:rsidR="00D174E5">
        <w:t>st and Mr P Sherman</w:t>
      </w:r>
      <w:r w:rsidR="00F825CF">
        <w:t xml:space="preserve"> which he stated</w:t>
      </w:r>
      <w:r w:rsidR="00D174E5" w:rsidRPr="00E34CC8">
        <w:t xml:space="preserve"> was pr</w:t>
      </w:r>
      <w:r w:rsidR="00D174E5">
        <w:t>oof that the defendant was the f</w:t>
      </w:r>
      <w:r w:rsidR="00F825CF">
        <w:t>inance m</w:t>
      </w:r>
      <w:r w:rsidR="00D174E5" w:rsidRPr="00E34CC8">
        <w:t>anager.</w:t>
      </w:r>
      <w:r w:rsidR="00F73CCB">
        <w:t xml:space="preserve"> Through Mr Chisakwa, the plaintiff </w:t>
      </w:r>
      <w:r w:rsidR="00497347">
        <w:t>produced an email by Mr Bronkhorst</w:t>
      </w:r>
      <w:r w:rsidR="008E3F16">
        <w:t xml:space="preserve"> in order to bolster </w:t>
      </w:r>
      <w:r w:rsidR="009615EA">
        <w:t>the allegatio</w:t>
      </w:r>
      <w:r w:rsidR="008913A5">
        <w:t xml:space="preserve">n that the defendant was </w:t>
      </w:r>
      <w:r w:rsidR="009615EA">
        <w:t>a financial manager of the organiz</w:t>
      </w:r>
      <w:r w:rsidR="00F73CCB" w:rsidRPr="00E34CC8">
        <w:t xml:space="preserve">ation.  The contents of the email alluded </w:t>
      </w:r>
      <w:r w:rsidR="006F367F">
        <w:t>to the fact that Mr</w:t>
      </w:r>
      <w:r w:rsidR="00905155">
        <w:t xml:space="preserve"> Bronkhorst </w:t>
      </w:r>
      <w:r w:rsidR="00F73CCB" w:rsidRPr="00E34CC8">
        <w:t xml:space="preserve">needed </w:t>
      </w:r>
      <w:r w:rsidR="0084128B">
        <w:t xml:space="preserve">to align </w:t>
      </w:r>
      <w:r w:rsidR="00F73CCB" w:rsidRPr="00E34CC8">
        <w:t>his existing contr</w:t>
      </w:r>
      <w:r w:rsidR="0084128B">
        <w:t>act to</w:t>
      </w:r>
      <w:r w:rsidR="00F73CCB" w:rsidRPr="00E34CC8">
        <w:t xml:space="preserve"> his new office.</w:t>
      </w:r>
    </w:p>
    <w:p w:rsidR="00C41E01" w:rsidRDefault="00DD0743" w:rsidP="00DA2C52">
      <w:pPr>
        <w:spacing w:line="360" w:lineRule="auto"/>
        <w:ind w:firstLine="720"/>
        <w:jc w:val="both"/>
        <w:rPr>
          <w:rFonts w:ascii="Arial" w:hAnsi="Arial" w:cs="Arial"/>
        </w:rPr>
      </w:pPr>
      <w:r>
        <w:t>The witness</w:t>
      </w:r>
      <w:r w:rsidR="0079717A">
        <w:t xml:space="preserve"> continued and said</w:t>
      </w:r>
      <w:r w:rsidR="008261C7">
        <w:t xml:space="preserve"> that owing</w:t>
      </w:r>
      <w:r w:rsidR="007F2DAA">
        <w:t xml:space="preserve"> to the negligent discharge of his duties, the plaintiff in</w:t>
      </w:r>
      <w:r w:rsidR="006F367F">
        <w:t xml:space="preserve">curred loss amounting to US$324 </w:t>
      </w:r>
      <w:r w:rsidR="007F2DAA">
        <w:t>319</w:t>
      </w:r>
      <w:r w:rsidR="006F367F">
        <w:t>.</w:t>
      </w:r>
      <w:r w:rsidR="008261C7" w:rsidRPr="00E34CC8">
        <w:t>08</w:t>
      </w:r>
      <w:r w:rsidR="00EE3214">
        <w:t>. The witn</w:t>
      </w:r>
      <w:r w:rsidR="00752367">
        <w:t>ess asserted that the defendant breached of duty of care</w:t>
      </w:r>
      <w:r w:rsidR="004A0115">
        <w:t xml:space="preserve"> and, therefore, </w:t>
      </w:r>
      <w:r w:rsidR="00293CB0">
        <w:t xml:space="preserve">negligent in that </w:t>
      </w:r>
      <w:r w:rsidR="004C5A92">
        <w:t>t</w:t>
      </w:r>
      <w:r w:rsidR="00EE3214" w:rsidRPr="00E34CC8">
        <w:t>here was a duplication of</w:t>
      </w:r>
      <w:r w:rsidR="004C5A92">
        <w:t xml:space="preserve"> import tax claims for certain b</w:t>
      </w:r>
      <w:r w:rsidR="00EE3214" w:rsidRPr="00E34CC8">
        <w:t>ills o</w:t>
      </w:r>
      <w:r w:rsidR="006F367F">
        <w:t>f entry which amounted to US$66 418.</w:t>
      </w:r>
      <w:r w:rsidR="004C5A92">
        <w:t>12 and US$61</w:t>
      </w:r>
      <w:r w:rsidR="006F367F">
        <w:t xml:space="preserve"> 168.</w:t>
      </w:r>
      <w:r w:rsidR="00EE3214" w:rsidRPr="00E34CC8">
        <w:t>47</w:t>
      </w:r>
      <w:r w:rsidR="004C5A92">
        <w:t>.</w:t>
      </w:r>
      <w:r w:rsidR="006F367F">
        <w:t xml:space="preserve"> </w:t>
      </w:r>
      <w:r w:rsidR="004C5A92">
        <w:t xml:space="preserve"> In addition, Mr Chisakwa said that s</w:t>
      </w:r>
      <w:r w:rsidR="00EE3214" w:rsidRPr="00E34CC8">
        <w:t xml:space="preserve">ome employee benefits were kept outside the pay roll resulting in them not being taxed in terms of the Income Tax Act. </w:t>
      </w:r>
      <w:r w:rsidR="006F367F">
        <w:t xml:space="preserve"> </w:t>
      </w:r>
      <w:r w:rsidR="00306A87">
        <w:t>As a result, the witness stated that the</w:t>
      </w:r>
      <w:r w:rsidR="00EE3214" w:rsidRPr="00E34CC8">
        <w:t xml:space="preserve"> loss in relation to this was</w:t>
      </w:r>
      <w:r w:rsidR="00306A87">
        <w:t xml:space="preserve"> under declaring PAYE by US$63</w:t>
      </w:r>
      <w:r w:rsidR="006F367F">
        <w:t xml:space="preserve"> </w:t>
      </w:r>
      <w:r w:rsidR="00306A87">
        <w:t>019</w:t>
      </w:r>
      <w:r w:rsidR="006F367F">
        <w:t>.</w:t>
      </w:r>
      <w:r w:rsidR="00EE3214" w:rsidRPr="00E34CC8">
        <w:t>97</w:t>
      </w:r>
      <w:r w:rsidR="00413D2D">
        <w:t>.</w:t>
      </w:r>
      <w:r w:rsidR="006F367F">
        <w:t xml:space="preserve">  </w:t>
      </w:r>
      <w:r w:rsidR="00413D2D">
        <w:t xml:space="preserve">Further to this, it was Mr Chisakwa’s </w:t>
      </w:r>
      <w:r w:rsidR="005C4ED2">
        <w:t>testimony that i</w:t>
      </w:r>
      <w:r w:rsidR="00413D2D" w:rsidRPr="00E34CC8">
        <w:t xml:space="preserve">ncome tax </w:t>
      </w:r>
      <w:r w:rsidR="005C4ED2">
        <w:t>against taxable income amounted to a total of US</w:t>
      </w:r>
      <w:r w:rsidR="00C9475D">
        <w:t>$</w:t>
      </w:r>
      <w:r w:rsidR="006F367F">
        <w:t>84 653.</w:t>
      </w:r>
      <w:r w:rsidR="00413D2D" w:rsidRPr="00E34CC8">
        <w:t>66</w:t>
      </w:r>
      <w:r w:rsidR="00C9475D">
        <w:t xml:space="preserve">, and that </w:t>
      </w:r>
      <w:r w:rsidR="00F86AFC">
        <w:t xml:space="preserve">there were other tax violations which resulted in the </w:t>
      </w:r>
      <w:r w:rsidR="00C9475D" w:rsidRPr="00E34CC8">
        <w:t>Zimbabwe Revenue Authority</w:t>
      </w:r>
      <w:r w:rsidR="00F86AFC">
        <w:t xml:space="preserve"> (ZIMRA) levying penalties</w:t>
      </w:r>
      <w:r w:rsidR="0057534B">
        <w:t xml:space="preserve"> worth US$27</w:t>
      </w:r>
      <w:r w:rsidR="006F367F">
        <w:t xml:space="preserve"> 275.</w:t>
      </w:r>
      <w:r w:rsidR="00C9475D" w:rsidRPr="00E34CC8">
        <w:t>04</w:t>
      </w:r>
      <w:r w:rsidR="0057534B">
        <w:t>.</w:t>
      </w:r>
      <w:r w:rsidR="00B4005B">
        <w:t xml:space="preserve"> </w:t>
      </w:r>
      <w:r w:rsidR="006F367F">
        <w:t xml:space="preserve"> </w:t>
      </w:r>
      <w:r w:rsidR="00B4005B">
        <w:t xml:space="preserve">However, he accepted under cross-examination that </w:t>
      </w:r>
      <w:r w:rsidR="00BF4827">
        <w:t>the claim for PAYE was not the</w:t>
      </w:r>
      <w:r w:rsidR="00B4005B">
        <w:t xml:space="preserve"> result</w:t>
      </w:r>
      <w:r w:rsidR="00BF4827">
        <w:t xml:space="preserve"> of an enquiry from ZIMRA but was </w:t>
      </w:r>
      <w:r w:rsidR="00AE0856">
        <w:t xml:space="preserve">an unsolicited exercise done </w:t>
      </w:r>
      <w:r w:rsidR="00BF4827">
        <w:t>at the behest of the plaintiff</w:t>
      </w:r>
      <w:r w:rsidR="00AE0856">
        <w:t>.</w:t>
      </w:r>
      <w:r w:rsidR="00286446">
        <w:t xml:space="preserve"> When answering questions from the court, the witness confirmed that the figures produced by the plaintiff were not verified by ZIMRA and that the </w:t>
      </w:r>
      <w:r w:rsidR="001775F0">
        <w:t>defendant was not asked to comment on them.</w:t>
      </w:r>
      <w:r w:rsidR="00B81851">
        <w:t xml:space="preserve"> No satisfactory explanation for not consulting the defendant.</w:t>
      </w:r>
      <w:r w:rsidR="00BF4827">
        <w:tab/>
      </w:r>
      <w:r w:rsidR="000D2B86">
        <w:tab/>
      </w:r>
      <w:r w:rsidR="00EE0988">
        <w:t xml:space="preserve">Mr Chisakwa was </w:t>
      </w:r>
      <w:r w:rsidR="004D0B4E">
        <w:t xml:space="preserve">extensively </w:t>
      </w:r>
      <w:r w:rsidR="00EE0988">
        <w:t xml:space="preserve">cross examined by </w:t>
      </w:r>
      <w:r w:rsidR="004D0B4E">
        <w:t>C</w:t>
      </w:r>
      <w:r w:rsidR="00CF6401">
        <w:t>ounsel for the d</w:t>
      </w:r>
      <w:r w:rsidR="004D0B4E">
        <w:t xml:space="preserve">efendant who sought to discredit </w:t>
      </w:r>
      <w:r w:rsidR="00B31929">
        <w:t>the p</w:t>
      </w:r>
      <w:r w:rsidR="00574517" w:rsidRPr="00E34CC8">
        <w:t>laintiff</w:t>
      </w:r>
      <w:r w:rsidR="00B31929">
        <w:t>’s case.</w:t>
      </w:r>
      <w:r w:rsidR="00553EF3">
        <w:t xml:space="preserve"> </w:t>
      </w:r>
      <w:r w:rsidR="00630BE1">
        <w:t>The defendant asked</w:t>
      </w:r>
      <w:r w:rsidR="00E708B1">
        <w:t xml:space="preserve"> the witness</w:t>
      </w:r>
      <w:r w:rsidR="00F0157B">
        <w:t xml:space="preserve"> why no contract had been produced</w:t>
      </w:r>
      <w:r w:rsidR="00C41E01" w:rsidRPr="00C41E01">
        <w:t xml:space="preserve"> to substa</w:t>
      </w:r>
      <w:r w:rsidR="00630BE1">
        <w:t>ntiate the allegation that the d</w:t>
      </w:r>
      <w:r w:rsidR="0094053D">
        <w:t>efendant was the finance m</w:t>
      </w:r>
      <w:r w:rsidR="00E708B1">
        <w:t xml:space="preserve">anager. </w:t>
      </w:r>
      <w:r w:rsidR="006F367F">
        <w:t xml:space="preserve"> </w:t>
      </w:r>
      <w:r w:rsidR="00493176">
        <w:t>Further, he put it to Mr Chisakwa that the finance m</w:t>
      </w:r>
      <w:r w:rsidR="00CD559C">
        <w:t>anager was</w:t>
      </w:r>
      <w:r w:rsidR="00C41E01" w:rsidRPr="00C41E01">
        <w:t xml:space="preserve"> actually Mr Smith</w:t>
      </w:r>
      <w:r w:rsidR="00D80179">
        <w:t xml:space="preserve"> Ross. The plaintiff </w:t>
      </w:r>
      <w:r w:rsidR="009754E4">
        <w:t xml:space="preserve">neither </w:t>
      </w:r>
      <w:r w:rsidR="00D80179">
        <w:t xml:space="preserve">gave </w:t>
      </w:r>
      <w:r w:rsidR="009754E4">
        <w:t>a</w:t>
      </w:r>
      <w:r w:rsidR="00C41E01" w:rsidRPr="00C41E01">
        <w:t xml:space="preserve"> clear answer as to who Mr Ross Smith was </w:t>
      </w:r>
      <w:r w:rsidR="009754E4">
        <w:t xml:space="preserve">nor a </w:t>
      </w:r>
      <w:r w:rsidR="00C41E01" w:rsidRPr="00C41E01">
        <w:t>rebut</w:t>
      </w:r>
      <w:r w:rsidR="009754E4">
        <w:t>tal of the point raised by the d</w:t>
      </w:r>
      <w:r w:rsidR="00C41E01" w:rsidRPr="00C41E01">
        <w:t xml:space="preserve">efendant that Mr </w:t>
      </w:r>
      <w:r w:rsidR="00074F6E">
        <w:t>Ross Smith was the finance m</w:t>
      </w:r>
      <w:r w:rsidR="00C41E01" w:rsidRPr="00C41E01">
        <w:t>a</w:t>
      </w:r>
      <w:r w:rsidR="00DB2442">
        <w:t>nager.</w:t>
      </w:r>
      <w:r w:rsidR="005A6FB9">
        <w:t xml:space="preserve"> </w:t>
      </w:r>
      <w:r w:rsidR="0016239D">
        <w:t xml:space="preserve">The letter of appointment, Exhibit 6, produced by the </w:t>
      </w:r>
      <w:r w:rsidR="0016239D">
        <w:lastRenderedPageBreak/>
        <w:t>plaintiff did not spell out the defendant’s duties over finance.</w:t>
      </w:r>
      <w:r w:rsidR="00567987">
        <w:t xml:space="preserve"> </w:t>
      </w:r>
      <w:r w:rsidR="009A6F0A">
        <w:t xml:space="preserve">The </w:t>
      </w:r>
      <w:r w:rsidR="00045070">
        <w:t xml:space="preserve">witness testified that the company </w:t>
      </w:r>
      <w:r w:rsidR="00B37E07">
        <w:t>directors, John Smiley, John Edward Simms Hamish Ryan Rudland</w:t>
      </w:r>
      <w:r w:rsidR="00723D6C">
        <w:t xml:space="preserve">, Joshua Marecha and Ravalem Chakema. </w:t>
      </w:r>
      <w:r w:rsidR="009C6D6F">
        <w:t xml:space="preserve">He further told the court that all directors had a fiduciary duty to the company. </w:t>
      </w:r>
      <w:r w:rsidR="006F367F">
        <w:t xml:space="preserve"> </w:t>
      </w:r>
      <w:r w:rsidR="009C6D6F">
        <w:t xml:space="preserve">However, </w:t>
      </w:r>
      <w:r w:rsidR="00B46DB9">
        <w:t>he could not answer satisfactorily</w:t>
      </w:r>
      <w:r w:rsidR="00567987">
        <w:t xml:space="preserve"> the question </w:t>
      </w:r>
      <w:r w:rsidR="00BC5371">
        <w:t xml:space="preserve">asked by the court, namely, </w:t>
      </w:r>
      <w:r w:rsidR="00567987">
        <w:t>why the plaintif</w:t>
      </w:r>
      <w:r w:rsidR="00B46DB9">
        <w:t>f had not sued other directors.</w:t>
      </w:r>
      <w:r w:rsidR="009A1D4D">
        <w:t xml:space="preserve"> </w:t>
      </w:r>
      <w:r w:rsidR="00181B41">
        <w:t xml:space="preserve">He also accepted that </w:t>
      </w:r>
      <w:r w:rsidR="00AE200B">
        <w:t>there was no CR14 form produced</w:t>
      </w:r>
      <w:r w:rsidR="001853BB">
        <w:t xml:space="preserve"> to show that the defendant was a director of the company, more so, one responsible for finance.</w:t>
      </w:r>
      <w:r w:rsidR="006E0DC0">
        <w:t xml:space="preserve"> </w:t>
      </w:r>
      <w:r w:rsidR="004B1EDD">
        <w:t xml:space="preserve">The witness also confirmed that the plaintiff sued </w:t>
      </w:r>
      <w:r w:rsidR="000C121F">
        <w:t>its clearing agent (Estralac</w:t>
      </w:r>
      <w:r w:rsidR="00ED6622">
        <w:t>)</w:t>
      </w:r>
      <w:r w:rsidR="00EE5A69">
        <w:t xml:space="preserve"> for falsifying </w:t>
      </w:r>
      <w:r w:rsidR="004B366B">
        <w:t>bills of entries.</w:t>
      </w:r>
      <w:r w:rsidR="001573D1">
        <w:t xml:space="preserve"> He also admitted that the defendant did not directly deal with ZIMRA but through </w:t>
      </w:r>
      <w:r w:rsidR="000C121F">
        <w:t>Extralac</w:t>
      </w:r>
      <w:r w:rsidR="001573D1">
        <w:t>.</w:t>
      </w:r>
      <w:r w:rsidR="00233329">
        <w:t xml:space="preserve"> Further, Mr Chisakwa conceded under cross examination that the plaintiff did not enquire with the defendant how issues on PAYE were tackled.</w:t>
      </w:r>
      <w:r w:rsidR="001573D1">
        <w:t xml:space="preserve"> </w:t>
      </w:r>
      <w:r w:rsidR="00ED6622">
        <w:t xml:space="preserve"> </w:t>
      </w:r>
    </w:p>
    <w:p w:rsidR="00C33271" w:rsidRPr="004B5820" w:rsidRDefault="0034626E" w:rsidP="0052799B">
      <w:pPr>
        <w:spacing w:line="360" w:lineRule="auto"/>
        <w:ind w:firstLine="720"/>
        <w:jc w:val="both"/>
      </w:pPr>
      <w:r>
        <w:t>As I have already stated, the defendant applied for absolution from the instance when the plaintiff closed its case.</w:t>
      </w:r>
      <w:r w:rsidR="00C25F7A">
        <w:t xml:space="preserve"> </w:t>
      </w:r>
      <w:r w:rsidR="0052799B">
        <w:t>The bas</w:t>
      </w:r>
      <w:r w:rsidR="00F42958">
        <w:t xml:space="preserve">is of this application was that the </w:t>
      </w:r>
      <w:r w:rsidR="00553EF3">
        <w:t>plaintiff had</w:t>
      </w:r>
      <w:r w:rsidR="00574517" w:rsidRPr="00E34CC8">
        <w:t xml:space="preserve"> failed to prove a </w:t>
      </w:r>
      <w:r w:rsidR="00574517" w:rsidRPr="00B81615">
        <w:rPr>
          <w:i/>
        </w:rPr>
        <w:t>prima facie</w:t>
      </w:r>
      <w:r w:rsidR="00574517" w:rsidRPr="00E34CC8">
        <w:t xml:space="preserve"> case </w:t>
      </w:r>
      <w:r w:rsidR="00B81615">
        <w:t>again</w:t>
      </w:r>
      <w:r w:rsidR="006C4CEB">
        <w:t>st him</w:t>
      </w:r>
      <w:r w:rsidR="00451950">
        <w:t xml:space="preserve">. </w:t>
      </w:r>
      <w:r w:rsidR="006F367F">
        <w:t xml:space="preserve"> </w:t>
      </w:r>
      <w:r w:rsidR="00451950">
        <w:t xml:space="preserve">Consequently, argued the defendant, </w:t>
      </w:r>
      <w:r w:rsidR="00C92EBB">
        <w:t xml:space="preserve">there was no evidence </w:t>
      </w:r>
      <w:r w:rsidR="00067D99">
        <w:t>placed before the court</w:t>
      </w:r>
      <w:r w:rsidR="00C115D5">
        <w:t xml:space="preserve"> to warrant </w:t>
      </w:r>
      <w:r w:rsidR="00B81615">
        <w:t>pu</w:t>
      </w:r>
      <w:r w:rsidR="00114DAD">
        <w:t>t</w:t>
      </w:r>
      <w:r w:rsidR="00C115D5">
        <w:t xml:space="preserve">ting </w:t>
      </w:r>
      <w:r w:rsidR="00C92EBB">
        <w:t xml:space="preserve">him </w:t>
      </w:r>
      <w:r w:rsidR="00114DAD">
        <w:t>on his</w:t>
      </w:r>
      <w:r w:rsidR="00D96924">
        <w:t xml:space="preserve"> defence. </w:t>
      </w:r>
      <w:r w:rsidR="00D7646C">
        <w:t>The plaintiff opposed</w:t>
      </w:r>
      <w:r w:rsidR="00915AF1">
        <w:t xml:space="preserve"> </w:t>
      </w:r>
      <w:r w:rsidR="00C115D5">
        <w:t>the a</w:t>
      </w:r>
      <w:r w:rsidR="00584F0C">
        <w:t>pplication</w:t>
      </w:r>
      <w:r w:rsidR="00D7646C">
        <w:t xml:space="preserve">, beginning by </w:t>
      </w:r>
      <w:r w:rsidR="00D32BFA">
        <w:t>raising</w:t>
      </w:r>
      <w:r w:rsidR="00C115D5">
        <w:t xml:space="preserve"> a preliminary point that the a</w:t>
      </w:r>
      <w:r w:rsidR="00574517" w:rsidRPr="00E34CC8">
        <w:t>pplication was filed out of time and no</w:t>
      </w:r>
      <w:r w:rsidR="00D32BFA">
        <w:t xml:space="preserve"> condonation was sought for its </w:t>
      </w:r>
      <w:r w:rsidR="00574517" w:rsidRPr="00E34CC8">
        <w:t>late fi</w:t>
      </w:r>
      <w:r w:rsidR="00D32BFA">
        <w:t>ling</w:t>
      </w:r>
      <w:r w:rsidR="00121209">
        <w:t>. T</w:t>
      </w:r>
      <w:r w:rsidR="00102DA0">
        <w:t>he</w:t>
      </w:r>
      <w:r w:rsidR="00D301A8">
        <w:t xml:space="preserve"> plaintiff</w:t>
      </w:r>
      <w:r w:rsidR="00121209">
        <w:t>, therefore,</w:t>
      </w:r>
      <w:r w:rsidR="00574517" w:rsidRPr="00E34CC8">
        <w:t xml:space="preserve"> prayed that the application be dismiss</w:t>
      </w:r>
      <w:r w:rsidR="001A292E">
        <w:t xml:space="preserve">ed on this ground. </w:t>
      </w:r>
      <w:r w:rsidR="00642F6D">
        <w:t>With respect to</w:t>
      </w:r>
      <w:r w:rsidR="001A292E">
        <w:t xml:space="preserve"> the merits of the a</w:t>
      </w:r>
      <w:r w:rsidR="00574517" w:rsidRPr="00E34CC8">
        <w:t>pplication</w:t>
      </w:r>
      <w:r w:rsidR="001A292E">
        <w:t>,</w:t>
      </w:r>
      <w:r w:rsidR="00C60DE2">
        <w:t xml:space="preserve"> the plaintiff contended it had</w:t>
      </w:r>
      <w:r w:rsidR="00574517" w:rsidRPr="00E34CC8">
        <w:t xml:space="preserve"> establish</w:t>
      </w:r>
      <w:r w:rsidR="00C60DE2">
        <w:t>ed</w:t>
      </w:r>
      <w:r w:rsidR="00574517" w:rsidRPr="00E34CC8">
        <w:t xml:space="preserve"> more than a </w:t>
      </w:r>
      <w:r w:rsidR="00574517" w:rsidRPr="00C60DE2">
        <w:rPr>
          <w:i/>
        </w:rPr>
        <w:t>prima facie</w:t>
      </w:r>
      <w:r w:rsidR="00F04E3B">
        <w:t xml:space="preserve"> case</w:t>
      </w:r>
      <w:r w:rsidR="00642F6D">
        <w:t xml:space="preserve">. </w:t>
      </w:r>
      <w:r w:rsidR="006F367F">
        <w:t xml:space="preserve"> </w:t>
      </w:r>
      <w:r w:rsidR="00642F6D">
        <w:t>Let</w:t>
      </w:r>
      <w:r w:rsidR="00A16B7A">
        <w:t xml:space="preserve"> me now proceed to examine the relevant law.</w:t>
      </w:r>
    </w:p>
    <w:p w:rsidR="00574517" w:rsidRPr="00E34CC8" w:rsidRDefault="006F367F" w:rsidP="00574517">
      <w:pPr>
        <w:spacing w:line="360" w:lineRule="auto"/>
        <w:jc w:val="both"/>
        <w:rPr>
          <w:b/>
        </w:rPr>
      </w:pPr>
      <w:r>
        <w:rPr>
          <w:b/>
        </w:rPr>
        <w:t>The L</w:t>
      </w:r>
      <w:r w:rsidR="00574517" w:rsidRPr="00E34CC8">
        <w:rPr>
          <w:b/>
        </w:rPr>
        <w:t xml:space="preserve">aw Applicable </w:t>
      </w:r>
    </w:p>
    <w:p w:rsidR="00D4125D" w:rsidRDefault="009D232C" w:rsidP="00D4125D">
      <w:pPr>
        <w:spacing w:line="360" w:lineRule="auto"/>
        <w:ind w:firstLine="720"/>
        <w:jc w:val="both"/>
      </w:pPr>
      <w:r>
        <w:t>I start by observing that the p</w:t>
      </w:r>
      <w:r w:rsidR="00574517" w:rsidRPr="00E34CC8">
        <w:t xml:space="preserve">arties are not in disagreement as </w:t>
      </w:r>
      <w:r>
        <w:t>to the law that is applicable to</w:t>
      </w:r>
      <w:r w:rsidR="00574517" w:rsidRPr="00E34CC8">
        <w:t xml:space="preserve"> applications of this </w:t>
      </w:r>
      <w:r w:rsidR="00F904BA">
        <w:t>nature.</w:t>
      </w:r>
      <w:r w:rsidR="006F367F">
        <w:t xml:space="preserve"> </w:t>
      </w:r>
      <w:r w:rsidR="00F904BA">
        <w:t xml:space="preserve"> It must be emphasized</w:t>
      </w:r>
      <w:r w:rsidR="00574517" w:rsidRPr="00E34CC8">
        <w:t xml:space="preserve"> tha</w:t>
      </w:r>
      <w:r w:rsidR="00F904BA">
        <w:t>t in applications for absolution from the instance,</w:t>
      </w:r>
      <w:r w:rsidR="00574517" w:rsidRPr="00E34CC8">
        <w:t xml:space="preserve"> the court must act cautiously.</w:t>
      </w:r>
      <w:r w:rsidR="006F367F">
        <w:t xml:space="preserve"> </w:t>
      </w:r>
      <w:r w:rsidR="00376705">
        <w:t>My own view is that c</w:t>
      </w:r>
      <w:r w:rsidR="007C0F1C">
        <w:t>ourts must always be reticent about</w:t>
      </w:r>
      <w:r w:rsidR="00574517" w:rsidRPr="00E34CC8">
        <w:t xml:space="preserve"> act</w:t>
      </w:r>
      <w:r w:rsidR="005E60CB">
        <w:t>ing</w:t>
      </w:r>
      <w:r w:rsidR="00574517" w:rsidRPr="00E34CC8">
        <w:t xml:space="preserve"> too quickly without actually hearing the full matter. </w:t>
      </w:r>
      <w:r w:rsidR="00E25036">
        <w:t xml:space="preserve">This is for a good reason, I must say. </w:t>
      </w:r>
      <w:r w:rsidR="00574517" w:rsidRPr="00E34CC8">
        <w:t xml:space="preserve">As </w:t>
      </w:r>
      <w:r w:rsidR="00E25036">
        <w:t>a matter of justice, if not common sense,</w:t>
      </w:r>
      <w:r w:rsidR="00574517" w:rsidRPr="00E34CC8">
        <w:t xml:space="preserve"> both sides of the case must be he</w:t>
      </w:r>
      <w:r w:rsidR="00331CB1">
        <w:t>ard before a decision is made. In this instance, a</w:t>
      </w:r>
      <w:r w:rsidR="00574517" w:rsidRPr="00E34CC8">
        <w:t xml:space="preserve"> decision </w:t>
      </w:r>
      <w:r w:rsidR="00E46425">
        <w:t>on this kind of application might halt but</w:t>
      </w:r>
      <w:r w:rsidR="00574517" w:rsidRPr="00E34CC8">
        <w:t xml:space="preserve"> not bring to final</w:t>
      </w:r>
      <w:r w:rsidR="00F10ACA">
        <w:t>ity a matter before me. There is judicial authority for the proposition that, if in doubt courts are invariably</w:t>
      </w:r>
      <w:r w:rsidR="00574517" w:rsidRPr="00E34CC8">
        <w:t xml:space="preserve"> enjoined to lean on the side of caution an</w:t>
      </w:r>
      <w:r w:rsidR="0000638A">
        <w:t xml:space="preserve">d allow the matter to proceed. </w:t>
      </w:r>
      <w:r w:rsidR="006F367F">
        <w:t xml:space="preserve"> </w:t>
      </w:r>
      <w:r w:rsidR="0000638A">
        <w:t>In this context, the position of the law</w:t>
      </w:r>
      <w:r w:rsidR="00574517" w:rsidRPr="00E34CC8">
        <w:t xml:space="preserve"> in this jurisdiction </w:t>
      </w:r>
      <w:r w:rsidR="000D0DE8">
        <w:t>w</w:t>
      </w:r>
      <w:r w:rsidR="00574517" w:rsidRPr="00E34CC8">
        <w:t>as stated in the case of</w:t>
      </w:r>
      <w:r w:rsidR="00574517" w:rsidRPr="00E34CC8">
        <w:rPr>
          <w:i/>
          <w:iCs/>
          <w:color w:val="4A4A4A"/>
          <w:shd w:val="clear" w:color="auto" w:fill="FFFFFF"/>
        </w:rPr>
        <w:t xml:space="preserve"> </w:t>
      </w:r>
      <w:r w:rsidR="00574517" w:rsidRPr="00E34CC8">
        <w:rPr>
          <w:i/>
          <w:iCs/>
        </w:rPr>
        <w:t>Supreme Service Station [1969] (Pvt) Ltd </w:t>
      </w:r>
      <w:r w:rsidR="00574517" w:rsidRPr="00E34CC8">
        <w:t>v</w:t>
      </w:r>
      <w:r w:rsidR="00574517" w:rsidRPr="00E34CC8">
        <w:rPr>
          <w:i/>
          <w:iCs/>
        </w:rPr>
        <w:t> Fox and Goodridge (Pvt) Ltd </w:t>
      </w:r>
      <w:r w:rsidR="00D4125D">
        <w:t xml:space="preserve">1971 (1) RLR, where </w:t>
      </w:r>
      <w:r w:rsidR="00BF2A20" w:rsidRPr="00BF2A20">
        <w:rPr>
          <w:smallCaps/>
        </w:rPr>
        <w:t>beadle cj</w:t>
      </w:r>
      <w:r w:rsidR="00BF2A20">
        <w:t xml:space="preserve"> </w:t>
      </w:r>
      <w:r w:rsidR="00D4125D">
        <w:t>observed:</w:t>
      </w:r>
    </w:p>
    <w:p w:rsidR="003D0190" w:rsidRPr="00B429E4" w:rsidRDefault="003D0190" w:rsidP="00D4125D">
      <w:pPr>
        <w:spacing w:line="360" w:lineRule="auto"/>
        <w:ind w:firstLine="720"/>
        <w:jc w:val="both"/>
        <w:rPr>
          <w:sz w:val="12"/>
          <w:szCs w:val="12"/>
        </w:rPr>
      </w:pPr>
    </w:p>
    <w:p w:rsidR="00D4125D" w:rsidRPr="006F367F" w:rsidRDefault="00D4125D" w:rsidP="0097593A">
      <w:pPr>
        <w:pStyle w:val="NoSpacing"/>
        <w:spacing w:before="0" w:beforeAutospacing="0" w:after="0" w:afterAutospacing="0"/>
        <w:ind w:left="720"/>
        <w:jc w:val="both"/>
        <w:rPr>
          <w:sz w:val="22"/>
        </w:rPr>
      </w:pPr>
      <w:r w:rsidRPr="006F367F">
        <w:rPr>
          <w:sz w:val="22"/>
        </w:rPr>
        <w:lastRenderedPageBreak/>
        <w:t>“I must stress that the rules of procedure are meant to ensue justice is done between the parties and so far as it is possible, court should not allow rules of procedure to be used to cause an injustice.  If the defence is something peculiarly within the knowledge of a defendant … the plaintiff should not lightly be deprived of his remedy without first hearing what the defendant has to say.  A defendant who might be afraid to go into the witness box, should not be permitted to shelter behind the procedure of absolution from the instance.”</w:t>
      </w:r>
    </w:p>
    <w:p w:rsidR="000D77DD" w:rsidRPr="00E94E31" w:rsidRDefault="000D77DD" w:rsidP="000D77DD">
      <w:pPr>
        <w:spacing w:line="360" w:lineRule="auto"/>
        <w:jc w:val="both"/>
        <w:rPr>
          <w:rFonts w:eastAsiaTheme="minorHAnsi" w:cstheme="minorBidi"/>
          <w:sz w:val="20"/>
          <w:szCs w:val="20"/>
        </w:rPr>
      </w:pPr>
    </w:p>
    <w:p w:rsidR="0042790C" w:rsidRPr="00E32316" w:rsidRDefault="006F367F" w:rsidP="0042790C">
      <w:pPr>
        <w:spacing w:line="360" w:lineRule="auto"/>
        <w:jc w:val="both"/>
      </w:pPr>
      <w:r>
        <w:tab/>
      </w:r>
      <w:r w:rsidR="0042790C" w:rsidRPr="00E32316">
        <w:t xml:space="preserve">In the case of </w:t>
      </w:r>
      <w:r w:rsidR="0042790C" w:rsidRPr="00E32316">
        <w:rPr>
          <w:i/>
        </w:rPr>
        <w:t xml:space="preserve">United Air Carriers (Pvt) Ltd </w:t>
      </w:r>
      <w:r w:rsidR="0042790C" w:rsidRPr="00B41F31">
        <w:t>v</w:t>
      </w:r>
      <w:r w:rsidR="0042790C" w:rsidRPr="00E32316">
        <w:rPr>
          <w:i/>
        </w:rPr>
        <w:t xml:space="preserve"> Jarman </w:t>
      </w:r>
      <w:r w:rsidR="0042790C" w:rsidRPr="00E32316">
        <w:t>1994 (2)</w:t>
      </w:r>
      <w:r w:rsidR="004F0A7C">
        <w:t xml:space="preserve"> ZLR 341</w:t>
      </w:r>
      <w:r w:rsidR="00304F00">
        <w:t xml:space="preserve"> </w:t>
      </w:r>
      <w:r w:rsidR="004F0A7C">
        <w:t>(</w:t>
      </w:r>
      <w:r w:rsidR="00304F00">
        <w:t xml:space="preserve">S) at 343B-C, the position was </w:t>
      </w:r>
      <w:r w:rsidR="004F0A7C">
        <w:t xml:space="preserve">put simply </w:t>
      </w:r>
      <w:r w:rsidR="00CF645D">
        <w:t xml:space="preserve">by our Supreme Court </w:t>
      </w:r>
      <w:r w:rsidR="004F0A7C">
        <w:t>as follows</w:t>
      </w:r>
      <w:r w:rsidR="0042790C" w:rsidRPr="00E32316">
        <w:t>:</w:t>
      </w:r>
    </w:p>
    <w:p w:rsidR="0042790C" w:rsidRPr="006F367F" w:rsidRDefault="0042790C" w:rsidP="006F367F">
      <w:pPr>
        <w:ind w:left="720"/>
        <w:jc w:val="both"/>
        <w:rPr>
          <w:sz w:val="22"/>
          <w:szCs w:val="22"/>
        </w:rPr>
      </w:pPr>
      <w:r w:rsidRPr="006F367F">
        <w:rPr>
          <w:sz w:val="22"/>
          <w:szCs w:val="22"/>
        </w:rPr>
        <w:t>“A plaintiff will successfully withstand such an application if, at the close of his case, there is evidence upon which a court, directing its mind reasonably to such evidence, could or might (not should or ought to) find for him.”</w:t>
      </w:r>
    </w:p>
    <w:p w:rsidR="006F367F" w:rsidRDefault="006F367F" w:rsidP="000D77DD">
      <w:pPr>
        <w:spacing w:line="360" w:lineRule="auto"/>
        <w:jc w:val="both"/>
      </w:pPr>
      <w:r>
        <w:tab/>
      </w:r>
    </w:p>
    <w:p w:rsidR="00574517" w:rsidRDefault="006F367F" w:rsidP="000D77DD">
      <w:pPr>
        <w:spacing w:line="360" w:lineRule="auto"/>
        <w:jc w:val="both"/>
      </w:pPr>
      <w:r>
        <w:tab/>
      </w:r>
      <w:r w:rsidR="00EC15FF">
        <w:t>More recently, a</w:t>
      </w:r>
      <w:r w:rsidR="000D77DD">
        <w:t xml:space="preserve"> similar approach was taken </w:t>
      </w:r>
      <w:r w:rsidR="005C61AA">
        <w:t>i</w:t>
      </w:r>
      <w:r w:rsidR="00574517" w:rsidRPr="00E34CC8">
        <w:t xml:space="preserve">n </w:t>
      </w:r>
      <w:r w:rsidR="00574517" w:rsidRPr="00E34CC8">
        <w:rPr>
          <w:i/>
        </w:rPr>
        <w:t xml:space="preserve">Joseph Marshall Stuart </w:t>
      </w:r>
      <w:r w:rsidR="00574517" w:rsidRPr="006F367F">
        <w:t>v</w:t>
      </w:r>
      <w:r w:rsidR="00574517" w:rsidRPr="00E34CC8">
        <w:rPr>
          <w:i/>
        </w:rPr>
        <w:t xml:space="preserve"> National Railway of Zimbabwe </w:t>
      </w:r>
      <w:r>
        <w:t>HB 184/</w:t>
      </w:r>
      <w:r w:rsidR="00E43E37">
        <w:t>15</w:t>
      </w:r>
      <w:r w:rsidR="000B2BF5">
        <w:t xml:space="preserve">, </w:t>
      </w:r>
      <w:r w:rsidR="000D77DD">
        <w:t xml:space="preserve">where </w:t>
      </w:r>
      <w:r w:rsidR="00BF2A20" w:rsidRPr="00BF2A20">
        <w:rPr>
          <w:smallCaps/>
        </w:rPr>
        <w:t>ndou j</w:t>
      </w:r>
      <w:r w:rsidR="005975C0">
        <w:t xml:space="preserve"> appositel</w:t>
      </w:r>
      <w:r w:rsidR="00574517" w:rsidRPr="00E34CC8">
        <w:t>y</w:t>
      </w:r>
      <w:r w:rsidR="005975C0">
        <w:t xml:space="preserve"> stated that</w:t>
      </w:r>
      <w:r w:rsidR="00D51D53">
        <w:t>:</w:t>
      </w:r>
    </w:p>
    <w:p w:rsidR="00574517" w:rsidRPr="000841C0" w:rsidRDefault="000841C0" w:rsidP="000841C0">
      <w:pPr>
        <w:ind w:left="720"/>
        <w:jc w:val="both"/>
        <w:rPr>
          <w:sz w:val="22"/>
          <w:szCs w:val="22"/>
        </w:rPr>
      </w:pPr>
      <w:r w:rsidRPr="000841C0">
        <w:rPr>
          <w:sz w:val="22"/>
          <w:szCs w:val="22"/>
        </w:rPr>
        <w:t>“</w:t>
      </w:r>
      <w:r w:rsidR="00574517" w:rsidRPr="000841C0">
        <w:rPr>
          <w:sz w:val="22"/>
          <w:szCs w:val="22"/>
        </w:rPr>
        <w:t>The requirements of granting of the absolution from the instance at the close of the pla</w:t>
      </w:r>
      <w:r w:rsidR="00B3208B">
        <w:rPr>
          <w:sz w:val="22"/>
          <w:szCs w:val="22"/>
        </w:rPr>
        <w:t xml:space="preserve">intiff’s case are now settled. </w:t>
      </w:r>
      <w:r w:rsidR="00574517" w:rsidRPr="000841C0">
        <w:rPr>
          <w:sz w:val="22"/>
          <w:szCs w:val="22"/>
        </w:rPr>
        <w:t xml:space="preserve">The application is granted were the plaintiff’s evidence is insufficient for a finding to </w:t>
      </w:r>
      <w:r w:rsidR="001E3644">
        <w:rPr>
          <w:sz w:val="22"/>
          <w:szCs w:val="22"/>
        </w:rPr>
        <w:t xml:space="preserve">be made against the defendant. </w:t>
      </w:r>
      <w:r w:rsidR="00574517" w:rsidRPr="000841C0">
        <w:rPr>
          <w:sz w:val="22"/>
          <w:szCs w:val="22"/>
        </w:rPr>
        <w:t>The defendant must show that after the plaintiff has led all evidence in his case, the plaintiff’s burden of proof has not been discharged.  In other words the defendant must show that, there is no prospect that the plaintiff’s case might succeed</w:t>
      </w:r>
      <w:r w:rsidRPr="000841C0">
        <w:rPr>
          <w:sz w:val="22"/>
          <w:szCs w:val="22"/>
        </w:rPr>
        <w:t>”</w:t>
      </w:r>
      <w:r w:rsidR="00574517" w:rsidRPr="000841C0">
        <w:rPr>
          <w:sz w:val="22"/>
          <w:szCs w:val="22"/>
        </w:rPr>
        <w:t>.</w:t>
      </w:r>
    </w:p>
    <w:p w:rsidR="006F367F" w:rsidRDefault="006F367F" w:rsidP="00574517">
      <w:pPr>
        <w:spacing w:line="360" w:lineRule="auto"/>
        <w:jc w:val="both"/>
      </w:pPr>
      <w:r>
        <w:tab/>
      </w:r>
    </w:p>
    <w:p w:rsidR="0013660E" w:rsidRPr="0013660E" w:rsidRDefault="006F367F" w:rsidP="006F367F">
      <w:pPr>
        <w:spacing w:line="360" w:lineRule="auto"/>
        <w:jc w:val="both"/>
        <w:rPr>
          <w:sz w:val="18"/>
          <w:szCs w:val="18"/>
        </w:rPr>
      </w:pPr>
      <w:r>
        <w:tab/>
      </w:r>
      <w:r w:rsidR="001E3644">
        <w:t xml:space="preserve">I find </w:t>
      </w:r>
      <w:r w:rsidR="0097593A">
        <w:t>the wisdom of the formulations in the above two cases</w:t>
      </w:r>
      <w:r w:rsidR="001E3644">
        <w:t xml:space="preserve"> compelling. </w:t>
      </w:r>
      <w:r w:rsidR="00431035">
        <w:t xml:space="preserve">In fact, </w:t>
      </w:r>
      <w:r w:rsidR="002677D7">
        <w:t xml:space="preserve">it has not escaped me that </w:t>
      </w:r>
      <w:r w:rsidR="00431035">
        <w:t xml:space="preserve">the test in </w:t>
      </w:r>
      <w:r w:rsidR="002677D7">
        <w:t>this jurisdiction is no different from that</w:t>
      </w:r>
      <w:r w:rsidR="00431035">
        <w:t xml:space="preserve"> in South Africa</w:t>
      </w:r>
      <w:r w:rsidR="00A0094C">
        <w:t xml:space="preserve">, </w:t>
      </w:r>
      <w:r w:rsidR="00037E3C">
        <w:t>as can be noticed from</w:t>
      </w:r>
      <w:r w:rsidR="00574517" w:rsidRPr="00E34CC8">
        <w:t xml:space="preserve"> the case of </w:t>
      </w:r>
      <w:r w:rsidR="00574517" w:rsidRPr="00E34CC8">
        <w:rPr>
          <w:i/>
          <w:iCs/>
        </w:rPr>
        <w:t>Claude Neon Lights (SA) Ltd</w:t>
      </w:r>
      <w:r w:rsidR="00574517" w:rsidRPr="00E34CC8">
        <w:t> v </w:t>
      </w:r>
      <w:r w:rsidR="00574517" w:rsidRPr="00E34CC8">
        <w:rPr>
          <w:i/>
          <w:iCs/>
        </w:rPr>
        <w:t>Daniel</w:t>
      </w:r>
      <w:r w:rsidR="00037E3C">
        <w:t xml:space="preserve"> 1976 (4) SA 403 at 409 G-H, where </w:t>
      </w:r>
      <w:r w:rsidR="00574517" w:rsidRPr="00E34CC8">
        <w:t>it was set out as follows:</w:t>
      </w:r>
    </w:p>
    <w:p w:rsidR="00C4166B" w:rsidRPr="0017722E" w:rsidRDefault="00C4166B" w:rsidP="0017722E">
      <w:pPr>
        <w:pStyle w:val="NoSpacing"/>
        <w:spacing w:before="0" w:beforeAutospacing="0" w:after="0" w:afterAutospacing="0"/>
        <w:ind w:left="720"/>
        <w:jc w:val="both"/>
      </w:pPr>
      <w:r>
        <w:t>“When absolution from the instance is sought at the close of the plaintiff’s case, the test to be applied is not whether the evidence led by the plaintiff establishes what would be required to be established, but whether there is evidence upon which a court, applying its mind reasonably to such evidence, could or might find for the plaintiff.”</w:t>
      </w:r>
    </w:p>
    <w:p w:rsidR="00B429E4" w:rsidRDefault="00B429E4" w:rsidP="002C5927">
      <w:pPr>
        <w:spacing w:line="360" w:lineRule="auto"/>
        <w:ind w:firstLine="720"/>
        <w:jc w:val="both"/>
      </w:pPr>
    </w:p>
    <w:p w:rsidR="008A61C6" w:rsidRDefault="004E0DE7" w:rsidP="002C5927">
      <w:pPr>
        <w:spacing w:line="360" w:lineRule="auto"/>
        <w:ind w:firstLine="720"/>
        <w:jc w:val="both"/>
      </w:pPr>
      <w:r>
        <w:t>From the jurisprudence</w:t>
      </w:r>
      <w:r w:rsidR="00707096">
        <w:t xml:space="preserve"> in this country and South Africa</w:t>
      </w:r>
      <w:r w:rsidR="000A682E">
        <w:t xml:space="preserve">, </w:t>
      </w:r>
      <w:r w:rsidR="009919C4">
        <w:t>it can be concluded that</w:t>
      </w:r>
      <w:r w:rsidR="00FB2243">
        <w:t xml:space="preserve"> all that the d</w:t>
      </w:r>
      <w:r w:rsidR="00574517" w:rsidRPr="00E34CC8">
        <w:t xml:space="preserve">efendant needs to show is that the evidence is insufficient to prove a </w:t>
      </w:r>
      <w:r w:rsidR="00574517" w:rsidRPr="00FB2243">
        <w:rPr>
          <w:i/>
        </w:rPr>
        <w:t>prima facie</w:t>
      </w:r>
      <w:r w:rsidR="00FB2243">
        <w:t xml:space="preserve"> case. Indeed,</w:t>
      </w:r>
      <w:r w:rsidR="0025159F">
        <w:t xml:space="preserve"> </w:t>
      </w:r>
      <w:r w:rsidR="00574517" w:rsidRPr="00E34CC8">
        <w:t>at this point the threshold is low</w:t>
      </w:r>
      <w:r w:rsidR="0025159F">
        <w:t>er</w:t>
      </w:r>
      <w:r w:rsidR="00574517" w:rsidRPr="00E34CC8">
        <w:t xml:space="preserve"> compared to the threshold required when the case has completed. The reasoning behind is that the e</w:t>
      </w:r>
      <w:r w:rsidR="009A79E1">
        <w:t xml:space="preserve">vidence that has been placed </w:t>
      </w:r>
      <w:r w:rsidR="00574517" w:rsidRPr="00E34CC8">
        <w:t>before the court by the plaintiff is inad</w:t>
      </w:r>
      <w:r w:rsidR="00D33103">
        <w:t xml:space="preserve">equate for the court to allow </w:t>
      </w:r>
      <w:r w:rsidR="00B129F5">
        <w:t xml:space="preserve">the matter to proceed. </w:t>
      </w:r>
      <w:r w:rsidR="003614F2">
        <w:t>Put differently, t</w:t>
      </w:r>
      <w:r w:rsidR="00574517" w:rsidRPr="00E34CC8">
        <w:t xml:space="preserve">he application falls or </w:t>
      </w:r>
      <w:r w:rsidR="00B129F5">
        <w:t>succeeds on a</w:t>
      </w:r>
      <w:r w:rsidR="009F19F1">
        <w:t xml:space="preserve"> determination of whether the p</w:t>
      </w:r>
      <w:r w:rsidR="00574517" w:rsidRPr="00E34CC8">
        <w:t xml:space="preserve">laintiff has been able to prove a </w:t>
      </w:r>
      <w:r w:rsidR="00574517" w:rsidRPr="009F19F1">
        <w:rPr>
          <w:i/>
        </w:rPr>
        <w:t>prima facie</w:t>
      </w:r>
      <w:r w:rsidR="00574517" w:rsidRPr="00E34CC8">
        <w:t xml:space="preserve"> case in the sense that there is evidence relating to all elements of the claim.</w:t>
      </w:r>
      <w:r w:rsidR="002C5927">
        <w:t xml:space="preserve"> </w:t>
      </w:r>
      <w:r w:rsidR="00574517" w:rsidRPr="00E34CC8">
        <w:t xml:space="preserve">The purpose of this application </w:t>
      </w:r>
      <w:r w:rsidR="00574517" w:rsidRPr="00E34CC8">
        <w:lastRenderedPageBreak/>
        <w:t>is to ensure that the court is not labored with the ne</w:t>
      </w:r>
      <w:r w:rsidR="00D95788">
        <w:t>ed to hear the evidence of the d</w:t>
      </w:r>
      <w:r w:rsidR="00574517" w:rsidRPr="00E34CC8">
        <w:t xml:space="preserve">efendant in circumstances where </w:t>
      </w:r>
      <w:r w:rsidR="00D95788">
        <w:t>it is apparent that the evidence led by the plaintiff</w:t>
      </w:r>
      <w:r w:rsidR="00574517" w:rsidRPr="00E34CC8">
        <w:t xml:space="preserve"> is not enough to sustain their case. </w:t>
      </w:r>
      <w:r w:rsidR="006F367F">
        <w:t xml:space="preserve"> </w:t>
      </w:r>
      <w:r w:rsidR="00574517" w:rsidRPr="00E34CC8">
        <w:t xml:space="preserve">It is meant to expedite proceedings and limit reliance on the defendant’s case to help establish </w:t>
      </w:r>
      <w:r w:rsidR="0017722E">
        <w:t>the p</w:t>
      </w:r>
      <w:r w:rsidR="00D53DF9">
        <w:t xml:space="preserve">laintiff case. </w:t>
      </w:r>
      <w:r w:rsidR="006F367F">
        <w:t xml:space="preserve"> </w:t>
      </w:r>
      <w:r w:rsidR="00D53DF9">
        <w:t>It is a trite</w:t>
      </w:r>
      <w:r w:rsidR="00574517" w:rsidRPr="00E34CC8">
        <w:t xml:space="preserve"> principle of law that he who alleges must prove. </w:t>
      </w:r>
      <w:r w:rsidR="00F44F3F">
        <w:t>Thus, relief</w:t>
      </w:r>
      <w:r w:rsidR="00574517" w:rsidRPr="00E34CC8">
        <w:t xml:space="preserve"> will not</w:t>
      </w:r>
      <w:r w:rsidR="00F44F3F">
        <w:t xml:space="preserve"> be afforded</w:t>
      </w:r>
      <w:r w:rsidR="00574517" w:rsidRPr="00E34CC8">
        <w:t xml:space="preserve"> in circumstances where</w:t>
      </w:r>
      <w:r w:rsidR="00F44F3F">
        <w:t xml:space="preserve"> the evidence proffered </w:t>
      </w:r>
      <w:r w:rsidR="002B149E">
        <w:t>does not prove</w:t>
      </w:r>
      <w:r w:rsidR="00574517" w:rsidRPr="00E34CC8">
        <w:t xml:space="preserve"> a </w:t>
      </w:r>
      <w:r w:rsidR="00574517" w:rsidRPr="002B149E">
        <w:rPr>
          <w:i/>
        </w:rPr>
        <w:t>prima facie</w:t>
      </w:r>
      <w:r w:rsidR="002B149E">
        <w:t xml:space="preserve"> case.</w:t>
      </w:r>
      <w:r w:rsidR="00142332">
        <w:t xml:space="preserve"> </w:t>
      </w:r>
      <w:r w:rsidR="007C5C6B">
        <w:t xml:space="preserve">For this proposition </w:t>
      </w:r>
      <w:r w:rsidR="008A61C6">
        <w:t xml:space="preserve">of law, it is pertinent to refer to </w:t>
      </w:r>
      <w:r w:rsidR="00574517" w:rsidRPr="00E34CC8">
        <w:rPr>
          <w:i/>
        </w:rPr>
        <w:t xml:space="preserve">Maranatha Ferrochrome (Private) Limited </w:t>
      </w:r>
      <w:r w:rsidR="00574517" w:rsidRPr="006F367F">
        <w:t>v</w:t>
      </w:r>
      <w:r w:rsidR="00574517" w:rsidRPr="00E34CC8">
        <w:rPr>
          <w:i/>
        </w:rPr>
        <w:t xml:space="preserve"> RioZim Limited </w:t>
      </w:r>
      <w:r w:rsidR="00574517" w:rsidRPr="008A61C6">
        <w:t>HH 482</w:t>
      </w:r>
      <w:r w:rsidR="006F367F">
        <w:t>/</w:t>
      </w:r>
      <w:r w:rsidR="00574517" w:rsidRPr="008A61C6">
        <w:t>20</w:t>
      </w:r>
      <w:r w:rsidR="00574517" w:rsidRPr="00E34CC8">
        <w:rPr>
          <w:i/>
        </w:rPr>
        <w:t xml:space="preserve"> </w:t>
      </w:r>
      <w:r w:rsidR="008A61C6">
        <w:t xml:space="preserve">where </w:t>
      </w:r>
      <w:r w:rsidR="006F367F" w:rsidRPr="006F367F">
        <w:rPr>
          <w:smallCaps/>
        </w:rPr>
        <w:t>mafusire j</w:t>
      </w:r>
      <w:r w:rsidR="008A61C6">
        <w:t xml:space="preserve"> </w:t>
      </w:r>
      <w:r w:rsidR="00574517" w:rsidRPr="00E34CC8">
        <w:t>stated that</w:t>
      </w:r>
      <w:r w:rsidR="008A61C6">
        <w:t>:</w:t>
      </w:r>
    </w:p>
    <w:p w:rsidR="00574517" w:rsidRPr="008A61C6" w:rsidRDefault="00574517" w:rsidP="008A61C6">
      <w:pPr>
        <w:spacing w:line="360" w:lineRule="auto"/>
        <w:jc w:val="both"/>
        <w:rPr>
          <w:sz w:val="16"/>
          <w:szCs w:val="16"/>
        </w:rPr>
      </w:pPr>
    </w:p>
    <w:p w:rsidR="00574517" w:rsidRPr="00D3186A" w:rsidRDefault="00D3186A" w:rsidP="00BA5FEF">
      <w:pPr>
        <w:ind w:left="567"/>
        <w:jc w:val="both"/>
        <w:rPr>
          <w:sz w:val="22"/>
          <w:szCs w:val="22"/>
        </w:rPr>
      </w:pPr>
      <w:r w:rsidRPr="00D3186A">
        <w:rPr>
          <w:sz w:val="22"/>
          <w:szCs w:val="22"/>
        </w:rPr>
        <w:t>“</w:t>
      </w:r>
      <w:r w:rsidR="00574517" w:rsidRPr="00D3186A">
        <w:rPr>
          <w:sz w:val="22"/>
          <w:szCs w:val="22"/>
        </w:rPr>
        <w:t>An application for absolution from the instance made by one party, for instance, the defendant, at the close of the case for the other party, i.e. the plaintiff, is a procedure designed to bring a speedy end to the proceedings where there is no evidence warranting the defendant going into its own case</w:t>
      </w:r>
      <w:r w:rsidRPr="00D3186A">
        <w:rPr>
          <w:sz w:val="22"/>
          <w:szCs w:val="22"/>
        </w:rPr>
        <w:t>”</w:t>
      </w:r>
      <w:r w:rsidR="00574517" w:rsidRPr="00D3186A">
        <w:rPr>
          <w:sz w:val="22"/>
          <w:szCs w:val="22"/>
        </w:rPr>
        <w:t>.</w:t>
      </w:r>
    </w:p>
    <w:p w:rsidR="00B75280" w:rsidRPr="00DD7828" w:rsidRDefault="00B75280" w:rsidP="00574517">
      <w:pPr>
        <w:spacing w:line="360" w:lineRule="auto"/>
        <w:jc w:val="both"/>
        <w:rPr>
          <w:b/>
          <w:sz w:val="18"/>
          <w:szCs w:val="18"/>
        </w:rPr>
      </w:pPr>
    </w:p>
    <w:p w:rsidR="00F030B1" w:rsidRDefault="006F367F" w:rsidP="00574517">
      <w:pPr>
        <w:spacing w:line="360" w:lineRule="auto"/>
        <w:jc w:val="both"/>
      </w:pPr>
      <w:r>
        <w:tab/>
      </w:r>
      <w:r w:rsidR="00894921">
        <w:t xml:space="preserve">I will now </w:t>
      </w:r>
      <w:r w:rsidR="0091648E">
        <w:t>address the point on late filing of closing submissions</w:t>
      </w:r>
      <w:r w:rsidR="00992399">
        <w:t xml:space="preserve"> before I go on to </w:t>
      </w:r>
      <w:r w:rsidR="00894921">
        <w:t xml:space="preserve">analyze the evidence </w:t>
      </w:r>
      <w:r w:rsidR="00F030B1">
        <w:t>before the court against the relevant law.</w:t>
      </w:r>
    </w:p>
    <w:p w:rsidR="00681CF6" w:rsidRPr="001621CD" w:rsidRDefault="00863466" w:rsidP="00574517">
      <w:pPr>
        <w:spacing w:line="360" w:lineRule="auto"/>
        <w:jc w:val="both"/>
        <w:rPr>
          <w:b/>
        </w:rPr>
      </w:pPr>
      <w:r>
        <w:rPr>
          <w:b/>
        </w:rPr>
        <w:t>Failure to file closing submissions on time</w:t>
      </w:r>
    </w:p>
    <w:p w:rsidR="00894921" w:rsidRPr="006255F9" w:rsidRDefault="00894921" w:rsidP="00574517">
      <w:pPr>
        <w:spacing w:line="360" w:lineRule="auto"/>
        <w:jc w:val="both"/>
        <w:rPr>
          <w:sz w:val="16"/>
          <w:szCs w:val="16"/>
          <w:vertAlign w:val="subscript"/>
        </w:rPr>
      </w:pPr>
      <w:r>
        <w:t xml:space="preserve"> </w:t>
      </w:r>
      <w:r w:rsidR="007C5230">
        <w:tab/>
        <w:t xml:space="preserve">In its </w:t>
      </w:r>
      <w:r w:rsidR="00863466">
        <w:t xml:space="preserve">closing </w:t>
      </w:r>
      <w:r w:rsidR="007C5230">
        <w:t>submission</w:t>
      </w:r>
      <w:r w:rsidR="00863466">
        <w:t xml:space="preserve">s, the plaintiff raised the point that the defendant’s submissions had been filed </w:t>
      </w:r>
      <w:r w:rsidR="003F5629">
        <w:t xml:space="preserve">outside the time stipulated in my directions, namely </w:t>
      </w:r>
      <w:r w:rsidR="002F5EA9">
        <w:t>by close of business on 7 July 2022.</w:t>
      </w:r>
      <w:r w:rsidR="006F367F">
        <w:t xml:space="preserve"> </w:t>
      </w:r>
      <w:r w:rsidR="00D502EA">
        <w:t xml:space="preserve"> </w:t>
      </w:r>
      <w:r w:rsidR="005516A6">
        <w:t>I must say that it is most disheartening when a legal practitioner fails to abide by a direction given by the court or a judge.</w:t>
      </w:r>
      <w:r w:rsidR="006F367F">
        <w:t xml:space="preserve"> </w:t>
      </w:r>
      <w:r w:rsidR="005516A6">
        <w:t xml:space="preserve"> However, in this instance I am prepared to condone the </w:t>
      </w:r>
      <w:r w:rsidR="008B026E">
        <w:t xml:space="preserve">failure, since the submissions were done at my instance in order to guide me in my determination of the application for absolution from the instance. </w:t>
      </w:r>
      <w:r w:rsidR="008267A5">
        <w:t xml:space="preserve">No useful purpose will be served by barring the defendant, as I take the view that </w:t>
      </w:r>
      <w:r w:rsidR="00BE6886">
        <w:t xml:space="preserve">dealing with the application can only advance the interests of justice by progress towards finality of the matter. </w:t>
      </w:r>
      <w:r w:rsidR="006F367F">
        <w:t xml:space="preserve"> </w:t>
      </w:r>
      <w:r w:rsidR="00BE6886">
        <w:t>At any rate, t</w:t>
      </w:r>
      <w:r w:rsidR="00C2714A">
        <w:t xml:space="preserve">here is no prejudice which has been alleged and which has demonstrably </w:t>
      </w:r>
      <w:r w:rsidR="00C159D1">
        <w:t xml:space="preserve">been </w:t>
      </w:r>
      <w:r w:rsidR="00C2714A">
        <w:t xml:space="preserve">suffered by the plaintiff. </w:t>
      </w:r>
      <w:r w:rsidR="006F367F">
        <w:t xml:space="preserve"> </w:t>
      </w:r>
      <w:r w:rsidR="00C2714A">
        <w:t>For this reason, I caution the defendant’s counsel and proceed to consider the submissions.</w:t>
      </w:r>
      <w:r w:rsidR="008267A5">
        <w:t xml:space="preserve"> </w:t>
      </w:r>
    </w:p>
    <w:p w:rsidR="00574517" w:rsidRPr="00E34CC8" w:rsidRDefault="00F030B1" w:rsidP="00574517">
      <w:pPr>
        <w:spacing w:line="360" w:lineRule="auto"/>
        <w:jc w:val="both"/>
        <w:rPr>
          <w:b/>
        </w:rPr>
      </w:pPr>
      <w:r>
        <w:rPr>
          <w:b/>
        </w:rPr>
        <w:t xml:space="preserve">Analysis of the evidence </w:t>
      </w:r>
    </w:p>
    <w:p w:rsidR="006C191E" w:rsidRDefault="009C6677" w:rsidP="00F853DE">
      <w:pPr>
        <w:spacing w:line="360" w:lineRule="auto"/>
        <w:ind w:firstLine="720"/>
        <w:jc w:val="both"/>
      </w:pPr>
      <w:r>
        <w:t xml:space="preserve">Given the reason behind the application </w:t>
      </w:r>
      <w:r w:rsidR="00FC74EE">
        <w:t xml:space="preserve">before me, </w:t>
      </w:r>
      <w:r>
        <w:t xml:space="preserve">it is necessary to examine </w:t>
      </w:r>
      <w:r w:rsidR="00574517" w:rsidRPr="00E34CC8">
        <w:t xml:space="preserve">whether </w:t>
      </w:r>
      <w:r>
        <w:t>or not the</w:t>
      </w:r>
      <w:r w:rsidR="00574517" w:rsidRPr="00E34CC8">
        <w:t xml:space="preserve"> evidence </w:t>
      </w:r>
      <w:r w:rsidR="00685156">
        <w:t xml:space="preserve">of the plaintiff </w:t>
      </w:r>
      <w:r w:rsidR="00574517" w:rsidRPr="00E34CC8">
        <w:t>was sufficient in the circumstances.</w:t>
      </w:r>
      <w:r w:rsidR="00BF6E6D">
        <w:t xml:space="preserve"> I am of</w:t>
      </w:r>
      <w:r w:rsidR="005E144A">
        <w:t xml:space="preserve"> the view that in </w:t>
      </w:r>
      <w:r w:rsidR="00574517" w:rsidRPr="00E34CC8">
        <w:t>circumstances where the defendant vehemently denies hav</w:t>
      </w:r>
      <w:r w:rsidR="005E144A">
        <w:t>ing been employed as a finance</w:t>
      </w:r>
      <w:r w:rsidR="00E11559">
        <w:t xml:space="preserve"> manager, </w:t>
      </w:r>
      <w:r w:rsidR="00574517" w:rsidRPr="00E34CC8">
        <w:t>the</w:t>
      </w:r>
      <w:r w:rsidR="005E144A">
        <w:t xml:space="preserve"> best evidence that the p</w:t>
      </w:r>
      <w:r w:rsidR="00574517" w:rsidRPr="00E34CC8">
        <w:t>laintiff</w:t>
      </w:r>
      <w:r w:rsidR="00984DC7">
        <w:t xml:space="preserve"> ought to have tendered </w:t>
      </w:r>
      <w:r w:rsidR="005E144A">
        <w:t>was the c</w:t>
      </w:r>
      <w:r w:rsidR="00984DC7">
        <w:t xml:space="preserve">ontract of employment. </w:t>
      </w:r>
      <w:r w:rsidR="006F367F">
        <w:t xml:space="preserve"> </w:t>
      </w:r>
      <w:r w:rsidR="00984DC7">
        <w:t xml:space="preserve">Doing so </w:t>
      </w:r>
      <w:r w:rsidR="00574517" w:rsidRPr="00E34CC8">
        <w:t>would have le</w:t>
      </w:r>
      <w:r w:rsidR="000114CB">
        <w:t>ft the court with no doubt about the position held by the d</w:t>
      </w:r>
      <w:r w:rsidR="008A0340">
        <w:t>efendant. I must add that</w:t>
      </w:r>
      <w:r w:rsidR="00574517" w:rsidRPr="00E34CC8">
        <w:t xml:space="preserve"> this alone would have been sufficient to prove a </w:t>
      </w:r>
      <w:r w:rsidR="00574517" w:rsidRPr="008A0340">
        <w:rPr>
          <w:i/>
        </w:rPr>
        <w:t>prima facie</w:t>
      </w:r>
      <w:r w:rsidR="00574517" w:rsidRPr="00E34CC8">
        <w:t xml:space="preserve"> case without </w:t>
      </w:r>
      <w:r w:rsidR="00574517" w:rsidRPr="00E34CC8">
        <w:lastRenderedPageBreak/>
        <w:t>the need of putting together isolated pieces of evidence in the ho</w:t>
      </w:r>
      <w:r w:rsidR="004B6F38">
        <w:t xml:space="preserve">pe of making one simple point. Undoubtedly, </w:t>
      </w:r>
      <w:r w:rsidR="00574517" w:rsidRPr="00E34CC8">
        <w:t>the primary evidence would have been a contract of employment which</w:t>
      </w:r>
      <w:r w:rsidR="00526834">
        <w:t>,</w:t>
      </w:r>
      <w:r w:rsidR="00574517" w:rsidRPr="00E34CC8">
        <w:t xml:space="preserve"> unfortunately</w:t>
      </w:r>
      <w:r w:rsidR="00526834">
        <w:t>, the plaintiff failed to produce.</w:t>
      </w:r>
      <w:r w:rsidR="00F853DE">
        <w:t xml:space="preserve"> </w:t>
      </w:r>
      <w:r w:rsidR="00574517" w:rsidRPr="00E34CC8">
        <w:t xml:space="preserve">It is </w:t>
      </w:r>
      <w:r w:rsidR="00F853DE">
        <w:t>in that document that the job description of the defendant would have been specified.</w:t>
      </w:r>
      <w:r w:rsidR="00B9380C">
        <w:t xml:space="preserve"> </w:t>
      </w:r>
      <w:r w:rsidR="00F853DE">
        <w:t xml:space="preserve"> In addition, </w:t>
      </w:r>
      <w:r w:rsidR="00574517" w:rsidRPr="00E34CC8">
        <w:t xml:space="preserve">on </w:t>
      </w:r>
      <w:r w:rsidR="00AA31B8">
        <w:t xml:space="preserve">the basis of </w:t>
      </w:r>
      <w:r w:rsidR="00574517" w:rsidRPr="00E34CC8">
        <w:t xml:space="preserve">that </w:t>
      </w:r>
      <w:r w:rsidR="00AA31B8">
        <w:t>contractual relationship that the</w:t>
      </w:r>
      <w:r w:rsidR="003E74CD">
        <w:t xml:space="preserve"> alleged negligence and breach of duty of care would have hinged</w:t>
      </w:r>
      <w:r w:rsidR="00211187">
        <w:t xml:space="preserve">. </w:t>
      </w:r>
      <w:r w:rsidR="00C764CA">
        <w:t> </w:t>
      </w:r>
      <w:r w:rsidR="00211187">
        <w:t>It was a point that the p</w:t>
      </w:r>
      <w:r w:rsidR="00574517" w:rsidRPr="00E34CC8">
        <w:t xml:space="preserve">laintiff ought to have taken seriously because it was the bedrock of their </w:t>
      </w:r>
      <w:r w:rsidR="00C01B24">
        <w:t xml:space="preserve">claim. The court cannot </w:t>
      </w:r>
      <w:r w:rsidR="00574517" w:rsidRPr="00E34CC8">
        <w:t xml:space="preserve">draw inferences and seek out the truth from emails when a contract could have been the best and immutable evidence that could have been produced to the court.  </w:t>
      </w:r>
      <w:r w:rsidR="00E57EB9">
        <w:t>T</w:t>
      </w:r>
      <w:r w:rsidR="00574517" w:rsidRPr="00E34CC8">
        <w:t xml:space="preserve">he need to always place before a court primary evidence instead of making bald </w:t>
      </w:r>
      <w:r w:rsidR="00E57EB9">
        <w:t xml:space="preserve">and unsubstantiated allegations cannot be overemphasized. </w:t>
      </w:r>
      <w:r w:rsidR="00B9380C">
        <w:t xml:space="preserve"> </w:t>
      </w:r>
      <w:r w:rsidR="00E57EB9">
        <w:t xml:space="preserve">See </w:t>
      </w:r>
      <w:r w:rsidR="00E57EB9" w:rsidRPr="00262657">
        <w:rPr>
          <w:i/>
        </w:rPr>
        <w:t xml:space="preserve">Chamisa </w:t>
      </w:r>
      <w:r w:rsidR="00E57EB9" w:rsidRPr="000C121F">
        <w:t>v</w:t>
      </w:r>
      <w:r w:rsidR="00E57EB9" w:rsidRPr="00262657">
        <w:rPr>
          <w:i/>
        </w:rPr>
        <w:t xml:space="preserve"> Mnangagwa and Ors</w:t>
      </w:r>
      <w:r w:rsidR="00262657">
        <w:t xml:space="preserve"> </w:t>
      </w:r>
      <w:r w:rsidR="00CB7A73">
        <w:t>CCZ 42-2018.</w:t>
      </w:r>
    </w:p>
    <w:p w:rsidR="00574517" w:rsidRPr="00E34CC8" w:rsidRDefault="00B92E2A" w:rsidP="00A47910">
      <w:pPr>
        <w:spacing w:line="360" w:lineRule="auto"/>
        <w:ind w:firstLine="720"/>
        <w:jc w:val="both"/>
      </w:pPr>
      <w:r>
        <w:t>The pleadings show that the d</w:t>
      </w:r>
      <w:r w:rsidR="007F671A">
        <w:t>efendant averred that he was</w:t>
      </w:r>
      <w:r w:rsidR="00574517" w:rsidRPr="00E34CC8">
        <w:t xml:space="preserve"> only an accounts clerk</w:t>
      </w:r>
      <w:r w:rsidR="007F671A">
        <w:t xml:space="preserve"> and, indeed, a contract </w:t>
      </w:r>
      <w:r w:rsidR="00574517" w:rsidRPr="00E34CC8">
        <w:t>exists</w:t>
      </w:r>
      <w:r w:rsidR="007F671A">
        <w:t xml:space="preserve"> to confirm this averment</w:t>
      </w:r>
      <w:r w:rsidR="00CD22AA">
        <w:t>. I am inclined to believe this, because the plaintiff’s own evide</w:t>
      </w:r>
      <w:r w:rsidR="00957C97">
        <w:t>nce did not establish otherwise</w:t>
      </w:r>
      <w:r w:rsidR="00574517" w:rsidRPr="00E34CC8">
        <w:t>.</w:t>
      </w:r>
      <w:r w:rsidR="00A47910">
        <w:t xml:space="preserve"> On the submission that the defendant was a director and</w:t>
      </w:r>
      <w:r w:rsidR="009410C5">
        <w:t xml:space="preserve"> had a duty of care to plaintiff over finances, </w:t>
      </w:r>
      <w:r w:rsidR="004F5CCB">
        <w:t>two things undermine the plaintiff</w:t>
      </w:r>
      <w:r w:rsidR="00997D1F">
        <w:t>’</w:t>
      </w:r>
      <w:r w:rsidR="004F5CCB">
        <w:t xml:space="preserve">s case. </w:t>
      </w:r>
      <w:r w:rsidR="00F577CA">
        <w:t xml:space="preserve">Firstly, there is no contract or letter of appointment as director which has the set </w:t>
      </w:r>
      <w:r w:rsidR="0067419E">
        <w:t xml:space="preserve">out responsibilities. Secondly, and perhaps most importantly, </w:t>
      </w:r>
      <w:r w:rsidR="00982586">
        <w:t xml:space="preserve">the question has to be asked why the other </w:t>
      </w:r>
      <w:r w:rsidR="00574517" w:rsidRPr="00E34CC8">
        <w:t>directors</w:t>
      </w:r>
      <w:r w:rsidR="003A4678">
        <w:t xml:space="preserve"> of the company were not sued as co-defendants in</w:t>
      </w:r>
      <w:r w:rsidR="00574517" w:rsidRPr="00E34CC8">
        <w:t xml:space="preserve"> these proceedings</w:t>
      </w:r>
      <w:r w:rsidR="006B7333">
        <w:t xml:space="preserve"> based on the same cause of action</w:t>
      </w:r>
      <w:r w:rsidR="00574517" w:rsidRPr="00E34CC8">
        <w:t xml:space="preserve">. </w:t>
      </w:r>
      <w:r w:rsidR="00696870">
        <w:t>Under cross-examination, Mr Chisakwa stated that the other directors</w:t>
      </w:r>
      <w:r w:rsidR="00574517" w:rsidRPr="00E34CC8">
        <w:t xml:space="preserve"> were</w:t>
      </w:r>
      <w:r w:rsidR="00696870">
        <w:t xml:space="preserve"> non-</w:t>
      </w:r>
      <w:r w:rsidR="00574517" w:rsidRPr="00E34CC8">
        <w:t>executive director</w:t>
      </w:r>
      <w:r w:rsidR="00602EC5">
        <w:t>s</w:t>
      </w:r>
      <w:r w:rsidR="00574517" w:rsidRPr="00E34CC8">
        <w:t xml:space="preserve">. </w:t>
      </w:r>
      <w:r w:rsidR="00B9380C">
        <w:t xml:space="preserve"> </w:t>
      </w:r>
      <w:r w:rsidR="00EA4655">
        <w:t xml:space="preserve">I find this answer to be disingenuous. </w:t>
      </w:r>
      <w:r w:rsidR="005067E2">
        <w:t>I make this conclusion, because the obligat</w:t>
      </w:r>
      <w:r w:rsidR="00CE6BBC">
        <w:t>ions of non-executive directors have</w:t>
      </w:r>
      <w:r w:rsidR="00574517" w:rsidRPr="00E34CC8">
        <w:t xml:space="preserve"> been discussed in a plethora of cases</w:t>
      </w:r>
      <w:r w:rsidR="0049686E">
        <w:t>. What emerges from the case law is that</w:t>
      </w:r>
      <w:r w:rsidR="00004CED">
        <w:t xml:space="preserve"> it does not absolve them</w:t>
      </w:r>
      <w:r w:rsidR="00574517" w:rsidRPr="00E34CC8">
        <w:t xml:space="preserve"> of their obligations to conduct themse</w:t>
      </w:r>
      <w:r w:rsidR="00C31E51">
        <w:t>lves in utmost good faith merely because he is not an executive director.</w:t>
      </w:r>
      <w:r w:rsidR="00E31749">
        <w:t xml:space="preserve"> See</w:t>
      </w:r>
      <w:r w:rsidR="00574517" w:rsidRPr="00E34CC8">
        <w:rPr>
          <w:i/>
          <w:iCs/>
          <w:color w:val="4A4A4A"/>
          <w:shd w:val="clear" w:color="auto" w:fill="FFFFFF"/>
        </w:rPr>
        <w:t xml:space="preserve"> </w:t>
      </w:r>
      <w:r w:rsidR="00574517" w:rsidRPr="00E34CC8">
        <w:rPr>
          <w:i/>
          <w:iCs/>
        </w:rPr>
        <w:t>Howard</w:t>
      </w:r>
      <w:r w:rsidR="00574517" w:rsidRPr="00E34CC8">
        <w:t> v </w:t>
      </w:r>
      <w:r w:rsidR="00574517" w:rsidRPr="00E31749">
        <w:rPr>
          <w:i/>
          <w:iCs/>
        </w:rPr>
        <w:t>Herrigel</w:t>
      </w:r>
      <w:r w:rsidR="00E31749">
        <w:rPr>
          <w:i/>
        </w:rPr>
        <w:t xml:space="preserve"> and Anor </w:t>
      </w:r>
      <w:r w:rsidR="00902005">
        <w:t xml:space="preserve">1991 (2) SA 662 at p 674. </w:t>
      </w:r>
      <w:r w:rsidR="00B9380C">
        <w:t xml:space="preserve"> </w:t>
      </w:r>
      <w:r w:rsidR="009D0ABD">
        <w:t xml:space="preserve">In </w:t>
      </w:r>
      <w:r w:rsidR="009D0ABD" w:rsidRPr="009D0ABD">
        <w:rPr>
          <w:i/>
        </w:rPr>
        <w:t>casu</w:t>
      </w:r>
      <w:r w:rsidR="009D0ABD">
        <w:t>, t</w:t>
      </w:r>
      <w:r w:rsidR="00902005">
        <w:t>he p</w:t>
      </w:r>
      <w:r w:rsidR="00AB2B57">
        <w:t xml:space="preserve">laintiff </w:t>
      </w:r>
      <w:r w:rsidR="00574517" w:rsidRPr="00E34CC8">
        <w:t>sought to place the burden of utmost good faith, care and skill on only one direct</w:t>
      </w:r>
      <w:r w:rsidR="00AB2B57">
        <w:t xml:space="preserve">or with no rational basis being given for </w:t>
      </w:r>
      <w:r w:rsidR="00C939F6">
        <w:t>singling him out.</w:t>
      </w:r>
    </w:p>
    <w:p w:rsidR="00574517" w:rsidRPr="00E34CC8" w:rsidRDefault="005A092F" w:rsidP="005A092F">
      <w:pPr>
        <w:spacing w:line="360" w:lineRule="auto"/>
        <w:ind w:firstLine="720"/>
        <w:jc w:val="both"/>
      </w:pPr>
      <w:r>
        <w:t>I move on to look at the evidence of the alleged negligence by the defendant.</w:t>
      </w:r>
      <w:r w:rsidR="00A7403B">
        <w:t xml:space="preserve"> The plaintiff’s witness said that</w:t>
      </w:r>
      <w:r w:rsidR="00574517" w:rsidRPr="00E34CC8">
        <w:t xml:space="preserve"> the duplication of bills of entry</w:t>
      </w:r>
      <w:r w:rsidR="001458AC">
        <w:t xml:space="preserve"> constituted an act of negligence</w:t>
      </w:r>
      <w:r w:rsidR="00574517" w:rsidRPr="00E34CC8">
        <w:t>. To substantiate this</w:t>
      </w:r>
      <w:r w:rsidR="001458AC">
        <w:t xml:space="preserve">, </w:t>
      </w:r>
      <w:r w:rsidR="00574517" w:rsidRPr="00E34CC8">
        <w:t xml:space="preserve">the court </w:t>
      </w:r>
      <w:r w:rsidR="001458AC">
        <w:t xml:space="preserve">was referred </w:t>
      </w:r>
      <w:r w:rsidR="00BD7D3C">
        <w:t>to page 1 of the plaintiff’s</w:t>
      </w:r>
      <w:r w:rsidR="00574517" w:rsidRPr="00E34CC8">
        <w:t xml:space="preserve"> bundle of documents. This is a summarized schedule of bills of entry for which import tax claims were duplicated. The plai</w:t>
      </w:r>
      <w:r w:rsidR="00C675E5">
        <w:t>ntiff did not bring the actual b</w:t>
      </w:r>
      <w:r w:rsidR="00574517" w:rsidRPr="00E34CC8">
        <w:t>il</w:t>
      </w:r>
      <w:r w:rsidR="00C675E5">
        <w:t>ls of entry</w:t>
      </w:r>
      <w:r w:rsidR="002D2E98">
        <w:t>. A</w:t>
      </w:r>
      <w:r w:rsidR="00574517" w:rsidRPr="00E34CC8">
        <w:t xml:space="preserve">gain </w:t>
      </w:r>
      <w:r w:rsidR="002D2E98">
        <w:t xml:space="preserve">as with the issue of the contract of employment, I come to the </w:t>
      </w:r>
      <w:r w:rsidR="002D2E98">
        <w:lastRenderedPageBreak/>
        <w:t xml:space="preserve">conclusion that </w:t>
      </w:r>
      <w:r w:rsidR="00574517" w:rsidRPr="00E34CC8">
        <w:t>this was</w:t>
      </w:r>
      <w:r w:rsidR="00163282">
        <w:t xml:space="preserve"> not</w:t>
      </w:r>
      <w:r w:rsidR="00574517" w:rsidRPr="00E34CC8">
        <w:t xml:space="preserve"> the best e</w:t>
      </w:r>
      <w:r w:rsidR="00163282">
        <w:t>vidence at the disposal of the p</w:t>
      </w:r>
      <w:r w:rsidR="00574517" w:rsidRPr="00E34CC8">
        <w:t>la</w:t>
      </w:r>
      <w:r w:rsidR="00163282">
        <w:t>intiff.</w:t>
      </w:r>
      <w:r w:rsidR="00574517" w:rsidRPr="00E34CC8">
        <w:t xml:space="preserve"> </w:t>
      </w:r>
      <w:r w:rsidR="00CC5BB1">
        <w:t xml:space="preserve">When Mr Chisakwa was asked about </w:t>
      </w:r>
      <w:r w:rsidR="00257ABE">
        <w:t>the negligence of the plaintiff’s customs clearing agent (Estralac), he conceded that</w:t>
      </w:r>
      <w:r w:rsidR="006E05C8">
        <w:t xml:space="preserve"> Estralac had</w:t>
      </w:r>
      <w:r w:rsidR="00574517" w:rsidRPr="00E34CC8">
        <w:t xml:space="preserve"> already </w:t>
      </w:r>
      <w:r w:rsidR="00095150">
        <w:t xml:space="preserve">been </w:t>
      </w:r>
      <w:r w:rsidR="00574517" w:rsidRPr="00E34CC8">
        <w:t>sued succ</w:t>
      </w:r>
      <w:r w:rsidR="006E05C8">
        <w:t>e</w:t>
      </w:r>
      <w:r w:rsidR="00095150">
        <w:t>s</w:t>
      </w:r>
      <w:r w:rsidR="006E05C8">
        <w:t>sfu</w:t>
      </w:r>
      <w:r w:rsidR="00095150">
        <w:t>l</w:t>
      </w:r>
      <w:r w:rsidR="00B8557B">
        <w:t>ly by the p</w:t>
      </w:r>
      <w:r w:rsidR="006E05C8">
        <w:t>laintiff for loss arising from duplication of b</w:t>
      </w:r>
      <w:r w:rsidR="00574517" w:rsidRPr="00E34CC8">
        <w:t xml:space="preserve">ills of entry. The lack of </w:t>
      </w:r>
      <w:r w:rsidR="005E291A">
        <w:t>bills of entry means the plaintiff did not produce sufficient evidence to establish</w:t>
      </w:r>
      <w:r w:rsidR="00574517" w:rsidRPr="00E34CC8">
        <w:t xml:space="preserve"> a </w:t>
      </w:r>
      <w:r w:rsidR="00574517" w:rsidRPr="009F5735">
        <w:rPr>
          <w:i/>
        </w:rPr>
        <w:t>prima facie</w:t>
      </w:r>
      <w:r w:rsidR="00574517" w:rsidRPr="00E34CC8">
        <w:t xml:space="preserve"> case.</w:t>
      </w:r>
    </w:p>
    <w:p w:rsidR="00574517" w:rsidRPr="00E34CC8" w:rsidRDefault="00390186" w:rsidP="00390186">
      <w:pPr>
        <w:spacing w:line="360" w:lineRule="auto"/>
        <w:ind w:firstLine="720"/>
        <w:jc w:val="both"/>
      </w:pPr>
      <w:r>
        <w:t xml:space="preserve">The enquiry </w:t>
      </w:r>
      <w:r w:rsidR="00E85B60">
        <w:t>I make now</w:t>
      </w:r>
      <w:r w:rsidR="00903B9A">
        <w:t xml:space="preserve"> is</w:t>
      </w:r>
      <w:r w:rsidR="00574517" w:rsidRPr="00E34CC8">
        <w:t xml:space="preserve"> whether evidence</w:t>
      </w:r>
      <w:r w:rsidR="00903B9A">
        <w:t xml:space="preserve"> before</w:t>
      </w:r>
      <w:r w:rsidR="00CA0BA7">
        <w:t xml:space="preserve"> me</w:t>
      </w:r>
      <w:r w:rsidR="00903B9A">
        <w:t xml:space="preserve"> demonstrates at a </w:t>
      </w:r>
      <w:r w:rsidR="00903B9A" w:rsidRPr="00751977">
        <w:rPr>
          <w:i/>
        </w:rPr>
        <w:t>prima facie</w:t>
      </w:r>
      <w:r w:rsidR="00903B9A">
        <w:t xml:space="preserve"> level that</w:t>
      </w:r>
      <w:r w:rsidR="00AE6613">
        <w:t xml:space="preserve"> the d</w:t>
      </w:r>
      <w:r w:rsidR="00574517" w:rsidRPr="00E34CC8">
        <w:t>efendant acted in a negligent manner resulting in the company violating variou</w:t>
      </w:r>
      <w:r w:rsidR="00C53275">
        <w:t>s laws and tax procedures. Let us recall that the p</w:t>
      </w:r>
      <w:r w:rsidR="00574517" w:rsidRPr="00E34CC8">
        <w:t>laint</w:t>
      </w:r>
      <w:r w:rsidR="009C4C37">
        <w:t>iff alleged that the defendant duplicated</w:t>
      </w:r>
      <w:r w:rsidR="00574517" w:rsidRPr="00E34CC8">
        <w:t xml:space="preserve"> import tax claims for certain bills o</w:t>
      </w:r>
      <w:r w:rsidR="000C121F">
        <w:t>f entry which amounted to US$66 418.</w:t>
      </w:r>
      <w:r w:rsidR="009C4C37">
        <w:t>12</w:t>
      </w:r>
      <w:r w:rsidR="000C121F">
        <w:t xml:space="preserve"> and US$61 </w:t>
      </w:r>
      <w:r w:rsidR="009C4C37">
        <w:t>168</w:t>
      </w:r>
      <w:r w:rsidR="000C121F">
        <w:t>.</w:t>
      </w:r>
      <w:r w:rsidR="00574517" w:rsidRPr="00E34CC8">
        <w:t>47</w:t>
      </w:r>
      <w:r w:rsidR="006C6A93">
        <w:t>,</w:t>
      </w:r>
      <w:r w:rsidR="00256529">
        <w:t xml:space="preserve"> respectively. In its</w:t>
      </w:r>
      <w:r w:rsidR="00574517" w:rsidRPr="00E34CC8">
        <w:t xml:space="preserve"> evidence</w:t>
      </w:r>
      <w:r w:rsidR="00256529">
        <w:t>,</w:t>
      </w:r>
      <w:r w:rsidR="00574517" w:rsidRPr="00E34CC8">
        <w:t xml:space="preserve"> the plainti</w:t>
      </w:r>
      <w:r w:rsidR="006C6A93">
        <w:t>ff summarized what it perc</w:t>
      </w:r>
      <w:r w:rsidR="00182AE7">
        <w:t>e</w:t>
      </w:r>
      <w:r w:rsidR="006C6A93">
        <w:t>ived</w:t>
      </w:r>
      <w:r w:rsidR="00574517" w:rsidRPr="00E34CC8">
        <w:t xml:space="preserve"> to be t</w:t>
      </w:r>
      <w:r w:rsidR="00182AE7">
        <w:t>he relevant bills of entry relating to</w:t>
      </w:r>
      <w:r w:rsidR="00574517" w:rsidRPr="00E34CC8">
        <w:t xml:space="preserve"> double cl</w:t>
      </w:r>
      <w:r w:rsidR="00182AE7">
        <w:t>aims</w:t>
      </w:r>
      <w:r w:rsidR="00A91DC2">
        <w:t xml:space="preserve"> that it </w:t>
      </w:r>
      <w:r w:rsidR="00182AE7">
        <w:t>alleged were negligently filled by the d</w:t>
      </w:r>
      <w:r w:rsidR="00574517" w:rsidRPr="00E34CC8">
        <w:t>e</w:t>
      </w:r>
      <w:r w:rsidR="0054763A">
        <w:t>fendant. In my view, it was important for the p</w:t>
      </w:r>
      <w:r w:rsidR="00574517" w:rsidRPr="00E34CC8">
        <w:t xml:space="preserve">laintiff to bring bills of entry which showed that the defendant had negligently filed entries that had already been paid. </w:t>
      </w:r>
      <w:r w:rsidR="00BF2A20">
        <w:t xml:space="preserve"> </w:t>
      </w:r>
      <w:r w:rsidR="00574517" w:rsidRPr="00E34CC8">
        <w:t>If indeed they were there they should have been brought before the court</w:t>
      </w:r>
      <w:r w:rsidR="00D22697">
        <w:t xml:space="preserve">. </w:t>
      </w:r>
      <w:r w:rsidR="00BF2A20">
        <w:t xml:space="preserve"> </w:t>
      </w:r>
      <w:r w:rsidR="00D22697">
        <w:t>Let me state the obvious.</w:t>
      </w:r>
      <w:r w:rsidR="00574517" w:rsidRPr="00E34CC8">
        <w:t xml:space="preserve"> It is trite law</w:t>
      </w:r>
      <w:r w:rsidR="006B34BC">
        <w:t xml:space="preserve"> that he who alleges must prove</w:t>
      </w:r>
      <w:r w:rsidR="00574517" w:rsidRPr="00E34CC8">
        <w:t xml:space="preserve">. </w:t>
      </w:r>
    </w:p>
    <w:p w:rsidR="00574517" w:rsidRPr="00E34CC8" w:rsidRDefault="004D1BA9" w:rsidP="00987F34">
      <w:pPr>
        <w:spacing w:line="360" w:lineRule="auto"/>
        <w:ind w:firstLine="720"/>
        <w:jc w:val="both"/>
      </w:pPr>
      <w:r>
        <w:t>In its response to the a</w:t>
      </w:r>
      <w:r w:rsidR="00574517" w:rsidRPr="00E34CC8">
        <w:t xml:space="preserve">pplication for absolution from the instance, </w:t>
      </w:r>
      <w:r>
        <w:t>the plaintiff stated</w:t>
      </w:r>
      <w:r w:rsidR="00574517" w:rsidRPr="00E34CC8">
        <w:t xml:space="preserve"> that some employee allowances were kept out of the payroll in violation of the I</w:t>
      </w:r>
      <w:r>
        <w:t>ncome Tax Act resulting in the p</w:t>
      </w:r>
      <w:r w:rsidR="00574517" w:rsidRPr="00E34CC8">
        <w:t>laintiff un</w:t>
      </w:r>
      <w:r w:rsidR="006F367F">
        <w:t xml:space="preserve">der declaring PAYE by US$63 </w:t>
      </w:r>
      <w:r>
        <w:t>019</w:t>
      </w:r>
      <w:r w:rsidR="006F367F">
        <w:t>.</w:t>
      </w:r>
      <w:r w:rsidR="00574517" w:rsidRPr="00E34CC8">
        <w:t>97 between 2009 and 2013.</w:t>
      </w:r>
      <w:r w:rsidR="006F367F">
        <w:t xml:space="preserve"> </w:t>
      </w:r>
      <w:r w:rsidR="00272CC9">
        <w:t>The p</w:t>
      </w:r>
      <w:r w:rsidR="00574517" w:rsidRPr="00E34CC8">
        <w:t>laint</w:t>
      </w:r>
      <w:r w:rsidR="00272CC9">
        <w:t>iff argues that this came to light while conducting its</w:t>
      </w:r>
      <w:r w:rsidR="00574517" w:rsidRPr="00E34CC8">
        <w:t xml:space="preserve"> own </w:t>
      </w:r>
      <w:r w:rsidR="00272CC9">
        <w:t xml:space="preserve">internal </w:t>
      </w:r>
      <w:r w:rsidR="00CF4E5D">
        <w:t>audit. It was not the result of an audit or investigation by ZIMRA</w:t>
      </w:r>
      <w:r w:rsidR="00987F34">
        <w:t xml:space="preserve">. The court also </w:t>
      </w:r>
      <w:r w:rsidR="00574517" w:rsidRPr="00E34CC8">
        <w:t xml:space="preserve">inquired why no pay slips were produced </w:t>
      </w:r>
      <w:r w:rsidR="005D2FB4">
        <w:t>as evidence since they</w:t>
      </w:r>
      <w:r w:rsidR="00574517" w:rsidRPr="00E34CC8">
        <w:t xml:space="preserve"> would have clarified what exactly the pl</w:t>
      </w:r>
      <w:r w:rsidR="00E827C5">
        <w:t>aintiff was referring to vis-à-vis PAYE, but it</w:t>
      </w:r>
      <w:r w:rsidR="00574517" w:rsidRPr="00E34CC8">
        <w:t xml:space="preserve"> fa</w:t>
      </w:r>
      <w:r w:rsidR="0021114F">
        <w:t>iled to put the court into its</w:t>
      </w:r>
      <w:r w:rsidR="00574517" w:rsidRPr="00E34CC8">
        <w:t xml:space="preserve"> confidence. </w:t>
      </w:r>
      <w:r w:rsidR="00BF2A20">
        <w:t xml:space="preserve"> </w:t>
      </w:r>
      <w:r w:rsidR="004957CE">
        <w:t>Additionally, the plaintiff bills of entry that were not produced</w:t>
      </w:r>
      <w:r w:rsidR="00574517" w:rsidRPr="00E34CC8">
        <w:t xml:space="preserve"> would have helped build their case with regards to the is</w:t>
      </w:r>
      <w:r w:rsidR="00D35877">
        <w:t>sue of income tax.</w:t>
      </w:r>
    </w:p>
    <w:p w:rsidR="00574517" w:rsidRPr="00E34CC8" w:rsidRDefault="00574517" w:rsidP="00574517">
      <w:pPr>
        <w:spacing w:line="360" w:lineRule="auto"/>
        <w:jc w:val="both"/>
      </w:pPr>
      <w:r w:rsidRPr="00E34CC8">
        <w:t>In their application</w:t>
      </w:r>
      <w:r w:rsidR="00115343">
        <w:t>, the defendant contended that the plaintiff paid an</w:t>
      </w:r>
      <w:r w:rsidRPr="00E34CC8">
        <w:t xml:space="preserve"> obligation that did not exist because of its ow</w:t>
      </w:r>
      <w:r w:rsidR="008E2742">
        <w:t>n inability to see that this had been paid already</w:t>
      </w:r>
      <w:r w:rsidRPr="00E34CC8">
        <w:t xml:space="preserve">. </w:t>
      </w:r>
      <w:r w:rsidR="0097677F">
        <w:t>According to the defendant ZIMRA</w:t>
      </w:r>
      <w:r w:rsidR="00AF107C">
        <w:t xml:space="preserve"> carries out </w:t>
      </w:r>
      <w:r w:rsidRPr="00E34CC8">
        <w:t>audit</w:t>
      </w:r>
      <w:r w:rsidR="00AF107C">
        <w:t xml:space="preserve"> of</w:t>
      </w:r>
      <w:r w:rsidRPr="00E34CC8">
        <w:t xml:space="preserve"> companies</w:t>
      </w:r>
      <w:r w:rsidR="00AF107C">
        <w:t xml:space="preserve">, but it </w:t>
      </w:r>
      <w:r w:rsidRPr="00E34CC8">
        <w:t>did not come across the obligation he</w:t>
      </w:r>
      <w:r w:rsidR="00561B07">
        <w:t xml:space="preserve">nce did not raise it. In this regard, </w:t>
      </w:r>
      <w:r w:rsidRPr="00E34CC8">
        <w:t xml:space="preserve">the </w:t>
      </w:r>
      <w:r w:rsidR="00561B07">
        <w:t>defendant submitted that the p</w:t>
      </w:r>
      <w:r w:rsidRPr="00E34CC8">
        <w:t>laintiff p</w:t>
      </w:r>
      <w:r w:rsidR="00DC7B55">
        <w:t xml:space="preserve">aid </w:t>
      </w:r>
      <w:r w:rsidR="00CF50EF">
        <w:t xml:space="preserve">PAYE it had itself assessed. To the extent that the payment did not arise from a demand by ZIMRA, the plaintiff </w:t>
      </w:r>
      <w:r w:rsidR="005F5D13">
        <w:t xml:space="preserve">paid </w:t>
      </w:r>
      <w:r w:rsidR="00DC7B55">
        <w:t>a non-existent obligation</w:t>
      </w:r>
      <w:r w:rsidRPr="00E34CC8">
        <w:t xml:space="preserve"> to its</w:t>
      </w:r>
      <w:r w:rsidR="00DC7B55">
        <w:t xml:space="preserve"> own detriment</w:t>
      </w:r>
      <w:r w:rsidR="005F5D13">
        <w:t xml:space="preserve"> it cannot found a claim in delict on that.</w:t>
      </w:r>
    </w:p>
    <w:p w:rsidR="00112FEA" w:rsidRDefault="00DD7A42" w:rsidP="00AB376D">
      <w:pPr>
        <w:spacing w:line="360" w:lineRule="auto"/>
        <w:ind w:firstLine="720"/>
        <w:jc w:val="both"/>
      </w:pPr>
      <w:r>
        <w:t>Lastly, the p</w:t>
      </w:r>
      <w:r w:rsidR="00060ED6">
        <w:t xml:space="preserve">laintiff’s claim based on </w:t>
      </w:r>
      <w:r w:rsidR="00574517" w:rsidRPr="00E34CC8">
        <w:t>various tax obligatio</w:t>
      </w:r>
      <w:r>
        <w:t>ns merits examination</w:t>
      </w:r>
      <w:r w:rsidR="00E90929">
        <w:t>. The plaintiff has been</w:t>
      </w:r>
      <w:r w:rsidR="00E164CC">
        <w:t xml:space="preserve"> unable to identify such obligation</w:t>
      </w:r>
      <w:r w:rsidR="00E90929">
        <w:t>s</w:t>
      </w:r>
      <w:r w:rsidR="006264BF">
        <w:t xml:space="preserve">, leaving me to inevitably find this </w:t>
      </w:r>
      <w:r w:rsidR="00574517" w:rsidRPr="00E34CC8">
        <w:t xml:space="preserve">point </w:t>
      </w:r>
      <w:r w:rsidR="006264BF">
        <w:lastRenderedPageBreak/>
        <w:t>de</w:t>
      </w:r>
      <w:r w:rsidR="00574517" w:rsidRPr="00E34CC8">
        <w:t>void of merit. The court cannot be asked to act on such</w:t>
      </w:r>
      <w:r w:rsidR="00034E0B">
        <w:t xml:space="preserve"> a bald allegation. The p</w:t>
      </w:r>
      <w:r w:rsidR="00574517" w:rsidRPr="00E34CC8">
        <w:t xml:space="preserve">laintiff has failed to assist the court to understand the case they try to make and therefore finds no basis on which this claim is hinged. </w:t>
      </w:r>
      <w:r w:rsidR="00BF2A20">
        <w:t xml:space="preserve"> </w:t>
      </w:r>
      <w:r w:rsidR="00034E0B">
        <w:t xml:space="preserve">I also notice that, while the plaintiff </w:t>
      </w:r>
      <w:r w:rsidR="00255317">
        <w:t>claims interest it has</w:t>
      </w:r>
      <w:r w:rsidR="00574517" w:rsidRPr="00E34CC8">
        <w:t xml:space="preserve"> </w:t>
      </w:r>
      <w:r w:rsidR="00255317">
        <w:t>not assisted the court by demonstrating how the interest has been</w:t>
      </w:r>
      <w:r w:rsidR="00574517" w:rsidRPr="00E34CC8">
        <w:t xml:space="preserve"> c</w:t>
      </w:r>
      <w:r w:rsidR="00255317">
        <w:t>alculated</w:t>
      </w:r>
      <w:r w:rsidR="00574517" w:rsidRPr="00E34CC8">
        <w:t xml:space="preserve">. </w:t>
      </w:r>
    </w:p>
    <w:p w:rsidR="00112FEA" w:rsidRPr="00112FEA" w:rsidRDefault="00112FEA" w:rsidP="00112FEA">
      <w:pPr>
        <w:spacing w:line="360" w:lineRule="auto"/>
        <w:jc w:val="both"/>
        <w:rPr>
          <w:b/>
        </w:rPr>
      </w:pPr>
      <w:r w:rsidRPr="00112FEA">
        <w:rPr>
          <w:b/>
        </w:rPr>
        <w:t>Conclusion</w:t>
      </w:r>
    </w:p>
    <w:p w:rsidR="00574517" w:rsidRPr="00E34CC8" w:rsidRDefault="00112FEA" w:rsidP="00AB376D">
      <w:pPr>
        <w:spacing w:line="360" w:lineRule="auto"/>
        <w:ind w:firstLine="720"/>
        <w:jc w:val="both"/>
      </w:pPr>
      <w:r>
        <w:t>Taking into account the foregoing</w:t>
      </w:r>
      <w:r w:rsidR="0093661C">
        <w:t xml:space="preserve">, </w:t>
      </w:r>
      <w:r w:rsidR="005102B4">
        <w:t xml:space="preserve">I find that the plaintiff has reached the threshold for requiring the defendant to give evidence in </w:t>
      </w:r>
      <w:r w:rsidR="000574CE">
        <w:t>defence of the claim</w:t>
      </w:r>
      <w:r w:rsidR="00574517" w:rsidRPr="00E34CC8">
        <w:t>.</w:t>
      </w:r>
      <w:r w:rsidR="00AB376D">
        <w:t xml:space="preserve"> </w:t>
      </w:r>
      <w:r w:rsidR="004E6E2B">
        <w:t>On the contrary</w:t>
      </w:r>
      <w:r w:rsidR="00AB376D">
        <w:t xml:space="preserve">, I am satisfied that the plaintiff </w:t>
      </w:r>
      <w:r w:rsidR="004E6E2B">
        <w:t xml:space="preserve">has </w:t>
      </w:r>
      <w:r w:rsidR="00AB376D">
        <w:t xml:space="preserve">failed to establish a prima </w:t>
      </w:r>
      <w:r w:rsidR="00AB376D" w:rsidRPr="004F4DF5">
        <w:rPr>
          <w:i/>
        </w:rPr>
        <w:t>facie case</w:t>
      </w:r>
      <w:r w:rsidR="001C3CC2">
        <w:t xml:space="preserve"> by the close of its case.</w:t>
      </w:r>
      <w:r w:rsidR="00574517" w:rsidRPr="00E34CC8">
        <w:t xml:space="preserve"> </w:t>
      </w:r>
      <w:r w:rsidR="006E7ED9">
        <w:t>As the defendant</w:t>
      </w:r>
      <w:r w:rsidR="006B389C">
        <w:t xml:space="preserve"> has been successful in its</w:t>
      </w:r>
      <w:r w:rsidR="002C6079">
        <w:t xml:space="preserve"> application for absolution from the instance</w:t>
      </w:r>
      <w:r w:rsidR="006E7ED9">
        <w:t xml:space="preserve">, I </w:t>
      </w:r>
      <w:r w:rsidR="00D362E4">
        <w:t>see no reason justifying a departure</w:t>
      </w:r>
      <w:r w:rsidR="006E7ED9">
        <w:t xml:space="preserve"> from the rule that </w:t>
      </w:r>
      <w:r w:rsidR="00BE4E67">
        <w:t>costs follow the result</w:t>
      </w:r>
      <w:r w:rsidR="004E55B7">
        <w:t>.</w:t>
      </w:r>
    </w:p>
    <w:p w:rsidR="00574517" w:rsidRPr="001625D2" w:rsidRDefault="001625D2" w:rsidP="00574517">
      <w:pPr>
        <w:spacing w:line="360" w:lineRule="auto"/>
        <w:jc w:val="both"/>
        <w:rPr>
          <w:b/>
        </w:rPr>
      </w:pPr>
      <w:r>
        <w:rPr>
          <w:b/>
        </w:rPr>
        <w:t>Disposition</w:t>
      </w:r>
    </w:p>
    <w:p w:rsidR="00B25EE5" w:rsidRDefault="005D4296" w:rsidP="000F06CE">
      <w:pPr>
        <w:ind w:firstLine="720"/>
        <w:jc w:val="both"/>
      </w:pPr>
      <w:r>
        <w:t xml:space="preserve">Accordingly, I make the </w:t>
      </w:r>
      <w:r w:rsidR="003D1851">
        <w:t>following order:</w:t>
      </w:r>
    </w:p>
    <w:p w:rsidR="00660F97" w:rsidRPr="00660F97" w:rsidRDefault="00660F97" w:rsidP="00B25EE5">
      <w:pPr>
        <w:jc w:val="both"/>
        <w:rPr>
          <w:sz w:val="16"/>
          <w:szCs w:val="16"/>
        </w:rPr>
      </w:pPr>
    </w:p>
    <w:p w:rsidR="00574517" w:rsidRDefault="003D1851" w:rsidP="00F13A34">
      <w:pPr>
        <w:pStyle w:val="ListParagraph"/>
        <w:numPr>
          <w:ilvl w:val="0"/>
          <w:numId w:val="15"/>
        </w:numPr>
        <w:jc w:val="both"/>
      </w:pPr>
      <w:r>
        <w:t>A</w:t>
      </w:r>
      <w:r w:rsidR="00B25EE5">
        <w:t xml:space="preserve">bsolution from the instance </w:t>
      </w:r>
      <w:r>
        <w:t>be and is hereby granted.</w:t>
      </w:r>
    </w:p>
    <w:p w:rsidR="007E1D2C" w:rsidRDefault="007E1D2C" w:rsidP="007E1D2C">
      <w:pPr>
        <w:pStyle w:val="ListParagraph"/>
        <w:ind w:left="1080"/>
        <w:jc w:val="both"/>
      </w:pPr>
    </w:p>
    <w:p w:rsidR="003D1851" w:rsidRDefault="007E1D2C" w:rsidP="00F13A34">
      <w:pPr>
        <w:pStyle w:val="ListParagraph"/>
        <w:numPr>
          <w:ilvl w:val="0"/>
          <w:numId w:val="15"/>
        </w:numPr>
        <w:jc w:val="both"/>
      </w:pPr>
      <w:r>
        <w:t>The plaintiff shall bear the defendant’s costs.</w:t>
      </w:r>
    </w:p>
    <w:p w:rsidR="00574517" w:rsidRDefault="00574517" w:rsidP="0078604C">
      <w:pPr>
        <w:jc w:val="both"/>
      </w:pPr>
    </w:p>
    <w:p w:rsidR="00574517" w:rsidRDefault="00574517" w:rsidP="0078604C">
      <w:pPr>
        <w:jc w:val="both"/>
      </w:pPr>
    </w:p>
    <w:p w:rsidR="003444BD" w:rsidRDefault="003444BD" w:rsidP="0078604C">
      <w:pPr>
        <w:jc w:val="both"/>
      </w:pPr>
    </w:p>
    <w:p w:rsidR="003444BD" w:rsidRDefault="003444BD" w:rsidP="0078604C">
      <w:pPr>
        <w:jc w:val="both"/>
      </w:pPr>
    </w:p>
    <w:p w:rsidR="00574517" w:rsidRDefault="00574517" w:rsidP="0078604C">
      <w:pPr>
        <w:jc w:val="both"/>
      </w:pPr>
    </w:p>
    <w:p w:rsidR="00574517" w:rsidRDefault="00574517" w:rsidP="0078604C">
      <w:pPr>
        <w:jc w:val="both"/>
        <w:rPr>
          <w:i/>
        </w:rPr>
      </w:pPr>
    </w:p>
    <w:p w:rsidR="00290ED1" w:rsidRPr="00455018" w:rsidRDefault="00E8760F" w:rsidP="0078604C">
      <w:pPr>
        <w:jc w:val="both"/>
      </w:pPr>
      <w:r>
        <w:rPr>
          <w:i/>
        </w:rPr>
        <w:t>Dube</w:t>
      </w:r>
      <w:r w:rsidR="000C121F">
        <w:rPr>
          <w:i/>
        </w:rPr>
        <w:t>,</w:t>
      </w:r>
      <w:r>
        <w:rPr>
          <w:i/>
        </w:rPr>
        <w:t xml:space="preserve"> Manikai &amp; Hwacha</w:t>
      </w:r>
      <w:r w:rsidR="00455018">
        <w:rPr>
          <w:i/>
        </w:rPr>
        <w:t xml:space="preserve">, </w:t>
      </w:r>
      <w:r>
        <w:t>plaintiff</w:t>
      </w:r>
      <w:r w:rsidR="00455018">
        <w:t>’s legal practitioners</w:t>
      </w:r>
    </w:p>
    <w:p w:rsidR="00D17074" w:rsidRPr="005A4D7A" w:rsidRDefault="003444BD" w:rsidP="00C82A40">
      <w:pPr>
        <w:jc w:val="both"/>
      </w:pPr>
      <w:r>
        <w:rPr>
          <w:i/>
        </w:rPr>
        <w:t>Matsika Legal Practitioners</w:t>
      </w:r>
      <w:r w:rsidR="00290ED1">
        <w:t xml:space="preserve">, </w:t>
      </w:r>
      <w:r>
        <w:t>defendant’s</w:t>
      </w:r>
      <w:r w:rsidR="000F1D04">
        <w:t xml:space="preserve"> legal p</w:t>
      </w:r>
      <w:r w:rsidR="0078604C" w:rsidRPr="00093F27">
        <w:t>ractitioners</w:t>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1E" w:rsidRDefault="00E1641E" w:rsidP="005A4D7A">
      <w:r>
        <w:separator/>
      </w:r>
    </w:p>
  </w:endnote>
  <w:endnote w:type="continuationSeparator" w:id="0">
    <w:p w:rsidR="00E1641E" w:rsidRDefault="00E1641E"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1E" w:rsidRDefault="00E1641E" w:rsidP="005A4D7A">
      <w:r>
        <w:separator/>
      </w:r>
    </w:p>
  </w:footnote>
  <w:footnote w:type="continuationSeparator" w:id="0">
    <w:p w:rsidR="00E1641E" w:rsidRDefault="00E1641E"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540F48">
          <w:rPr>
            <w:noProof/>
          </w:rPr>
          <w:t>2</w:t>
        </w:r>
        <w:r>
          <w:rPr>
            <w:noProof/>
          </w:rPr>
          <w:fldChar w:fldCharType="end"/>
        </w:r>
      </w:p>
      <w:p w:rsidR="00790906" w:rsidRDefault="00CE13E1" w:rsidP="00337990">
        <w:pPr>
          <w:pStyle w:val="Header"/>
          <w:jc w:val="right"/>
          <w:rPr>
            <w:noProof/>
          </w:rPr>
        </w:pPr>
        <w:r>
          <w:rPr>
            <w:noProof/>
          </w:rPr>
          <w:t>HH</w:t>
        </w:r>
        <w:r w:rsidR="00412FE8">
          <w:rPr>
            <w:noProof/>
          </w:rPr>
          <w:t xml:space="preserve"> 558-22</w:t>
        </w:r>
      </w:p>
      <w:p w:rsidR="0031500C" w:rsidRDefault="00790906" w:rsidP="00337990">
        <w:pPr>
          <w:pStyle w:val="Header"/>
          <w:jc w:val="right"/>
          <w:rPr>
            <w:noProof/>
          </w:rPr>
        </w:pPr>
        <w:r>
          <w:rPr>
            <w:noProof/>
          </w:rPr>
          <w:t>HC</w:t>
        </w:r>
        <w:r w:rsidR="00E34D9D">
          <w:rPr>
            <w:noProof/>
          </w:rPr>
          <w:t xml:space="preserve"> 4312/18</w:t>
        </w:r>
      </w:p>
      <w:p w:rsidR="005A4D7A" w:rsidRDefault="00E1641E" w:rsidP="00337990">
        <w:pPr>
          <w:pStyle w:val="Header"/>
          <w:jc w:val="right"/>
          <w:rPr>
            <w:noProof/>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02E0DAD"/>
    <w:multiLevelType w:val="hybridMultilevel"/>
    <w:tmpl w:val="3F60D1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0BD0"/>
    <w:multiLevelType w:val="hybridMultilevel"/>
    <w:tmpl w:val="612E921A"/>
    <w:lvl w:ilvl="0" w:tplc="AA6CA6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0C50412"/>
    <w:multiLevelType w:val="hybridMultilevel"/>
    <w:tmpl w:val="9C9CBC4A"/>
    <w:lvl w:ilvl="0" w:tplc="04090017">
      <w:start w:val="1"/>
      <w:numFmt w:val="lowerLetter"/>
      <w:lvlText w:val="%1)"/>
      <w:lvlJc w:val="lef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5"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C2A2F13"/>
    <w:multiLevelType w:val="hybridMultilevel"/>
    <w:tmpl w:val="3726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1"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6BFA17DA"/>
    <w:multiLevelType w:val="hybridMultilevel"/>
    <w:tmpl w:val="DC0407BE"/>
    <w:lvl w:ilvl="0" w:tplc="1F627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1"/>
  </w:num>
  <w:num w:numId="3">
    <w:abstractNumId w:val="14"/>
  </w:num>
  <w:num w:numId="4">
    <w:abstractNumId w:val="12"/>
  </w:num>
  <w:num w:numId="5">
    <w:abstractNumId w:val="7"/>
  </w:num>
  <w:num w:numId="6">
    <w:abstractNumId w:val="10"/>
  </w:num>
  <w:num w:numId="7">
    <w:abstractNumId w:val="9"/>
  </w:num>
  <w:num w:numId="8">
    <w:abstractNumId w:val="8"/>
  </w:num>
  <w:num w:numId="9">
    <w:abstractNumId w:val="0"/>
  </w:num>
  <w:num w:numId="10">
    <w:abstractNumId w:val="5"/>
  </w:num>
  <w:num w:numId="11">
    <w:abstractNumId w:val="1"/>
  </w:num>
  <w:num w:numId="12">
    <w:abstractNumId w:val="6"/>
  </w:num>
  <w:num w:numId="13">
    <w:abstractNumId w:val="1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D63"/>
    <w:rsid w:val="0000372B"/>
    <w:rsid w:val="00003953"/>
    <w:rsid w:val="00004C9D"/>
    <w:rsid w:val="00004CED"/>
    <w:rsid w:val="0000638A"/>
    <w:rsid w:val="00006FE2"/>
    <w:rsid w:val="00007082"/>
    <w:rsid w:val="000111A0"/>
    <w:rsid w:val="000114CB"/>
    <w:rsid w:val="00011B0D"/>
    <w:rsid w:val="00012A1B"/>
    <w:rsid w:val="00014BE9"/>
    <w:rsid w:val="0001735A"/>
    <w:rsid w:val="00020014"/>
    <w:rsid w:val="00020603"/>
    <w:rsid w:val="00025AEE"/>
    <w:rsid w:val="000274E8"/>
    <w:rsid w:val="00031304"/>
    <w:rsid w:val="000327CD"/>
    <w:rsid w:val="00033496"/>
    <w:rsid w:val="00034E0B"/>
    <w:rsid w:val="00035346"/>
    <w:rsid w:val="000358A4"/>
    <w:rsid w:val="00036F12"/>
    <w:rsid w:val="0003708D"/>
    <w:rsid w:val="00037E3C"/>
    <w:rsid w:val="00040C2D"/>
    <w:rsid w:val="000410E8"/>
    <w:rsid w:val="0004265D"/>
    <w:rsid w:val="00042CC3"/>
    <w:rsid w:val="000437A6"/>
    <w:rsid w:val="00044910"/>
    <w:rsid w:val="00045070"/>
    <w:rsid w:val="0004633E"/>
    <w:rsid w:val="00046CCC"/>
    <w:rsid w:val="00051BCE"/>
    <w:rsid w:val="00054CD0"/>
    <w:rsid w:val="000574CE"/>
    <w:rsid w:val="00060ED6"/>
    <w:rsid w:val="000610BE"/>
    <w:rsid w:val="000611E9"/>
    <w:rsid w:val="00066EA2"/>
    <w:rsid w:val="000672F9"/>
    <w:rsid w:val="00067D99"/>
    <w:rsid w:val="00072185"/>
    <w:rsid w:val="00072E26"/>
    <w:rsid w:val="00074F6E"/>
    <w:rsid w:val="00075E98"/>
    <w:rsid w:val="00081C16"/>
    <w:rsid w:val="00082750"/>
    <w:rsid w:val="000839EA"/>
    <w:rsid w:val="000841C0"/>
    <w:rsid w:val="00084BEB"/>
    <w:rsid w:val="000867CD"/>
    <w:rsid w:val="0009002F"/>
    <w:rsid w:val="00093470"/>
    <w:rsid w:val="000943B4"/>
    <w:rsid w:val="000948F7"/>
    <w:rsid w:val="00095150"/>
    <w:rsid w:val="000952B7"/>
    <w:rsid w:val="0009791D"/>
    <w:rsid w:val="00097BEE"/>
    <w:rsid w:val="000A2EEE"/>
    <w:rsid w:val="000A4CDC"/>
    <w:rsid w:val="000A573E"/>
    <w:rsid w:val="000A682E"/>
    <w:rsid w:val="000A6E82"/>
    <w:rsid w:val="000B2BF5"/>
    <w:rsid w:val="000B64BD"/>
    <w:rsid w:val="000B67D7"/>
    <w:rsid w:val="000B7904"/>
    <w:rsid w:val="000C121F"/>
    <w:rsid w:val="000C58BD"/>
    <w:rsid w:val="000D0DE8"/>
    <w:rsid w:val="000D1EFD"/>
    <w:rsid w:val="000D2B86"/>
    <w:rsid w:val="000D4061"/>
    <w:rsid w:val="000D4E19"/>
    <w:rsid w:val="000D5A12"/>
    <w:rsid w:val="000D6A8C"/>
    <w:rsid w:val="000D71D6"/>
    <w:rsid w:val="000D735A"/>
    <w:rsid w:val="000D77DD"/>
    <w:rsid w:val="000E0734"/>
    <w:rsid w:val="000E158A"/>
    <w:rsid w:val="000E16B5"/>
    <w:rsid w:val="000E1EB3"/>
    <w:rsid w:val="000E203B"/>
    <w:rsid w:val="000E26A7"/>
    <w:rsid w:val="000E34D0"/>
    <w:rsid w:val="000E3E9D"/>
    <w:rsid w:val="000E4218"/>
    <w:rsid w:val="000F04DA"/>
    <w:rsid w:val="000F06CE"/>
    <w:rsid w:val="000F17BB"/>
    <w:rsid w:val="000F1CD7"/>
    <w:rsid w:val="000F1D04"/>
    <w:rsid w:val="000F26B8"/>
    <w:rsid w:val="000F3663"/>
    <w:rsid w:val="000F5F75"/>
    <w:rsid w:val="00102DA0"/>
    <w:rsid w:val="0010433B"/>
    <w:rsid w:val="00104513"/>
    <w:rsid w:val="00105DBC"/>
    <w:rsid w:val="00106F37"/>
    <w:rsid w:val="001101A4"/>
    <w:rsid w:val="00110EEB"/>
    <w:rsid w:val="00112FEA"/>
    <w:rsid w:val="00113D15"/>
    <w:rsid w:val="00114DAD"/>
    <w:rsid w:val="00115343"/>
    <w:rsid w:val="00116A7B"/>
    <w:rsid w:val="00117D83"/>
    <w:rsid w:val="00121209"/>
    <w:rsid w:val="00134B18"/>
    <w:rsid w:val="00134BC0"/>
    <w:rsid w:val="00135B84"/>
    <w:rsid w:val="0013660E"/>
    <w:rsid w:val="00141FC5"/>
    <w:rsid w:val="00142332"/>
    <w:rsid w:val="001458AC"/>
    <w:rsid w:val="0014791C"/>
    <w:rsid w:val="00150599"/>
    <w:rsid w:val="001532D5"/>
    <w:rsid w:val="00153963"/>
    <w:rsid w:val="001550E0"/>
    <w:rsid w:val="001556B8"/>
    <w:rsid w:val="001573D1"/>
    <w:rsid w:val="001621CD"/>
    <w:rsid w:val="0016239D"/>
    <w:rsid w:val="001623E2"/>
    <w:rsid w:val="001625D2"/>
    <w:rsid w:val="00162619"/>
    <w:rsid w:val="00162D38"/>
    <w:rsid w:val="0016302F"/>
    <w:rsid w:val="00163282"/>
    <w:rsid w:val="001653DF"/>
    <w:rsid w:val="00166E01"/>
    <w:rsid w:val="001706FB"/>
    <w:rsid w:val="001715E3"/>
    <w:rsid w:val="00171E1D"/>
    <w:rsid w:val="001764A4"/>
    <w:rsid w:val="0017722E"/>
    <w:rsid w:val="001775F0"/>
    <w:rsid w:val="0018010B"/>
    <w:rsid w:val="00181B41"/>
    <w:rsid w:val="00182AE7"/>
    <w:rsid w:val="00182D22"/>
    <w:rsid w:val="00183172"/>
    <w:rsid w:val="001853BB"/>
    <w:rsid w:val="0019111E"/>
    <w:rsid w:val="00192051"/>
    <w:rsid w:val="00193425"/>
    <w:rsid w:val="00193712"/>
    <w:rsid w:val="00194443"/>
    <w:rsid w:val="0019564F"/>
    <w:rsid w:val="001A292E"/>
    <w:rsid w:val="001A2E12"/>
    <w:rsid w:val="001A4C1C"/>
    <w:rsid w:val="001A5F27"/>
    <w:rsid w:val="001A6B62"/>
    <w:rsid w:val="001B0AEA"/>
    <w:rsid w:val="001B2C4E"/>
    <w:rsid w:val="001B74AA"/>
    <w:rsid w:val="001C2C57"/>
    <w:rsid w:val="001C3CC2"/>
    <w:rsid w:val="001C442D"/>
    <w:rsid w:val="001C5CAC"/>
    <w:rsid w:val="001C736B"/>
    <w:rsid w:val="001D0ABA"/>
    <w:rsid w:val="001D23B6"/>
    <w:rsid w:val="001D4B83"/>
    <w:rsid w:val="001D69CA"/>
    <w:rsid w:val="001E2CB7"/>
    <w:rsid w:val="001E2ECB"/>
    <w:rsid w:val="001E3644"/>
    <w:rsid w:val="001E3E69"/>
    <w:rsid w:val="001E3F92"/>
    <w:rsid w:val="001E526F"/>
    <w:rsid w:val="001E56A3"/>
    <w:rsid w:val="001E5929"/>
    <w:rsid w:val="001E67D3"/>
    <w:rsid w:val="001F09AE"/>
    <w:rsid w:val="001F29B1"/>
    <w:rsid w:val="001F3B48"/>
    <w:rsid w:val="001F5282"/>
    <w:rsid w:val="001F52AC"/>
    <w:rsid w:val="001F66F3"/>
    <w:rsid w:val="001F77A9"/>
    <w:rsid w:val="001F79F9"/>
    <w:rsid w:val="001F7B09"/>
    <w:rsid w:val="00203453"/>
    <w:rsid w:val="002046A7"/>
    <w:rsid w:val="00210AA3"/>
    <w:rsid w:val="0021114F"/>
    <w:rsid w:val="00211187"/>
    <w:rsid w:val="002114E3"/>
    <w:rsid w:val="00212619"/>
    <w:rsid w:val="00213F26"/>
    <w:rsid w:val="00214036"/>
    <w:rsid w:val="00222D4A"/>
    <w:rsid w:val="002232DB"/>
    <w:rsid w:val="0022768B"/>
    <w:rsid w:val="002320CE"/>
    <w:rsid w:val="002327DD"/>
    <w:rsid w:val="00233329"/>
    <w:rsid w:val="00240535"/>
    <w:rsid w:val="00241695"/>
    <w:rsid w:val="00241ACB"/>
    <w:rsid w:val="00241B7E"/>
    <w:rsid w:val="00242B3F"/>
    <w:rsid w:val="00243F5C"/>
    <w:rsid w:val="0025159F"/>
    <w:rsid w:val="002517C1"/>
    <w:rsid w:val="00251F16"/>
    <w:rsid w:val="00254367"/>
    <w:rsid w:val="00255317"/>
    <w:rsid w:val="00256529"/>
    <w:rsid w:val="00256EB3"/>
    <w:rsid w:val="00257ABE"/>
    <w:rsid w:val="00260491"/>
    <w:rsid w:val="002610EF"/>
    <w:rsid w:val="00261F3E"/>
    <w:rsid w:val="00262657"/>
    <w:rsid w:val="00264E2F"/>
    <w:rsid w:val="002677D7"/>
    <w:rsid w:val="00270068"/>
    <w:rsid w:val="002705E5"/>
    <w:rsid w:val="00270D41"/>
    <w:rsid w:val="00272661"/>
    <w:rsid w:val="00272CC9"/>
    <w:rsid w:val="00272EAD"/>
    <w:rsid w:val="00273328"/>
    <w:rsid w:val="00274238"/>
    <w:rsid w:val="00275FFF"/>
    <w:rsid w:val="00277A02"/>
    <w:rsid w:val="00281681"/>
    <w:rsid w:val="00281AD5"/>
    <w:rsid w:val="002824E5"/>
    <w:rsid w:val="00283884"/>
    <w:rsid w:val="002862F4"/>
    <w:rsid w:val="00286446"/>
    <w:rsid w:val="00287180"/>
    <w:rsid w:val="00290ED1"/>
    <w:rsid w:val="002912A6"/>
    <w:rsid w:val="00291612"/>
    <w:rsid w:val="0029287B"/>
    <w:rsid w:val="00293088"/>
    <w:rsid w:val="00293CB0"/>
    <w:rsid w:val="002949A8"/>
    <w:rsid w:val="00297B1B"/>
    <w:rsid w:val="002A0A83"/>
    <w:rsid w:val="002A51E3"/>
    <w:rsid w:val="002A639B"/>
    <w:rsid w:val="002A6F91"/>
    <w:rsid w:val="002B0046"/>
    <w:rsid w:val="002B0A6A"/>
    <w:rsid w:val="002B149E"/>
    <w:rsid w:val="002B1904"/>
    <w:rsid w:val="002B20EA"/>
    <w:rsid w:val="002B4931"/>
    <w:rsid w:val="002B5221"/>
    <w:rsid w:val="002B58DF"/>
    <w:rsid w:val="002C19C3"/>
    <w:rsid w:val="002C28DC"/>
    <w:rsid w:val="002C3392"/>
    <w:rsid w:val="002C5927"/>
    <w:rsid w:val="002C5DC8"/>
    <w:rsid w:val="002C6079"/>
    <w:rsid w:val="002C7946"/>
    <w:rsid w:val="002D0A95"/>
    <w:rsid w:val="002D1758"/>
    <w:rsid w:val="002D2865"/>
    <w:rsid w:val="002D2D9C"/>
    <w:rsid w:val="002D2E98"/>
    <w:rsid w:val="002D34A3"/>
    <w:rsid w:val="002D751C"/>
    <w:rsid w:val="002E00AE"/>
    <w:rsid w:val="002E0304"/>
    <w:rsid w:val="002E131C"/>
    <w:rsid w:val="002E1606"/>
    <w:rsid w:val="002E4BA7"/>
    <w:rsid w:val="002E5112"/>
    <w:rsid w:val="002F5EA9"/>
    <w:rsid w:val="002F63F6"/>
    <w:rsid w:val="0030004E"/>
    <w:rsid w:val="00301D9E"/>
    <w:rsid w:val="00302E9F"/>
    <w:rsid w:val="00304F00"/>
    <w:rsid w:val="00305448"/>
    <w:rsid w:val="00305E40"/>
    <w:rsid w:val="00306A87"/>
    <w:rsid w:val="00306E52"/>
    <w:rsid w:val="0031037A"/>
    <w:rsid w:val="00310778"/>
    <w:rsid w:val="003110C0"/>
    <w:rsid w:val="0031175A"/>
    <w:rsid w:val="0031216D"/>
    <w:rsid w:val="003126EF"/>
    <w:rsid w:val="003128D2"/>
    <w:rsid w:val="003142E5"/>
    <w:rsid w:val="0031500C"/>
    <w:rsid w:val="00315AED"/>
    <w:rsid w:val="00321414"/>
    <w:rsid w:val="003269B4"/>
    <w:rsid w:val="0032732D"/>
    <w:rsid w:val="00331CB1"/>
    <w:rsid w:val="00332E8A"/>
    <w:rsid w:val="00334348"/>
    <w:rsid w:val="00334788"/>
    <w:rsid w:val="003347BA"/>
    <w:rsid w:val="003351F1"/>
    <w:rsid w:val="00337377"/>
    <w:rsid w:val="00337990"/>
    <w:rsid w:val="00340A64"/>
    <w:rsid w:val="003414FF"/>
    <w:rsid w:val="00341C02"/>
    <w:rsid w:val="00342E1C"/>
    <w:rsid w:val="003444BD"/>
    <w:rsid w:val="0034626E"/>
    <w:rsid w:val="003463B3"/>
    <w:rsid w:val="0034645B"/>
    <w:rsid w:val="003507B6"/>
    <w:rsid w:val="00350971"/>
    <w:rsid w:val="00350AB7"/>
    <w:rsid w:val="00352E1F"/>
    <w:rsid w:val="00353EDA"/>
    <w:rsid w:val="00355D5A"/>
    <w:rsid w:val="00356472"/>
    <w:rsid w:val="003614F2"/>
    <w:rsid w:val="003648FB"/>
    <w:rsid w:val="003713EA"/>
    <w:rsid w:val="003755C6"/>
    <w:rsid w:val="00376705"/>
    <w:rsid w:val="00376B76"/>
    <w:rsid w:val="0038233C"/>
    <w:rsid w:val="003834AF"/>
    <w:rsid w:val="003835CA"/>
    <w:rsid w:val="00383841"/>
    <w:rsid w:val="00384ACD"/>
    <w:rsid w:val="00390186"/>
    <w:rsid w:val="00391894"/>
    <w:rsid w:val="00391D01"/>
    <w:rsid w:val="003929AA"/>
    <w:rsid w:val="003937C0"/>
    <w:rsid w:val="0039564B"/>
    <w:rsid w:val="00397D06"/>
    <w:rsid w:val="00397EC6"/>
    <w:rsid w:val="003A0694"/>
    <w:rsid w:val="003A20F2"/>
    <w:rsid w:val="003A4678"/>
    <w:rsid w:val="003B2278"/>
    <w:rsid w:val="003B242B"/>
    <w:rsid w:val="003B28FA"/>
    <w:rsid w:val="003B4EE3"/>
    <w:rsid w:val="003B55CC"/>
    <w:rsid w:val="003B5899"/>
    <w:rsid w:val="003B7670"/>
    <w:rsid w:val="003C64C2"/>
    <w:rsid w:val="003D0190"/>
    <w:rsid w:val="003D1851"/>
    <w:rsid w:val="003D2167"/>
    <w:rsid w:val="003D2306"/>
    <w:rsid w:val="003D41A5"/>
    <w:rsid w:val="003E08AC"/>
    <w:rsid w:val="003E0FA6"/>
    <w:rsid w:val="003E14D1"/>
    <w:rsid w:val="003E3469"/>
    <w:rsid w:val="003E4DB6"/>
    <w:rsid w:val="003E4DE9"/>
    <w:rsid w:val="003E74CD"/>
    <w:rsid w:val="003F503B"/>
    <w:rsid w:val="003F556F"/>
    <w:rsid w:val="003F5629"/>
    <w:rsid w:val="003F58CE"/>
    <w:rsid w:val="003F7AFB"/>
    <w:rsid w:val="003F7BFA"/>
    <w:rsid w:val="003F7E0D"/>
    <w:rsid w:val="00400B8A"/>
    <w:rsid w:val="00400F8F"/>
    <w:rsid w:val="0040501B"/>
    <w:rsid w:val="00407CC0"/>
    <w:rsid w:val="00411D44"/>
    <w:rsid w:val="00412FE8"/>
    <w:rsid w:val="00413D2D"/>
    <w:rsid w:val="00414180"/>
    <w:rsid w:val="00415EB0"/>
    <w:rsid w:val="004169FF"/>
    <w:rsid w:val="004211A3"/>
    <w:rsid w:val="0042221F"/>
    <w:rsid w:val="004233D1"/>
    <w:rsid w:val="004240E7"/>
    <w:rsid w:val="0042440A"/>
    <w:rsid w:val="00426159"/>
    <w:rsid w:val="0042790C"/>
    <w:rsid w:val="004304A5"/>
    <w:rsid w:val="00431035"/>
    <w:rsid w:val="004318EE"/>
    <w:rsid w:val="004323A0"/>
    <w:rsid w:val="004336D2"/>
    <w:rsid w:val="0043495A"/>
    <w:rsid w:val="004354BC"/>
    <w:rsid w:val="00435854"/>
    <w:rsid w:val="00435B09"/>
    <w:rsid w:val="0043682F"/>
    <w:rsid w:val="00436BA9"/>
    <w:rsid w:val="00437249"/>
    <w:rsid w:val="00437CE5"/>
    <w:rsid w:val="00440FE6"/>
    <w:rsid w:val="0044147E"/>
    <w:rsid w:val="00446A3C"/>
    <w:rsid w:val="00447503"/>
    <w:rsid w:val="0044786D"/>
    <w:rsid w:val="0044788F"/>
    <w:rsid w:val="0045012B"/>
    <w:rsid w:val="004511F3"/>
    <w:rsid w:val="0045165B"/>
    <w:rsid w:val="00451950"/>
    <w:rsid w:val="00452AC3"/>
    <w:rsid w:val="0045356E"/>
    <w:rsid w:val="00453818"/>
    <w:rsid w:val="00455018"/>
    <w:rsid w:val="00457D02"/>
    <w:rsid w:val="004617DA"/>
    <w:rsid w:val="0046215A"/>
    <w:rsid w:val="004622DB"/>
    <w:rsid w:val="00464F91"/>
    <w:rsid w:val="004655E0"/>
    <w:rsid w:val="00465864"/>
    <w:rsid w:val="00467881"/>
    <w:rsid w:val="0047026A"/>
    <w:rsid w:val="004721A1"/>
    <w:rsid w:val="0047281E"/>
    <w:rsid w:val="00472847"/>
    <w:rsid w:val="00473337"/>
    <w:rsid w:val="00473EAC"/>
    <w:rsid w:val="00475000"/>
    <w:rsid w:val="0048061E"/>
    <w:rsid w:val="00480ADB"/>
    <w:rsid w:val="00486278"/>
    <w:rsid w:val="00486D0B"/>
    <w:rsid w:val="00487A6D"/>
    <w:rsid w:val="004915F9"/>
    <w:rsid w:val="0049266E"/>
    <w:rsid w:val="00493176"/>
    <w:rsid w:val="004933FE"/>
    <w:rsid w:val="0049394A"/>
    <w:rsid w:val="00493A73"/>
    <w:rsid w:val="00493FC2"/>
    <w:rsid w:val="00494246"/>
    <w:rsid w:val="004957CE"/>
    <w:rsid w:val="0049660A"/>
    <w:rsid w:val="0049686E"/>
    <w:rsid w:val="0049695A"/>
    <w:rsid w:val="0049730D"/>
    <w:rsid w:val="00497347"/>
    <w:rsid w:val="004A0115"/>
    <w:rsid w:val="004A10BE"/>
    <w:rsid w:val="004A4812"/>
    <w:rsid w:val="004A5107"/>
    <w:rsid w:val="004A548F"/>
    <w:rsid w:val="004A5E85"/>
    <w:rsid w:val="004A61A8"/>
    <w:rsid w:val="004B02B2"/>
    <w:rsid w:val="004B1EDD"/>
    <w:rsid w:val="004B317E"/>
    <w:rsid w:val="004B352A"/>
    <w:rsid w:val="004B366B"/>
    <w:rsid w:val="004B4E34"/>
    <w:rsid w:val="004B5820"/>
    <w:rsid w:val="004B682A"/>
    <w:rsid w:val="004B6F2C"/>
    <w:rsid w:val="004B6F38"/>
    <w:rsid w:val="004B73BD"/>
    <w:rsid w:val="004C01D6"/>
    <w:rsid w:val="004C190A"/>
    <w:rsid w:val="004C3A4B"/>
    <w:rsid w:val="004C5A92"/>
    <w:rsid w:val="004C5CA7"/>
    <w:rsid w:val="004C6D79"/>
    <w:rsid w:val="004D0B4E"/>
    <w:rsid w:val="004D0E53"/>
    <w:rsid w:val="004D1790"/>
    <w:rsid w:val="004D1864"/>
    <w:rsid w:val="004D1BA9"/>
    <w:rsid w:val="004D1E88"/>
    <w:rsid w:val="004D2261"/>
    <w:rsid w:val="004D3452"/>
    <w:rsid w:val="004D3B99"/>
    <w:rsid w:val="004D3C5A"/>
    <w:rsid w:val="004D529D"/>
    <w:rsid w:val="004D5AB6"/>
    <w:rsid w:val="004D6C06"/>
    <w:rsid w:val="004E0DE7"/>
    <w:rsid w:val="004E55B7"/>
    <w:rsid w:val="004E6230"/>
    <w:rsid w:val="004E6E2B"/>
    <w:rsid w:val="004F0A7C"/>
    <w:rsid w:val="004F10AC"/>
    <w:rsid w:val="004F1D54"/>
    <w:rsid w:val="004F4DF5"/>
    <w:rsid w:val="004F4FEC"/>
    <w:rsid w:val="004F5CCB"/>
    <w:rsid w:val="004F60BE"/>
    <w:rsid w:val="004F6E3B"/>
    <w:rsid w:val="0050155B"/>
    <w:rsid w:val="00502175"/>
    <w:rsid w:val="005028F2"/>
    <w:rsid w:val="0050486D"/>
    <w:rsid w:val="005067E2"/>
    <w:rsid w:val="005102B4"/>
    <w:rsid w:val="005105C2"/>
    <w:rsid w:val="00516892"/>
    <w:rsid w:val="00517C09"/>
    <w:rsid w:val="00526834"/>
    <w:rsid w:val="0052799B"/>
    <w:rsid w:val="00530CAF"/>
    <w:rsid w:val="00531697"/>
    <w:rsid w:val="005346D0"/>
    <w:rsid w:val="0053497A"/>
    <w:rsid w:val="00536481"/>
    <w:rsid w:val="0054017B"/>
    <w:rsid w:val="00540F48"/>
    <w:rsid w:val="00542D22"/>
    <w:rsid w:val="00547405"/>
    <w:rsid w:val="0054763A"/>
    <w:rsid w:val="00550006"/>
    <w:rsid w:val="005505C5"/>
    <w:rsid w:val="00550AD5"/>
    <w:rsid w:val="00551345"/>
    <w:rsid w:val="0055143F"/>
    <w:rsid w:val="005516A6"/>
    <w:rsid w:val="00551BA6"/>
    <w:rsid w:val="00553EF3"/>
    <w:rsid w:val="00555353"/>
    <w:rsid w:val="00557203"/>
    <w:rsid w:val="0055781E"/>
    <w:rsid w:val="00561B07"/>
    <w:rsid w:val="005620BE"/>
    <w:rsid w:val="00563E6C"/>
    <w:rsid w:val="0056615B"/>
    <w:rsid w:val="005676C3"/>
    <w:rsid w:val="00567987"/>
    <w:rsid w:val="00570460"/>
    <w:rsid w:val="00572285"/>
    <w:rsid w:val="00574517"/>
    <w:rsid w:val="0057534B"/>
    <w:rsid w:val="005768EC"/>
    <w:rsid w:val="00576AB1"/>
    <w:rsid w:val="00577AE6"/>
    <w:rsid w:val="0058106C"/>
    <w:rsid w:val="00582666"/>
    <w:rsid w:val="005836C8"/>
    <w:rsid w:val="0058439D"/>
    <w:rsid w:val="00584850"/>
    <w:rsid w:val="00584F0C"/>
    <w:rsid w:val="00587319"/>
    <w:rsid w:val="0059045F"/>
    <w:rsid w:val="00590672"/>
    <w:rsid w:val="005907B6"/>
    <w:rsid w:val="00594A3C"/>
    <w:rsid w:val="005975C0"/>
    <w:rsid w:val="005A092F"/>
    <w:rsid w:val="005A32DC"/>
    <w:rsid w:val="005A4D7A"/>
    <w:rsid w:val="005A59B5"/>
    <w:rsid w:val="005A5E35"/>
    <w:rsid w:val="005A6FB9"/>
    <w:rsid w:val="005A78C1"/>
    <w:rsid w:val="005B1138"/>
    <w:rsid w:val="005B1282"/>
    <w:rsid w:val="005B12E4"/>
    <w:rsid w:val="005B6036"/>
    <w:rsid w:val="005C1332"/>
    <w:rsid w:val="005C461D"/>
    <w:rsid w:val="005C4ED2"/>
    <w:rsid w:val="005C61AA"/>
    <w:rsid w:val="005C66FC"/>
    <w:rsid w:val="005C701A"/>
    <w:rsid w:val="005C70F6"/>
    <w:rsid w:val="005D0738"/>
    <w:rsid w:val="005D29EF"/>
    <w:rsid w:val="005D2EA6"/>
    <w:rsid w:val="005D2FB4"/>
    <w:rsid w:val="005D341F"/>
    <w:rsid w:val="005D4296"/>
    <w:rsid w:val="005D46EB"/>
    <w:rsid w:val="005D5403"/>
    <w:rsid w:val="005E052D"/>
    <w:rsid w:val="005E144A"/>
    <w:rsid w:val="005E291A"/>
    <w:rsid w:val="005E60CB"/>
    <w:rsid w:val="005E7DF0"/>
    <w:rsid w:val="005F30C1"/>
    <w:rsid w:val="005F47F4"/>
    <w:rsid w:val="005F5257"/>
    <w:rsid w:val="005F5D13"/>
    <w:rsid w:val="005F6A50"/>
    <w:rsid w:val="006013B1"/>
    <w:rsid w:val="00602EC5"/>
    <w:rsid w:val="00613723"/>
    <w:rsid w:val="0061423D"/>
    <w:rsid w:val="0061653E"/>
    <w:rsid w:val="00617518"/>
    <w:rsid w:val="006212E7"/>
    <w:rsid w:val="00623D7D"/>
    <w:rsid w:val="006255F9"/>
    <w:rsid w:val="006264BF"/>
    <w:rsid w:val="00630679"/>
    <w:rsid w:val="00630BE1"/>
    <w:rsid w:val="00630F1C"/>
    <w:rsid w:val="006312A6"/>
    <w:rsid w:val="00633D69"/>
    <w:rsid w:val="00635CC0"/>
    <w:rsid w:val="006366B0"/>
    <w:rsid w:val="00640DAB"/>
    <w:rsid w:val="00641BDF"/>
    <w:rsid w:val="006424E4"/>
    <w:rsid w:val="00642F6D"/>
    <w:rsid w:val="0064689F"/>
    <w:rsid w:val="00650456"/>
    <w:rsid w:val="00651661"/>
    <w:rsid w:val="00651C0C"/>
    <w:rsid w:val="006522CB"/>
    <w:rsid w:val="00653500"/>
    <w:rsid w:val="00654486"/>
    <w:rsid w:val="00654D61"/>
    <w:rsid w:val="0065777F"/>
    <w:rsid w:val="00660F97"/>
    <w:rsid w:val="006621C8"/>
    <w:rsid w:val="00662717"/>
    <w:rsid w:val="00664246"/>
    <w:rsid w:val="00664375"/>
    <w:rsid w:val="006654E4"/>
    <w:rsid w:val="00666578"/>
    <w:rsid w:val="006712F9"/>
    <w:rsid w:val="006716FE"/>
    <w:rsid w:val="00671F28"/>
    <w:rsid w:val="00672882"/>
    <w:rsid w:val="00672988"/>
    <w:rsid w:val="0067419E"/>
    <w:rsid w:val="006764F7"/>
    <w:rsid w:val="006773A9"/>
    <w:rsid w:val="00681CF6"/>
    <w:rsid w:val="0068294A"/>
    <w:rsid w:val="00683661"/>
    <w:rsid w:val="00684BCF"/>
    <w:rsid w:val="00685156"/>
    <w:rsid w:val="00685226"/>
    <w:rsid w:val="00690749"/>
    <w:rsid w:val="00691E67"/>
    <w:rsid w:val="0069206B"/>
    <w:rsid w:val="00692503"/>
    <w:rsid w:val="00693980"/>
    <w:rsid w:val="00694EE5"/>
    <w:rsid w:val="00695D76"/>
    <w:rsid w:val="006967A1"/>
    <w:rsid w:val="00696870"/>
    <w:rsid w:val="006A0318"/>
    <w:rsid w:val="006A05FA"/>
    <w:rsid w:val="006A24C9"/>
    <w:rsid w:val="006A3875"/>
    <w:rsid w:val="006A5780"/>
    <w:rsid w:val="006B18A9"/>
    <w:rsid w:val="006B30B6"/>
    <w:rsid w:val="006B34BC"/>
    <w:rsid w:val="006B34CB"/>
    <w:rsid w:val="006B389C"/>
    <w:rsid w:val="006B4122"/>
    <w:rsid w:val="006B4814"/>
    <w:rsid w:val="006B4B82"/>
    <w:rsid w:val="006B706B"/>
    <w:rsid w:val="006B7100"/>
    <w:rsid w:val="006B7333"/>
    <w:rsid w:val="006B75EF"/>
    <w:rsid w:val="006C086B"/>
    <w:rsid w:val="006C191E"/>
    <w:rsid w:val="006C1973"/>
    <w:rsid w:val="006C291A"/>
    <w:rsid w:val="006C4C49"/>
    <w:rsid w:val="006C4CEB"/>
    <w:rsid w:val="006C596B"/>
    <w:rsid w:val="006C6391"/>
    <w:rsid w:val="006C6A93"/>
    <w:rsid w:val="006D7540"/>
    <w:rsid w:val="006E003D"/>
    <w:rsid w:val="006E00E2"/>
    <w:rsid w:val="006E05A4"/>
    <w:rsid w:val="006E05C8"/>
    <w:rsid w:val="006E0892"/>
    <w:rsid w:val="006E0DC0"/>
    <w:rsid w:val="006E3078"/>
    <w:rsid w:val="006E3D6C"/>
    <w:rsid w:val="006E4F06"/>
    <w:rsid w:val="006E58AE"/>
    <w:rsid w:val="006E65FF"/>
    <w:rsid w:val="006E71E7"/>
    <w:rsid w:val="006E7ED9"/>
    <w:rsid w:val="006F0996"/>
    <w:rsid w:val="006F1C05"/>
    <w:rsid w:val="006F1D34"/>
    <w:rsid w:val="006F2EF8"/>
    <w:rsid w:val="006F367F"/>
    <w:rsid w:val="006F4D38"/>
    <w:rsid w:val="006F68B4"/>
    <w:rsid w:val="00705E85"/>
    <w:rsid w:val="00707096"/>
    <w:rsid w:val="00707C19"/>
    <w:rsid w:val="007123E6"/>
    <w:rsid w:val="00717CF2"/>
    <w:rsid w:val="00720529"/>
    <w:rsid w:val="00720D9B"/>
    <w:rsid w:val="00722B0F"/>
    <w:rsid w:val="007239F0"/>
    <w:rsid w:val="00723D6C"/>
    <w:rsid w:val="00724414"/>
    <w:rsid w:val="00725659"/>
    <w:rsid w:val="007258C2"/>
    <w:rsid w:val="0073442F"/>
    <w:rsid w:val="00735D94"/>
    <w:rsid w:val="00737576"/>
    <w:rsid w:val="00743437"/>
    <w:rsid w:val="00744F95"/>
    <w:rsid w:val="00745126"/>
    <w:rsid w:val="00745A88"/>
    <w:rsid w:val="00745DDE"/>
    <w:rsid w:val="00751708"/>
    <w:rsid w:val="00751977"/>
    <w:rsid w:val="00751B16"/>
    <w:rsid w:val="00752367"/>
    <w:rsid w:val="00752D2C"/>
    <w:rsid w:val="00754F8A"/>
    <w:rsid w:val="0075562C"/>
    <w:rsid w:val="0075667E"/>
    <w:rsid w:val="00756EA2"/>
    <w:rsid w:val="007604BD"/>
    <w:rsid w:val="007625EB"/>
    <w:rsid w:val="007645BC"/>
    <w:rsid w:val="00765F66"/>
    <w:rsid w:val="0076712A"/>
    <w:rsid w:val="00771803"/>
    <w:rsid w:val="00771BAA"/>
    <w:rsid w:val="0077202A"/>
    <w:rsid w:val="007732FE"/>
    <w:rsid w:val="00773A12"/>
    <w:rsid w:val="0078604C"/>
    <w:rsid w:val="0078607D"/>
    <w:rsid w:val="00790906"/>
    <w:rsid w:val="00790D10"/>
    <w:rsid w:val="007968E9"/>
    <w:rsid w:val="0079717A"/>
    <w:rsid w:val="007A3B55"/>
    <w:rsid w:val="007A4D77"/>
    <w:rsid w:val="007A5559"/>
    <w:rsid w:val="007A5E57"/>
    <w:rsid w:val="007A6925"/>
    <w:rsid w:val="007B0E16"/>
    <w:rsid w:val="007B2843"/>
    <w:rsid w:val="007B38F1"/>
    <w:rsid w:val="007C0F1C"/>
    <w:rsid w:val="007C2420"/>
    <w:rsid w:val="007C5230"/>
    <w:rsid w:val="007C5C6B"/>
    <w:rsid w:val="007C5F1B"/>
    <w:rsid w:val="007C5FC8"/>
    <w:rsid w:val="007C7407"/>
    <w:rsid w:val="007D0337"/>
    <w:rsid w:val="007D1218"/>
    <w:rsid w:val="007D1C80"/>
    <w:rsid w:val="007D48E6"/>
    <w:rsid w:val="007D716B"/>
    <w:rsid w:val="007E01B2"/>
    <w:rsid w:val="007E10D6"/>
    <w:rsid w:val="007E186A"/>
    <w:rsid w:val="007E1D2C"/>
    <w:rsid w:val="007E2071"/>
    <w:rsid w:val="007E4A9B"/>
    <w:rsid w:val="007E531D"/>
    <w:rsid w:val="007E5DCA"/>
    <w:rsid w:val="007E755B"/>
    <w:rsid w:val="007F2DAA"/>
    <w:rsid w:val="007F33DF"/>
    <w:rsid w:val="007F53F3"/>
    <w:rsid w:val="007F6093"/>
    <w:rsid w:val="007F671A"/>
    <w:rsid w:val="007F6C87"/>
    <w:rsid w:val="007F75D6"/>
    <w:rsid w:val="00800AA5"/>
    <w:rsid w:val="00800B57"/>
    <w:rsid w:val="0080148F"/>
    <w:rsid w:val="00803325"/>
    <w:rsid w:val="0080480D"/>
    <w:rsid w:val="00804E6A"/>
    <w:rsid w:val="00805689"/>
    <w:rsid w:val="008059A6"/>
    <w:rsid w:val="00805A9B"/>
    <w:rsid w:val="00806DA7"/>
    <w:rsid w:val="00816E64"/>
    <w:rsid w:val="00817F4C"/>
    <w:rsid w:val="0082157B"/>
    <w:rsid w:val="0082494C"/>
    <w:rsid w:val="008261C7"/>
    <w:rsid w:val="008267A5"/>
    <w:rsid w:val="00834DC8"/>
    <w:rsid w:val="00834DD7"/>
    <w:rsid w:val="008352B8"/>
    <w:rsid w:val="00835359"/>
    <w:rsid w:val="00835A9E"/>
    <w:rsid w:val="00835D17"/>
    <w:rsid w:val="00835FCA"/>
    <w:rsid w:val="008361D3"/>
    <w:rsid w:val="00837468"/>
    <w:rsid w:val="00837F34"/>
    <w:rsid w:val="0084029F"/>
    <w:rsid w:val="0084128B"/>
    <w:rsid w:val="00841B1B"/>
    <w:rsid w:val="00843598"/>
    <w:rsid w:val="0085027D"/>
    <w:rsid w:val="00850E48"/>
    <w:rsid w:val="00852B51"/>
    <w:rsid w:val="00853B41"/>
    <w:rsid w:val="00860F0D"/>
    <w:rsid w:val="00863466"/>
    <w:rsid w:val="00865937"/>
    <w:rsid w:val="008660D0"/>
    <w:rsid w:val="00866CC9"/>
    <w:rsid w:val="00867ED2"/>
    <w:rsid w:val="0087389E"/>
    <w:rsid w:val="0087650F"/>
    <w:rsid w:val="00876740"/>
    <w:rsid w:val="00877875"/>
    <w:rsid w:val="00877C0D"/>
    <w:rsid w:val="00877D24"/>
    <w:rsid w:val="00881F3F"/>
    <w:rsid w:val="008849E2"/>
    <w:rsid w:val="00887A4A"/>
    <w:rsid w:val="008913A5"/>
    <w:rsid w:val="00893041"/>
    <w:rsid w:val="00893D27"/>
    <w:rsid w:val="0089437C"/>
    <w:rsid w:val="00894921"/>
    <w:rsid w:val="00896308"/>
    <w:rsid w:val="00897010"/>
    <w:rsid w:val="008A0340"/>
    <w:rsid w:val="008A0B77"/>
    <w:rsid w:val="008A21C8"/>
    <w:rsid w:val="008A2BB7"/>
    <w:rsid w:val="008A4817"/>
    <w:rsid w:val="008A61C6"/>
    <w:rsid w:val="008A6821"/>
    <w:rsid w:val="008A79F1"/>
    <w:rsid w:val="008A7EFC"/>
    <w:rsid w:val="008B026E"/>
    <w:rsid w:val="008B02D3"/>
    <w:rsid w:val="008B16CD"/>
    <w:rsid w:val="008B1E9F"/>
    <w:rsid w:val="008C0C29"/>
    <w:rsid w:val="008C18A2"/>
    <w:rsid w:val="008C362C"/>
    <w:rsid w:val="008C5E77"/>
    <w:rsid w:val="008C7082"/>
    <w:rsid w:val="008D0888"/>
    <w:rsid w:val="008D64AB"/>
    <w:rsid w:val="008E05A8"/>
    <w:rsid w:val="008E20E8"/>
    <w:rsid w:val="008E2139"/>
    <w:rsid w:val="008E2742"/>
    <w:rsid w:val="008E3F16"/>
    <w:rsid w:val="008E7B4D"/>
    <w:rsid w:val="008F1A26"/>
    <w:rsid w:val="008F33B9"/>
    <w:rsid w:val="008F50F7"/>
    <w:rsid w:val="008F555E"/>
    <w:rsid w:val="008F65CE"/>
    <w:rsid w:val="009000AB"/>
    <w:rsid w:val="00902005"/>
    <w:rsid w:val="00903B9A"/>
    <w:rsid w:val="0090407F"/>
    <w:rsid w:val="00905155"/>
    <w:rsid w:val="00905433"/>
    <w:rsid w:val="00906033"/>
    <w:rsid w:val="009079D2"/>
    <w:rsid w:val="00913409"/>
    <w:rsid w:val="00915AF1"/>
    <w:rsid w:val="0091648E"/>
    <w:rsid w:val="00916FBE"/>
    <w:rsid w:val="0091758E"/>
    <w:rsid w:val="00920AD9"/>
    <w:rsid w:val="00923C35"/>
    <w:rsid w:val="0092564E"/>
    <w:rsid w:val="00925EF2"/>
    <w:rsid w:val="009274A3"/>
    <w:rsid w:val="0092765C"/>
    <w:rsid w:val="00927DFD"/>
    <w:rsid w:val="00932FC7"/>
    <w:rsid w:val="0093661C"/>
    <w:rsid w:val="009371D8"/>
    <w:rsid w:val="0094053D"/>
    <w:rsid w:val="009410C5"/>
    <w:rsid w:val="0094245C"/>
    <w:rsid w:val="00942C1B"/>
    <w:rsid w:val="009537B3"/>
    <w:rsid w:val="00956A98"/>
    <w:rsid w:val="00957AC4"/>
    <w:rsid w:val="00957C97"/>
    <w:rsid w:val="009615EA"/>
    <w:rsid w:val="00973811"/>
    <w:rsid w:val="009738D4"/>
    <w:rsid w:val="009754E4"/>
    <w:rsid w:val="0097593A"/>
    <w:rsid w:val="0097677F"/>
    <w:rsid w:val="00976B0D"/>
    <w:rsid w:val="009771F7"/>
    <w:rsid w:val="00977E53"/>
    <w:rsid w:val="00982586"/>
    <w:rsid w:val="00982D64"/>
    <w:rsid w:val="0098356B"/>
    <w:rsid w:val="00984DC7"/>
    <w:rsid w:val="00987F34"/>
    <w:rsid w:val="009919C4"/>
    <w:rsid w:val="00991D10"/>
    <w:rsid w:val="00992399"/>
    <w:rsid w:val="00994144"/>
    <w:rsid w:val="009945B8"/>
    <w:rsid w:val="009970B9"/>
    <w:rsid w:val="009974DA"/>
    <w:rsid w:val="00997CCE"/>
    <w:rsid w:val="00997D1F"/>
    <w:rsid w:val="009A1D4D"/>
    <w:rsid w:val="009A2B1F"/>
    <w:rsid w:val="009A35C7"/>
    <w:rsid w:val="009A3715"/>
    <w:rsid w:val="009A3A27"/>
    <w:rsid w:val="009A3D40"/>
    <w:rsid w:val="009A454F"/>
    <w:rsid w:val="009A4E40"/>
    <w:rsid w:val="009A5E66"/>
    <w:rsid w:val="009A6F0A"/>
    <w:rsid w:val="009A7838"/>
    <w:rsid w:val="009A7893"/>
    <w:rsid w:val="009A79E1"/>
    <w:rsid w:val="009B172D"/>
    <w:rsid w:val="009B1D46"/>
    <w:rsid w:val="009B2188"/>
    <w:rsid w:val="009B44A9"/>
    <w:rsid w:val="009B4B23"/>
    <w:rsid w:val="009B77C1"/>
    <w:rsid w:val="009C18C8"/>
    <w:rsid w:val="009C2E85"/>
    <w:rsid w:val="009C3B70"/>
    <w:rsid w:val="009C46E7"/>
    <w:rsid w:val="009C4A31"/>
    <w:rsid w:val="009C4C37"/>
    <w:rsid w:val="009C6677"/>
    <w:rsid w:val="009C6D6F"/>
    <w:rsid w:val="009D0ABD"/>
    <w:rsid w:val="009D232C"/>
    <w:rsid w:val="009D34CB"/>
    <w:rsid w:val="009D47E1"/>
    <w:rsid w:val="009D4BC0"/>
    <w:rsid w:val="009D4C6C"/>
    <w:rsid w:val="009D72A2"/>
    <w:rsid w:val="009E057B"/>
    <w:rsid w:val="009E07B4"/>
    <w:rsid w:val="009E20CC"/>
    <w:rsid w:val="009E2C74"/>
    <w:rsid w:val="009E339C"/>
    <w:rsid w:val="009E41AC"/>
    <w:rsid w:val="009E43A0"/>
    <w:rsid w:val="009F124E"/>
    <w:rsid w:val="009F1254"/>
    <w:rsid w:val="009F19F1"/>
    <w:rsid w:val="009F1EE6"/>
    <w:rsid w:val="009F2122"/>
    <w:rsid w:val="009F280E"/>
    <w:rsid w:val="009F5141"/>
    <w:rsid w:val="009F5735"/>
    <w:rsid w:val="009F5882"/>
    <w:rsid w:val="00A0094C"/>
    <w:rsid w:val="00A02660"/>
    <w:rsid w:val="00A05047"/>
    <w:rsid w:val="00A05DD8"/>
    <w:rsid w:val="00A072D1"/>
    <w:rsid w:val="00A112D7"/>
    <w:rsid w:val="00A15259"/>
    <w:rsid w:val="00A16B7A"/>
    <w:rsid w:val="00A214DE"/>
    <w:rsid w:val="00A219AC"/>
    <w:rsid w:val="00A22F2E"/>
    <w:rsid w:val="00A23CB5"/>
    <w:rsid w:val="00A264C8"/>
    <w:rsid w:val="00A27A6B"/>
    <w:rsid w:val="00A30299"/>
    <w:rsid w:val="00A376DD"/>
    <w:rsid w:val="00A42514"/>
    <w:rsid w:val="00A44B9C"/>
    <w:rsid w:val="00A46358"/>
    <w:rsid w:val="00A47910"/>
    <w:rsid w:val="00A51660"/>
    <w:rsid w:val="00A51991"/>
    <w:rsid w:val="00A55D96"/>
    <w:rsid w:val="00A561C7"/>
    <w:rsid w:val="00A5671C"/>
    <w:rsid w:val="00A648DF"/>
    <w:rsid w:val="00A67B64"/>
    <w:rsid w:val="00A70750"/>
    <w:rsid w:val="00A70C63"/>
    <w:rsid w:val="00A70E9A"/>
    <w:rsid w:val="00A70FDC"/>
    <w:rsid w:val="00A72B47"/>
    <w:rsid w:val="00A730DE"/>
    <w:rsid w:val="00A73827"/>
    <w:rsid w:val="00A7403B"/>
    <w:rsid w:val="00A766E7"/>
    <w:rsid w:val="00A77D68"/>
    <w:rsid w:val="00A800BF"/>
    <w:rsid w:val="00A80289"/>
    <w:rsid w:val="00A80B14"/>
    <w:rsid w:val="00A8135B"/>
    <w:rsid w:val="00A81FE3"/>
    <w:rsid w:val="00A831D8"/>
    <w:rsid w:val="00A83860"/>
    <w:rsid w:val="00A83ECD"/>
    <w:rsid w:val="00A846ED"/>
    <w:rsid w:val="00A848EF"/>
    <w:rsid w:val="00A87419"/>
    <w:rsid w:val="00A87CA1"/>
    <w:rsid w:val="00A91DC2"/>
    <w:rsid w:val="00A92372"/>
    <w:rsid w:val="00A9334D"/>
    <w:rsid w:val="00A96B3A"/>
    <w:rsid w:val="00AA30A6"/>
    <w:rsid w:val="00AA31B8"/>
    <w:rsid w:val="00AA3C3A"/>
    <w:rsid w:val="00AB0124"/>
    <w:rsid w:val="00AB0717"/>
    <w:rsid w:val="00AB2B57"/>
    <w:rsid w:val="00AB376D"/>
    <w:rsid w:val="00AB58D0"/>
    <w:rsid w:val="00AB6AAC"/>
    <w:rsid w:val="00AC05D5"/>
    <w:rsid w:val="00AC0EE8"/>
    <w:rsid w:val="00AC1FE7"/>
    <w:rsid w:val="00AC38DC"/>
    <w:rsid w:val="00AC41C8"/>
    <w:rsid w:val="00AD0536"/>
    <w:rsid w:val="00AD233D"/>
    <w:rsid w:val="00AD2A69"/>
    <w:rsid w:val="00AD2F06"/>
    <w:rsid w:val="00AD398D"/>
    <w:rsid w:val="00AD5601"/>
    <w:rsid w:val="00AD627D"/>
    <w:rsid w:val="00AD674D"/>
    <w:rsid w:val="00AE0856"/>
    <w:rsid w:val="00AE1292"/>
    <w:rsid w:val="00AE200B"/>
    <w:rsid w:val="00AE2D98"/>
    <w:rsid w:val="00AE3C13"/>
    <w:rsid w:val="00AE538F"/>
    <w:rsid w:val="00AE6613"/>
    <w:rsid w:val="00AF107C"/>
    <w:rsid w:val="00AF438D"/>
    <w:rsid w:val="00B00EA0"/>
    <w:rsid w:val="00B00F29"/>
    <w:rsid w:val="00B01F42"/>
    <w:rsid w:val="00B063CE"/>
    <w:rsid w:val="00B07232"/>
    <w:rsid w:val="00B11A35"/>
    <w:rsid w:val="00B11FE7"/>
    <w:rsid w:val="00B11FF9"/>
    <w:rsid w:val="00B122B2"/>
    <w:rsid w:val="00B129F5"/>
    <w:rsid w:val="00B16EAA"/>
    <w:rsid w:val="00B207C7"/>
    <w:rsid w:val="00B22C5C"/>
    <w:rsid w:val="00B22F3F"/>
    <w:rsid w:val="00B2319D"/>
    <w:rsid w:val="00B23941"/>
    <w:rsid w:val="00B25EE5"/>
    <w:rsid w:val="00B31929"/>
    <w:rsid w:val="00B3208B"/>
    <w:rsid w:val="00B321E7"/>
    <w:rsid w:val="00B32FAD"/>
    <w:rsid w:val="00B3444C"/>
    <w:rsid w:val="00B3474D"/>
    <w:rsid w:val="00B35634"/>
    <w:rsid w:val="00B35A4B"/>
    <w:rsid w:val="00B361C9"/>
    <w:rsid w:val="00B36907"/>
    <w:rsid w:val="00B37E07"/>
    <w:rsid w:val="00B4005B"/>
    <w:rsid w:val="00B41DB3"/>
    <w:rsid w:val="00B4228A"/>
    <w:rsid w:val="00B429E4"/>
    <w:rsid w:val="00B43B15"/>
    <w:rsid w:val="00B44BAA"/>
    <w:rsid w:val="00B45F49"/>
    <w:rsid w:val="00B46DB9"/>
    <w:rsid w:val="00B5714F"/>
    <w:rsid w:val="00B57586"/>
    <w:rsid w:val="00B602F2"/>
    <w:rsid w:val="00B61E1C"/>
    <w:rsid w:val="00B628A5"/>
    <w:rsid w:val="00B63A65"/>
    <w:rsid w:val="00B64AA9"/>
    <w:rsid w:val="00B65901"/>
    <w:rsid w:val="00B714AD"/>
    <w:rsid w:val="00B7371A"/>
    <w:rsid w:val="00B737C8"/>
    <w:rsid w:val="00B73928"/>
    <w:rsid w:val="00B7499F"/>
    <w:rsid w:val="00B75280"/>
    <w:rsid w:val="00B76C78"/>
    <w:rsid w:val="00B81615"/>
    <w:rsid w:val="00B81851"/>
    <w:rsid w:val="00B8480B"/>
    <w:rsid w:val="00B8536B"/>
    <w:rsid w:val="00B8557B"/>
    <w:rsid w:val="00B869D8"/>
    <w:rsid w:val="00B870B5"/>
    <w:rsid w:val="00B87B13"/>
    <w:rsid w:val="00B87B1D"/>
    <w:rsid w:val="00B90284"/>
    <w:rsid w:val="00B914F6"/>
    <w:rsid w:val="00B92E2A"/>
    <w:rsid w:val="00B933A7"/>
    <w:rsid w:val="00B9380C"/>
    <w:rsid w:val="00B94537"/>
    <w:rsid w:val="00B9588D"/>
    <w:rsid w:val="00BA1081"/>
    <w:rsid w:val="00BA32A5"/>
    <w:rsid w:val="00BA5FEF"/>
    <w:rsid w:val="00BB019D"/>
    <w:rsid w:val="00BB11C6"/>
    <w:rsid w:val="00BB2070"/>
    <w:rsid w:val="00BB46D8"/>
    <w:rsid w:val="00BC1321"/>
    <w:rsid w:val="00BC3305"/>
    <w:rsid w:val="00BC5371"/>
    <w:rsid w:val="00BD2143"/>
    <w:rsid w:val="00BD7D3C"/>
    <w:rsid w:val="00BE078A"/>
    <w:rsid w:val="00BE2DA2"/>
    <w:rsid w:val="00BE36FF"/>
    <w:rsid w:val="00BE4E67"/>
    <w:rsid w:val="00BE6886"/>
    <w:rsid w:val="00BE6ADF"/>
    <w:rsid w:val="00BE6EED"/>
    <w:rsid w:val="00BE7076"/>
    <w:rsid w:val="00BE7F31"/>
    <w:rsid w:val="00BF2527"/>
    <w:rsid w:val="00BF26AC"/>
    <w:rsid w:val="00BF2A20"/>
    <w:rsid w:val="00BF43C2"/>
    <w:rsid w:val="00BF4827"/>
    <w:rsid w:val="00BF5667"/>
    <w:rsid w:val="00BF5FD8"/>
    <w:rsid w:val="00BF621C"/>
    <w:rsid w:val="00BF6E6D"/>
    <w:rsid w:val="00BF7893"/>
    <w:rsid w:val="00BF7BFC"/>
    <w:rsid w:val="00C011B0"/>
    <w:rsid w:val="00C01B24"/>
    <w:rsid w:val="00C03E2F"/>
    <w:rsid w:val="00C03FF2"/>
    <w:rsid w:val="00C06DF5"/>
    <w:rsid w:val="00C10881"/>
    <w:rsid w:val="00C115D5"/>
    <w:rsid w:val="00C13DF8"/>
    <w:rsid w:val="00C1489F"/>
    <w:rsid w:val="00C14ADE"/>
    <w:rsid w:val="00C14F18"/>
    <w:rsid w:val="00C154C2"/>
    <w:rsid w:val="00C159D1"/>
    <w:rsid w:val="00C16E9B"/>
    <w:rsid w:val="00C22E7A"/>
    <w:rsid w:val="00C230D2"/>
    <w:rsid w:val="00C23AEA"/>
    <w:rsid w:val="00C25F7A"/>
    <w:rsid w:val="00C2714A"/>
    <w:rsid w:val="00C301FD"/>
    <w:rsid w:val="00C317E2"/>
    <w:rsid w:val="00C31D6C"/>
    <w:rsid w:val="00C31E51"/>
    <w:rsid w:val="00C32D78"/>
    <w:rsid w:val="00C3323B"/>
    <w:rsid w:val="00C33271"/>
    <w:rsid w:val="00C33375"/>
    <w:rsid w:val="00C33379"/>
    <w:rsid w:val="00C40D2E"/>
    <w:rsid w:val="00C4166B"/>
    <w:rsid w:val="00C41E01"/>
    <w:rsid w:val="00C432BC"/>
    <w:rsid w:val="00C44FD8"/>
    <w:rsid w:val="00C45974"/>
    <w:rsid w:val="00C53275"/>
    <w:rsid w:val="00C56D50"/>
    <w:rsid w:val="00C57737"/>
    <w:rsid w:val="00C577D1"/>
    <w:rsid w:val="00C60DE2"/>
    <w:rsid w:val="00C62A45"/>
    <w:rsid w:val="00C659C4"/>
    <w:rsid w:val="00C65EAD"/>
    <w:rsid w:val="00C66E84"/>
    <w:rsid w:val="00C66E9A"/>
    <w:rsid w:val="00C675E5"/>
    <w:rsid w:val="00C70F58"/>
    <w:rsid w:val="00C74849"/>
    <w:rsid w:val="00C75187"/>
    <w:rsid w:val="00C764CA"/>
    <w:rsid w:val="00C779A6"/>
    <w:rsid w:val="00C77D75"/>
    <w:rsid w:val="00C82A40"/>
    <w:rsid w:val="00C835A5"/>
    <w:rsid w:val="00C86374"/>
    <w:rsid w:val="00C87555"/>
    <w:rsid w:val="00C87CDA"/>
    <w:rsid w:val="00C9237D"/>
    <w:rsid w:val="00C92EBB"/>
    <w:rsid w:val="00C932C7"/>
    <w:rsid w:val="00C939F6"/>
    <w:rsid w:val="00C942A9"/>
    <w:rsid w:val="00C9475D"/>
    <w:rsid w:val="00C957DF"/>
    <w:rsid w:val="00CA0BA7"/>
    <w:rsid w:val="00CA0D2C"/>
    <w:rsid w:val="00CA1D92"/>
    <w:rsid w:val="00CA3528"/>
    <w:rsid w:val="00CA68DA"/>
    <w:rsid w:val="00CB6ED1"/>
    <w:rsid w:val="00CB7A73"/>
    <w:rsid w:val="00CC074F"/>
    <w:rsid w:val="00CC1356"/>
    <w:rsid w:val="00CC3005"/>
    <w:rsid w:val="00CC3CCE"/>
    <w:rsid w:val="00CC5BB1"/>
    <w:rsid w:val="00CC5FC6"/>
    <w:rsid w:val="00CD22AA"/>
    <w:rsid w:val="00CD559C"/>
    <w:rsid w:val="00CD5C78"/>
    <w:rsid w:val="00CD5EC0"/>
    <w:rsid w:val="00CD5F1E"/>
    <w:rsid w:val="00CD67B2"/>
    <w:rsid w:val="00CD6FCD"/>
    <w:rsid w:val="00CD781D"/>
    <w:rsid w:val="00CE0AAE"/>
    <w:rsid w:val="00CE13E1"/>
    <w:rsid w:val="00CE37B8"/>
    <w:rsid w:val="00CE42F4"/>
    <w:rsid w:val="00CE62BC"/>
    <w:rsid w:val="00CE6BBC"/>
    <w:rsid w:val="00CE7028"/>
    <w:rsid w:val="00CE71F7"/>
    <w:rsid w:val="00CE7D98"/>
    <w:rsid w:val="00CF03B8"/>
    <w:rsid w:val="00CF1CDE"/>
    <w:rsid w:val="00CF2C19"/>
    <w:rsid w:val="00CF3048"/>
    <w:rsid w:val="00CF30D6"/>
    <w:rsid w:val="00CF3133"/>
    <w:rsid w:val="00CF47BC"/>
    <w:rsid w:val="00CF4E5D"/>
    <w:rsid w:val="00CF50EF"/>
    <w:rsid w:val="00CF514A"/>
    <w:rsid w:val="00CF6401"/>
    <w:rsid w:val="00CF645D"/>
    <w:rsid w:val="00CF6A4B"/>
    <w:rsid w:val="00CF7832"/>
    <w:rsid w:val="00D000A6"/>
    <w:rsid w:val="00D037B5"/>
    <w:rsid w:val="00D03994"/>
    <w:rsid w:val="00D03DA6"/>
    <w:rsid w:val="00D0628A"/>
    <w:rsid w:val="00D079C6"/>
    <w:rsid w:val="00D07A1C"/>
    <w:rsid w:val="00D10CC0"/>
    <w:rsid w:val="00D11AE9"/>
    <w:rsid w:val="00D11D6C"/>
    <w:rsid w:val="00D1646C"/>
    <w:rsid w:val="00D17074"/>
    <w:rsid w:val="00D174E5"/>
    <w:rsid w:val="00D202D5"/>
    <w:rsid w:val="00D22697"/>
    <w:rsid w:val="00D229F7"/>
    <w:rsid w:val="00D233F5"/>
    <w:rsid w:val="00D24DF1"/>
    <w:rsid w:val="00D27281"/>
    <w:rsid w:val="00D27A4B"/>
    <w:rsid w:val="00D301A8"/>
    <w:rsid w:val="00D303B5"/>
    <w:rsid w:val="00D3186A"/>
    <w:rsid w:val="00D31966"/>
    <w:rsid w:val="00D32BFA"/>
    <w:rsid w:val="00D33103"/>
    <w:rsid w:val="00D33B9F"/>
    <w:rsid w:val="00D34EB7"/>
    <w:rsid w:val="00D3556F"/>
    <w:rsid w:val="00D35877"/>
    <w:rsid w:val="00D35F4E"/>
    <w:rsid w:val="00D360A4"/>
    <w:rsid w:val="00D362E4"/>
    <w:rsid w:val="00D36E73"/>
    <w:rsid w:val="00D4125D"/>
    <w:rsid w:val="00D442D8"/>
    <w:rsid w:val="00D4619C"/>
    <w:rsid w:val="00D47D22"/>
    <w:rsid w:val="00D501D8"/>
    <w:rsid w:val="00D502EA"/>
    <w:rsid w:val="00D50379"/>
    <w:rsid w:val="00D50D83"/>
    <w:rsid w:val="00D51D53"/>
    <w:rsid w:val="00D535D9"/>
    <w:rsid w:val="00D53DF9"/>
    <w:rsid w:val="00D546E2"/>
    <w:rsid w:val="00D5483E"/>
    <w:rsid w:val="00D56516"/>
    <w:rsid w:val="00D610A0"/>
    <w:rsid w:val="00D63A21"/>
    <w:rsid w:val="00D66F23"/>
    <w:rsid w:val="00D67187"/>
    <w:rsid w:val="00D67CA0"/>
    <w:rsid w:val="00D70579"/>
    <w:rsid w:val="00D7118C"/>
    <w:rsid w:val="00D71D01"/>
    <w:rsid w:val="00D72612"/>
    <w:rsid w:val="00D7646C"/>
    <w:rsid w:val="00D80179"/>
    <w:rsid w:val="00D8127D"/>
    <w:rsid w:val="00D81371"/>
    <w:rsid w:val="00D81726"/>
    <w:rsid w:val="00D8336B"/>
    <w:rsid w:val="00D85FA4"/>
    <w:rsid w:val="00D8759F"/>
    <w:rsid w:val="00D908E1"/>
    <w:rsid w:val="00D91253"/>
    <w:rsid w:val="00D913E1"/>
    <w:rsid w:val="00D91871"/>
    <w:rsid w:val="00D9232A"/>
    <w:rsid w:val="00D94006"/>
    <w:rsid w:val="00D94EC2"/>
    <w:rsid w:val="00D95788"/>
    <w:rsid w:val="00D9603F"/>
    <w:rsid w:val="00D9668A"/>
    <w:rsid w:val="00D96924"/>
    <w:rsid w:val="00D96C7F"/>
    <w:rsid w:val="00DA0949"/>
    <w:rsid w:val="00DA2C52"/>
    <w:rsid w:val="00DA35C5"/>
    <w:rsid w:val="00DA36B5"/>
    <w:rsid w:val="00DA3D80"/>
    <w:rsid w:val="00DA43DC"/>
    <w:rsid w:val="00DA67EF"/>
    <w:rsid w:val="00DB0510"/>
    <w:rsid w:val="00DB2442"/>
    <w:rsid w:val="00DB2B72"/>
    <w:rsid w:val="00DB60CF"/>
    <w:rsid w:val="00DC02B4"/>
    <w:rsid w:val="00DC08E0"/>
    <w:rsid w:val="00DC12DE"/>
    <w:rsid w:val="00DC2ACB"/>
    <w:rsid w:val="00DC31A1"/>
    <w:rsid w:val="00DC49DE"/>
    <w:rsid w:val="00DC7ABE"/>
    <w:rsid w:val="00DC7B55"/>
    <w:rsid w:val="00DD0743"/>
    <w:rsid w:val="00DD25FA"/>
    <w:rsid w:val="00DD6400"/>
    <w:rsid w:val="00DD7828"/>
    <w:rsid w:val="00DD7A42"/>
    <w:rsid w:val="00DD7ABA"/>
    <w:rsid w:val="00DE07AE"/>
    <w:rsid w:val="00DE0E4F"/>
    <w:rsid w:val="00DE4B06"/>
    <w:rsid w:val="00DE777A"/>
    <w:rsid w:val="00DE796C"/>
    <w:rsid w:val="00DF0BEC"/>
    <w:rsid w:val="00DF1F23"/>
    <w:rsid w:val="00DF4D4B"/>
    <w:rsid w:val="00DF7DC9"/>
    <w:rsid w:val="00E009F8"/>
    <w:rsid w:val="00E00E80"/>
    <w:rsid w:val="00E017AF"/>
    <w:rsid w:val="00E0317A"/>
    <w:rsid w:val="00E11559"/>
    <w:rsid w:val="00E12754"/>
    <w:rsid w:val="00E13D2B"/>
    <w:rsid w:val="00E1641E"/>
    <w:rsid w:val="00E164CC"/>
    <w:rsid w:val="00E169E5"/>
    <w:rsid w:val="00E20264"/>
    <w:rsid w:val="00E21DDC"/>
    <w:rsid w:val="00E227EF"/>
    <w:rsid w:val="00E23FBD"/>
    <w:rsid w:val="00E24E67"/>
    <w:rsid w:val="00E25036"/>
    <w:rsid w:val="00E26FD8"/>
    <w:rsid w:val="00E31749"/>
    <w:rsid w:val="00E34CC8"/>
    <w:rsid w:val="00E34D9D"/>
    <w:rsid w:val="00E35734"/>
    <w:rsid w:val="00E35991"/>
    <w:rsid w:val="00E35D50"/>
    <w:rsid w:val="00E429A9"/>
    <w:rsid w:val="00E43E37"/>
    <w:rsid w:val="00E44C2B"/>
    <w:rsid w:val="00E46425"/>
    <w:rsid w:val="00E468F7"/>
    <w:rsid w:val="00E503C6"/>
    <w:rsid w:val="00E57EB9"/>
    <w:rsid w:val="00E60190"/>
    <w:rsid w:val="00E62FEE"/>
    <w:rsid w:val="00E631D6"/>
    <w:rsid w:val="00E6468D"/>
    <w:rsid w:val="00E65C65"/>
    <w:rsid w:val="00E65F7F"/>
    <w:rsid w:val="00E708B1"/>
    <w:rsid w:val="00E7108B"/>
    <w:rsid w:val="00E7153F"/>
    <w:rsid w:val="00E7210C"/>
    <w:rsid w:val="00E76A2A"/>
    <w:rsid w:val="00E809B8"/>
    <w:rsid w:val="00E8133B"/>
    <w:rsid w:val="00E8242C"/>
    <w:rsid w:val="00E827C5"/>
    <w:rsid w:val="00E83F8C"/>
    <w:rsid w:val="00E84569"/>
    <w:rsid w:val="00E85328"/>
    <w:rsid w:val="00E85449"/>
    <w:rsid w:val="00E85474"/>
    <w:rsid w:val="00E854AD"/>
    <w:rsid w:val="00E85B60"/>
    <w:rsid w:val="00E86990"/>
    <w:rsid w:val="00E8760F"/>
    <w:rsid w:val="00E90929"/>
    <w:rsid w:val="00E92174"/>
    <w:rsid w:val="00E9282E"/>
    <w:rsid w:val="00E932FC"/>
    <w:rsid w:val="00E9435E"/>
    <w:rsid w:val="00E94E31"/>
    <w:rsid w:val="00EA00E3"/>
    <w:rsid w:val="00EA04DB"/>
    <w:rsid w:val="00EA1189"/>
    <w:rsid w:val="00EA3776"/>
    <w:rsid w:val="00EA4655"/>
    <w:rsid w:val="00EA4B21"/>
    <w:rsid w:val="00EA661E"/>
    <w:rsid w:val="00EA6B9F"/>
    <w:rsid w:val="00EB09DB"/>
    <w:rsid w:val="00EB17A0"/>
    <w:rsid w:val="00EB1F7C"/>
    <w:rsid w:val="00EB6748"/>
    <w:rsid w:val="00EC1158"/>
    <w:rsid w:val="00EC15FF"/>
    <w:rsid w:val="00EC4A6E"/>
    <w:rsid w:val="00EC704D"/>
    <w:rsid w:val="00ED29AD"/>
    <w:rsid w:val="00ED4F11"/>
    <w:rsid w:val="00ED5DE9"/>
    <w:rsid w:val="00ED6622"/>
    <w:rsid w:val="00ED69BD"/>
    <w:rsid w:val="00ED76CB"/>
    <w:rsid w:val="00EE0589"/>
    <w:rsid w:val="00EE0988"/>
    <w:rsid w:val="00EE09A0"/>
    <w:rsid w:val="00EE1067"/>
    <w:rsid w:val="00EE197E"/>
    <w:rsid w:val="00EE2252"/>
    <w:rsid w:val="00EE3197"/>
    <w:rsid w:val="00EE3214"/>
    <w:rsid w:val="00EE5A69"/>
    <w:rsid w:val="00EE5ED8"/>
    <w:rsid w:val="00EE7F03"/>
    <w:rsid w:val="00EF542B"/>
    <w:rsid w:val="00EF564D"/>
    <w:rsid w:val="00EF6531"/>
    <w:rsid w:val="00EF6EB2"/>
    <w:rsid w:val="00EF7869"/>
    <w:rsid w:val="00F00A3B"/>
    <w:rsid w:val="00F0157B"/>
    <w:rsid w:val="00F0221E"/>
    <w:rsid w:val="00F030B1"/>
    <w:rsid w:val="00F04E3B"/>
    <w:rsid w:val="00F10ACA"/>
    <w:rsid w:val="00F116E5"/>
    <w:rsid w:val="00F13E67"/>
    <w:rsid w:val="00F1686A"/>
    <w:rsid w:val="00F22BDB"/>
    <w:rsid w:val="00F23DA4"/>
    <w:rsid w:val="00F26B89"/>
    <w:rsid w:val="00F30322"/>
    <w:rsid w:val="00F326E5"/>
    <w:rsid w:val="00F338F2"/>
    <w:rsid w:val="00F33D1D"/>
    <w:rsid w:val="00F35522"/>
    <w:rsid w:val="00F35BC5"/>
    <w:rsid w:val="00F36BA1"/>
    <w:rsid w:val="00F42433"/>
    <w:rsid w:val="00F42958"/>
    <w:rsid w:val="00F42E41"/>
    <w:rsid w:val="00F43344"/>
    <w:rsid w:val="00F44F3F"/>
    <w:rsid w:val="00F45370"/>
    <w:rsid w:val="00F54265"/>
    <w:rsid w:val="00F547F0"/>
    <w:rsid w:val="00F569B2"/>
    <w:rsid w:val="00F56C85"/>
    <w:rsid w:val="00F577CA"/>
    <w:rsid w:val="00F60430"/>
    <w:rsid w:val="00F60BCA"/>
    <w:rsid w:val="00F612EA"/>
    <w:rsid w:val="00F6322F"/>
    <w:rsid w:val="00F632E0"/>
    <w:rsid w:val="00F707A7"/>
    <w:rsid w:val="00F729B4"/>
    <w:rsid w:val="00F72D53"/>
    <w:rsid w:val="00F73CCB"/>
    <w:rsid w:val="00F7408D"/>
    <w:rsid w:val="00F75E11"/>
    <w:rsid w:val="00F777B8"/>
    <w:rsid w:val="00F81444"/>
    <w:rsid w:val="00F825CF"/>
    <w:rsid w:val="00F853DE"/>
    <w:rsid w:val="00F85C18"/>
    <w:rsid w:val="00F869A6"/>
    <w:rsid w:val="00F86AFC"/>
    <w:rsid w:val="00F904BA"/>
    <w:rsid w:val="00F90C1F"/>
    <w:rsid w:val="00F9243D"/>
    <w:rsid w:val="00F942A9"/>
    <w:rsid w:val="00F97F91"/>
    <w:rsid w:val="00FA0FB8"/>
    <w:rsid w:val="00FA5275"/>
    <w:rsid w:val="00FA5E6A"/>
    <w:rsid w:val="00FA6F81"/>
    <w:rsid w:val="00FB0952"/>
    <w:rsid w:val="00FB219F"/>
    <w:rsid w:val="00FB2243"/>
    <w:rsid w:val="00FB42A1"/>
    <w:rsid w:val="00FB4552"/>
    <w:rsid w:val="00FB5B31"/>
    <w:rsid w:val="00FB762D"/>
    <w:rsid w:val="00FC2AF6"/>
    <w:rsid w:val="00FC3D61"/>
    <w:rsid w:val="00FC4EAA"/>
    <w:rsid w:val="00FC74EE"/>
    <w:rsid w:val="00FD00F3"/>
    <w:rsid w:val="00FD0647"/>
    <w:rsid w:val="00FD27EA"/>
    <w:rsid w:val="00FD3F28"/>
    <w:rsid w:val="00FD575A"/>
    <w:rsid w:val="00FD5FDC"/>
    <w:rsid w:val="00FD65F3"/>
    <w:rsid w:val="00FE0D64"/>
    <w:rsid w:val="00FE23F2"/>
    <w:rsid w:val="00FE2D6C"/>
    <w:rsid w:val="00FE42F2"/>
    <w:rsid w:val="00FE67BF"/>
    <w:rsid w:val="00FF17A2"/>
    <w:rsid w:val="00FF2DDE"/>
    <w:rsid w:val="00FF2F65"/>
    <w:rsid w:val="00FF49F3"/>
    <w:rsid w:val="00FF4BE0"/>
    <w:rsid w:val="00FF72D2"/>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character" w:styleId="Emphasis">
    <w:name w:val="Emphasis"/>
    <w:basedOn w:val="DefaultParagraphFont"/>
    <w:uiPriority w:val="20"/>
    <w:qFormat/>
    <w:rsid w:val="004F6E3B"/>
    <w:rPr>
      <w:i/>
      <w:iCs/>
    </w:rPr>
  </w:style>
  <w:style w:type="paragraph" w:styleId="NormalWeb">
    <w:name w:val="Normal (Web)"/>
    <w:basedOn w:val="Normal"/>
    <w:uiPriority w:val="99"/>
    <w:unhideWhenUsed/>
    <w:rsid w:val="00F33D1D"/>
    <w:pPr>
      <w:spacing w:before="100" w:beforeAutospacing="1" w:after="100" w:afterAutospacing="1"/>
    </w:pPr>
    <w:rPr>
      <w:lang w:val="en-ZW" w:eastAsia="en-ZW"/>
    </w:rPr>
  </w:style>
  <w:style w:type="character" w:styleId="Strong">
    <w:name w:val="Strong"/>
    <w:basedOn w:val="DefaultParagraphFont"/>
    <w:uiPriority w:val="22"/>
    <w:qFormat/>
    <w:rsid w:val="001101A4"/>
    <w:rPr>
      <w:b/>
      <w:bCs/>
    </w:rPr>
  </w:style>
  <w:style w:type="paragraph" w:styleId="BalloonText">
    <w:name w:val="Balloon Text"/>
    <w:basedOn w:val="Normal"/>
    <w:link w:val="BalloonTextChar"/>
    <w:uiPriority w:val="99"/>
    <w:semiHidden/>
    <w:unhideWhenUsed/>
    <w:rsid w:val="00630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F1C"/>
    <w:rPr>
      <w:rFonts w:ascii="Segoe UI" w:eastAsia="Times New Roman" w:hAnsi="Segoe UI" w:cs="Segoe UI"/>
      <w:sz w:val="18"/>
      <w:szCs w:val="18"/>
    </w:rPr>
  </w:style>
  <w:style w:type="paragraph" w:styleId="NoSpacing">
    <w:name w:val="No Spacing"/>
    <w:uiPriority w:val="1"/>
    <w:qFormat/>
    <w:rsid w:val="00D4125D"/>
    <w:pPr>
      <w:keepLines/>
      <w:spacing w:before="100" w:beforeAutospacing="1" w:after="100" w:afterAutospacing="1" w:line="240" w:lineRule="auto"/>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184386">
      <w:bodyDiv w:val="1"/>
      <w:marLeft w:val="0"/>
      <w:marRight w:val="0"/>
      <w:marTop w:val="0"/>
      <w:marBottom w:val="0"/>
      <w:divBdr>
        <w:top w:val="none" w:sz="0" w:space="0" w:color="auto"/>
        <w:left w:val="none" w:sz="0" w:space="0" w:color="auto"/>
        <w:bottom w:val="none" w:sz="0" w:space="0" w:color="auto"/>
        <w:right w:val="none" w:sz="0" w:space="0" w:color="auto"/>
      </w:divBdr>
    </w:div>
    <w:div w:id="820006327">
      <w:bodyDiv w:val="1"/>
      <w:marLeft w:val="0"/>
      <w:marRight w:val="0"/>
      <w:marTop w:val="0"/>
      <w:marBottom w:val="0"/>
      <w:divBdr>
        <w:top w:val="none" w:sz="0" w:space="0" w:color="auto"/>
        <w:left w:val="none" w:sz="0" w:space="0" w:color="auto"/>
        <w:bottom w:val="none" w:sz="0" w:space="0" w:color="auto"/>
        <w:right w:val="none" w:sz="0" w:space="0" w:color="auto"/>
      </w:divBdr>
    </w:div>
    <w:div w:id="1668704460">
      <w:bodyDiv w:val="1"/>
      <w:marLeft w:val="0"/>
      <w:marRight w:val="0"/>
      <w:marTop w:val="0"/>
      <w:marBottom w:val="0"/>
      <w:divBdr>
        <w:top w:val="none" w:sz="0" w:space="0" w:color="auto"/>
        <w:left w:val="none" w:sz="0" w:space="0" w:color="auto"/>
        <w:bottom w:val="none" w:sz="0" w:space="0" w:color="auto"/>
        <w:right w:val="none" w:sz="0" w:space="0" w:color="auto"/>
      </w:divBdr>
    </w:div>
    <w:div w:id="2093888706">
      <w:bodyDiv w:val="1"/>
      <w:marLeft w:val="0"/>
      <w:marRight w:val="0"/>
      <w:marTop w:val="0"/>
      <w:marBottom w:val="0"/>
      <w:divBdr>
        <w:top w:val="none" w:sz="0" w:space="0" w:color="auto"/>
        <w:left w:val="none" w:sz="0" w:space="0" w:color="auto"/>
        <w:bottom w:val="none" w:sz="0" w:space="0" w:color="auto"/>
        <w:right w:val="none" w:sz="0" w:space="0" w:color="auto"/>
      </w:divBdr>
    </w:div>
    <w:div w:id="2127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2022-08-22T12:44:00Z</cp:lastPrinted>
  <dcterms:created xsi:type="dcterms:W3CDTF">2022-08-26T08:51:00Z</dcterms:created>
  <dcterms:modified xsi:type="dcterms:W3CDTF">2022-08-26T08:51:00Z</dcterms:modified>
</cp:coreProperties>
</file>