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4EF" w:rsidRPr="00F6056E" w:rsidRDefault="00A14B71" w:rsidP="00A14B71">
      <w:pPr>
        <w:spacing w:after="0" w:line="240" w:lineRule="auto"/>
        <w:jc w:val="both"/>
        <w:rPr>
          <w:rFonts w:ascii="Times New Roman" w:hAnsi="Times New Roman" w:cs="Times New Roman"/>
          <w:sz w:val="24"/>
          <w:szCs w:val="24"/>
        </w:rPr>
      </w:pPr>
      <w:bookmarkStart w:id="0" w:name="_GoBack"/>
      <w:bookmarkEnd w:id="0"/>
      <w:r w:rsidRPr="00F6056E">
        <w:rPr>
          <w:rFonts w:ascii="Times New Roman" w:hAnsi="Times New Roman" w:cs="Times New Roman"/>
          <w:sz w:val="24"/>
          <w:szCs w:val="24"/>
        </w:rPr>
        <w:t>TRANSPORT OPERATORS ASSOCIATION OF ZIMBABWE</w:t>
      </w:r>
    </w:p>
    <w:p w:rsidR="00A14B71" w:rsidRPr="00F6056E" w:rsidRDefault="00DC1285" w:rsidP="00A14B71">
      <w:pPr>
        <w:spacing w:after="0" w:line="240" w:lineRule="auto"/>
        <w:jc w:val="both"/>
        <w:rPr>
          <w:rFonts w:ascii="Times New Roman" w:hAnsi="Times New Roman" w:cs="Times New Roman"/>
          <w:sz w:val="24"/>
          <w:szCs w:val="24"/>
        </w:rPr>
      </w:pPr>
      <w:r w:rsidRPr="00F6056E">
        <w:rPr>
          <w:rFonts w:ascii="Times New Roman" w:hAnsi="Times New Roman" w:cs="Times New Roman"/>
          <w:sz w:val="24"/>
          <w:szCs w:val="24"/>
        </w:rPr>
        <w:t>v</w:t>
      </w:r>
      <w:r w:rsidR="00A14B71" w:rsidRPr="00F6056E">
        <w:rPr>
          <w:rFonts w:ascii="Times New Roman" w:hAnsi="Times New Roman" w:cs="Times New Roman"/>
          <w:sz w:val="24"/>
          <w:szCs w:val="24"/>
        </w:rPr>
        <w:t>ersus</w:t>
      </w:r>
    </w:p>
    <w:p w:rsidR="00A14B71" w:rsidRPr="00F6056E" w:rsidRDefault="00A14B71" w:rsidP="00A14B71">
      <w:pPr>
        <w:spacing w:after="0" w:line="240" w:lineRule="auto"/>
        <w:jc w:val="both"/>
        <w:rPr>
          <w:rFonts w:ascii="Times New Roman" w:hAnsi="Times New Roman" w:cs="Times New Roman"/>
          <w:sz w:val="24"/>
          <w:szCs w:val="24"/>
        </w:rPr>
      </w:pPr>
      <w:r w:rsidRPr="00F6056E">
        <w:rPr>
          <w:rFonts w:ascii="Times New Roman" w:hAnsi="Times New Roman" w:cs="Times New Roman"/>
          <w:sz w:val="24"/>
          <w:szCs w:val="24"/>
        </w:rPr>
        <w:t>THE MINI</w:t>
      </w:r>
      <w:r w:rsidR="0086105E" w:rsidRPr="00F6056E">
        <w:rPr>
          <w:rFonts w:ascii="Times New Roman" w:hAnsi="Times New Roman" w:cs="Times New Roman"/>
          <w:sz w:val="24"/>
          <w:szCs w:val="24"/>
        </w:rPr>
        <w:t>S</w:t>
      </w:r>
      <w:r w:rsidRPr="00F6056E">
        <w:rPr>
          <w:rFonts w:ascii="Times New Roman" w:hAnsi="Times New Roman" w:cs="Times New Roman"/>
          <w:sz w:val="24"/>
          <w:szCs w:val="24"/>
        </w:rPr>
        <w:t xml:space="preserve">TER OF TRANSPORT, </w:t>
      </w:r>
    </w:p>
    <w:p w:rsidR="00A14B71" w:rsidRPr="00F6056E" w:rsidRDefault="00A14B71" w:rsidP="00A14B71">
      <w:pPr>
        <w:spacing w:after="0" w:line="240" w:lineRule="auto"/>
        <w:jc w:val="both"/>
        <w:rPr>
          <w:rFonts w:ascii="Times New Roman" w:hAnsi="Times New Roman" w:cs="Times New Roman"/>
          <w:sz w:val="24"/>
          <w:szCs w:val="24"/>
        </w:rPr>
      </w:pPr>
      <w:r w:rsidRPr="00F6056E">
        <w:rPr>
          <w:rFonts w:ascii="Times New Roman" w:hAnsi="Times New Roman" w:cs="Times New Roman"/>
          <w:sz w:val="24"/>
          <w:szCs w:val="24"/>
        </w:rPr>
        <w:t>COMMUNICATION AND INFRASTRUCTURAL</w:t>
      </w:r>
    </w:p>
    <w:p w:rsidR="00A14B71" w:rsidRPr="00F6056E" w:rsidRDefault="00A14B71" w:rsidP="00A14B71">
      <w:pPr>
        <w:spacing w:after="0" w:line="240" w:lineRule="auto"/>
        <w:jc w:val="both"/>
        <w:rPr>
          <w:rFonts w:ascii="Times New Roman" w:hAnsi="Times New Roman" w:cs="Times New Roman"/>
          <w:sz w:val="24"/>
          <w:szCs w:val="24"/>
        </w:rPr>
      </w:pPr>
      <w:r w:rsidRPr="00F6056E">
        <w:rPr>
          <w:rFonts w:ascii="Times New Roman" w:hAnsi="Times New Roman" w:cs="Times New Roman"/>
          <w:sz w:val="24"/>
          <w:szCs w:val="24"/>
        </w:rPr>
        <w:t>DEVELOPMENT</w:t>
      </w:r>
    </w:p>
    <w:p w:rsidR="00A14B71" w:rsidRPr="00F6056E" w:rsidRDefault="00DC1285" w:rsidP="00A14B71">
      <w:pPr>
        <w:spacing w:after="0" w:line="240" w:lineRule="auto"/>
        <w:jc w:val="both"/>
        <w:rPr>
          <w:rFonts w:ascii="Times New Roman" w:hAnsi="Times New Roman" w:cs="Times New Roman"/>
          <w:sz w:val="24"/>
          <w:szCs w:val="24"/>
        </w:rPr>
      </w:pPr>
      <w:r w:rsidRPr="00F6056E">
        <w:rPr>
          <w:rFonts w:ascii="Times New Roman" w:hAnsi="Times New Roman" w:cs="Times New Roman"/>
          <w:sz w:val="24"/>
          <w:szCs w:val="24"/>
        </w:rPr>
        <w:t>a</w:t>
      </w:r>
      <w:r w:rsidR="00A14B71" w:rsidRPr="00F6056E">
        <w:rPr>
          <w:rFonts w:ascii="Times New Roman" w:hAnsi="Times New Roman" w:cs="Times New Roman"/>
          <w:sz w:val="24"/>
          <w:szCs w:val="24"/>
        </w:rPr>
        <w:t>nd</w:t>
      </w:r>
    </w:p>
    <w:p w:rsidR="00A14B71" w:rsidRPr="00F6056E" w:rsidRDefault="00A14B71" w:rsidP="00A14B71">
      <w:pPr>
        <w:spacing w:after="0" w:line="240" w:lineRule="auto"/>
        <w:jc w:val="both"/>
        <w:rPr>
          <w:rFonts w:ascii="Times New Roman" w:hAnsi="Times New Roman" w:cs="Times New Roman"/>
          <w:sz w:val="24"/>
          <w:szCs w:val="24"/>
        </w:rPr>
      </w:pPr>
      <w:r w:rsidRPr="00F6056E">
        <w:rPr>
          <w:rFonts w:ascii="Times New Roman" w:hAnsi="Times New Roman" w:cs="Times New Roman"/>
          <w:sz w:val="24"/>
          <w:szCs w:val="24"/>
        </w:rPr>
        <w:t>MINISTRY OF TRANSPORT, COMMUNICATION AND</w:t>
      </w:r>
    </w:p>
    <w:p w:rsidR="00A14B71" w:rsidRPr="00F6056E" w:rsidRDefault="00A14B71" w:rsidP="00A14B71">
      <w:pPr>
        <w:spacing w:after="0" w:line="240" w:lineRule="auto"/>
        <w:jc w:val="both"/>
        <w:rPr>
          <w:rFonts w:ascii="Times New Roman" w:hAnsi="Times New Roman" w:cs="Times New Roman"/>
          <w:sz w:val="24"/>
          <w:szCs w:val="24"/>
        </w:rPr>
      </w:pPr>
      <w:r w:rsidRPr="00F6056E">
        <w:rPr>
          <w:rFonts w:ascii="Times New Roman" w:hAnsi="Times New Roman" w:cs="Times New Roman"/>
          <w:sz w:val="24"/>
          <w:szCs w:val="24"/>
        </w:rPr>
        <w:t>INFRASTRUCTURAL DEVELOPMENT</w:t>
      </w:r>
    </w:p>
    <w:p w:rsidR="00A14B71" w:rsidRPr="00F6056E" w:rsidRDefault="00A14B71" w:rsidP="00A14B71">
      <w:pPr>
        <w:spacing w:after="0" w:line="240" w:lineRule="auto"/>
        <w:jc w:val="both"/>
        <w:rPr>
          <w:rFonts w:ascii="Times New Roman" w:hAnsi="Times New Roman" w:cs="Times New Roman"/>
          <w:sz w:val="24"/>
          <w:szCs w:val="24"/>
        </w:rPr>
      </w:pPr>
    </w:p>
    <w:p w:rsidR="00A14B71" w:rsidRPr="00F6056E" w:rsidRDefault="00A14B71" w:rsidP="00A14B71">
      <w:pPr>
        <w:spacing w:after="0" w:line="240" w:lineRule="auto"/>
        <w:jc w:val="both"/>
        <w:rPr>
          <w:rFonts w:ascii="Times New Roman" w:hAnsi="Times New Roman" w:cs="Times New Roman"/>
          <w:sz w:val="24"/>
          <w:szCs w:val="24"/>
        </w:rPr>
      </w:pPr>
    </w:p>
    <w:p w:rsidR="00A14B71" w:rsidRPr="00F6056E" w:rsidRDefault="00A14B71" w:rsidP="00A14B71">
      <w:pPr>
        <w:spacing w:after="0" w:line="240" w:lineRule="auto"/>
        <w:jc w:val="both"/>
        <w:rPr>
          <w:rFonts w:ascii="Times New Roman" w:hAnsi="Times New Roman" w:cs="Times New Roman"/>
          <w:sz w:val="24"/>
          <w:szCs w:val="24"/>
        </w:rPr>
      </w:pPr>
    </w:p>
    <w:p w:rsidR="00A14B71" w:rsidRPr="00F6056E" w:rsidRDefault="00A14B71" w:rsidP="00A14B71">
      <w:pPr>
        <w:spacing w:after="0" w:line="240" w:lineRule="auto"/>
        <w:jc w:val="both"/>
        <w:rPr>
          <w:rFonts w:ascii="Times New Roman" w:hAnsi="Times New Roman" w:cs="Times New Roman"/>
          <w:sz w:val="24"/>
          <w:szCs w:val="24"/>
        </w:rPr>
      </w:pPr>
      <w:r w:rsidRPr="00F6056E">
        <w:rPr>
          <w:rFonts w:ascii="Times New Roman" w:hAnsi="Times New Roman" w:cs="Times New Roman"/>
          <w:sz w:val="24"/>
          <w:szCs w:val="24"/>
        </w:rPr>
        <w:t>HIGH COURT OF ZIMBABWE</w:t>
      </w:r>
    </w:p>
    <w:p w:rsidR="00A14B71" w:rsidRPr="00F6056E" w:rsidRDefault="00A14B71" w:rsidP="00A14B71">
      <w:pPr>
        <w:spacing w:after="0" w:line="240" w:lineRule="auto"/>
        <w:jc w:val="both"/>
        <w:rPr>
          <w:rFonts w:ascii="Times New Roman" w:hAnsi="Times New Roman" w:cs="Times New Roman"/>
          <w:sz w:val="24"/>
          <w:szCs w:val="24"/>
        </w:rPr>
      </w:pPr>
      <w:r w:rsidRPr="00F6056E">
        <w:rPr>
          <w:rFonts w:ascii="Times New Roman" w:hAnsi="Times New Roman" w:cs="Times New Roman"/>
          <w:sz w:val="24"/>
          <w:szCs w:val="24"/>
        </w:rPr>
        <w:t>BERE J</w:t>
      </w:r>
    </w:p>
    <w:p w:rsidR="00A14B71" w:rsidRPr="00F6056E" w:rsidRDefault="00A14B71" w:rsidP="00A14B71">
      <w:pPr>
        <w:spacing w:after="0" w:line="240" w:lineRule="auto"/>
        <w:jc w:val="both"/>
        <w:rPr>
          <w:rFonts w:ascii="Times New Roman" w:hAnsi="Times New Roman" w:cs="Times New Roman"/>
          <w:sz w:val="24"/>
          <w:szCs w:val="24"/>
        </w:rPr>
      </w:pPr>
      <w:r w:rsidRPr="00F6056E">
        <w:rPr>
          <w:rFonts w:ascii="Times New Roman" w:hAnsi="Times New Roman" w:cs="Times New Roman"/>
          <w:sz w:val="24"/>
          <w:szCs w:val="24"/>
        </w:rPr>
        <w:t>HARARE, 14 November 2012</w:t>
      </w:r>
    </w:p>
    <w:p w:rsidR="00A14B71" w:rsidRPr="00F6056E" w:rsidRDefault="00A14B71" w:rsidP="00A14B71">
      <w:pPr>
        <w:spacing w:after="0" w:line="240" w:lineRule="auto"/>
        <w:jc w:val="both"/>
        <w:rPr>
          <w:rFonts w:ascii="Times New Roman" w:hAnsi="Times New Roman" w:cs="Times New Roman"/>
          <w:sz w:val="24"/>
          <w:szCs w:val="24"/>
        </w:rPr>
      </w:pPr>
    </w:p>
    <w:p w:rsidR="00A14B71" w:rsidRPr="00F6056E" w:rsidRDefault="00A14B71" w:rsidP="00A14B71">
      <w:pPr>
        <w:spacing w:after="0" w:line="240" w:lineRule="auto"/>
        <w:jc w:val="both"/>
        <w:rPr>
          <w:rFonts w:ascii="Times New Roman" w:hAnsi="Times New Roman" w:cs="Times New Roman"/>
          <w:sz w:val="24"/>
          <w:szCs w:val="24"/>
        </w:rPr>
      </w:pPr>
    </w:p>
    <w:p w:rsidR="00A14B71" w:rsidRPr="00F6056E" w:rsidRDefault="00A14B71" w:rsidP="00A14B71">
      <w:pPr>
        <w:spacing w:after="0" w:line="240" w:lineRule="auto"/>
        <w:jc w:val="both"/>
        <w:rPr>
          <w:rFonts w:ascii="Times New Roman" w:hAnsi="Times New Roman" w:cs="Times New Roman"/>
          <w:b/>
          <w:sz w:val="24"/>
          <w:szCs w:val="24"/>
        </w:rPr>
      </w:pPr>
      <w:r w:rsidRPr="00F6056E">
        <w:rPr>
          <w:rFonts w:ascii="Times New Roman" w:hAnsi="Times New Roman" w:cs="Times New Roman"/>
          <w:b/>
          <w:sz w:val="24"/>
          <w:szCs w:val="24"/>
        </w:rPr>
        <w:t>Opposed Application</w:t>
      </w:r>
    </w:p>
    <w:p w:rsidR="00A14B71" w:rsidRPr="00F6056E" w:rsidRDefault="00A14B71" w:rsidP="00A14B71">
      <w:pPr>
        <w:spacing w:after="0" w:line="240" w:lineRule="auto"/>
        <w:jc w:val="both"/>
        <w:rPr>
          <w:rFonts w:ascii="Times New Roman" w:hAnsi="Times New Roman" w:cs="Times New Roman"/>
          <w:b/>
          <w:sz w:val="24"/>
          <w:szCs w:val="24"/>
        </w:rPr>
      </w:pPr>
    </w:p>
    <w:p w:rsidR="00A14B71" w:rsidRPr="00F6056E" w:rsidRDefault="00A14B71" w:rsidP="00A14B71">
      <w:pPr>
        <w:spacing w:after="0" w:line="240" w:lineRule="auto"/>
        <w:jc w:val="both"/>
        <w:rPr>
          <w:rFonts w:ascii="Times New Roman" w:hAnsi="Times New Roman" w:cs="Times New Roman"/>
          <w:b/>
          <w:sz w:val="24"/>
          <w:szCs w:val="24"/>
        </w:rPr>
      </w:pPr>
    </w:p>
    <w:p w:rsidR="00A14B71" w:rsidRPr="00F6056E" w:rsidRDefault="00A14B71" w:rsidP="00A14B71">
      <w:pPr>
        <w:spacing w:after="0" w:line="240" w:lineRule="auto"/>
        <w:jc w:val="both"/>
        <w:rPr>
          <w:rFonts w:ascii="Times New Roman" w:hAnsi="Times New Roman" w:cs="Times New Roman"/>
          <w:sz w:val="24"/>
          <w:szCs w:val="24"/>
        </w:rPr>
      </w:pPr>
      <w:r w:rsidRPr="00F6056E">
        <w:rPr>
          <w:rFonts w:ascii="Times New Roman" w:hAnsi="Times New Roman" w:cs="Times New Roman"/>
          <w:i/>
          <w:sz w:val="24"/>
          <w:szCs w:val="24"/>
        </w:rPr>
        <w:t>S. Bhebhe</w:t>
      </w:r>
      <w:r w:rsidRPr="00F6056E">
        <w:rPr>
          <w:rFonts w:ascii="Times New Roman" w:hAnsi="Times New Roman" w:cs="Times New Roman"/>
          <w:sz w:val="24"/>
          <w:szCs w:val="24"/>
        </w:rPr>
        <w:t>, for the applicant</w:t>
      </w:r>
    </w:p>
    <w:p w:rsidR="00A14B71" w:rsidRPr="00F6056E" w:rsidRDefault="00A14B71" w:rsidP="00A14B71">
      <w:pPr>
        <w:spacing w:after="0" w:line="240" w:lineRule="auto"/>
        <w:jc w:val="both"/>
        <w:rPr>
          <w:rFonts w:ascii="Times New Roman" w:hAnsi="Times New Roman" w:cs="Times New Roman"/>
          <w:sz w:val="24"/>
          <w:szCs w:val="24"/>
        </w:rPr>
      </w:pPr>
      <w:r w:rsidRPr="00F6056E">
        <w:rPr>
          <w:rFonts w:ascii="Times New Roman" w:hAnsi="Times New Roman" w:cs="Times New Roman"/>
          <w:i/>
          <w:sz w:val="24"/>
          <w:szCs w:val="24"/>
        </w:rPr>
        <w:t>Z.W. Makwanya</w:t>
      </w:r>
      <w:r w:rsidRPr="00F6056E">
        <w:rPr>
          <w:rFonts w:ascii="Times New Roman" w:hAnsi="Times New Roman" w:cs="Times New Roman"/>
          <w:sz w:val="24"/>
          <w:szCs w:val="24"/>
        </w:rPr>
        <w:t>, for the respondents</w:t>
      </w:r>
    </w:p>
    <w:p w:rsidR="00A14B71" w:rsidRPr="00F6056E" w:rsidRDefault="00A14B71" w:rsidP="00A14B71">
      <w:pPr>
        <w:spacing w:after="0" w:line="240" w:lineRule="auto"/>
        <w:jc w:val="both"/>
        <w:rPr>
          <w:rFonts w:ascii="Times New Roman" w:hAnsi="Times New Roman" w:cs="Times New Roman"/>
          <w:sz w:val="24"/>
          <w:szCs w:val="24"/>
        </w:rPr>
      </w:pPr>
    </w:p>
    <w:p w:rsidR="00A14B71" w:rsidRPr="00F6056E" w:rsidRDefault="00A14B71" w:rsidP="00A14B71">
      <w:pPr>
        <w:spacing w:after="0" w:line="360" w:lineRule="auto"/>
        <w:jc w:val="both"/>
        <w:rPr>
          <w:rFonts w:ascii="Times New Roman" w:hAnsi="Times New Roman" w:cs="Times New Roman"/>
          <w:sz w:val="24"/>
          <w:szCs w:val="24"/>
        </w:rPr>
      </w:pPr>
      <w:r w:rsidRPr="00F6056E">
        <w:rPr>
          <w:rFonts w:ascii="Times New Roman" w:hAnsi="Times New Roman" w:cs="Times New Roman"/>
          <w:sz w:val="24"/>
          <w:szCs w:val="24"/>
        </w:rPr>
        <w:tab/>
        <w:t xml:space="preserve">BERE J: In this application the applicant seeks relief in the </w:t>
      </w:r>
      <w:r w:rsidR="00D60DC3" w:rsidRPr="00F6056E">
        <w:rPr>
          <w:rFonts w:ascii="Times New Roman" w:hAnsi="Times New Roman" w:cs="Times New Roman"/>
          <w:sz w:val="24"/>
          <w:szCs w:val="24"/>
        </w:rPr>
        <w:t>form</w:t>
      </w:r>
      <w:r w:rsidRPr="00F6056E">
        <w:rPr>
          <w:rFonts w:ascii="Times New Roman" w:hAnsi="Times New Roman" w:cs="Times New Roman"/>
          <w:sz w:val="24"/>
          <w:szCs w:val="24"/>
        </w:rPr>
        <w:t xml:space="preserve"> of a declaratur to the effect that the Road Traffic (Construction and Equipment Use) Regulations 2010 (Statutory Instrument 154 of 2010) (“the Regulations”) and the amendments thereto are invalid, null and void or alternatively, that s 10(2) of the Regulations is ultra vires the Road Traffic Act [</w:t>
      </w:r>
      <w:r w:rsidRPr="00F6056E">
        <w:rPr>
          <w:rFonts w:ascii="Times New Roman" w:hAnsi="Times New Roman" w:cs="Times New Roman"/>
          <w:i/>
          <w:sz w:val="24"/>
          <w:szCs w:val="24"/>
        </w:rPr>
        <w:t>Cap 13:11</w:t>
      </w:r>
      <w:r w:rsidRPr="00F6056E">
        <w:rPr>
          <w:rFonts w:ascii="Times New Roman" w:hAnsi="Times New Roman" w:cs="Times New Roman"/>
          <w:sz w:val="24"/>
          <w:szCs w:val="24"/>
        </w:rPr>
        <w:t>] (“the RTA”) and therefore null and void.</w:t>
      </w:r>
    </w:p>
    <w:p w:rsidR="00A14B71" w:rsidRPr="00F6056E" w:rsidRDefault="00A14B71" w:rsidP="00A14B71">
      <w:pPr>
        <w:spacing w:after="0" w:line="360" w:lineRule="auto"/>
        <w:jc w:val="both"/>
        <w:rPr>
          <w:rFonts w:ascii="Times New Roman" w:hAnsi="Times New Roman" w:cs="Times New Roman"/>
          <w:sz w:val="24"/>
          <w:szCs w:val="24"/>
        </w:rPr>
      </w:pPr>
      <w:r w:rsidRPr="00F6056E">
        <w:rPr>
          <w:rFonts w:ascii="Times New Roman" w:hAnsi="Times New Roman" w:cs="Times New Roman"/>
          <w:sz w:val="24"/>
          <w:szCs w:val="24"/>
        </w:rPr>
        <w:tab/>
        <w:t xml:space="preserve">The brief background is that after holding a number of consultative discussions on the mooted </w:t>
      </w:r>
      <w:r w:rsidR="00D60DC3" w:rsidRPr="00F6056E">
        <w:rPr>
          <w:rFonts w:ascii="Times New Roman" w:hAnsi="Times New Roman" w:cs="Times New Roman"/>
          <w:sz w:val="24"/>
          <w:szCs w:val="24"/>
        </w:rPr>
        <w:t>fundamental changes</w:t>
      </w:r>
      <w:r w:rsidRPr="00F6056E">
        <w:rPr>
          <w:rFonts w:ascii="Times New Roman" w:hAnsi="Times New Roman" w:cs="Times New Roman"/>
          <w:sz w:val="24"/>
          <w:szCs w:val="24"/>
        </w:rPr>
        <w:t xml:space="preserve"> to the </w:t>
      </w:r>
      <w:r w:rsidR="00D60DC3" w:rsidRPr="00F6056E">
        <w:rPr>
          <w:rFonts w:ascii="Times New Roman" w:hAnsi="Times New Roman" w:cs="Times New Roman"/>
          <w:sz w:val="24"/>
          <w:szCs w:val="24"/>
        </w:rPr>
        <w:t>R</w:t>
      </w:r>
      <w:r w:rsidRPr="00F6056E">
        <w:rPr>
          <w:rFonts w:ascii="Times New Roman" w:hAnsi="Times New Roman" w:cs="Times New Roman"/>
          <w:sz w:val="24"/>
          <w:szCs w:val="24"/>
        </w:rPr>
        <w:t>egulations</w:t>
      </w:r>
      <w:r w:rsidR="00741866" w:rsidRPr="00F6056E">
        <w:rPr>
          <w:rFonts w:ascii="Times New Roman" w:hAnsi="Times New Roman" w:cs="Times New Roman"/>
          <w:sz w:val="24"/>
          <w:szCs w:val="24"/>
        </w:rPr>
        <w:t xml:space="preserve"> with the applicant</w:t>
      </w:r>
      <w:r w:rsidR="00D60DC3" w:rsidRPr="00F6056E">
        <w:rPr>
          <w:rFonts w:ascii="Times New Roman" w:hAnsi="Times New Roman" w:cs="Times New Roman"/>
          <w:sz w:val="24"/>
          <w:szCs w:val="24"/>
        </w:rPr>
        <w:t xml:space="preserve"> and other stakeholders</w:t>
      </w:r>
      <w:r w:rsidR="00741866" w:rsidRPr="00F6056E">
        <w:rPr>
          <w:rFonts w:ascii="Times New Roman" w:hAnsi="Times New Roman" w:cs="Times New Roman"/>
          <w:sz w:val="24"/>
          <w:szCs w:val="24"/>
        </w:rPr>
        <w:t>,</w:t>
      </w:r>
      <w:r w:rsidRPr="00F6056E">
        <w:rPr>
          <w:rFonts w:ascii="Times New Roman" w:hAnsi="Times New Roman" w:cs="Times New Roman"/>
          <w:sz w:val="24"/>
          <w:szCs w:val="24"/>
        </w:rPr>
        <w:t xml:space="preserve"> the second respondent proceeded to enact the </w:t>
      </w:r>
      <w:r w:rsidR="00D60DC3" w:rsidRPr="00F6056E">
        <w:rPr>
          <w:rFonts w:ascii="Times New Roman" w:hAnsi="Times New Roman" w:cs="Times New Roman"/>
          <w:sz w:val="24"/>
          <w:szCs w:val="24"/>
        </w:rPr>
        <w:t>Regulations whose main thrust was to ban the importation of and the eventual phasing out of heavy left-hand drive motor vehicles in Zimbabwe as these were purportedly deemed to be a threat to road safety on our roads.</w:t>
      </w:r>
    </w:p>
    <w:p w:rsidR="00F47427" w:rsidRPr="00F6056E" w:rsidRDefault="00F47427" w:rsidP="00A14B71">
      <w:pPr>
        <w:spacing w:after="0" w:line="360" w:lineRule="auto"/>
        <w:jc w:val="both"/>
        <w:rPr>
          <w:rFonts w:ascii="Times New Roman" w:hAnsi="Times New Roman" w:cs="Times New Roman"/>
          <w:sz w:val="24"/>
          <w:szCs w:val="24"/>
        </w:rPr>
      </w:pPr>
      <w:r w:rsidRPr="00F6056E">
        <w:rPr>
          <w:rFonts w:ascii="Times New Roman" w:hAnsi="Times New Roman" w:cs="Times New Roman"/>
          <w:sz w:val="24"/>
          <w:szCs w:val="24"/>
        </w:rPr>
        <w:tab/>
        <w:t xml:space="preserve">The regulations in question were purportedly enacted in terms of s 81 of the RTA.  </w:t>
      </w:r>
    </w:p>
    <w:p w:rsidR="00DF6C60" w:rsidRPr="00F6056E" w:rsidRDefault="00DF6C60" w:rsidP="00A14B71">
      <w:pPr>
        <w:spacing w:after="0" w:line="360" w:lineRule="auto"/>
        <w:jc w:val="both"/>
        <w:rPr>
          <w:rFonts w:ascii="Times New Roman" w:hAnsi="Times New Roman" w:cs="Times New Roman"/>
          <w:sz w:val="24"/>
          <w:szCs w:val="24"/>
        </w:rPr>
      </w:pPr>
      <w:r w:rsidRPr="00F6056E">
        <w:rPr>
          <w:rFonts w:ascii="Times New Roman" w:hAnsi="Times New Roman" w:cs="Times New Roman"/>
          <w:sz w:val="24"/>
          <w:szCs w:val="24"/>
        </w:rPr>
        <w:tab/>
        <w:t xml:space="preserve">Alarmed by the manner in which the regulations were enacted and the general impact of the </w:t>
      </w:r>
      <w:r w:rsidR="00D60DC3" w:rsidRPr="00F6056E">
        <w:rPr>
          <w:rFonts w:ascii="Times New Roman" w:hAnsi="Times New Roman" w:cs="Times New Roman"/>
          <w:sz w:val="24"/>
          <w:szCs w:val="24"/>
        </w:rPr>
        <w:t>R</w:t>
      </w:r>
      <w:r w:rsidRPr="00F6056E">
        <w:rPr>
          <w:rFonts w:ascii="Times New Roman" w:hAnsi="Times New Roman" w:cs="Times New Roman"/>
          <w:sz w:val="24"/>
          <w:szCs w:val="24"/>
        </w:rPr>
        <w:t xml:space="preserve">egulations on its membership, the applicant sought legal intervention in challenging the legality of such subsidiary legislation. </w:t>
      </w:r>
    </w:p>
    <w:p w:rsidR="002C618B" w:rsidRPr="00F6056E" w:rsidRDefault="002C618B" w:rsidP="00A14B71">
      <w:pPr>
        <w:spacing w:after="0" w:line="360" w:lineRule="auto"/>
        <w:jc w:val="both"/>
        <w:rPr>
          <w:rFonts w:ascii="Times New Roman" w:hAnsi="Times New Roman" w:cs="Times New Roman"/>
          <w:sz w:val="24"/>
          <w:szCs w:val="24"/>
        </w:rPr>
      </w:pPr>
      <w:r w:rsidRPr="00F6056E">
        <w:rPr>
          <w:rFonts w:ascii="Times New Roman" w:hAnsi="Times New Roman" w:cs="Times New Roman"/>
          <w:sz w:val="24"/>
          <w:szCs w:val="24"/>
        </w:rPr>
        <w:tab/>
        <w:t>As indicated</w:t>
      </w:r>
      <w:r w:rsidR="00741866" w:rsidRPr="00F6056E">
        <w:rPr>
          <w:rFonts w:ascii="Times New Roman" w:hAnsi="Times New Roman" w:cs="Times New Roman"/>
          <w:sz w:val="24"/>
          <w:szCs w:val="24"/>
        </w:rPr>
        <w:t>,</w:t>
      </w:r>
      <w:r w:rsidRPr="00F6056E">
        <w:rPr>
          <w:rFonts w:ascii="Times New Roman" w:hAnsi="Times New Roman" w:cs="Times New Roman"/>
          <w:sz w:val="24"/>
          <w:szCs w:val="24"/>
        </w:rPr>
        <w:t xml:space="preserve"> the applicant has taken issue with the legality of</w:t>
      </w:r>
      <w:r w:rsidR="00741866" w:rsidRPr="00F6056E">
        <w:rPr>
          <w:rFonts w:ascii="Times New Roman" w:hAnsi="Times New Roman" w:cs="Times New Roman"/>
          <w:sz w:val="24"/>
          <w:szCs w:val="24"/>
        </w:rPr>
        <w:t xml:space="preserve"> the</w:t>
      </w:r>
      <w:r w:rsidRPr="00F6056E">
        <w:rPr>
          <w:rFonts w:ascii="Times New Roman" w:hAnsi="Times New Roman" w:cs="Times New Roman"/>
          <w:sz w:val="24"/>
          <w:szCs w:val="24"/>
        </w:rPr>
        <w:t xml:space="preserve"> whole </w:t>
      </w:r>
      <w:r w:rsidR="0015506F" w:rsidRPr="00F6056E">
        <w:rPr>
          <w:rFonts w:ascii="Times New Roman" w:hAnsi="Times New Roman" w:cs="Times New Roman"/>
          <w:sz w:val="24"/>
          <w:szCs w:val="24"/>
        </w:rPr>
        <w:t>S</w:t>
      </w:r>
      <w:r w:rsidRPr="00F6056E">
        <w:rPr>
          <w:rFonts w:ascii="Times New Roman" w:hAnsi="Times New Roman" w:cs="Times New Roman"/>
          <w:sz w:val="24"/>
          <w:szCs w:val="24"/>
        </w:rPr>
        <w:t xml:space="preserve">tatutory </w:t>
      </w:r>
      <w:r w:rsidR="0015506F" w:rsidRPr="00F6056E">
        <w:rPr>
          <w:rFonts w:ascii="Times New Roman" w:hAnsi="Times New Roman" w:cs="Times New Roman"/>
          <w:sz w:val="24"/>
          <w:szCs w:val="24"/>
        </w:rPr>
        <w:t>I</w:t>
      </w:r>
      <w:r w:rsidRPr="00F6056E">
        <w:rPr>
          <w:rFonts w:ascii="Times New Roman" w:hAnsi="Times New Roman" w:cs="Times New Roman"/>
          <w:sz w:val="24"/>
          <w:szCs w:val="24"/>
        </w:rPr>
        <w:t>nstrument 154 of 2010 in the main and alternatively s 10(2) thereof. I now propose to deal with these issues in detail.</w:t>
      </w:r>
    </w:p>
    <w:p w:rsidR="002C618B" w:rsidRPr="00F6056E" w:rsidRDefault="002C618B" w:rsidP="00A14B71">
      <w:pPr>
        <w:spacing w:after="0" w:line="360" w:lineRule="auto"/>
        <w:jc w:val="both"/>
        <w:rPr>
          <w:rFonts w:ascii="Times New Roman" w:hAnsi="Times New Roman" w:cs="Times New Roman"/>
          <w:sz w:val="24"/>
          <w:szCs w:val="24"/>
        </w:rPr>
      </w:pPr>
      <w:r w:rsidRPr="00F6056E">
        <w:rPr>
          <w:rFonts w:ascii="Times New Roman" w:hAnsi="Times New Roman" w:cs="Times New Roman"/>
          <w:sz w:val="24"/>
          <w:szCs w:val="24"/>
        </w:rPr>
        <w:lastRenderedPageBreak/>
        <w:tab/>
        <w:t>Strange as it might appear, I prefer to deal first with the alternative order sought. In doing so, I am proceeding on the assumption that S</w:t>
      </w:r>
      <w:r w:rsidR="0015506F" w:rsidRPr="00F6056E">
        <w:rPr>
          <w:rFonts w:ascii="Times New Roman" w:hAnsi="Times New Roman" w:cs="Times New Roman"/>
          <w:sz w:val="24"/>
          <w:szCs w:val="24"/>
        </w:rPr>
        <w:t>.</w:t>
      </w:r>
      <w:r w:rsidRPr="00F6056E">
        <w:rPr>
          <w:rFonts w:ascii="Times New Roman" w:hAnsi="Times New Roman" w:cs="Times New Roman"/>
          <w:sz w:val="24"/>
          <w:szCs w:val="24"/>
        </w:rPr>
        <w:t>I</w:t>
      </w:r>
      <w:r w:rsidR="0015506F" w:rsidRPr="00F6056E">
        <w:rPr>
          <w:rFonts w:ascii="Times New Roman" w:hAnsi="Times New Roman" w:cs="Times New Roman"/>
          <w:sz w:val="24"/>
          <w:szCs w:val="24"/>
        </w:rPr>
        <w:t>.</w:t>
      </w:r>
      <w:r w:rsidRPr="00F6056E">
        <w:rPr>
          <w:rFonts w:ascii="Times New Roman" w:hAnsi="Times New Roman" w:cs="Times New Roman"/>
          <w:sz w:val="24"/>
          <w:szCs w:val="24"/>
        </w:rPr>
        <w:t xml:space="preserve"> 154 of 2010 was properly enacted (which point I must stress I am not conceding to). In fact, as I will demonstrate later in my judgment it is not possible for one to conclude that S</w:t>
      </w:r>
      <w:r w:rsidR="0015506F" w:rsidRPr="00F6056E">
        <w:rPr>
          <w:rFonts w:ascii="Times New Roman" w:hAnsi="Times New Roman" w:cs="Times New Roman"/>
          <w:sz w:val="24"/>
          <w:szCs w:val="24"/>
        </w:rPr>
        <w:t>.</w:t>
      </w:r>
      <w:r w:rsidRPr="00F6056E">
        <w:rPr>
          <w:rFonts w:ascii="Times New Roman" w:hAnsi="Times New Roman" w:cs="Times New Roman"/>
          <w:sz w:val="24"/>
          <w:szCs w:val="24"/>
        </w:rPr>
        <w:t>I</w:t>
      </w:r>
      <w:r w:rsidR="0015506F" w:rsidRPr="00F6056E">
        <w:rPr>
          <w:rFonts w:ascii="Times New Roman" w:hAnsi="Times New Roman" w:cs="Times New Roman"/>
          <w:sz w:val="24"/>
          <w:szCs w:val="24"/>
        </w:rPr>
        <w:t>.</w:t>
      </w:r>
      <w:r w:rsidRPr="00F6056E">
        <w:rPr>
          <w:rFonts w:ascii="Times New Roman" w:hAnsi="Times New Roman" w:cs="Times New Roman"/>
          <w:sz w:val="24"/>
          <w:szCs w:val="24"/>
        </w:rPr>
        <w:t xml:space="preserve"> 154 of 2010 was properly enacted.  </w:t>
      </w:r>
    </w:p>
    <w:p w:rsidR="003400CF" w:rsidRPr="00F6056E" w:rsidRDefault="003400CF" w:rsidP="00A14B71">
      <w:pPr>
        <w:spacing w:after="0" w:line="360" w:lineRule="auto"/>
        <w:jc w:val="both"/>
        <w:rPr>
          <w:rFonts w:ascii="Times New Roman" w:hAnsi="Times New Roman" w:cs="Times New Roman"/>
          <w:sz w:val="24"/>
          <w:szCs w:val="24"/>
        </w:rPr>
      </w:pPr>
      <w:r w:rsidRPr="00F6056E">
        <w:rPr>
          <w:rFonts w:ascii="Times New Roman" w:hAnsi="Times New Roman" w:cs="Times New Roman"/>
          <w:sz w:val="24"/>
          <w:szCs w:val="24"/>
          <w:u w:val="single"/>
        </w:rPr>
        <w:t>THE LAGALITY OF SECTION 10(2) OF S</w:t>
      </w:r>
      <w:r w:rsidR="0015506F" w:rsidRPr="00F6056E">
        <w:rPr>
          <w:rFonts w:ascii="Times New Roman" w:hAnsi="Times New Roman" w:cs="Times New Roman"/>
          <w:sz w:val="24"/>
          <w:szCs w:val="24"/>
          <w:u w:val="single"/>
        </w:rPr>
        <w:t>.</w:t>
      </w:r>
      <w:r w:rsidRPr="00F6056E">
        <w:rPr>
          <w:rFonts w:ascii="Times New Roman" w:hAnsi="Times New Roman" w:cs="Times New Roman"/>
          <w:sz w:val="24"/>
          <w:szCs w:val="24"/>
          <w:u w:val="single"/>
        </w:rPr>
        <w:t>I</w:t>
      </w:r>
      <w:r w:rsidR="0015506F" w:rsidRPr="00F6056E">
        <w:rPr>
          <w:rFonts w:ascii="Times New Roman" w:hAnsi="Times New Roman" w:cs="Times New Roman"/>
          <w:sz w:val="24"/>
          <w:szCs w:val="24"/>
          <w:u w:val="single"/>
        </w:rPr>
        <w:t>.</w:t>
      </w:r>
      <w:r w:rsidRPr="00F6056E">
        <w:rPr>
          <w:rFonts w:ascii="Times New Roman" w:hAnsi="Times New Roman" w:cs="Times New Roman"/>
          <w:sz w:val="24"/>
          <w:szCs w:val="24"/>
          <w:u w:val="single"/>
        </w:rPr>
        <w:t xml:space="preserve"> 154/2010 (“the Regulations”)</w:t>
      </w:r>
    </w:p>
    <w:p w:rsidR="003400CF" w:rsidRPr="00F6056E" w:rsidRDefault="003400CF" w:rsidP="00A14B71">
      <w:pPr>
        <w:spacing w:after="0" w:line="360" w:lineRule="auto"/>
        <w:jc w:val="both"/>
        <w:rPr>
          <w:rFonts w:ascii="Times New Roman" w:hAnsi="Times New Roman" w:cs="Times New Roman"/>
          <w:sz w:val="24"/>
          <w:szCs w:val="24"/>
        </w:rPr>
      </w:pPr>
      <w:r w:rsidRPr="00F6056E">
        <w:rPr>
          <w:rFonts w:ascii="Times New Roman" w:hAnsi="Times New Roman" w:cs="Times New Roman"/>
          <w:sz w:val="24"/>
          <w:szCs w:val="24"/>
        </w:rPr>
        <w:tab/>
        <w:t>The applicant has alleged in the alternative that s 10(2) of the Regulations is ultra vires the RTA in that it went beyond the powers conferred on the first respondent by the enabling Act.</w:t>
      </w:r>
    </w:p>
    <w:p w:rsidR="0003388E" w:rsidRPr="00F6056E" w:rsidRDefault="003400CF" w:rsidP="00A14B71">
      <w:pPr>
        <w:spacing w:after="0" w:line="360" w:lineRule="auto"/>
        <w:jc w:val="both"/>
        <w:rPr>
          <w:rFonts w:ascii="Times New Roman" w:hAnsi="Times New Roman" w:cs="Times New Roman"/>
          <w:sz w:val="24"/>
          <w:szCs w:val="24"/>
        </w:rPr>
      </w:pPr>
      <w:r w:rsidRPr="00F6056E">
        <w:rPr>
          <w:rFonts w:ascii="Times New Roman" w:hAnsi="Times New Roman" w:cs="Times New Roman"/>
          <w:sz w:val="24"/>
          <w:szCs w:val="24"/>
        </w:rPr>
        <w:tab/>
      </w:r>
      <w:r w:rsidR="0003388E" w:rsidRPr="00F6056E">
        <w:rPr>
          <w:rFonts w:ascii="Times New Roman" w:hAnsi="Times New Roman" w:cs="Times New Roman"/>
          <w:sz w:val="24"/>
          <w:szCs w:val="24"/>
        </w:rPr>
        <w:t xml:space="preserve">Despite his spirited effort in his heads of argument to oppose this position Mr </w:t>
      </w:r>
      <w:r w:rsidR="0003388E" w:rsidRPr="00F6056E">
        <w:rPr>
          <w:rFonts w:ascii="Times New Roman" w:hAnsi="Times New Roman" w:cs="Times New Roman"/>
          <w:i/>
          <w:sz w:val="24"/>
          <w:szCs w:val="24"/>
        </w:rPr>
        <w:t>Ma</w:t>
      </w:r>
      <w:r w:rsidR="0023696F" w:rsidRPr="00F6056E">
        <w:rPr>
          <w:rFonts w:ascii="Times New Roman" w:hAnsi="Times New Roman" w:cs="Times New Roman"/>
          <w:i/>
          <w:sz w:val="24"/>
          <w:szCs w:val="24"/>
        </w:rPr>
        <w:t>kwa</w:t>
      </w:r>
      <w:r w:rsidR="0003388E" w:rsidRPr="00F6056E">
        <w:rPr>
          <w:rFonts w:ascii="Times New Roman" w:hAnsi="Times New Roman" w:cs="Times New Roman"/>
          <w:i/>
          <w:sz w:val="24"/>
          <w:szCs w:val="24"/>
        </w:rPr>
        <w:t>nya,</w:t>
      </w:r>
      <w:r w:rsidR="0003388E" w:rsidRPr="00F6056E">
        <w:rPr>
          <w:rFonts w:ascii="Times New Roman" w:hAnsi="Times New Roman" w:cs="Times New Roman"/>
          <w:sz w:val="24"/>
          <w:szCs w:val="24"/>
        </w:rPr>
        <w:t xml:space="preserve"> for the respondent, in his submissions to court and after some probing from the court realised the fallacy of his opposition and made a concession that indeed s 10(2) of the </w:t>
      </w:r>
      <w:r w:rsidR="00741866" w:rsidRPr="00F6056E">
        <w:rPr>
          <w:rFonts w:ascii="Times New Roman" w:hAnsi="Times New Roman" w:cs="Times New Roman"/>
          <w:sz w:val="24"/>
          <w:szCs w:val="24"/>
        </w:rPr>
        <w:t>r</w:t>
      </w:r>
      <w:r w:rsidR="0003388E" w:rsidRPr="00F6056E">
        <w:rPr>
          <w:rFonts w:ascii="Times New Roman" w:hAnsi="Times New Roman" w:cs="Times New Roman"/>
          <w:sz w:val="24"/>
          <w:szCs w:val="24"/>
        </w:rPr>
        <w:t xml:space="preserve">egulations could not be defended in its </w:t>
      </w:r>
      <w:r w:rsidR="00D60DC3" w:rsidRPr="00F6056E">
        <w:rPr>
          <w:rFonts w:ascii="Times New Roman" w:hAnsi="Times New Roman" w:cs="Times New Roman"/>
          <w:sz w:val="24"/>
          <w:szCs w:val="24"/>
        </w:rPr>
        <w:t xml:space="preserve">current </w:t>
      </w:r>
      <w:r w:rsidR="0003388E" w:rsidRPr="00F6056E">
        <w:rPr>
          <w:rFonts w:ascii="Times New Roman" w:hAnsi="Times New Roman" w:cs="Times New Roman"/>
          <w:sz w:val="24"/>
          <w:szCs w:val="24"/>
        </w:rPr>
        <w:t>form as it was indeed ultra vires the RTA.</w:t>
      </w:r>
    </w:p>
    <w:p w:rsidR="008363F1" w:rsidRPr="00F6056E" w:rsidRDefault="0003388E" w:rsidP="00A14B71">
      <w:pPr>
        <w:spacing w:after="0" w:line="360" w:lineRule="auto"/>
        <w:jc w:val="both"/>
        <w:rPr>
          <w:rFonts w:ascii="Times New Roman" w:hAnsi="Times New Roman" w:cs="Times New Roman"/>
          <w:sz w:val="24"/>
          <w:szCs w:val="24"/>
        </w:rPr>
      </w:pPr>
      <w:r w:rsidRPr="00F6056E">
        <w:rPr>
          <w:rFonts w:ascii="Times New Roman" w:hAnsi="Times New Roman" w:cs="Times New Roman"/>
          <w:sz w:val="24"/>
          <w:szCs w:val="24"/>
        </w:rPr>
        <w:tab/>
        <w:t xml:space="preserve">The </w:t>
      </w:r>
      <w:r w:rsidR="007A5B89" w:rsidRPr="00F6056E">
        <w:rPr>
          <w:rFonts w:ascii="Times New Roman" w:hAnsi="Times New Roman" w:cs="Times New Roman"/>
          <w:sz w:val="24"/>
          <w:szCs w:val="24"/>
        </w:rPr>
        <w:t>very strong and persuasive</w:t>
      </w:r>
      <w:r w:rsidRPr="00F6056E">
        <w:rPr>
          <w:rFonts w:ascii="Times New Roman" w:hAnsi="Times New Roman" w:cs="Times New Roman"/>
          <w:sz w:val="24"/>
          <w:szCs w:val="24"/>
        </w:rPr>
        <w:t xml:space="preserve"> argument put forward by Mr </w:t>
      </w:r>
      <w:r w:rsidRPr="00F6056E">
        <w:rPr>
          <w:rFonts w:ascii="Times New Roman" w:hAnsi="Times New Roman" w:cs="Times New Roman"/>
          <w:i/>
          <w:sz w:val="24"/>
          <w:szCs w:val="24"/>
        </w:rPr>
        <w:t xml:space="preserve">Bhebhe, </w:t>
      </w:r>
      <w:r w:rsidRPr="00F6056E">
        <w:rPr>
          <w:rFonts w:ascii="Times New Roman" w:hAnsi="Times New Roman" w:cs="Times New Roman"/>
          <w:sz w:val="24"/>
          <w:szCs w:val="24"/>
        </w:rPr>
        <w:t xml:space="preserve"> for the applicant </w:t>
      </w:r>
      <w:r w:rsidR="008363F1" w:rsidRPr="00F6056E">
        <w:rPr>
          <w:rFonts w:ascii="Times New Roman" w:hAnsi="Times New Roman" w:cs="Times New Roman"/>
          <w:sz w:val="24"/>
          <w:szCs w:val="24"/>
        </w:rPr>
        <w:t>becomes clearer if one examines s 10(2) of the Regulations vis-à-vis s 81(2) and (3) of the RTA.</w:t>
      </w:r>
    </w:p>
    <w:p w:rsidR="003400CF" w:rsidRPr="00F6056E" w:rsidRDefault="008363F1" w:rsidP="00A14B71">
      <w:pPr>
        <w:spacing w:after="0" w:line="360" w:lineRule="auto"/>
        <w:jc w:val="both"/>
        <w:rPr>
          <w:rFonts w:ascii="Times New Roman" w:hAnsi="Times New Roman" w:cs="Times New Roman"/>
          <w:sz w:val="24"/>
          <w:szCs w:val="24"/>
        </w:rPr>
      </w:pPr>
      <w:r w:rsidRPr="00F6056E">
        <w:rPr>
          <w:rFonts w:ascii="Times New Roman" w:hAnsi="Times New Roman" w:cs="Times New Roman"/>
          <w:sz w:val="24"/>
          <w:szCs w:val="24"/>
        </w:rPr>
        <w:tab/>
        <w:t xml:space="preserve">For starters s 10(2) of the </w:t>
      </w:r>
      <w:r w:rsidR="00741866" w:rsidRPr="00F6056E">
        <w:rPr>
          <w:rFonts w:ascii="Times New Roman" w:hAnsi="Times New Roman" w:cs="Times New Roman"/>
          <w:sz w:val="24"/>
          <w:szCs w:val="24"/>
        </w:rPr>
        <w:t>r</w:t>
      </w:r>
      <w:r w:rsidRPr="00F6056E">
        <w:rPr>
          <w:rFonts w:ascii="Times New Roman" w:hAnsi="Times New Roman" w:cs="Times New Roman"/>
          <w:sz w:val="24"/>
          <w:szCs w:val="24"/>
        </w:rPr>
        <w:t>egulations</w:t>
      </w:r>
      <w:r w:rsidR="0003388E" w:rsidRPr="00F6056E">
        <w:rPr>
          <w:rFonts w:ascii="Times New Roman" w:hAnsi="Times New Roman" w:cs="Times New Roman"/>
          <w:sz w:val="24"/>
          <w:szCs w:val="24"/>
        </w:rPr>
        <w:t xml:space="preserve"> </w:t>
      </w:r>
      <w:r w:rsidRPr="00F6056E">
        <w:rPr>
          <w:rFonts w:ascii="Times New Roman" w:hAnsi="Times New Roman" w:cs="Times New Roman"/>
          <w:sz w:val="24"/>
          <w:szCs w:val="24"/>
        </w:rPr>
        <w:t>provides as follows:-</w:t>
      </w:r>
    </w:p>
    <w:p w:rsidR="008363F1" w:rsidRPr="00F6056E" w:rsidRDefault="00A2251F" w:rsidP="00A2251F">
      <w:pPr>
        <w:spacing w:after="0" w:line="240" w:lineRule="auto"/>
        <w:ind w:left="720"/>
        <w:jc w:val="both"/>
        <w:rPr>
          <w:rFonts w:ascii="Times New Roman" w:hAnsi="Times New Roman" w:cs="Times New Roman"/>
          <w:sz w:val="24"/>
          <w:szCs w:val="24"/>
        </w:rPr>
      </w:pPr>
      <w:r w:rsidRPr="00F6056E">
        <w:rPr>
          <w:rFonts w:ascii="Times New Roman" w:hAnsi="Times New Roman" w:cs="Times New Roman"/>
          <w:sz w:val="24"/>
          <w:szCs w:val="24"/>
        </w:rPr>
        <w:t>“No person shall drive on a road any motor vehicle registered in terms of the Vehicle Registration and Licensing Act [</w:t>
      </w:r>
      <w:r w:rsidRPr="00F6056E">
        <w:rPr>
          <w:rFonts w:ascii="Times New Roman" w:hAnsi="Times New Roman" w:cs="Times New Roman"/>
          <w:i/>
          <w:sz w:val="24"/>
          <w:szCs w:val="24"/>
        </w:rPr>
        <w:t>Cap 13:14</w:t>
      </w:r>
      <w:r w:rsidRPr="00F6056E">
        <w:rPr>
          <w:rFonts w:ascii="Times New Roman" w:hAnsi="Times New Roman" w:cs="Times New Roman"/>
          <w:sz w:val="24"/>
          <w:szCs w:val="24"/>
        </w:rPr>
        <w:t>] for the first time in Zimbabwe on or after the 31</w:t>
      </w:r>
      <w:r w:rsidRPr="00F6056E">
        <w:rPr>
          <w:rFonts w:ascii="Times New Roman" w:hAnsi="Times New Roman" w:cs="Times New Roman"/>
          <w:sz w:val="24"/>
          <w:szCs w:val="24"/>
          <w:vertAlign w:val="superscript"/>
        </w:rPr>
        <w:t>st</w:t>
      </w:r>
      <w:r w:rsidRPr="00F6056E">
        <w:rPr>
          <w:rFonts w:ascii="Times New Roman" w:hAnsi="Times New Roman" w:cs="Times New Roman"/>
          <w:sz w:val="24"/>
          <w:szCs w:val="24"/>
        </w:rPr>
        <w:t xml:space="preserve"> of March, 2011, if the steering wheel of the vehicle is on the left hand side; </w:t>
      </w:r>
    </w:p>
    <w:p w:rsidR="00C9460F" w:rsidRPr="00F6056E" w:rsidRDefault="00C9460F" w:rsidP="00A2251F">
      <w:pPr>
        <w:spacing w:after="0" w:line="240" w:lineRule="auto"/>
        <w:ind w:left="720"/>
        <w:jc w:val="both"/>
        <w:rPr>
          <w:rFonts w:ascii="Times New Roman" w:hAnsi="Times New Roman" w:cs="Times New Roman"/>
          <w:sz w:val="24"/>
          <w:szCs w:val="24"/>
        </w:rPr>
      </w:pPr>
    </w:p>
    <w:p w:rsidR="00C9460F" w:rsidRPr="00F6056E" w:rsidRDefault="00C9460F" w:rsidP="00A2251F">
      <w:pPr>
        <w:spacing w:after="0" w:line="240" w:lineRule="auto"/>
        <w:ind w:left="720"/>
        <w:jc w:val="both"/>
        <w:rPr>
          <w:rFonts w:ascii="Times New Roman" w:hAnsi="Times New Roman" w:cs="Times New Roman"/>
          <w:sz w:val="24"/>
          <w:szCs w:val="24"/>
        </w:rPr>
      </w:pPr>
      <w:r w:rsidRPr="00F6056E">
        <w:rPr>
          <w:rFonts w:ascii="Times New Roman" w:hAnsi="Times New Roman" w:cs="Times New Roman"/>
          <w:sz w:val="24"/>
          <w:szCs w:val="24"/>
          <w:u w:val="single"/>
        </w:rPr>
        <w:t>Provided that no heavy vehicle fitted with a steering wheel on the left-hand side shall be driven on a road after the 31</w:t>
      </w:r>
      <w:r w:rsidRPr="00F6056E">
        <w:rPr>
          <w:rFonts w:ascii="Times New Roman" w:hAnsi="Times New Roman" w:cs="Times New Roman"/>
          <w:sz w:val="24"/>
          <w:szCs w:val="24"/>
          <w:u w:val="single"/>
          <w:vertAlign w:val="superscript"/>
        </w:rPr>
        <w:t>st</w:t>
      </w:r>
      <w:r w:rsidRPr="00F6056E">
        <w:rPr>
          <w:rFonts w:ascii="Times New Roman" w:hAnsi="Times New Roman" w:cs="Times New Roman"/>
          <w:sz w:val="24"/>
          <w:szCs w:val="24"/>
          <w:u w:val="single"/>
        </w:rPr>
        <w:t xml:space="preserve"> of December 2015</w:t>
      </w:r>
      <w:r w:rsidRPr="00F6056E">
        <w:rPr>
          <w:rFonts w:ascii="Times New Roman" w:hAnsi="Times New Roman" w:cs="Times New Roman"/>
          <w:sz w:val="24"/>
          <w:szCs w:val="24"/>
        </w:rPr>
        <w:t>”</w:t>
      </w:r>
      <w:r w:rsidR="00741866" w:rsidRPr="00F6056E">
        <w:rPr>
          <w:rFonts w:ascii="Times New Roman" w:hAnsi="Times New Roman" w:cs="Times New Roman"/>
          <w:sz w:val="24"/>
          <w:szCs w:val="24"/>
        </w:rPr>
        <w:t xml:space="preserve"> (my emphasis)</w:t>
      </w:r>
      <w:r w:rsidR="001038B4" w:rsidRPr="00F6056E">
        <w:rPr>
          <w:rFonts w:ascii="Times New Roman" w:hAnsi="Times New Roman" w:cs="Times New Roman"/>
          <w:sz w:val="24"/>
          <w:szCs w:val="24"/>
        </w:rPr>
        <w:t>.</w:t>
      </w:r>
    </w:p>
    <w:p w:rsidR="00741866" w:rsidRPr="00F6056E" w:rsidRDefault="00741866" w:rsidP="00741866">
      <w:pPr>
        <w:spacing w:after="0" w:line="360" w:lineRule="auto"/>
        <w:jc w:val="both"/>
        <w:rPr>
          <w:rFonts w:ascii="Times New Roman" w:hAnsi="Times New Roman" w:cs="Times New Roman"/>
          <w:sz w:val="24"/>
          <w:szCs w:val="24"/>
        </w:rPr>
      </w:pPr>
    </w:p>
    <w:p w:rsidR="001038B4" w:rsidRPr="00F6056E" w:rsidRDefault="001038B4" w:rsidP="00A027E5">
      <w:pPr>
        <w:spacing w:after="0" w:line="360" w:lineRule="auto"/>
        <w:jc w:val="both"/>
        <w:rPr>
          <w:rFonts w:ascii="Times New Roman" w:hAnsi="Times New Roman" w:cs="Times New Roman"/>
          <w:sz w:val="24"/>
          <w:szCs w:val="24"/>
        </w:rPr>
      </w:pPr>
      <w:r w:rsidRPr="00F6056E">
        <w:rPr>
          <w:rFonts w:ascii="Times New Roman" w:hAnsi="Times New Roman" w:cs="Times New Roman"/>
          <w:sz w:val="24"/>
          <w:szCs w:val="24"/>
        </w:rPr>
        <w:t xml:space="preserve">It is common cause that the first’s respondent’s power to enact </w:t>
      </w:r>
      <w:r w:rsidR="00741866" w:rsidRPr="00F6056E">
        <w:rPr>
          <w:rFonts w:ascii="Times New Roman" w:hAnsi="Times New Roman" w:cs="Times New Roman"/>
          <w:sz w:val="24"/>
          <w:szCs w:val="24"/>
        </w:rPr>
        <w:t>r</w:t>
      </w:r>
      <w:r w:rsidRPr="00F6056E">
        <w:rPr>
          <w:rFonts w:ascii="Times New Roman" w:hAnsi="Times New Roman" w:cs="Times New Roman"/>
          <w:sz w:val="24"/>
          <w:szCs w:val="24"/>
        </w:rPr>
        <w:t>e</w:t>
      </w:r>
      <w:r w:rsidR="00C52839" w:rsidRPr="00F6056E">
        <w:rPr>
          <w:rFonts w:ascii="Times New Roman" w:hAnsi="Times New Roman" w:cs="Times New Roman"/>
          <w:sz w:val="24"/>
          <w:szCs w:val="24"/>
        </w:rPr>
        <w:t>gulations</w:t>
      </w:r>
      <w:r w:rsidR="00A027E5" w:rsidRPr="00F6056E">
        <w:rPr>
          <w:rFonts w:ascii="Times New Roman" w:hAnsi="Times New Roman" w:cs="Times New Roman"/>
          <w:sz w:val="24"/>
          <w:szCs w:val="24"/>
        </w:rPr>
        <w:t xml:space="preserve"> is derived from s 81(2) of the RTA. This section gives the first respondent powers to provide for all matters which are specified thereunder.</w:t>
      </w:r>
    </w:p>
    <w:p w:rsidR="00A027E5" w:rsidRPr="00F6056E" w:rsidRDefault="00A027E5" w:rsidP="00A027E5">
      <w:pPr>
        <w:spacing w:after="0" w:line="360" w:lineRule="auto"/>
        <w:jc w:val="both"/>
        <w:rPr>
          <w:rFonts w:ascii="Times New Roman" w:hAnsi="Times New Roman" w:cs="Times New Roman"/>
          <w:sz w:val="24"/>
          <w:szCs w:val="24"/>
        </w:rPr>
      </w:pPr>
      <w:r w:rsidRPr="00F6056E">
        <w:rPr>
          <w:rFonts w:ascii="Times New Roman" w:hAnsi="Times New Roman" w:cs="Times New Roman"/>
          <w:sz w:val="24"/>
          <w:szCs w:val="24"/>
        </w:rPr>
        <w:tab/>
        <w:t xml:space="preserve">However, the </w:t>
      </w:r>
      <w:r w:rsidR="00741866" w:rsidRPr="00F6056E">
        <w:rPr>
          <w:rFonts w:ascii="Times New Roman" w:hAnsi="Times New Roman" w:cs="Times New Roman"/>
          <w:sz w:val="24"/>
          <w:szCs w:val="24"/>
        </w:rPr>
        <w:t>legislature</w:t>
      </w:r>
      <w:r w:rsidRPr="00F6056E">
        <w:rPr>
          <w:rFonts w:ascii="Times New Roman" w:hAnsi="Times New Roman" w:cs="Times New Roman"/>
          <w:sz w:val="24"/>
          <w:szCs w:val="24"/>
        </w:rPr>
        <w:t xml:space="preserve"> in its wisdom did not give the first respondent sweeping or wholesale powers in the making or formulation of such </w:t>
      </w:r>
      <w:r w:rsidR="007A5B89" w:rsidRPr="00F6056E">
        <w:rPr>
          <w:rFonts w:ascii="Times New Roman" w:hAnsi="Times New Roman" w:cs="Times New Roman"/>
          <w:sz w:val="24"/>
          <w:szCs w:val="24"/>
        </w:rPr>
        <w:t>R</w:t>
      </w:r>
      <w:r w:rsidRPr="00F6056E">
        <w:rPr>
          <w:rFonts w:ascii="Times New Roman" w:hAnsi="Times New Roman" w:cs="Times New Roman"/>
          <w:sz w:val="24"/>
          <w:szCs w:val="24"/>
        </w:rPr>
        <w:t>egulations naturally because of the inherent dangers of doing so.</w:t>
      </w:r>
    </w:p>
    <w:p w:rsidR="00A027E5" w:rsidRPr="00F6056E" w:rsidRDefault="00A027E5" w:rsidP="00A027E5">
      <w:pPr>
        <w:spacing w:after="0" w:line="360" w:lineRule="auto"/>
        <w:jc w:val="both"/>
        <w:rPr>
          <w:rFonts w:ascii="Times New Roman" w:hAnsi="Times New Roman" w:cs="Times New Roman"/>
          <w:sz w:val="24"/>
          <w:szCs w:val="24"/>
        </w:rPr>
      </w:pPr>
      <w:r w:rsidRPr="00F6056E">
        <w:rPr>
          <w:rFonts w:ascii="Times New Roman" w:hAnsi="Times New Roman" w:cs="Times New Roman"/>
          <w:sz w:val="24"/>
          <w:szCs w:val="24"/>
        </w:rPr>
        <w:tab/>
        <w:t>The first respondent’s powers are specifically limited by s 81(3) of the RTA which provides as follows:-</w:t>
      </w:r>
    </w:p>
    <w:p w:rsidR="00A027E5" w:rsidRPr="00F6056E" w:rsidRDefault="00A027E5" w:rsidP="00A027E5">
      <w:pPr>
        <w:spacing w:after="0" w:line="240" w:lineRule="auto"/>
        <w:ind w:left="720"/>
        <w:jc w:val="both"/>
        <w:rPr>
          <w:rFonts w:ascii="Times New Roman" w:hAnsi="Times New Roman" w:cs="Times New Roman"/>
          <w:sz w:val="24"/>
          <w:szCs w:val="24"/>
        </w:rPr>
      </w:pPr>
      <w:r w:rsidRPr="00F6056E">
        <w:rPr>
          <w:rFonts w:ascii="Times New Roman" w:hAnsi="Times New Roman" w:cs="Times New Roman"/>
          <w:sz w:val="24"/>
          <w:szCs w:val="24"/>
        </w:rPr>
        <w:t xml:space="preserve">“In the exercise of the powers conferred upon him by subs (2), the Minister may provide for all or any of the matters set out in the Third Schedule”. </w:t>
      </w:r>
    </w:p>
    <w:p w:rsidR="00A027E5" w:rsidRPr="00F6056E" w:rsidRDefault="00A027E5" w:rsidP="00A027E5">
      <w:pPr>
        <w:spacing w:after="0" w:line="240" w:lineRule="auto"/>
        <w:jc w:val="both"/>
        <w:rPr>
          <w:rFonts w:ascii="Times New Roman" w:hAnsi="Times New Roman" w:cs="Times New Roman"/>
          <w:sz w:val="24"/>
          <w:szCs w:val="24"/>
        </w:rPr>
      </w:pPr>
    </w:p>
    <w:p w:rsidR="00A027E5" w:rsidRPr="00F6056E" w:rsidRDefault="00A027E5" w:rsidP="00A027E5">
      <w:pPr>
        <w:spacing w:after="0" w:line="360" w:lineRule="auto"/>
        <w:jc w:val="both"/>
        <w:rPr>
          <w:rFonts w:ascii="Times New Roman" w:hAnsi="Times New Roman" w:cs="Times New Roman"/>
          <w:sz w:val="24"/>
          <w:szCs w:val="24"/>
        </w:rPr>
      </w:pPr>
      <w:r w:rsidRPr="00F6056E">
        <w:rPr>
          <w:rFonts w:ascii="Times New Roman" w:hAnsi="Times New Roman" w:cs="Times New Roman"/>
          <w:sz w:val="24"/>
          <w:szCs w:val="24"/>
        </w:rPr>
        <w:lastRenderedPageBreak/>
        <w:tab/>
        <w:t>The Third Schedule (s 81(3)) specifies matters in which the first respondent may make regulations. Of relevance to this case is para 6 of the Third Schedule which provides as follows:-</w:t>
      </w:r>
    </w:p>
    <w:p w:rsidR="000C26B2" w:rsidRPr="00F6056E" w:rsidRDefault="00A027E5" w:rsidP="000C26B2">
      <w:pPr>
        <w:spacing w:after="0" w:line="240" w:lineRule="auto"/>
        <w:ind w:left="720"/>
        <w:jc w:val="both"/>
        <w:rPr>
          <w:rFonts w:ascii="Times New Roman" w:hAnsi="Times New Roman" w:cs="Times New Roman"/>
          <w:sz w:val="24"/>
          <w:szCs w:val="24"/>
        </w:rPr>
      </w:pPr>
      <w:r w:rsidRPr="00F6056E">
        <w:rPr>
          <w:rFonts w:ascii="Times New Roman" w:hAnsi="Times New Roman" w:cs="Times New Roman"/>
          <w:sz w:val="24"/>
          <w:szCs w:val="24"/>
        </w:rPr>
        <w:t xml:space="preserve">“6. The prohibition of the use on roads of any motor vehicle which is fitted with a steering apparatus on the left (or rear) side, </w:t>
      </w:r>
      <w:r w:rsidRPr="00F6056E">
        <w:rPr>
          <w:rFonts w:ascii="Times New Roman" w:hAnsi="Times New Roman" w:cs="Times New Roman"/>
          <w:sz w:val="24"/>
          <w:szCs w:val="24"/>
          <w:u w:val="single"/>
        </w:rPr>
        <w:t xml:space="preserve">unless such motor vehicle </w:t>
      </w:r>
      <w:r w:rsidR="004A5014" w:rsidRPr="00F6056E">
        <w:rPr>
          <w:rFonts w:ascii="Times New Roman" w:hAnsi="Times New Roman" w:cs="Times New Roman"/>
          <w:sz w:val="24"/>
          <w:szCs w:val="24"/>
          <w:u w:val="single"/>
        </w:rPr>
        <w:t>is provided with an apparatus to enable the driver ther</w:t>
      </w:r>
      <w:r w:rsidR="00E87B32" w:rsidRPr="00F6056E">
        <w:rPr>
          <w:rFonts w:ascii="Times New Roman" w:hAnsi="Times New Roman" w:cs="Times New Roman"/>
          <w:sz w:val="24"/>
          <w:szCs w:val="24"/>
          <w:u w:val="single"/>
        </w:rPr>
        <w:t>e</w:t>
      </w:r>
      <w:r w:rsidR="004A5014" w:rsidRPr="00F6056E">
        <w:rPr>
          <w:rFonts w:ascii="Times New Roman" w:hAnsi="Times New Roman" w:cs="Times New Roman"/>
          <w:sz w:val="24"/>
          <w:szCs w:val="24"/>
          <w:u w:val="single"/>
        </w:rPr>
        <w:t>of</w:t>
      </w:r>
      <w:r w:rsidRPr="00F6056E">
        <w:rPr>
          <w:rFonts w:ascii="Times New Roman" w:hAnsi="Times New Roman" w:cs="Times New Roman"/>
          <w:sz w:val="24"/>
          <w:szCs w:val="24"/>
          <w:u w:val="single"/>
        </w:rPr>
        <w:t xml:space="preserve"> </w:t>
      </w:r>
      <w:r w:rsidR="000C26B2" w:rsidRPr="00F6056E">
        <w:rPr>
          <w:rFonts w:ascii="Times New Roman" w:hAnsi="Times New Roman" w:cs="Times New Roman"/>
          <w:sz w:val="24"/>
          <w:szCs w:val="24"/>
          <w:u w:val="single"/>
        </w:rPr>
        <w:t>efficiently</w:t>
      </w:r>
      <w:r w:rsidR="000C26B2" w:rsidRPr="00F6056E">
        <w:rPr>
          <w:rFonts w:ascii="Times New Roman" w:hAnsi="Times New Roman" w:cs="Times New Roman"/>
          <w:sz w:val="24"/>
          <w:szCs w:val="24"/>
        </w:rPr>
        <w:t xml:space="preserve"> </w:t>
      </w:r>
      <w:r w:rsidR="000C26B2" w:rsidRPr="00F6056E">
        <w:rPr>
          <w:rFonts w:ascii="Times New Roman" w:hAnsi="Times New Roman" w:cs="Times New Roman"/>
          <w:sz w:val="24"/>
          <w:szCs w:val="24"/>
          <w:u w:val="single"/>
        </w:rPr>
        <w:t>to signal his intention to change direction or stop”</w:t>
      </w:r>
      <w:r w:rsidR="000C26B2" w:rsidRPr="00F6056E">
        <w:rPr>
          <w:rFonts w:ascii="Times New Roman" w:hAnsi="Times New Roman" w:cs="Times New Roman"/>
          <w:sz w:val="24"/>
          <w:szCs w:val="24"/>
        </w:rPr>
        <w:t xml:space="preserve"> (my emphasis).</w:t>
      </w:r>
    </w:p>
    <w:p w:rsidR="000C26B2" w:rsidRPr="00F6056E" w:rsidRDefault="000C26B2" w:rsidP="000C26B2">
      <w:pPr>
        <w:spacing w:after="0" w:line="240" w:lineRule="auto"/>
        <w:jc w:val="both"/>
        <w:rPr>
          <w:rFonts w:ascii="Times New Roman" w:hAnsi="Times New Roman" w:cs="Times New Roman"/>
          <w:sz w:val="24"/>
          <w:szCs w:val="24"/>
        </w:rPr>
      </w:pPr>
    </w:p>
    <w:p w:rsidR="000555C8" w:rsidRPr="00F6056E" w:rsidRDefault="000C26B2" w:rsidP="000C26B2">
      <w:pPr>
        <w:spacing w:after="0" w:line="360" w:lineRule="auto"/>
        <w:jc w:val="both"/>
        <w:rPr>
          <w:rFonts w:ascii="Times New Roman" w:hAnsi="Times New Roman" w:cs="Times New Roman"/>
          <w:sz w:val="24"/>
          <w:szCs w:val="24"/>
          <w:u w:val="single"/>
        </w:rPr>
      </w:pPr>
      <w:r w:rsidRPr="00F6056E">
        <w:rPr>
          <w:rFonts w:ascii="Times New Roman" w:hAnsi="Times New Roman" w:cs="Times New Roman"/>
          <w:sz w:val="24"/>
          <w:szCs w:val="24"/>
        </w:rPr>
        <w:tab/>
      </w:r>
      <w:r w:rsidR="006504FC" w:rsidRPr="00F6056E">
        <w:rPr>
          <w:rFonts w:ascii="Times New Roman" w:hAnsi="Times New Roman" w:cs="Times New Roman"/>
          <w:sz w:val="24"/>
          <w:szCs w:val="24"/>
        </w:rPr>
        <w:t xml:space="preserve">It is abundantly clear </w:t>
      </w:r>
      <w:r w:rsidR="006800F1" w:rsidRPr="00F6056E">
        <w:rPr>
          <w:rFonts w:ascii="Times New Roman" w:hAnsi="Times New Roman" w:cs="Times New Roman"/>
          <w:sz w:val="24"/>
          <w:szCs w:val="24"/>
        </w:rPr>
        <w:t xml:space="preserve">that </w:t>
      </w:r>
      <w:r w:rsidR="006504FC" w:rsidRPr="00F6056E">
        <w:rPr>
          <w:rFonts w:ascii="Times New Roman" w:hAnsi="Times New Roman" w:cs="Times New Roman"/>
          <w:sz w:val="24"/>
          <w:szCs w:val="24"/>
        </w:rPr>
        <w:t>s 6 (</w:t>
      </w:r>
      <w:r w:rsidR="006504FC" w:rsidRPr="00F6056E">
        <w:rPr>
          <w:rFonts w:ascii="Times New Roman" w:hAnsi="Times New Roman" w:cs="Times New Roman"/>
          <w:i/>
          <w:sz w:val="24"/>
          <w:szCs w:val="24"/>
        </w:rPr>
        <w:t>supra</w:t>
      </w:r>
      <w:r w:rsidR="006504FC" w:rsidRPr="00F6056E">
        <w:rPr>
          <w:rFonts w:ascii="Times New Roman" w:hAnsi="Times New Roman" w:cs="Times New Roman"/>
          <w:sz w:val="24"/>
          <w:szCs w:val="24"/>
        </w:rPr>
        <w:t xml:space="preserve">) curtails the powers of the first respondent in making the </w:t>
      </w:r>
      <w:r w:rsidR="007A5B89" w:rsidRPr="00F6056E">
        <w:rPr>
          <w:rFonts w:ascii="Times New Roman" w:hAnsi="Times New Roman" w:cs="Times New Roman"/>
          <w:sz w:val="24"/>
          <w:szCs w:val="24"/>
        </w:rPr>
        <w:t>R</w:t>
      </w:r>
      <w:r w:rsidR="006504FC" w:rsidRPr="00F6056E">
        <w:rPr>
          <w:rFonts w:ascii="Times New Roman" w:hAnsi="Times New Roman" w:cs="Times New Roman"/>
          <w:sz w:val="24"/>
          <w:szCs w:val="24"/>
        </w:rPr>
        <w:t>egulations. The first respondent is only empowered to regulate for the prohibition (if need be) o</w:t>
      </w:r>
      <w:r w:rsidR="006800F1" w:rsidRPr="00F6056E">
        <w:rPr>
          <w:rFonts w:ascii="Times New Roman" w:hAnsi="Times New Roman" w:cs="Times New Roman"/>
          <w:sz w:val="24"/>
          <w:szCs w:val="24"/>
        </w:rPr>
        <w:t>f</w:t>
      </w:r>
      <w:r w:rsidR="006504FC" w:rsidRPr="00F6056E">
        <w:rPr>
          <w:rFonts w:ascii="Times New Roman" w:hAnsi="Times New Roman" w:cs="Times New Roman"/>
          <w:sz w:val="24"/>
          <w:szCs w:val="24"/>
        </w:rPr>
        <w:t xml:space="preserve"> left-hand drive motor vehicles with no “</w:t>
      </w:r>
      <w:r w:rsidR="006504FC" w:rsidRPr="00F6056E">
        <w:rPr>
          <w:rFonts w:ascii="Times New Roman" w:hAnsi="Times New Roman" w:cs="Times New Roman"/>
          <w:sz w:val="24"/>
          <w:szCs w:val="24"/>
          <w:u w:val="single"/>
        </w:rPr>
        <w:t xml:space="preserve">apparatus to enable the driver to efficiently signal an intention to change direction or </w:t>
      </w:r>
      <w:r w:rsidR="00DC1285" w:rsidRPr="00F6056E">
        <w:rPr>
          <w:rFonts w:ascii="Times New Roman" w:hAnsi="Times New Roman" w:cs="Times New Roman"/>
          <w:sz w:val="24"/>
          <w:szCs w:val="24"/>
          <w:u w:val="single"/>
        </w:rPr>
        <w:t>stop</w:t>
      </w:r>
      <w:r w:rsidR="00DC1285" w:rsidRPr="00F6056E">
        <w:rPr>
          <w:rFonts w:ascii="Times New Roman" w:hAnsi="Times New Roman" w:cs="Times New Roman"/>
          <w:sz w:val="24"/>
          <w:szCs w:val="24"/>
        </w:rPr>
        <w:t>”</w:t>
      </w:r>
      <w:r w:rsidR="007A5B89" w:rsidRPr="00F6056E">
        <w:rPr>
          <w:rFonts w:ascii="Times New Roman" w:hAnsi="Times New Roman" w:cs="Times New Roman"/>
          <w:sz w:val="24"/>
          <w:szCs w:val="24"/>
        </w:rPr>
        <w:t xml:space="preserve"> (my emphasis)</w:t>
      </w:r>
      <w:r w:rsidR="00DC1285" w:rsidRPr="00F6056E">
        <w:rPr>
          <w:rFonts w:ascii="Times New Roman" w:hAnsi="Times New Roman" w:cs="Times New Roman"/>
          <w:sz w:val="24"/>
          <w:szCs w:val="24"/>
        </w:rPr>
        <w:t>.</w:t>
      </w:r>
    </w:p>
    <w:p w:rsidR="000555C8" w:rsidRPr="00F6056E" w:rsidRDefault="000555C8" w:rsidP="000C26B2">
      <w:pPr>
        <w:spacing w:after="0" w:line="360" w:lineRule="auto"/>
        <w:jc w:val="both"/>
        <w:rPr>
          <w:rFonts w:ascii="Times New Roman" w:hAnsi="Times New Roman" w:cs="Times New Roman"/>
          <w:sz w:val="24"/>
          <w:szCs w:val="24"/>
        </w:rPr>
      </w:pPr>
      <w:r w:rsidRPr="00F6056E">
        <w:rPr>
          <w:rFonts w:ascii="Times New Roman" w:hAnsi="Times New Roman" w:cs="Times New Roman"/>
          <w:sz w:val="24"/>
          <w:szCs w:val="24"/>
        </w:rPr>
        <w:tab/>
        <w:t>The wholesale prohibition of heavy left-hand drive vehicles in the manner captured by s 10(2) of the Regulations was clearly never intended by the legislature.</w:t>
      </w:r>
    </w:p>
    <w:p w:rsidR="000555C8" w:rsidRPr="00F6056E" w:rsidRDefault="000555C8" w:rsidP="000C26B2">
      <w:pPr>
        <w:spacing w:after="0" w:line="360" w:lineRule="auto"/>
        <w:jc w:val="both"/>
        <w:rPr>
          <w:rFonts w:ascii="Times New Roman" w:hAnsi="Times New Roman" w:cs="Times New Roman"/>
          <w:sz w:val="24"/>
          <w:szCs w:val="24"/>
        </w:rPr>
      </w:pPr>
      <w:r w:rsidRPr="00F6056E">
        <w:rPr>
          <w:rFonts w:ascii="Times New Roman" w:hAnsi="Times New Roman" w:cs="Times New Roman"/>
          <w:sz w:val="24"/>
          <w:szCs w:val="24"/>
        </w:rPr>
        <w:tab/>
        <w:t>The purported ban itself is a nullity because the first respondent no doubt went beyond the dictates of the law giver, the legislature. If it is intended to do so, then the first respondent must go back to Parliament and ask that same Parliament to grant him more powers than he is allowed to enjoy at this stage.</w:t>
      </w:r>
    </w:p>
    <w:p w:rsidR="000555C8" w:rsidRPr="00F6056E" w:rsidRDefault="000555C8" w:rsidP="000C26B2">
      <w:pPr>
        <w:spacing w:after="0" w:line="360" w:lineRule="auto"/>
        <w:jc w:val="both"/>
        <w:rPr>
          <w:rFonts w:ascii="Times New Roman" w:hAnsi="Times New Roman" w:cs="Times New Roman"/>
          <w:sz w:val="24"/>
          <w:szCs w:val="24"/>
        </w:rPr>
      </w:pPr>
      <w:r w:rsidRPr="00F6056E">
        <w:rPr>
          <w:rFonts w:ascii="Times New Roman" w:hAnsi="Times New Roman" w:cs="Times New Roman"/>
          <w:sz w:val="24"/>
          <w:szCs w:val="24"/>
        </w:rPr>
        <w:tab/>
        <w:t>In determining this point, I have been properly referred by the applicant’s counsel to a number of decided cases on the point. I am grateful for it has made my task easier.</w:t>
      </w:r>
    </w:p>
    <w:p w:rsidR="000555C8" w:rsidRPr="00F6056E" w:rsidRDefault="000555C8" w:rsidP="000C26B2">
      <w:pPr>
        <w:spacing w:after="0" w:line="360" w:lineRule="auto"/>
        <w:jc w:val="both"/>
        <w:rPr>
          <w:rFonts w:ascii="Times New Roman" w:hAnsi="Times New Roman" w:cs="Times New Roman"/>
          <w:sz w:val="24"/>
          <w:szCs w:val="24"/>
        </w:rPr>
      </w:pPr>
      <w:r w:rsidRPr="00F6056E">
        <w:rPr>
          <w:rFonts w:ascii="Times New Roman" w:hAnsi="Times New Roman" w:cs="Times New Roman"/>
          <w:sz w:val="24"/>
          <w:szCs w:val="24"/>
        </w:rPr>
        <w:tab/>
        <w:t xml:space="preserve">Thus in </w:t>
      </w:r>
      <w:r w:rsidRPr="00F6056E">
        <w:rPr>
          <w:rFonts w:ascii="Times New Roman" w:hAnsi="Times New Roman" w:cs="Times New Roman"/>
          <w:i/>
          <w:sz w:val="24"/>
          <w:szCs w:val="24"/>
        </w:rPr>
        <w:t>Trust Insurance Broker</w:t>
      </w:r>
      <w:r w:rsidRPr="00F6056E">
        <w:rPr>
          <w:rFonts w:ascii="Times New Roman" w:hAnsi="Times New Roman" w:cs="Times New Roman"/>
          <w:sz w:val="24"/>
          <w:szCs w:val="24"/>
        </w:rPr>
        <w:t xml:space="preserve"> (</w:t>
      </w:r>
      <w:r w:rsidRPr="00F6056E">
        <w:rPr>
          <w:rFonts w:ascii="Times New Roman" w:hAnsi="Times New Roman" w:cs="Times New Roman"/>
          <w:i/>
          <w:sz w:val="24"/>
          <w:szCs w:val="24"/>
        </w:rPr>
        <w:t>Pvt</w:t>
      </w:r>
      <w:r w:rsidRPr="00F6056E">
        <w:rPr>
          <w:rFonts w:ascii="Times New Roman" w:hAnsi="Times New Roman" w:cs="Times New Roman"/>
          <w:sz w:val="24"/>
          <w:szCs w:val="24"/>
        </w:rPr>
        <w:t xml:space="preserve">) </w:t>
      </w:r>
      <w:r w:rsidRPr="00F6056E">
        <w:rPr>
          <w:rFonts w:ascii="Times New Roman" w:hAnsi="Times New Roman" w:cs="Times New Roman"/>
          <w:i/>
          <w:sz w:val="24"/>
          <w:szCs w:val="24"/>
        </w:rPr>
        <w:t>Ltd</w:t>
      </w:r>
      <w:r w:rsidRPr="00F6056E">
        <w:rPr>
          <w:rFonts w:ascii="Times New Roman" w:hAnsi="Times New Roman" w:cs="Times New Roman"/>
          <w:sz w:val="24"/>
          <w:szCs w:val="24"/>
        </w:rPr>
        <w:t xml:space="preserve"> v </w:t>
      </w:r>
      <w:r w:rsidRPr="00F6056E">
        <w:rPr>
          <w:rFonts w:ascii="Times New Roman" w:hAnsi="Times New Roman" w:cs="Times New Roman"/>
          <w:i/>
          <w:sz w:val="24"/>
          <w:szCs w:val="24"/>
        </w:rPr>
        <w:t>The Minister of Finance and Anor</w:t>
      </w:r>
      <w:r w:rsidRPr="00F6056E">
        <w:rPr>
          <w:rStyle w:val="FootnoteReference"/>
          <w:rFonts w:ascii="Times New Roman" w:hAnsi="Times New Roman" w:cs="Times New Roman"/>
          <w:i/>
          <w:sz w:val="24"/>
          <w:szCs w:val="24"/>
        </w:rPr>
        <w:footnoteReference w:id="1"/>
      </w:r>
      <w:r w:rsidRPr="00F6056E">
        <w:rPr>
          <w:rFonts w:ascii="Times New Roman" w:hAnsi="Times New Roman" w:cs="Times New Roman"/>
          <w:sz w:val="24"/>
          <w:szCs w:val="24"/>
        </w:rPr>
        <w:t>the learned judge observed and remarked as follows:-</w:t>
      </w:r>
    </w:p>
    <w:p w:rsidR="008B3908" w:rsidRPr="00F6056E" w:rsidRDefault="000555C8" w:rsidP="000555C8">
      <w:pPr>
        <w:spacing w:after="0" w:line="240" w:lineRule="auto"/>
        <w:ind w:left="720"/>
        <w:jc w:val="both"/>
        <w:rPr>
          <w:rFonts w:ascii="Times New Roman" w:hAnsi="Times New Roman" w:cs="Times New Roman"/>
          <w:sz w:val="24"/>
          <w:szCs w:val="24"/>
        </w:rPr>
      </w:pPr>
      <w:r w:rsidRPr="00F6056E">
        <w:rPr>
          <w:rFonts w:ascii="Times New Roman" w:hAnsi="Times New Roman" w:cs="Times New Roman"/>
          <w:sz w:val="24"/>
          <w:szCs w:val="24"/>
        </w:rPr>
        <w:t xml:space="preserve">“…. The legislature had given the Minister only limited administrative powers to enable him to carry out its wishes but these powers did not include the power to override, alter, add to or subtract from the express wishes of Parliament as set forth in the Act…” </w:t>
      </w:r>
      <w:r w:rsidR="008B3908" w:rsidRPr="00F6056E">
        <w:rPr>
          <w:rFonts w:ascii="Times New Roman" w:hAnsi="Times New Roman" w:cs="Times New Roman"/>
          <w:sz w:val="24"/>
          <w:szCs w:val="24"/>
        </w:rPr>
        <w:t>.</w:t>
      </w:r>
    </w:p>
    <w:p w:rsidR="008B3908" w:rsidRPr="00F6056E" w:rsidRDefault="008B3908" w:rsidP="008B3908">
      <w:pPr>
        <w:spacing w:after="0" w:line="240" w:lineRule="auto"/>
        <w:jc w:val="both"/>
        <w:rPr>
          <w:rFonts w:ascii="Times New Roman" w:hAnsi="Times New Roman" w:cs="Times New Roman"/>
          <w:sz w:val="24"/>
          <w:szCs w:val="24"/>
        </w:rPr>
      </w:pPr>
    </w:p>
    <w:p w:rsidR="00DB69E0" w:rsidRPr="00F6056E" w:rsidRDefault="008B3908" w:rsidP="00152017">
      <w:pPr>
        <w:spacing w:after="0" w:line="360" w:lineRule="auto"/>
        <w:jc w:val="both"/>
        <w:rPr>
          <w:rFonts w:ascii="Times New Roman" w:hAnsi="Times New Roman" w:cs="Times New Roman"/>
          <w:sz w:val="24"/>
          <w:szCs w:val="24"/>
        </w:rPr>
      </w:pPr>
      <w:r w:rsidRPr="00F6056E">
        <w:rPr>
          <w:rFonts w:ascii="Times New Roman" w:hAnsi="Times New Roman" w:cs="Times New Roman"/>
          <w:sz w:val="24"/>
          <w:szCs w:val="24"/>
        </w:rPr>
        <w:tab/>
      </w:r>
      <w:r w:rsidR="00152017" w:rsidRPr="00F6056E">
        <w:rPr>
          <w:rFonts w:ascii="Times New Roman" w:hAnsi="Times New Roman" w:cs="Times New Roman"/>
          <w:sz w:val="24"/>
          <w:szCs w:val="24"/>
        </w:rPr>
        <w:t>Clearly in my view</w:t>
      </w:r>
      <w:r w:rsidR="006800F1" w:rsidRPr="00F6056E">
        <w:rPr>
          <w:rFonts w:ascii="Times New Roman" w:hAnsi="Times New Roman" w:cs="Times New Roman"/>
          <w:sz w:val="24"/>
          <w:szCs w:val="24"/>
        </w:rPr>
        <w:t>,</w:t>
      </w:r>
      <w:r w:rsidR="00152017" w:rsidRPr="00F6056E">
        <w:rPr>
          <w:rFonts w:ascii="Times New Roman" w:hAnsi="Times New Roman" w:cs="Times New Roman"/>
          <w:sz w:val="24"/>
          <w:szCs w:val="24"/>
        </w:rPr>
        <w:t xml:space="preserve"> the provisions of s 81(2) and (3) of the Act are quite clear. The clear language used </w:t>
      </w:r>
      <w:r w:rsidR="006800F1" w:rsidRPr="00F6056E">
        <w:rPr>
          <w:rFonts w:ascii="Times New Roman" w:hAnsi="Times New Roman" w:cs="Times New Roman"/>
          <w:sz w:val="24"/>
          <w:szCs w:val="24"/>
        </w:rPr>
        <w:t>does</w:t>
      </w:r>
      <w:r w:rsidR="00152017" w:rsidRPr="00F6056E">
        <w:rPr>
          <w:rFonts w:ascii="Times New Roman" w:hAnsi="Times New Roman" w:cs="Times New Roman"/>
          <w:sz w:val="24"/>
          <w:szCs w:val="24"/>
        </w:rPr>
        <w:t xml:space="preserve"> not leave room</w:t>
      </w:r>
      <w:r w:rsidR="00E400AC" w:rsidRPr="00F6056E">
        <w:rPr>
          <w:rFonts w:ascii="Times New Roman" w:hAnsi="Times New Roman" w:cs="Times New Roman"/>
          <w:sz w:val="24"/>
          <w:szCs w:val="24"/>
        </w:rPr>
        <w:t xml:space="preserve"> </w:t>
      </w:r>
      <w:r w:rsidR="00152017" w:rsidRPr="00F6056E">
        <w:rPr>
          <w:rFonts w:ascii="Times New Roman" w:hAnsi="Times New Roman" w:cs="Times New Roman"/>
          <w:sz w:val="24"/>
          <w:szCs w:val="24"/>
        </w:rPr>
        <w:t>to the first respondent to read into the Act anything other than what the Act says in its clear and una</w:t>
      </w:r>
      <w:r w:rsidR="00E400AC" w:rsidRPr="00F6056E">
        <w:rPr>
          <w:rFonts w:ascii="Times New Roman" w:hAnsi="Times New Roman" w:cs="Times New Roman"/>
          <w:sz w:val="24"/>
          <w:szCs w:val="24"/>
        </w:rPr>
        <w:t>m</w:t>
      </w:r>
      <w:r w:rsidR="00152017" w:rsidRPr="00F6056E">
        <w:rPr>
          <w:rFonts w:ascii="Times New Roman" w:hAnsi="Times New Roman" w:cs="Times New Roman"/>
          <w:sz w:val="24"/>
          <w:szCs w:val="24"/>
        </w:rPr>
        <w:t>bi</w:t>
      </w:r>
      <w:r w:rsidR="00E400AC" w:rsidRPr="00F6056E">
        <w:rPr>
          <w:rFonts w:ascii="Times New Roman" w:hAnsi="Times New Roman" w:cs="Times New Roman"/>
          <w:sz w:val="24"/>
          <w:szCs w:val="24"/>
        </w:rPr>
        <w:t>g</w:t>
      </w:r>
      <w:r w:rsidR="00152017" w:rsidRPr="00F6056E">
        <w:rPr>
          <w:rFonts w:ascii="Times New Roman" w:hAnsi="Times New Roman" w:cs="Times New Roman"/>
          <w:sz w:val="24"/>
          <w:szCs w:val="24"/>
        </w:rPr>
        <w:t>uous lan</w:t>
      </w:r>
      <w:r w:rsidR="00E400AC" w:rsidRPr="00F6056E">
        <w:rPr>
          <w:rFonts w:ascii="Times New Roman" w:hAnsi="Times New Roman" w:cs="Times New Roman"/>
          <w:sz w:val="24"/>
          <w:szCs w:val="24"/>
        </w:rPr>
        <w:t>guage. The position is commented upon by Maxwell on Interpretation of statutes</w:t>
      </w:r>
      <w:r w:rsidR="001B3E3E" w:rsidRPr="00F6056E">
        <w:rPr>
          <w:rStyle w:val="FootnoteReference"/>
          <w:rFonts w:ascii="Times New Roman" w:hAnsi="Times New Roman" w:cs="Times New Roman"/>
          <w:sz w:val="24"/>
          <w:szCs w:val="24"/>
        </w:rPr>
        <w:footnoteReference w:id="2"/>
      </w:r>
      <w:r w:rsidR="00E400AC" w:rsidRPr="00F6056E">
        <w:rPr>
          <w:rFonts w:ascii="Times New Roman" w:hAnsi="Times New Roman" w:cs="Times New Roman"/>
          <w:sz w:val="24"/>
          <w:szCs w:val="24"/>
        </w:rPr>
        <w:t xml:space="preserve"> when he observes that where the language used by the legislature is unambiguous</w:t>
      </w:r>
      <w:r w:rsidR="006800F1" w:rsidRPr="00F6056E">
        <w:rPr>
          <w:rFonts w:ascii="Times New Roman" w:hAnsi="Times New Roman" w:cs="Times New Roman"/>
          <w:sz w:val="24"/>
          <w:szCs w:val="24"/>
        </w:rPr>
        <w:t>,</w:t>
      </w:r>
      <w:r w:rsidR="00E400AC" w:rsidRPr="00F6056E">
        <w:rPr>
          <w:rFonts w:ascii="Times New Roman" w:hAnsi="Times New Roman" w:cs="Times New Roman"/>
          <w:sz w:val="24"/>
          <w:szCs w:val="24"/>
        </w:rPr>
        <w:t xml:space="preserve"> “</w:t>
      </w:r>
      <w:r w:rsidR="006800F1" w:rsidRPr="00F6056E">
        <w:rPr>
          <w:rFonts w:ascii="Times New Roman" w:hAnsi="Times New Roman" w:cs="Times New Roman"/>
          <w:sz w:val="24"/>
          <w:szCs w:val="24"/>
        </w:rPr>
        <w:t>i</w:t>
      </w:r>
      <w:r w:rsidR="00E400AC" w:rsidRPr="00F6056E">
        <w:rPr>
          <w:rFonts w:ascii="Times New Roman" w:hAnsi="Times New Roman" w:cs="Times New Roman"/>
          <w:sz w:val="24"/>
          <w:szCs w:val="24"/>
        </w:rPr>
        <w:t>t is hardly necessary to go beyond such language</w:t>
      </w:r>
      <w:r w:rsidR="00F23396" w:rsidRPr="00F6056E">
        <w:rPr>
          <w:rFonts w:ascii="Times New Roman" w:hAnsi="Times New Roman" w:cs="Times New Roman"/>
          <w:sz w:val="24"/>
          <w:szCs w:val="24"/>
        </w:rPr>
        <w:t>”</w:t>
      </w:r>
      <w:r w:rsidR="00DB69E0" w:rsidRPr="00F6056E">
        <w:rPr>
          <w:rFonts w:ascii="Times New Roman" w:hAnsi="Times New Roman" w:cs="Times New Roman"/>
          <w:sz w:val="24"/>
          <w:szCs w:val="24"/>
        </w:rPr>
        <w:t>.</w:t>
      </w:r>
    </w:p>
    <w:p w:rsidR="00DB69E0" w:rsidRPr="00F6056E" w:rsidRDefault="00DB69E0" w:rsidP="00152017">
      <w:pPr>
        <w:spacing w:after="0" w:line="360" w:lineRule="auto"/>
        <w:jc w:val="both"/>
        <w:rPr>
          <w:rFonts w:ascii="Times New Roman" w:hAnsi="Times New Roman" w:cs="Times New Roman"/>
          <w:sz w:val="24"/>
          <w:szCs w:val="24"/>
        </w:rPr>
      </w:pPr>
      <w:r w:rsidRPr="00F6056E">
        <w:rPr>
          <w:rFonts w:ascii="Times New Roman" w:hAnsi="Times New Roman" w:cs="Times New Roman"/>
          <w:sz w:val="24"/>
          <w:szCs w:val="24"/>
        </w:rPr>
        <w:lastRenderedPageBreak/>
        <w:tab/>
        <w:t>I am more than satisfied that s 10(2) of the Regulations is ultra vires the enabling Act (RTA) as argued by the applicant.</w:t>
      </w:r>
    </w:p>
    <w:p w:rsidR="002279F3" w:rsidRPr="00F6056E" w:rsidRDefault="00DB69E0" w:rsidP="00152017">
      <w:pPr>
        <w:spacing w:after="0" w:line="360" w:lineRule="auto"/>
        <w:jc w:val="both"/>
        <w:rPr>
          <w:rFonts w:ascii="Times New Roman" w:hAnsi="Times New Roman" w:cs="Times New Roman"/>
          <w:sz w:val="24"/>
          <w:szCs w:val="24"/>
          <w:u w:val="single"/>
        </w:rPr>
      </w:pPr>
      <w:r w:rsidRPr="00F6056E">
        <w:rPr>
          <w:rFonts w:ascii="Times New Roman" w:hAnsi="Times New Roman" w:cs="Times New Roman"/>
          <w:sz w:val="24"/>
          <w:szCs w:val="24"/>
          <w:u w:val="single"/>
        </w:rPr>
        <w:t>THE LEGALITY OF THE ROAD TRAFFIC (CONSTRUCTION AND EQUIPMENT USE) REGULATIONS 2010 (STATUTORY INSTRUMENT 154 OF 2010)</w:t>
      </w:r>
    </w:p>
    <w:p w:rsidR="002279F3" w:rsidRPr="00F6056E" w:rsidRDefault="002279F3" w:rsidP="00152017">
      <w:pPr>
        <w:spacing w:after="0" w:line="360" w:lineRule="auto"/>
        <w:jc w:val="both"/>
        <w:rPr>
          <w:rFonts w:ascii="Times New Roman" w:hAnsi="Times New Roman" w:cs="Times New Roman"/>
          <w:sz w:val="24"/>
          <w:szCs w:val="24"/>
        </w:rPr>
      </w:pPr>
      <w:r w:rsidRPr="00F6056E">
        <w:rPr>
          <w:rFonts w:ascii="Times New Roman" w:hAnsi="Times New Roman" w:cs="Times New Roman"/>
          <w:sz w:val="24"/>
          <w:szCs w:val="24"/>
        </w:rPr>
        <w:tab/>
        <w:t>Having dealt with the alternative prayer let me go back and deal with the main relief desired by the applicant.</w:t>
      </w:r>
    </w:p>
    <w:p w:rsidR="002279F3" w:rsidRPr="00F6056E" w:rsidRDefault="002279F3" w:rsidP="00152017">
      <w:pPr>
        <w:spacing w:after="0" w:line="360" w:lineRule="auto"/>
        <w:jc w:val="both"/>
        <w:rPr>
          <w:rFonts w:ascii="Times New Roman" w:hAnsi="Times New Roman" w:cs="Times New Roman"/>
          <w:sz w:val="24"/>
          <w:szCs w:val="24"/>
        </w:rPr>
      </w:pPr>
      <w:r w:rsidRPr="00F6056E">
        <w:rPr>
          <w:rFonts w:ascii="Times New Roman" w:hAnsi="Times New Roman" w:cs="Times New Roman"/>
          <w:sz w:val="24"/>
          <w:szCs w:val="24"/>
        </w:rPr>
        <w:tab/>
        <w:t>The main thrust of the applicant’s case is that the Regulations were enacted in completed violation of s 81 of the RTA in that they were enacted by the second respondent when in fact the Act requires that they be made by the first respondent.</w:t>
      </w:r>
    </w:p>
    <w:p w:rsidR="002279F3" w:rsidRPr="00F6056E" w:rsidRDefault="002279F3" w:rsidP="00152017">
      <w:pPr>
        <w:spacing w:after="0" w:line="360" w:lineRule="auto"/>
        <w:jc w:val="both"/>
        <w:rPr>
          <w:rFonts w:ascii="Times New Roman" w:hAnsi="Times New Roman" w:cs="Times New Roman"/>
          <w:sz w:val="24"/>
          <w:szCs w:val="24"/>
        </w:rPr>
      </w:pPr>
      <w:r w:rsidRPr="00F6056E">
        <w:rPr>
          <w:rFonts w:ascii="Times New Roman" w:hAnsi="Times New Roman" w:cs="Times New Roman"/>
          <w:sz w:val="24"/>
          <w:szCs w:val="24"/>
        </w:rPr>
        <w:tab/>
        <w:t>It is extremely difficult for one to decipher the nature of the respondents’ defence to this averment given the poorly drafted notices of opposition which were evidently just duplicated and whose cumulative effect amount</w:t>
      </w:r>
      <w:r w:rsidR="009B62CB" w:rsidRPr="00F6056E">
        <w:rPr>
          <w:rFonts w:ascii="Times New Roman" w:hAnsi="Times New Roman" w:cs="Times New Roman"/>
          <w:sz w:val="24"/>
          <w:szCs w:val="24"/>
        </w:rPr>
        <w:t>s</w:t>
      </w:r>
      <w:r w:rsidRPr="00F6056E">
        <w:rPr>
          <w:rFonts w:ascii="Times New Roman" w:hAnsi="Times New Roman" w:cs="Times New Roman"/>
          <w:sz w:val="24"/>
          <w:szCs w:val="24"/>
        </w:rPr>
        <w:t xml:space="preserve"> to no more than a bare denial.</w:t>
      </w:r>
    </w:p>
    <w:p w:rsidR="002279F3" w:rsidRPr="00F6056E" w:rsidRDefault="002279F3" w:rsidP="00152017">
      <w:pPr>
        <w:spacing w:after="0" w:line="360" w:lineRule="auto"/>
        <w:jc w:val="both"/>
        <w:rPr>
          <w:rFonts w:ascii="Times New Roman" w:hAnsi="Times New Roman" w:cs="Times New Roman"/>
          <w:sz w:val="24"/>
          <w:szCs w:val="24"/>
        </w:rPr>
      </w:pPr>
      <w:r w:rsidRPr="00F6056E">
        <w:rPr>
          <w:rFonts w:ascii="Times New Roman" w:hAnsi="Times New Roman" w:cs="Times New Roman"/>
          <w:sz w:val="24"/>
          <w:szCs w:val="24"/>
        </w:rPr>
        <w:tab/>
        <w:t>The RTA requires that the Regulations be enacted or made by the  first respondent and in this regard s 81(2) of the RTA provides as follows:-</w:t>
      </w:r>
    </w:p>
    <w:p w:rsidR="002279F3" w:rsidRPr="00F6056E" w:rsidRDefault="002279F3" w:rsidP="00152017">
      <w:pPr>
        <w:spacing w:after="0" w:line="360" w:lineRule="auto"/>
        <w:jc w:val="both"/>
        <w:rPr>
          <w:rFonts w:ascii="Times New Roman" w:hAnsi="Times New Roman" w:cs="Times New Roman"/>
          <w:sz w:val="24"/>
          <w:szCs w:val="24"/>
        </w:rPr>
      </w:pPr>
      <w:r w:rsidRPr="00F6056E">
        <w:rPr>
          <w:rFonts w:ascii="Times New Roman" w:hAnsi="Times New Roman" w:cs="Times New Roman"/>
          <w:sz w:val="24"/>
          <w:szCs w:val="24"/>
        </w:rPr>
        <w:tab/>
        <w:t xml:space="preserve">“The Minister may be regulation provide for all matters which – </w:t>
      </w:r>
    </w:p>
    <w:p w:rsidR="002279F3" w:rsidRPr="00F6056E" w:rsidRDefault="002279F3" w:rsidP="002279F3">
      <w:pPr>
        <w:pStyle w:val="ListParagraph"/>
        <w:numPr>
          <w:ilvl w:val="0"/>
          <w:numId w:val="1"/>
        </w:numPr>
        <w:spacing w:after="0" w:line="360" w:lineRule="auto"/>
        <w:jc w:val="both"/>
        <w:rPr>
          <w:rFonts w:ascii="Times New Roman" w:hAnsi="Times New Roman" w:cs="Times New Roman"/>
          <w:sz w:val="24"/>
          <w:szCs w:val="24"/>
        </w:rPr>
      </w:pPr>
      <w:r w:rsidRPr="00F6056E">
        <w:rPr>
          <w:rFonts w:ascii="Times New Roman" w:hAnsi="Times New Roman" w:cs="Times New Roman"/>
          <w:sz w:val="24"/>
          <w:szCs w:val="24"/>
        </w:rPr>
        <w:t>by this Act are required or permitted to be prescribed; or</w:t>
      </w:r>
    </w:p>
    <w:p w:rsidR="002D54FE" w:rsidRPr="00F6056E" w:rsidRDefault="002279F3" w:rsidP="002D54FE">
      <w:pPr>
        <w:pStyle w:val="ListParagraph"/>
        <w:numPr>
          <w:ilvl w:val="0"/>
          <w:numId w:val="1"/>
        </w:numPr>
        <w:spacing w:after="0" w:line="240" w:lineRule="auto"/>
        <w:jc w:val="both"/>
        <w:rPr>
          <w:rFonts w:ascii="Times New Roman" w:hAnsi="Times New Roman" w:cs="Times New Roman"/>
          <w:sz w:val="24"/>
          <w:szCs w:val="24"/>
        </w:rPr>
      </w:pPr>
      <w:r w:rsidRPr="00F6056E">
        <w:rPr>
          <w:rFonts w:ascii="Times New Roman" w:hAnsi="Times New Roman" w:cs="Times New Roman"/>
          <w:sz w:val="24"/>
          <w:szCs w:val="24"/>
        </w:rPr>
        <w:t>in his opinion, are necessary or convenient to be prescribed for</w:t>
      </w:r>
      <w:r w:rsidR="002D54FE" w:rsidRPr="00F6056E">
        <w:rPr>
          <w:rFonts w:ascii="Times New Roman" w:hAnsi="Times New Roman" w:cs="Times New Roman"/>
          <w:sz w:val="24"/>
          <w:szCs w:val="24"/>
        </w:rPr>
        <w:t xml:space="preserve"> carrying out or giving effect to this Act”</w:t>
      </w:r>
      <w:r w:rsidRPr="00F6056E">
        <w:rPr>
          <w:rFonts w:ascii="Times New Roman" w:hAnsi="Times New Roman" w:cs="Times New Roman"/>
          <w:sz w:val="24"/>
          <w:szCs w:val="24"/>
        </w:rPr>
        <w:t xml:space="preserve"> </w:t>
      </w:r>
      <w:r w:rsidR="002D54FE" w:rsidRPr="00F6056E">
        <w:rPr>
          <w:rFonts w:ascii="Times New Roman" w:hAnsi="Times New Roman" w:cs="Times New Roman"/>
          <w:sz w:val="24"/>
          <w:szCs w:val="24"/>
        </w:rPr>
        <w:t>.</w:t>
      </w:r>
    </w:p>
    <w:p w:rsidR="002D54FE" w:rsidRPr="00F6056E" w:rsidRDefault="002D54FE" w:rsidP="002D54FE">
      <w:pPr>
        <w:spacing w:after="0" w:line="240" w:lineRule="auto"/>
        <w:ind w:left="720"/>
        <w:jc w:val="both"/>
        <w:rPr>
          <w:rFonts w:ascii="Times New Roman" w:hAnsi="Times New Roman" w:cs="Times New Roman"/>
          <w:sz w:val="24"/>
          <w:szCs w:val="24"/>
        </w:rPr>
      </w:pPr>
    </w:p>
    <w:p w:rsidR="002D54FE" w:rsidRPr="00F6056E" w:rsidRDefault="002D54FE" w:rsidP="002D54FE">
      <w:pPr>
        <w:spacing w:after="0" w:line="360" w:lineRule="auto"/>
        <w:ind w:left="720"/>
        <w:jc w:val="both"/>
        <w:rPr>
          <w:rFonts w:ascii="Times New Roman" w:hAnsi="Times New Roman" w:cs="Times New Roman"/>
          <w:sz w:val="24"/>
          <w:szCs w:val="24"/>
        </w:rPr>
      </w:pPr>
      <w:r w:rsidRPr="00F6056E">
        <w:rPr>
          <w:rFonts w:ascii="Times New Roman" w:hAnsi="Times New Roman" w:cs="Times New Roman"/>
          <w:sz w:val="24"/>
          <w:szCs w:val="24"/>
        </w:rPr>
        <w:t xml:space="preserve">Both the applicant’s counsel and the respondents’ counsel are agreed that </w:t>
      </w:r>
    </w:p>
    <w:p w:rsidR="002D54FE" w:rsidRPr="00F6056E" w:rsidRDefault="002D54FE" w:rsidP="002D54FE">
      <w:pPr>
        <w:spacing w:after="0" w:line="360" w:lineRule="auto"/>
        <w:jc w:val="both"/>
        <w:rPr>
          <w:rFonts w:ascii="Times New Roman" w:hAnsi="Times New Roman" w:cs="Times New Roman"/>
          <w:sz w:val="24"/>
          <w:szCs w:val="24"/>
        </w:rPr>
      </w:pPr>
      <w:r w:rsidRPr="00F6056E">
        <w:rPr>
          <w:rFonts w:ascii="Times New Roman" w:hAnsi="Times New Roman" w:cs="Times New Roman"/>
          <w:sz w:val="24"/>
          <w:szCs w:val="24"/>
        </w:rPr>
        <w:t xml:space="preserve">the legislature clearly intended that the Minister (the first respondent) be responsible for the making or enacting of such regulations. </w:t>
      </w:r>
    </w:p>
    <w:p w:rsidR="002D54FE" w:rsidRPr="00F6056E" w:rsidRDefault="002D54FE" w:rsidP="002D54FE">
      <w:pPr>
        <w:spacing w:after="0" w:line="360" w:lineRule="auto"/>
        <w:jc w:val="both"/>
        <w:rPr>
          <w:rFonts w:ascii="Times New Roman" w:hAnsi="Times New Roman" w:cs="Times New Roman"/>
          <w:sz w:val="24"/>
          <w:szCs w:val="24"/>
          <w:u w:val="single"/>
        </w:rPr>
      </w:pPr>
      <w:r w:rsidRPr="00F6056E">
        <w:rPr>
          <w:rFonts w:ascii="Times New Roman" w:hAnsi="Times New Roman" w:cs="Times New Roman"/>
          <w:sz w:val="24"/>
          <w:szCs w:val="24"/>
          <w:u w:val="single"/>
        </w:rPr>
        <w:t>WHO MADE THE REGULATIONS?</w:t>
      </w:r>
    </w:p>
    <w:p w:rsidR="0050575D" w:rsidRPr="00F6056E" w:rsidRDefault="002D54FE" w:rsidP="002D54FE">
      <w:pPr>
        <w:spacing w:after="0" w:line="360" w:lineRule="auto"/>
        <w:jc w:val="both"/>
        <w:rPr>
          <w:rFonts w:ascii="Times New Roman" w:hAnsi="Times New Roman" w:cs="Times New Roman"/>
          <w:sz w:val="24"/>
          <w:szCs w:val="24"/>
        </w:rPr>
      </w:pPr>
      <w:r w:rsidRPr="00F6056E">
        <w:rPr>
          <w:rFonts w:ascii="Times New Roman" w:hAnsi="Times New Roman" w:cs="Times New Roman"/>
          <w:sz w:val="24"/>
          <w:szCs w:val="24"/>
        </w:rPr>
        <w:tab/>
        <w:t xml:space="preserve">The question as to who made the regulations cannot be an issue of </w:t>
      </w:r>
      <w:r w:rsidR="0012162E" w:rsidRPr="00F6056E">
        <w:rPr>
          <w:rFonts w:ascii="Times New Roman" w:hAnsi="Times New Roman" w:cs="Times New Roman"/>
          <w:sz w:val="24"/>
          <w:szCs w:val="24"/>
        </w:rPr>
        <w:t>con</w:t>
      </w:r>
      <w:r w:rsidR="009B62CB" w:rsidRPr="00F6056E">
        <w:rPr>
          <w:rFonts w:ascii="Times New Roman" w:hAnsi="Times New Roman" w:cs="Times New Roman"/>
          <w:sz w:val="24"/>
          <w:szCs w:val="24"/>
        </w:rPr>
        <w:t>j</w:t>
      </w:r>
      <w:r w:rsidR="0012162E" w:rsidRPr="00F6056E">
        <w:rPr>
          <w:rFonts w:ascii="Times New Roman" w:hAnsi="Times New Roman" w:cs="Times New Roman"/>
          <w:sz w:val="24"/>
          <w:szCs w:val="24"/>
        </w:rPr>
        <w:t>ecture</w:t>
      </w:r>
      <w:r w:rsidRPr="00F6056E">
        <w:rPr>
          <w:rFonts w:ascii="Times New Roman" w:hAnsi="Times New Roman" w:cs="Times New Roman"/>
          <w:sz w:val="24"/>
          <w:szCs w:val="24"/>
        </w:rPr>
        <w:t xml:space="preserve"> </w:t>
      </w:r>
      <w:r w:rsidR="0050575D" w:rsidRPr="00F6056E">
        <w:rPr>
          <w:rFonts w:ascii="Times New Roman" w:hAnsi="Times New Roman" w:cs="Times New Roman"/>
          <w:sz w:val="24"/>
          <w:szCs w:val="24"/>
        </w:rPr>
        <w:t>and speculation. The answer must be found in the regulations themselves.</w:t>
      </w:r>
    </w:p>
    <w:p w:rsidR="0050575D" w:rsidRPr="00F6056E" w:rsidRDefault="0050575D" w:rsidP="002D54FE">
      <w:pPr>
        <w:spacing w:after="0" w:line="360" w:lineRule="auto"/>
        <w:jc w:val="both"/>
        <w:rPr>
          <w:rFonts w:ascii="Times New Roman" w:hAnsi="Times New Roman" w:cs="Times New Roman"/>
          <w:sz w:val="24"/>
          <w:szCs w:val="24"/>
        </w:rPr>
      </w:pPr>
      <w:r w:rsidRPr="00F6056E">
        <w:rPr>
          <w:rFonts w:ascii="Times New Roman" w:hAnsi="Times New Roman" w:cs="Times New Roman"/>
          <w:sz w:val="24"/>
          <w:szCs w:val="24"/>
        </w:rPr>
        <w:tab/>
        <w:t>It will be noted that the preamble to the regulations in issue is framed as follows:-</w:t>
      </w:r>
    </w:p>
    <w:p w:rsidR="00297917" w:rsidRPr="00F6056E" w:rsidRDefault="0050575D" w:rsidP="00297917">
      <w:pPr>
        <w:spacing w:after="0" w:line="240" w:lineRule="auto"/>
        <w:ind w:left="720"/>
        <w:jc w:val="both"/>
        <w:rPr>
          <w:rFonts w:ascii="Times New Roman" w:hAnsi="Times New Roman" w:cs="Times New Roman"/>
          <w:sz w:val="24"/>
          <w:szCs w:val="24"/>
        </w:rPr>
      </w:pPr>
      <w:r w:rsidRPr="00F6056E">
        <w:rPr>
          <w:rFonts w:ascii="Times New Roman" w:hAnsi="Times New Roman" w:cs="Times New Roman"/>
          <w:sz w:val="24"/>
          <w:szCs w:val="24"/>
        </w:rPr>
        <w:t xml:space="preserve">“It is hereby notified that </w:t>
      </w:r>
      <w:r w:rsidRPr="00F6056E">
        <w:rPr>
          <w:rFonts w:ascii="Times New Roman" w:hAnsi="Times New Roman" w:cs="Times New Roman"/>
          <w:sz w:val="24"/>
          <w:szCs w:val="24"/>
          <w:u w:val="single"/>
        </w:rPr>
        <w:t>the Ministry of Transport</w:t>
      </w:r>
      <w:r w:rsidR="00297917" w:rsidRPr="00F6056E">
        <w:rPr>
          <w:rFonts w:ascii="Times New Roman" w:hAnsi="Times New Roman" w:cs="Times New Roman"/>
          <w:sz w:val="24"/>
          <w:szCs w:val="24"/>
          <w:u w:val="single"/>
        </w:rPr>
        <w:t>, Communications and Infrastructural Development</w:t>
      </w:r>
      <w:r w:rsidR="00297917" w:rsidRPr="00F6056E">
        <w:rPr>
          <w:rFonts w:ascii="Times New Roman" w:hAnsi="Times New Roman" w:cs="Times New Roman"/>
          <w:sz w:val="24"/>
          <w:szCs w:val="24"/>
        </w:rPr>
        <w:t>, in terms of s 81 of the Road Traffic Act [</w:t>
      </w:r>
      <w:r w:rsidR="00297917" w:rsidRPr="00F6056E">
        <w:rPr>
          <w:rFonts w:ascii="Times New Roman" w:hAnsi="Times New Roman" w:cs="Times New Roman"/>
          <w:i/>
          <w:sz w:val="24"/>
          <w:szCs w:val="24"/>
        </w:rPr>
        <w:t>Cap 13:11</w:t>
      </w:r>
      <w:r w:rsidR="00297917" w:rsidRPr="00F6056E">
        <w:rPr>
          <w:rFonts w:ascii="Times New Roman" w:hAnsi="Times New Roman" w:cs="Times New Roman"/>
          <w:sz w:val="24"/>
          <w:szCs w:val="24"/>
        </w:rPr>
        <w:t>] has made the following regulations”</w:t>
      </w:r>
      <w:r w:rsidR="009B62CB" w:rsidRPr="00F6056E">
        <w:rPr>
          <w:rFonts w:ascii="Times New Roman" w:hAnsi="Times New Roman" w:cs="Times New Roman"/>
          <w:sz w:val="24"/>
          <w:szCs w:val="24"/>
        </w:rPr>
        <w:t>. (my emphasis)</w:t>
      </w:r>
    </w:p>
    <w:p w:rsidR="00297917" w:rsidRPr="00F6056E" w:rsidRDefault="00297917" w:rsidP="00297917">
      <w:pPr>
        <w:spacing w:after="0" w:line="240" w:lineRule="auto"/>
        <w:jc w:val="both"/>
        <w:rPr>
          <w:rFonts w:ascii="Times New Roman" w:hAnsi="Times New Roman" w:cs="Times New Roman"/>
          <w:sz w:val="24"/>
          <w:szCs w:val="24"/>
        </w:rPr>
      </w:pPr>
    </w:p>
    <w:p w:rsidR="00297917" w:rsidRPr="00F6056E" w:rsidRDefault="00297917" w:rsidP="00297917">
      <w:pPr>
        <w:spacing w:after="0" w:line="360" w:lineRule="auto"/>
        <w:ind w:firstLine="720"/>
        <w:jc w:val="both"/>
        <w:rPr>
          <w:rFonts w:ascii="Times New Roman" w:hAnsi="Times New Roman" w:cs="Times New Roman"/>
          <w:sz w:val="24"/>
          <w:szCs w:val="24"/>
        </w:rPr>
      </w:pPr>
      <w:r w:rsidRPr="00F6056E">
        <w:rPr>
          <w:rFonts w:ascii="Times New Roman" w:hAnsi="Times New Roman" w:cs="Times New Roman"/>
          <w:sz w:val="24"/>
          <w:szCs w:val="24"/>
        </w:rPr>
        <w:t>Faced with this clear position in the regulations, both the respondents could only respond in their opposing affidavits by stating:-</w:t>
      </w:r>
      <w:r w:rsidR="002279F3" w:rsidRPr="00F6056E">
        <w:rPr>
          <w:rFonts w:ascii="Times New Roman" w:hAnsi="Times New Roman" w:cs="Times New Roman"/>
          <w:sz w:val="24"/>
          <w:szCs w:val="24"/>
        </w:rPr>
        <w:t xml:space="preserve">   </w:t>
      </w:r>
    </w:p>
    <w:p w:rsidR="00437967" w:rsidRPr="00F6056E" w:rsidRDefault="00297917" w:rsidP="00297917">
      <w:pPr>
        <w:spacing w:after="0" w:line="240" w:lineRule="auto"/>
        <w:ind w:left="720"/>
        <w:jc w:val="both"/>
        <w:rPr>
          <w:rFonts w:ascii="Times New Roman" w:hAnsi="Times New Roman" w:cs="Times New Roman"/>
          <w:sz w:val="24"/>
          <w:szCs w:val="24"/>
        </w:rPr>
      </w:pPr>
      <w:r w:rsidRPr="00F6056E">
        <w:rPr>
          <w:rFonts w:ascii="Times New Roman" w:hAnsi="Times New Roman" w:cs="Times New Roman"/>
          <w:sz w:val="24"/>
          <w:szCs w:val="24"/>
        </w:rPr>
        <w:t xml:space="preserve">“The Statutory Instrument was not enacted by the second respondent but by the Minister.  </w:t>
      </w:r>
      <w:r w:rsidRPr="00F6056E">
        <w:rPr>
          <w:rFonts w:ascii="Times New Roman" w:hAnsi="Times New Roman" w:cs="Times New Roman"/>
          <w:sz w:val="24"/>
          <w:szCs w:val="24"/>
          <w:u w:val="single"/>
        </w:rPr>
        <w:t>However, the error does not necessarily nullify the application of the Regulations given the fact that it is found in the Preamble of the Regulations”</w:t>
      </w:r>
      <w:r w:rsidR="00437967" w:rsidRPr="00F6056E">
        <w:rPr>
          <w:rFonts w:ascii="Times New Roman" w:hAnsi="Times New Roman" w:cs="Times New Roman"/>
          <w:sz w:val="24"/>
          <w:szCs w:val="24"/>
        </w:rPr>
        <w:t xml:space="preserve"> (my emphasis).</w:t>
      </w:r>
    </w:p>
    <w:p w:rsidR="00437967" w:rsidRPr="00F6056E" w:rsidRDefault="00437967" w:rsidP="00437967">
      <w:pPr>
        <w:spacing w:after="0" w:line="360" w:lineRule="auto"/>
        <w:ind w:left="720"/>
        <w:jc w:val="both"/>
        <w:rPr>
          <w:rFonts w:ascii="Times New Roman" w:hAnsi="Times New Roman" w:cs="Times New Roman"/>
          <w:sz w:val="24"/>
          <w:szCs w:val="24"/>
        </w:rPr>
      </w:pPr>
      <w:r w:rsidRPr="00F6056E">
        <w:rPr>
          <w:rFonts w:ascii="Times New Roman" w:hAnsi="Times New Roman" w:cs="Times New Roman"/>
          <w:sz w:val="24"/>
          <w:szCs w:val="24"/>
        </w:rPr>
        <w:lastRenderedPageBreak/>
        <w:t xml:space="preserve">This same position was repeated by the respondents’ counsel in </w:t>
      </w:r>
    </w:p>
    <w:p w:rsidR="00437967" w:rsidRPr="00F6056E" w:rsidRDefault="00437967" w:rsidP="00437967">
      <w:pPr>
        <w:spacing w:after="0" w:line="360" w:lineRule="auto"/>
        <w:jc w:val="both"/>
        <w:rPr>
          <w:rFonts w:ascii="Times New Roman" w:hAnsi="Times New Roman" w:cs="Times New Roman"/>
          <w:sz w:val="24"/>
          <w:szCs w:val="24"/>
        </w:rPr>
      </w:pPr>
      <w:r w:rsidRPr="00F6056E">
        <w:rPr>
          <w:rFonts w:ascii="Times New Roman" w:hAnsi="Times New Roman" w:cs="Times New Roman"/>
          <w:sz w:val="24"/>
          <w:szCs w:val="24"/>
        </w:rPr>
        <w:t>submissions made in open court.</w:t>
      </w:r>
      <w:r w:rsidR="00297917" w:rsidRPr="00F6056E">
        <w:rPr>
          <w:rFonts w:ascii="Times New Roman" w:hAnsi="Times New Roman" w:cs="Times New Roman"/>
          <w:sz w:val="24"/>
          <w:szCs w:val="24"/>
        </w:rPr>
        <w:t xml:space="preserve"> </w:t>
      </w:r>
    </w:p>
    <w:p w:rsidR="00437967" w:rsidRPr="00F6056E" w:rsidRDefault="00437967" w:rsidP="00437967">
      <w:pPr>
        <w:spacing w:after="0" w:line="360" w:lineRule="auto"/>
        <w:jc w:val="both"/>
        <w:rPr>
          <w:rFonts w:ascii="Times New Roman" w:hAnsi="Times New Roman" w:cs="Times New Roman"/>
          <w:sz w:val="24"/>
          <w:szCs w:val="24"/>
        </w:rPr>
      </w:pPr>
      <w:r w:rsidRPr="00F6056E">
        <w:rPr>
          <w:rFonts w:ascii="Times New Roman" w:hAnsi="Times New Roman" w:cs="Times New Roman"/>
          <w:sz w:val="24"/>
          <w:szCs w:val="24"/>
        </w:rPr>
        <w:tab/>
        <w:t>Two issues arise from the position adopted by the respondents.</w:t>
      </w:r>
    </w:p>
    <w:p w:rsidR="00437967" w:rsidRPr="00F6056E" w:rsidRDefault="00437967" w:rsidP="00437967">
      <w:pPr>
        <w:spacing w:after="0" w:line="360" w:lineRule="auto"/>
        <w:jc w:val="both"/>
        <w:rPr>
          <w:rFonts w:ascii="Times New Roman" w:hAnsi="Times New Roman" w:cs="Times New Roman"/>
          <w:sz w:val="24"/>
          <w:szCs w:val="24"/>
        </w:rPr>
      </w:pPr>
      <w:r w:rsidRPr="00F6056E">
        <w:rPr>
          <w:rFonts w:ascii="Times New Roman" w:hAnsi="Times New Roman" w:cs="Times New Roman"/>
          <w:sz w:val="24"/>
          <w:szCs w:val="24"/>
        </w:rPr>
        <w:tab/>
        <w:t xml:space="preserve">Firstly, there is an unsolicited, admission that the </w:t>
      </w:r>
      <w:r w:rsidR="00251A2D" w:rsidRPr="00F6056E">
        <w:rPr>
          <w:rFonts w:ascii="Times New Roman" w:hAnsi="Times New Roman" w:cs="Times New Roman"/>
          <w:sz w:val="24"/>
          <w:szCs w:val="24"/>
        </w:rPr>
        <w:t>r</w:t>
      </w:r>
      <w:r w:rsidRPr="00F6056E">
        <w:rPr>
          <w:rFonts w:ascii="Times New Roman" w:hAnsi="Times New Roman" w:cs="Times New Roman"/>
          <w:sz w:val="24"/>
          <w:szCs w:val="24"/>
        </w:rPr>
        <w:t>egulations could not possibly have been made by the second respondent but by the first respondent.</w:t>
      </w:r>
    </w:p>
    <w:p w:rsidR="00FF6FD4" w:rsidRPr="00F6056E" w:rsidRDefault="00FF6FD4" w:rsidP="00437967">
      <w:pPr>
        <w:spacing w:after="0" w:line="360" w:lineRule="auto"/>
        <w:jc w:val="both"/>
        <w:rPr>
          <w:rFonts w:ascii="Times New Roman" w:hAnsi="Times New Roman" w:cs="Times New Roman"/>
          <w:sz w:val="24"/>
          <w:szCs w:val="24"/>
        </w:rPr>
      </w:pPr>
      <w:r w:rsidRPr="00F6056E">
        <w:rPr>
          <w:rFonts w:ascii="Times New Roman" w:hAnsi="Times New Roman" w:cs="Times New Roman"/>
          <w:sz w:val="24"/>
          <w:szCs w:val="24"/>
        </w:rPr>
        <w:tab/>
        <w:t xml:space="preserve">The second point that is raised in the notice of opposition as captured above </w:t>
      </w:r>
      <w:r w:rsidR="0094437B" w:rsidRPr="00F6056E">
        <w:rPr>
          <w:rFonts w:ascii="Times New Roman" w:hAnsi="Times New Roman" w:cs="Times New Roman"/>
          <w:sz w:val="24"/>
          <w:szCs w:val="24"/>
        </w:rPr>
        <w:t>requires one to consider</w:t>
      </w:r>
      <w:r w:rsidRPr="00F6056E">
        <w:rPr>
          <w:rFonts w:ascii="Times New Roman" w:hAnsi="Times New Roman" w:cs="Times New Roman"/>
          <w:sz w:val="24"/>
          <w:szCs w:val="24"/>
        </w:rPr>
        <w:t xml:space="preserve"> the effect of a preamble to an enactment. I will deal with these issues one after the other.</w:t>
      </w:r>
    </w:p>
    <w:p w:rsidR="00FA31E5" w:rsidRPr="00F6056E" w:rsidRDefault="00FF6FD4" w:rsidP="00437967">
      <w:pPr>
        <w:spacing w:after="0" w:line="360" w:lineRule="auto"/>
        <w:jc w:val="both"/>
        <w:rPr>
          <w:rFonts w:ascii="Times New Roman" w:hAnsi="Times New Roman" w:cs="Times New Roman"/>
          <w:sz w:val="24"/>
          <w:szCs w:val="24"/>
        </w:rPr>
      </w:pPr>
      <w:r w:rsidRPr="00F6056E">
        <w:rPr>
          <w:rFonts w:ascii="Times New Roman" w:hAnsi="Times New Roman" w:cs="Times New Roman"/>
          <w:sz w:val="24"/>
          <w:szCs w:val="24"/>
        </w:rPr>
        <w:tab/>
        <w:t>Firstly, I wish to emphasize the point that s 81(2) of the RTA makes it clear that it is to the Minister (first respondent) that the delegation of such subsidiary legislation is reposed to. The word ‘Minister’ is defined in the RTA itself and there is a world of difference between ‘Minister’ and ‘Ministry’. The two cannot be interchangeably used. They are different. The ‘Minister’ in this situation cannot delegate his functions to the Ministry. It remains the ‘Minister’s prerogative to make the necessary regulations as dictated by the RTA</w:t>
      </w:r>
      <w:r w:rsidR="00FA31E5" w:rsidRPr="00F6056E">
        <w:rPr>
          <w:rFonts w:ascii="Times New Roman" w:hAnsi="Times New Roman" w:cs="Times New Roman"/>
          <w:sz w:val="24"/>
          <w:szCs w:val="24"/>
        </w:rPr>
        <w:t>.</w:t>
      </w:r>
    </w:p>
    <w:p w:rsidR="00FA31E5" w:rsidRPr="00F6056E" w:rsidRDefault="00FA31E5" w:rsidP="00437967">
      <w:pPr>
        <w:spacing w:after="0" w:line="360" w:lineRule="auto"/>
        <w:jc w:val="both"/>
        <w:rPr>
          <w:rFonts w:ascii="Times New Roman" w:hAnsi="Times New Roman" w:cs="Times New Roman"/>
          <w:sz w:val="24"/>
          <w:szCs w:val="24"/>
        </w:rPr>
      </w:pPr>
      <w:r w:rsidRPr="00F6056E">
        <w:rPr>
          <w:rFonts w:ascii="Times New Roman" w:hAnsi="Times New Roman" w:cs="Times New Roman"/>
          <w:sz w:val="24"/>
          <w:szCs w:val="24"/>
          <w:u w:val="single"/>
        </w:rPr>
        <w:t>THE ALLEGED MISTAKE</w:t>
      </w:r>
    </w:p>
    <w:p w:rsidR="00AD4597" w:rsidRPr="00F6056E" w:rsidRDefault="00FA31E5" w:rsidP="00437967">
      <w:pPr>
        <w:spacing w:after="0" w:line="360" w:lineRule="auto"/>
        <w:jc w:val="both"/>
        <w:rPr>
          <w:rFonts w:ascii="Times New Roman" w:hAnsi="Times New Roman" w:cs="Times New Roman"/>
          <w:sz w:val="24"/>
          <w:szCs w:val="24"/>
        </w:rPr>
      </w:pPr>
      <w:r w:rsidRPr="00F6056E">
        <w:rPr>
          <w:rFonts w:ascii="Times New Roman" w:hAnsi="Times New Roman" w:cs="Times New Roman"/>
          <w:sz w:val="24"/>
          <w:szCs w:val="24"/>
        </w:rPr>
        <w:tab/>
        <w:t xml:space="preserve">To simply allege that “there was a mistake” in a matter that must be decided on papers is in my </w:t>
      </w:r>
      <w:r w:rsidR="00AD4597" w:rsidRPr="00F6056E">
        <w:rPr>
          <w:rFonts w:ascii="Times New Roman" w:hAnsi="Times New Roman" w:cs="Times New Roman"/>
          <w:sz w:val="24"/>
          <w:szCs w:val="24"/>
        </w:rPr>
        <w:t>view the “lazy way out of trouble” which confirms the absence of a ‘</w:t>
      </w:r>
      <w:r w:rsidR="00AD4597" w:rsidRPr="00F6056E">
        <w:rPr>
          <w:rFonts w:ascii="Times New Roman" w:hAnsi="Times New Roman" w:cs="Times New Roman"/>
          <w:i/>
          <w:sz w:val="24"/>
          <w:szCs w:val="24"/>
        </w:rPr>
        <w:t>bona fide</w:t>
      </w:r>
      <w:r w:rsidR="00AD4597" w:rsidRPr="00F6056E">
        <w:rPr>
          <w:rFonts w:ascii="Times New Roman" w:hAnsi="Times New Roman" w:cs="Times New Roman"/>
          <w:sz w:val="24"/>
          <w:szCs w:val="24"/>
        </w:rPr>
        <w:t>’ defence. I am not surprised because this position confirms the ‘bare denial’ which runs through both the respondents’ opposing affidavits.</w:t>
      </w:r>
    </w:p>
    <w:p w:rsidR="00FF6FD4" w:rsidRPr="00F6056E" w:rsidRDefault="00AD4597" w:rsidP="00437967">
      <w:pPr>
        <w:spacing w:after="0" w:line="360" w:lineRule="auto"/>
        <w:jc w:val="both"/>
        <w:rPr>
          <w:rFonts w:ascii="Times New Roman" w:hAnsi="Times New Roman" w:cs="Times New Roman"/>
          <w:sz w:val="24"/>
          <w:szCs w:val="24"/>
        </w:rPr>
      </w:pPr>
      <w:r w:rsidRPr="00F6056E">
        <w:rPr>
          <w:rFonts w:ascii="Times New Roman" w:hAnsi="Times New Roman" w:cs="Times New Roman"/>
          <w:sz w:val="24"/>
          <w:szCs w:val="24"/>
        </w:rPr>
        <w:tab/>
        <w:t>It is not surprising too that there was no eff</w:t>
      </w:r>
      <w:r w:rsidR="00251A2D" w:rsidRPr="00F6056E">
        <w:rPr>
          <w:rFonts w:ascii="Times New Roman" w:hAnsi="Times New Roman" w:cs="Times New Roman"/>
          <w:sz w:val="24"/>
          <w:szCs w:val="24"/>
        </w:rPr>
        <w:t>ort</w:t>
      </w:r>
      <w:r w:rsidRPr="00F6056E">
        <w:rPr>
          <w:rFonts w:ascii="Times New Roman" w:hAnsi="Times New Roman" w:cs="Times New Roman"/>
          <w:sz w:val="24"/>
          <w:szCs w:val="24"/>
        </w:rPr>
        <w:t xml:space="preserve"> made by the respondents to explain through their papers or supporting affidavits their basis for alleging a mistake. There was no evidence recorded or otherwise furnished to me to try and sustain this defence. </w:t>
      </w:r>
      <w:r w:rsidR="00FF6FD4" w:rsidRPr="00F6056E">
        <w:rPr>
          <w:rFonts w:ascii="Times New Roman" w:hAnsi="Times New Roman" w:cs="Times New Roman"/>
          <w:sz w:val="24"/>
          <w:szCs w:val="24"/>
        </w:rPr>
        <w:t xml:space="preserve"> </w:t>
      </w:r>
    </w:p>
    <w:p w:rsidR="00D1608C" w:rsidRPr="00F6056E" w:rsidRDefault="00D1608C" w:rsidP="00437967">
      <w:pPr>
        <w:spacing w:after="0" w:line="360" w:lineRule="auto"/>
        <w:jc w:val="both"/>
        <w:rPr>
          <w:rFonts w:ascii="Times New Roman" w:hAnsi="Times New Roman" w:cs="Times New Roman"/>
          <w:sz w:val="24"/>
          <w:szCs w:val="24"/>
        </w:rPr>
      </w:pPr>
      <w:r w:rsidRPr="00F6056E">
        <w:rPr>
          <w:rFonts w:ascii="Times New Roman" w:hAnsi="Times New Roman" w:cs="Times New Roman"/>
          <w:sz w:val="24"/>
          <w:szCs w:val="24"/>
        </w:rPr>
        <w:tab/>
        <w:t>What in fact one finds is that when there was need to subsequently amend S</w:t>
      </w:r>
      <w:r w:rsidR="0015506F" w:rsidRPr="00F6056E">
        <w:rPr>
          <w:rFonts w:ascii="Times New Roman" w:hAnsi="Times New Roman" w:cs="Times New Roman"/>
          <w:sz w:val="24"/>
          <w:szCs w:val="24"/>
        </w:rPr>
        <w:t>.</w:t>
      </w:r>
      <w:r w:rsidRPr="00F6056E">
        <w:rPr>
          <w:rFonts w:ascii="Times New Roman" w:hAnsi="Times New Roman" w:cs="Times New Roman"/>
          <w:sz w:val="24"/>
          <w:szCs w:val="24"/>
        </w:rPr>
        <w:t>I</w:t>
      </w:r>
      <w:r w:rsidR="0015506F" w:rsidRPr="00F6056E">
        <w:rPr>
          <w:rFonts w:ascii="Times New Roman" w:hAnsi="Times New Roman" w:cs="Times New Roman"/>
          <w:sz w:val="24"/>
          <w:szCs w:val="24"/>
        </w:rPr>
        <w:t>.</w:t>
      </w:r>
      <w:r w:rsidRPr="00F6056E">
        <w:rPr>
          <w:rFonts w:ascii="Times New Roman" w:hAnsi="Times New Roman" w:cs="Times New Roman"/>
          <w:sz w:val="24"/>
          <w:szCs w:val="24"/>
        </w:rPr>
        <w:t xml:space="preserve"> 154 of 2010</w:t>
      </w:r>
      <w:r w:rsidR="0094437B" w:rsidRPr="00F6056E">
        <w:rPr>
          <w:rFonts w:ascii="Times New Roman" w:hAnsi="Times New Roman" w:cs="Times New Roman"/>
          <w:sz w:val="24"/>
          <w:szCs w:val="24"/>
        </w:rPr>
        <w:t>,</w:t>
      </w:r>
      <w:r w:rsidR="00251A2D" w:rsidRPr="00F6056E">
        <w:rPr>
          <w:rFonts w:ascii="Times New Roman" w:hAnsi="Times New Roman" w:cs="Times New Roman"/>
          <w:sz w:val="24"/>
          <w:szCs w:val="24"/>
        </w:rPr>
        <w:t xml:space="preserve"> </w:t>
      </w:r>
      <w:r w:rsidR="0094437B" w:rsidRPr="00F6056E">
        <w:rPr>
          <w:rFonts w:ascii="Times New Roman" w:hAnsi="Times New Roman" w:cs="Times New Roman"/>
          <w:sz w:val="24"/>
          <w:szCs w:val="24"/>
        </w:rPr>
        <w:t>t</w:t>
      </w:r>
      <w:r w:rsidRPr="00F6056E">
        <w:rPr>
          <w:rFonts w:ascii="Times New Roman" w:hAnsi="Times New Roman" w:cs="Times New Roman"/>
          <w:sz w:val="24"/>
          <w:szCs w:val="24"/>
        </w:rPr>
        <w:t>he amending</w:t>
      </w:r>
      <w:r w:rsidR="004533FB" w:rsidRPr="00F6056E">
        <w:rPr>
          <w:rFonts w:ascii="Times New Roman" w:hAnsi="Times New Roman" w:cs="Times New Roman"/>
          <w:sz w:val="24"/>
          <w:szCs w:val="24"/>
        </w:rPr>
        <w:t xml:space="preserve"> </w:t>
      </w:r>
      <w:r w:rsidR="0094437B" w:rsidRPr="00F6056E">
        <w:rPr>
          <w:rFonts w:ascii="Times New Roman" w:hAnsi="Times New Roman" w:cs="Times New Roman"/>
          <w:sz w:val="24"/>
          <w:szCs w:val="24"/>
        </w:rPr>
        <w:t xml:space="preserve">instrument, </w:t>
      </w:r>
      <w:r w:rsidR="004533FB" w:rsidRPr="00F6056E">
        <w:rPr>
          <w:rFonts w:ascii="Times New Roman" w:hAnsi="Times New Roman" w:cs="Times New Roman"/>
          <w:sz w:val="24"/>
          <w:szCs w:val="24"/>
        </w:rPr>
        <w:t>S</w:t>
      </w:r>
      <w:r w:rsidR="0015506F" w:rsidRPr="00F6056E">
        <w:rPr>
          <w:rFonts w:ascii="Times New Roman" w:hAnsi="Times New Roman" w:cs="Times New Roman"/>
          <w:sz w:val="24"/>
          <w:szCs w:val="24"/>
        </w:rPr>
        <w:t>.</w:t>
      </w:r>
      <w:r w:rsidR="004533FB" w:rsidRPr="00F6056E">
        <w:rPr>
          <w:rFonts w:ascii="Times New Roman" w:hAnsi="Times New Roman" w:cs="Times New Roman"/>
          <w:sz w:val="24"/>
          <w:szCs w:val="24"/>
        </w:rPr>
        <w:t>I</w:t>
      </w:r>
      <w:r w:rsidR="0015506F" w:rsidRPr="00F6056E">
        <w:rPr>
          <w:rFonts w:ascii="Times New Roman" w:hAnsi="Times New Roman" w:cs="Times New Roman"/>
          <w:sz w:val="24"/>
          <w:szCs w:val="24"/>
        </w:rPr>
        <w:t>.</w:t>
      </w:r>
      <w:r w:rsidR="004533FB" w:rsidRPr="00F6056E">
        <w:rPr>
          <w:rFonts w:ascii="Times New Roman" w:hAnsi="Times New Roman" w:cs="Times New Roman"/>
          <w:sz w:val="24"/>
          <w:szCs w:val="24"/>
        </w:rPr>
        <w:t xml:space="preserve"> 44 of 2011 re</w:t>
      </w:r>
      <w:r w:rsidR="0094437B" w:rsidRPr="00F6056E">
        <w:rPr>
          <w:rFonts w:ascii="Times New Roman" w:hAnsi="Times New Roman" w:cs="Times New Roman"/>
          <w:sz w:val="24"/>
          <w:szCs w:val="24"/>
        </w:rPr>
        <w:t>-</w:t>
      </w:r>
      <w:r w:rsidR="004533FB" w:rsidRPr="00F6056E">
        <w:rPr>
          <w:rFonts w:ascii="Times New Roman" w:hAnsi="Times New Roman" w:cs="Times New Roman"/>
          <w:sz w:val="24"/>
          <w:szCs w:val="24"/>
        </w:rPr>
        <w:t>stated that the amending regulation</w:t>
      </w:r>
      <w:r w:rsidR="00677092" w:rsidRPr="00F6056E">
        <w:rPr>
          <w:rFonts w:ascii="Times New Roman" w:hAnsi="Times New Roman" w:cs="Times New Roman"/>
          <w:sz w:val="24"/>
          <w:szCs w:val="24"/>
        </w:rPr>
        <w:t>s</w:t>
      </w:r>
      <w:r w:rsidR="004533FB" w:rsidRPr="00F6056E">
        <w:rPr>
          <w:rFonts w:ascii="Times New Roman" w:hAnsi="Times New Roman" w:cs="Times New Roman"/>
          <w:sz w:val="24"/>
          <w:szCs w:val="24"/>
        </w:rPr>
        <w:t xml:space="preserve"> w</w:t>
      </w:r>
      <w:r w:rsidR="00472AB5" w:rsidRPr="00F6056E">
        <w:rPr>
          <w:rFonts w:ascii="Times New Roman" w:hAnsi="Times New Roman" w:cs="Times New Roman"/>
          <w:sz w:val="24"/>
          <w:szCs w:val="24"/>
        </w:rPr>
        <w:t>ere</w:t>
      </w:r>
      <w:r w:rsidR="004533FB" w:rsidRPr="00F6056E">
        <w:rPr>
          <w:rFonts w:ascii="Times New Roman" w:hAnsi="Times New Roman" w:cs="Times New Roman"/>
          <w:sz w:val="24"/>
          <w:szCs w:val="24"/>
        </w:rPr>
        <w:t xml:space="preserve"> being made not by the ‘Minister’ but by the ‘Ministry of Transport, Communications and Infrastructural Development’ which again the second respondent is not competent to do. In my view, all this land credence to the allegations raised by the applicant</w:t>
      </w:r>
      <w:r w:rsidR="00677092" w:rsidRPr="00F6056E">
        <w:rPr>
          <w:rFonts w:ascii="Times New Roman" w:hAnsi="Times New Roman" w:cs="Times New Roman"/>
          <w:sz w:val="24"/>
          <w:szCs w:val="24"/>
        </w:rPr>
        <w:t xml:space="preserve"> that the regulations were enacted by the second respondent</w:t>
      </w:r>
      <w:r w:rsidR="004533FB" w:rsidRPr="00F6056E">
        <w:rPr>
          <w:rFonts w:ascii="Times New Roman" w:hAnsi="Times New Roman" w:cs="Times New Roman"/>
          <w:sz w:val="24"/>
          <w:szCs w:val="24"/>
        </w:rPr>
        <w:t xml:space="preserve"> </w:t>
      </w:r>
    </w:p>
    <w:p w:rsidR="003303F9" w:rsidRPr="00F6056E" w:rsidRDefault="003303F9" w:rsidP="00437967">
      <w:pPr>
        <w:spacing w:after="0" w:line="360" w:lineRule="auto"/>
        <w:jc w:val="both"/>
        <w:rPr>
          <w:rFonts w:ascii="Times New Roman" w:hAnsi="Times New Roman" w:cs="Times New Roman"/>
          <w:sz w:val="24"/>
          <w:szCs w:val="24"/>
          <w:u w:val="single"/>
        </w:rPr>
      </w:pPr>
      <w:r w:rsidRPr="00F6056E">
        <w:rPr>
          <w:rFonts w:ascii="Times New Roman" w:hAnsi="Times New Roman" w:cs="Times New Roman"/>
          <w:sz w:val="24"/>
          <w:szCs w:val="24"/>
          <w:u w:val="single"/>
        </w:rPr>
        <w:t>THE EFFECT OF A PREAMBLE TO AN ENACTMENT</w:t>
      </w:r>
    </w:p>
    <w:p w:rsidR="003303F9" w:rsidRPr="00F6056E" w:rsidRDefault="003303F9" w:rsidP="00437967">
      <w:pPr>
        <w:spacing w:after="0" w:line="360" w:lineRule="auto"/>
        <w:jc w:val="both"/>
        <w:rPr>
          <w:rFonts w:ascii="Times New Roman" w:hAnsi="Times New Roman" w:cs="Times New Roman"/>
          <w:sz w:val="24"/>
          <w:szCs w:val="24"/>
        </w:rPr>
      </w:pPr>
      <w:r w:rsidRPr="00F6056E">
        <w:rPr>
          <w:rFonts w:ascii="Times New Roman" w:hAnsi="Times New Roman" w:cs="Times New Roman"/>
          <w:sz w:val="24"/>
          <w:szCs w:val="24"/>
        </w:rPr>
        <w:tab/>
        <w:t>The value to be attached to a preamble in interpreting statutes is well documented and one needs to go no further than the Interpretation Act which provides as follows:-</w:t>
      </w:r>
    </w:p>
    <w:p w:rsidR="003303F9" w:rsidRPr="00F6056E" w:rsidRDefault="003303F9" w:rsidP="003303F9">
      <w:pPr>
        <w:spacing w:after="0" w:line="240" w:lineRule="auto"/>
        <w:ind w:left="720"/>
        <w:jc w:val="both"/>
        <w:rPr>
          <w:rFonts w:ascii="Times New Roman" w:hAnsi="Times New Roman" w:cs="Times New Roman"/>
          <w:sz w:val="24"/>
          <w:szCs w:val="24"/>
        </w:rPr>
      </w:pPr>
      <w:r w:rsidRPr="00F6056E">
        <w:rPr>
          <w:rFonts w:ascii="Times New Roman" w:hAnsi="Times New Roman" w:cs="Times New Roman"/>
          <w:sz w:val="24"/>
          <w:szCs w:val="24"/>
        </w:rPr>
        <w:lastRenderedPageBreak/>
        <w:t>“The preamble to an enactment and any punctuation in an enactment shall form part of the enactment and may be used as aids to the construction of the enactment</w:t>
      </w:r>
      <w:r w:rsidR="009631E7" w:rsidRPr="00F6056E">
        <w:rPr>
          <w:rStyle w:val="FootnoteReference"/>
          <w:rFonts w:ascii="Times New Roman" w:hAnsi="Times New Roman" w:cs="Times New Roman"/>
          <w:sz w:val="24"/>
          <w:szCs w:val="24"/>
        </w:rPr>
        <w:footnoteReference w:id="3"/>
      </w:r>
      <w:r w:rsidRPr="00F6056E">
        <w:rPr>
          <w:rFonts w:ascii="Times New Roman" w:hAnsi="Times New Roman" w:cs="Times New Roman"/>
          <w:sz w:val="24"/>
          <w:szCs w:val="24"/>
        </w:rPr>
        <w:t>”.</w:t>
      </w:r>
    </w:p>
    <w:p w:rsidR="003303F9" w:rsidRPr="00F6056E" w:rsidRDefault="003303F9" w:rsidP="003303F9">
      <w:pPr>
        <w:spacing w:after="0" w:line="240" w:lineRule="auto"/>
        <w:jc w:val="both"/>
        <w:rPr>
          <w:rFonts w:ascii="Times New Roman" w:hAnsi="Times New Roman" w:cs="Times New Roman"/>
          <w:sz w:val="24"/>
          <w:szCs w:val="24"/>
        </w:rPr>
      </w:pPr>
    </w:p>
    <w:p w:rsidR="003303F9" w:rsidRPr="00F6056E" w:rsidRDefault="003303F9" w:rsidP="003303F9">
      <w:pPr>
        <w:spacing w:after="0" w:line="360" w:lineRule="auto"/>
        <w:ind w:firstLine="720"/>
        <w:jc w:val="both"/>
        <w:rPr>
          <w:rFonts w:ascii="Times New Roman" w:hAnsi="Times New Roman" w:cs="Times New Roman"/>
          <w:sz w:val="24"/>
          <w:szCs w:val="24"/>
        </w:rPr>
      </w:pPr>
      <w:r w:rsidRPr="00F6056E">
        <w:rPr>
          <w:rFonts w:ascii="Times New Roman" w:hAnsi="Times New Roman" w:cs="Times New Roman"/>
          <w:sz w:val="24"/>
          <w:szCs w:val="24"/>
        </w:rPr>
        <w:t>This being the case, the joint position adopted by the respondents in trying to render the preamble insignificant does not assist them. If anything it enhances the applicant’s position.</w:t>
      </w:r>
    </w:p>
    <w:p w:rsidR="007E4759" w:rsidRPr="00F6056E" w:rsidRDefault="007E4759" w:rsidP="003303F9">
      <w:pPr>
        <w:spacing w:after="0" w:line="360" w:lineRule="auto"/>
        <w:ind w:firstLine="720"/>
        <w:jc w:val="both"/>
        <w:rPr>
          <w:rFonts w:ascii="Times New Roman" w:hAnsi="Times New Roman" w:cs="Times New Roman"/>
          <w:sz w:val="24"/>
          <w:szCs w:val="24"/>
        </w:rPr>
      </w:pPr>
      <w:r w:rsidRPr="00F6056E">
        <w:rPr>
          <w:rFonts w:ascii="Times New Roman" w:hAnsi="Times New Roman" w:cs="Times New Roman"/>
          <w:sz w:val="24"/>
          <w:szCs w:val="24"/>
        </w:rPr>
        <w:t>I am more than satisfied that given the clear and unambiguous language used by the lawmaker in s 81 of the RTA, the legislature’s intention was to repose the discretion to make appropriate regulations in the first respondent and no one else. It was only the first respondent who could have exercised that power and this would accord with public policy which requires among other things that the first respondent applies his mind to the desired regulations and that he be held accountable.</w:t>
      </w:r>
    </w:p>
    <w:p w:rsidR="0094437B" w:rsidRPr="00F6056E" w:rsidRDefault="0094437B" w:rsidP="003303F9">
      <w:pPr>
        <w:spacing w:after="0" w:line="360" w:lineRule="auto"/>
        <w:ind w:firstLine="720"/>
        <w:jc w:val="both"/>
        <w:rPr>
          <w:rFonts w:ascii="Times New Roman" w:hAnsi="Times New Roman" w:cs="Times New Roman"/>
          <w:sz w:val="24"/>
          <w:szCs w:val="24"/>
        </w:rPr>
      </w:pPr>
      <w:r w:rsidRPr="00F6056E">
        <w:rPr>
          <w:rFonts w:ascii="Times New Roman" w:hAnsi="Times New Roman" w:cs="Times New Roman"/>
          <w:sz w:val="24"/>
          <w:szCs w:val="24"/>
        </w:rPr>
        <w:t>This elementary position in the interpretation of statutes is made clear by reference to s 26</w:t>
      </w:r>
      <w:r w:rsidR="00FB1B19" w:rsidRPr="00F6056E">
        <w:rPr>
          <w:rFonts w:ascii="Times New Roman" w:hAnsi="Times New Roman" w:cs="Times New Roman"/>
          <w:sz w:val="24"/>
          <w:szCs w:val="24"/>
        </w:rPr>
        <w:t xml:space="preserve"> of the Interpretation</w:t>
      </w:r>
      <w:r w:rsidRPr="00F6056E">
        <w:rPr>
          <w:rFonts w:ascii="Times New Roman" w:hAnsi="Times New Roman" w:cs="Times New Roman"/>
          <w:sz w:val="24"/>
          <w:szCs w:val="24"/>
        </w:rPr>
        <w:t xml:space="preserve"> Act which is worded in the following manner. </w:t>
      </w:r>
    </w:p>
    <w:p w:rsidR="00FB1B19" w:rsidRPr="00F6056E" w:rsidRDefault="0094437B" w:rsidP="007B2D34">
      <w:pPr>
        <w:spacing w:after="0" w:line="240" w:lineRule="auto"/>
        <w:ind w:left="720"/>
        <w:jc w:val="both"/>
        <w:rPr>
          <w:rFonts w:ascii="Times New Roman" w:hAnsi="Times New Roman" w:cs="Times New Roman"/>
          <w:sz w:val="24"/>
          <w:szCs w:val="24"/>
        </w:rPr>
      </w:pPr>
      <w:r w:rsidRPr="00F6056E">
        <w:rPr>
          <w:rFonts w:ascii="Times New Roman" w:hAnsi="Times New Roman" w:cs="Times New Roman"/>
          <w:sz w:val="24"/>
          <w:szCs w:val="24"/>
        </w:rPr>
        <w:t>“</w:t>
      </w:r>
      <w:r w:rsidR="00FB1B19" w:rsidRPr="00F6056E">
        <w:rPr>
          <w:rFonts w:ascii="Times New Roman" w:hAnsi="Times New Roman" w:cs="Times New Roman"/>
          <w:b/>
          <w:sz w:val="24"/>
          <w:szCs w:val="24"/>
        </w:rPr>
        <w:t>26 Holders of offices</w:t>
      </w:r>
    </w:p>
    <w:p w:rsidR="007B2D34" w:rsidRPr="00F6056E" w:rsidRDefault="0094437B" w:rsidP="007B2D34">
      <w:pPr>
        <w:spacing w:after="0" w:line="240" w:lineRule="auto"/>
        <w:ind w:left="720"/>
        <w:jc w:val="both"/>
        <w:rPr>
          <w:rFonts w:ascii="Times New Roman" w:hAnsi="Times New Roman" w:cs="Times New Roman"/>
          <w:sz w:val="24"/>
          <w:szCs w:val="24"/>
        </w:rPr>
      </w:pPr>
      <w:r w:rsidRPr="00F6056E">
        <w:rPr>
          <w:rFonts w:ascii="Times New Roman" w:hAnsi="Times New Roman" w:cs="Times New Roman"/>
          <w:sz w:val="24"/>
          <w:szCs w:val="24"/>
        </w:rPr>
        <w:t>Where any enactment confers a powers, jurisdiction or right or imposes a duty, on</w:t>
      </w:r>
      <w:r w:rsidR="007B2D34" w:rsidRPr="00F6056E">
        <w:rPr>
          <w:rFonts w:ascii="Times New Roman" w:hAnsi="Times New Roman" w:cs="Times New Roman"/>
          <w:sz w:val="24"/>
          <w:szCs w:val="24"/>
        </w:rPr>
        <w:t xml:space="preserve"> the holder of an office as such, then the power, jurisdiction or right may be exercised and the duty shall be performed, from time to time, by the holder for the time being of the office or the person lawfully acting in the capacity of such holder</w:t>
      </w:r>
      <w:r w:rsidR="007B2D34" w:rsidRPr="00F6056E">
        <w:rPr>
          <w:rStyle w:val="FootnoteReference"/>
          <w:rFonts w:ascii="Times New Roman" w:hAnsi="Times New Roman" w:cs="Times New Roman"/>
          <w:sz w:val="24"/>
          <w:szCs w:val="24"/>
        </w:rPr>
        <w:footnoteReference w:id="4"/>
      </w:r>
      <w:r w:rsidR="007B2D34" w:rsidRPr="00F6056E">
        <w:rPr>
          <w:rFonts w:ascii="Times New Roman" w:hAnsi="Times New Roman" w:cs="Times New Roman"/>
          <w:sz w:val="24"/>
          <w:szCs w:val="24"/>
        </w:rPr>
        <w:t>”</w:t>
      </w:r>
      <w:r w:rsidRPr="00F6056E">
        <w:rPr>
          <w:rFonts w:ascii="Times New Roman" w:hAnsi="Times New Roman" w:cs="Times New Roman"/>
          <w:sz w:val="24"/>
          <w:szCs w:val="24"/>
        </w:rPr>
        <w:t xml:space="preserve"> </w:t>
      </w:r>
    </w:p>
    <w:p w:rsidR="0094437B" w:rsidRPr="00F6056E" w:rsidRDefault="0094437B" w:rsidP="007B2D34">
      <w:pPr>
        <w:spacing w:after="0" w:line="240" w:lineRule="auto"/>
        <w:ind w:left="720"/>
        <w:jc w:val="both"/>
        <w:rPr>
          <w:rFonts w:ascii="Times New Roman" w:hAnsi="Times New Roman" w:cs="Times New Roman"/>
          <w:sz w:val="24"/>
          <w:szCs w:val="24"/>
        </w:rPr>
      </w:pPr>
      <w:r w:rsidRPr="00F6056E">
        <w:rPr>
          <w:rFonts w:ascii="Times New Roman" w:hAnsi="Times New Roman" w:cs="Times New Roman"/>
          <w:sz w:val="24"/>
          <w:szCs w:val="24"/>
        </w:rPr>
        <w:t xml:space="preserve"> </w:t>
      </w:r>
    </w:p>
    <w:p w:rsidR="00B44D0D" w:rsidRPr="00F6056E" w:rsidRDefault="00B44D0D" w:rsidP="003303F9">
      <w:pPr>
        <w:spacing w:after="0" w:line="360" w:lineRule="auto"/>
        <w:ind w:firstLine="720"/>
        <w:jc w:val="both"/>
        <w:rPr>
          <w:rFonts w:ascii="Times New Roman" w:hAnsi="Times New Roman" w:cs="Times New Roman"/>
          <w:sz w:val="24"/>
          <w:szCs w:val="24"/>
        </w:rPr>
      </w:pPr>
      <w:r w:rsidRPr="00F6056E">
        <w:rPr>
          <w:rFonts w:ascii="Times New Roman" w:hAnsi="Times New Roman" w:cs="Times New Roman"/>
          <w:sz w:val="24"/>
          <w:szCs w:val="24"/>
        </w:rPr>
        <w:t xml:space="preserve">In this regard counsel for the applicant drew my attention to the instructive position adopted by their Lordships in the case of </w:t>
      </w:r>
      <w:r w:rsidRPr="00F6056E">
        <w:rPr>
          <w:rFonts w:ascii="Times New Roman" w:hAnsi="Times New Roman" w:cs="Times New Roman"/>
          <w:i/>
          <w:sz w:val="24"/>
          <w:szCs w:val="24"/>
        </w:rPr>
        <w:t xml:space="preserve">Cargo Carriers </w:t>
      </w:r>
      <w:r w:rsidRPr="00F6056E">
        <w:rPr>
          <w:rFonts w:ascii="Times New Roman" w:hAnsi="Times New Roman" w:cs="Times New Roman"/>
          <w:sz w:val="24"/>
          <w:szCs w:val="24"/>
        </w:rPr>
        <w:t>(</w:t>
      </w:r>
      <w:r w:rsidRPr="00F6056E">
        <w:rPr>
          <w:rFonts w:ascii="Times New Roman" w:hAnsi="Times New Roman" w:cs="Times New Roman"/>
          <w:i/>
          <w:sz w:val="24"/>
          <w:szCs w:val="24"/>
        </w:rPr>
        <w:t>Pvt</w:t>
      </w:r>
      <w:r w:rsidRPr="00F6056E">
        <w:rPr>
          <w:rFonts w:ascii="Times New Roman" w:hAnsi="Times New Roman" w:cs="Times New Roman"/>
          <w:sz w:val="24"/>
          <w:szCs w:val="24"/>
        </w:rPr>
        <w:t xml:space="preserve">) </w:t>
      </w:r>
      <w:r w:rsidRPr="00F6056E">
        <w:rPr>
          <w:rFonts w:ascii="Times New Roman" w:hAnsi="Times New Roman" w:cs="Times New Roman"/>
          <w:i/>
          <w:sz w:val="24"/>
          <w:szCs w:val="24"/>
        </w:rPr>
        <w:t xml:space="preserve">Ltd </w:t>
      </w:r>
      <w:r w:rsidRPr="00F6056E">
        <w:rPr>
          <w:rFonts w:ascii="Times New Roman" w:hAnsi="Times New Roman" w:cs="Times New Roman"/>
          <w:sz w:val="24"/>
          <w:szCs w:val="24"/>
        </w:rPr>
        <w:t xml:space="preserve">v </w:t>
      </w:r>
      <w:r w:rsidRPr="00F6056E">
        <w:rPr>
          <w:rFonts w:ascii="Times New Roman" w:hAnsi="Times New Roman" w:cs="Times New Roman"/>
          <w:i/>
          <w:sz w:val="24"/>
          <w:szCs w:val="24"/>
        </w:rPr>
        <w:t>Zambezi and Ors</w:t>
      </w:r>
      <w:r w:rsidRPr="00F6056E">
        <w:rPr>
          <w:rFonts w:ascii="Times New Roman" w:hAnsi="Times New Roman" w:cs="Times New Roman"/>
          <w:sz w:val="24"/>
          <w:szCs w:val="24"/>
        </w:rPr>
        <w:t xml:space="preserve"> </w:t>
      </w:r>
      <w:r w:rsidR="00677092" w:rsidRPr="00F6056E">
        <w:rPr>
          <w:rFonts w:ascii="Times New Roman" w:hAnsi="Times New Roman" w:cs="Times New Roman"/>
          <w:sz w:val="24"/>
          <w:szCs w:val="24"/>
        </w:rPr>
        <w:t xml:space="preserve"> where the</w:t>
      </w:r>
      <w:r w:rsidR="00BD6EA0" w:rsidRPr="00F6056E">
        <w:rPr>
          <w:rFonts w:ascii="Times New Roman" w:hAnsi="Times New Roman" w:cs="Times New Roman"/>
          <w:sz w:val="24"/>
          <w:szCs w:val="24"/>
        </w:rPr>
        <w:t xml:space="preserve"> court</w:t>
      </w:r>
      <w:r w:rsidR="00677092" w:rsidRPr="00F6056E">
        <w:rPr>
          <w:rFonts w:ascii="Times New Roman" w:hAnsi="Times New Roman" w:cs="Times New Roman"/>
          <w:sz w:val="24"/>
          <w:szCs w:val="24"/>
        </w:rPr>
        <w:t xml:space="preserve"> </w:t>
      </w:r>
      <w:r w:rsidRPr="00F6056E">
        <w:rPr>
          <w:rFonts w:ascii="Times New Roman" w:hAnsi="Times New Roman" w:cs="Times New Roman"/>
          <w:sz w:val="24"/>
          <w:szCs w:val="24"/>
        </w:rPr>
        <w:t>remarked as follows:-</w:t>
      </w:r>
    </w:p>
    <w:p w:rsidR="00880637" w:rsidRPr="00F6056E" w:rsidRDefault="00B44D0D" w:rsidP="00880637">
      <w:pPr>
        <w:spacing w:after="0" w:line="240" w:lineRule="auto"/>
        <w:ind w:left="720"/>
        <w:jc w:val="both"/>
        <w:rPr>
          <w:rFonts w:ascii="Times New Roman" w:hAnsi="Times New Roman" w:cs="Times New Roman"/>
          <w:sz w:val="24"/>
          <w:szCs w:val="24"/>
        </w:rPr>
      </w:pPr>
      <w:r w:rsidRPr="00F6056E">
        <w:rPr>
          <w:rFonts w:ascii="Times New Roman" w:hAnsi="Times New Roman" w:cs="Times New Roman"/>
          <w:sz w:val="24"/>
          <w:szCs w:val="24"/>
        </w:rPr>
        <w:t xml:space="preserve">“As INNES ACJ (as he then was) was careful to point out in </w:t>
      </w:r>
      <w:r w:rsidRPr="00F6056E">
        <w:rPr>
          <w:rFonts w:ascii="Times New Roman" w:hAnsi="Times New Roman" w:cs="Times New Roman"/>
          <w:i/>
          <w:sz w:val="24"/>
          <w:szCs w:val="24"/>
        </w:rPr>
        <w:t xml:space="preserve">Shidiack </w:t>
      </w:r>
      <w:r w:rsidRPr="00F6056E">
        <w:rPr>
          <w:rFonts w:ascii="Times New Roman" w:hAnsi="Times New Roman" w:cs="Times New Roman"/>
          <w:sz w:val="24"/>
          <w:szCs w:val="24"/>
        </w:rPr>
        <w:t xml:space="preserve">v </w:t>
      </w:r>
      <w:r w:rsidRPr="00F6056E">
        <w:rPr>
          <w:rFonts w:ascii="Times New Roman" w:hAnsi="Times New Roman" w:cs="Times New Roman"/>
          <w:i/>
          <w:sz w:val="24"/>
          <w:szCs w:val="24"/>
        </w:rPr>
        <w:t xml:space="preserve">Union Government </w:t>
      </w:r>
      <w:r w:rsidRPr="00F6056E">
        <w:rPr>
          <w:rFonts w:ascii="Times New Roman" w:hAnsi="Times New Roman" w:cs="Times New Roman"/>
          <w:sz w:val="24"/>
          <w:szCs w:val="24"/>
        </w:rPr>
        <w:t>(</w:t>
      </w:r>
      <w:r w:rsidRPr="00F6056E">
        <w:rPr>
          <w:rFonts w:ascii="Times New Roman" w:hAnsi="Times New Roman" w:cs="Times New Roman"/>
          <w:i/>
          <w:sz w:val="24"/>
          <w:szCs w:val="24"/>
        </w:rPr>
        <w:t>Minister of the Interior</w:t>
      </w:r>
      <w:r w:rsidRPr="00F6056E">
        <w:rPr>
          <w:rFonts w:ascii="Times New Roman" w:hAnsi="Times New Roman" w:cs="Times New Roman"/>
          <w:sz w:val="24"/>
          <w:szCs w:val="24"/>
        </w:rPr>
        <w:t xml:space="preserve">) 1912 AD 642 at 648: </w:t>
      </w:r>
    </w:p>
    <w:p w:rsidR="00880637" w:rsidRPr="00F6056E" w:rsidRDefault="00880637" w:rsidP="00880637">
      <w:pPr>
        <w:spacing w:after="0" w:line="240" w:lineRule="auto"/>
        <w:ind w:left="720"/>
        <w:jc w:val="both"/>
        <w:rPr>
          <w:rFonts w:ascii="Times New Roman" w:hAnsi="Times New Roman" w:cs="Times New Roman"/>
          <w:sz w:val="24"/>
          <w:szCs w:val="24"/>
        </w:rPr>
      </w:pPr>
    </w:p>
    <w:p w:rsidR="00880637" w:rsidRPr="00F6056E" w:rsidRDefault="00880637" w:rsidP="00880637">
      <w:pPr>
        <w:spacing w:after="0" w:line="240" w:lineRule="auto"/>
        <w:ind w:left="720"/>
        <w:jc w:val="both"/>
        <w:rPr>
          <w:rFonts w:ascii="Times New Roman" w:hAnsi="Times New Roman" w:cs="Times New Roman"/>
          <w:sz w:val="24"/>
          <w:szCs w:val="24"/>
        </w:rPr>
      </w:pPr>
      <w:r w:rsidRPr="00F6056E">
        <w:rPr>
          <w:rFonts w:ascii="Times New Roman" w:hAnsi="Times New Roman" w:cs="Times New Roman"/>
          <w:sz w:val="24"/>
          <w:szCs w:val="24"/>
        </w:rPr>
        <w:t xml:space="preserve">“…. </w:t>
      </w:r>
      <w:r w:rsidR="00BD6EA0" w:rsidRPr="00F6056E">
        <w:rPr>
          <w:rFonts w:ascii="Times New Roman" w:hAnsi="Times New Roman" w:cs="Times New Roman"/>
          <w:sz w:val="24"/>
          <w:szCs w:val="24"/>
        </w:rPr>
        <w:t>w</w:t>
      </w:r>
      <w:r w:rsidRPr="00F6056E">
        <w:rPr>
          <w:rFonts w:ascii="Times New Roman" w:hAnsi="Times New Roman" w:cs="Times New Roman"/>
          <w:sz w:val="24"/>
          <w:szCs w:val="24"/>
        </w:rPr>
        <w:t>here the legislature places upon any official the responsibility of exercising a discretion which the nature of the subject matter and language of the section show can only be properly exercised in a judicial spirit, then that responsibility cannot be vicariously discharged</w:t>
      </w:r>
      <w:r w:rsidR="00BD6EA0" w:rsidRPr="00F6056E">
        <w:rPr>
          <w:rStyle w:val="FootnoteReference"/>
          <w:rFonts w:ascii="Times New Roman" w:hAnsi="Times New Roman" w:cs="Times New Roman"/>
          <w:sz w:val="24"/>
          <w:szCs w:val="24"/>
        </w:rPr>
        <w:footnoteReference w:id="5"/>
      </w:r>
      <w:r w:rsidRPr="00F6056E">
        <w:rPr>
          <w:rFonts w:ascii="Times New Roman" w:hAnsi="Times New Roman" w:cs="Times New Roman"/>
          <w:sz w:val="24"/>
          <w:szCs w:val="24"/>
        </w:rPr>
        <w:t>”.</w:t>
      </w:r>
    </w:p>
    <w:p w:rsidR="00880637" w:rsidRPr="00F6056E" w:rsidRDefault="00880637" w:rsidP="00880637">
      <w:pPr>
        <w:spacing w:after="0" w:line="240" w:lineRule="auto"/>
        <w:jc w:val="both"/>
        <w:rPr>
          <w:rFonts w:ascii="Times New Roman" w:hAnsi="Times New Roman" w:cs="Times New Roman"/>
          <w:sz w:val="24"/>
          <w:szCs w:val="24"/>
        </w:rPr>
      </w:pPr>
    </w:p>
    <w:p w:rsidR="006072C9" w:rsidRPr="00F6056E" w:rsidRDefault="00880637" w:rsidP="00880637">
      <w:pPr>
        <w:spacing w:after="0" w:line="360" w:lineRule="auto"/>
        <w:jc w:val="both"/>
        <w:rPr>
          <w:rFonts w:ascii="Times New Roman" w:hAnsi="Times New Roman" w:cs="Times New Roman"/>
          <w:sz w:val="24"/>
          <w:szCs w:val="24"/>
        </w:rPr>
      </w:pPr>
      <w:r w:rsidRPr="00F6056E">
        <w:rPr>
          <w:rFonts w:ascii="Times New Roman" w:hAnsi="Times New Roman" w:cs="Times New Roman"/>
          <w:sz w:val="24"/>
          <w:szCs w:val="24"/>
        </w:rPr>
        <w:tab/>
        <w:t xml:space="preserve">Having specifically made the finding that the regulations were made by the second respondent as opposed to the first respondent what then remains is to consider the fate of such regulations. </w:t>
      </w:r>
    </w:p>
    <w:p w:rsidR="006072C9" w:rsidRPr="00F6056E" w:rsidRDefault="006072C9" w:rsidP="00880637">
      <w:pPr>
        <w:spacing w:after="0" w:line="360" w:lineRule="auto"/>
        <w:jc w:val="both"/>
        <w:rPr>
          <w:rFonts w:ascii="Times New Roman" w:hAnsi="Times New Roman" w:cs="Times New Roman"/>
          <w:sz w:val="24"/>
          <w:szCs w:val="24"/>
        </w:rPr>
      </w:pPr>
      <w:r w:rsidRPr="00F6056E">
        <w:rPr>
          <w:rFonts w:ascii="Times New Roman" w:hAnsi="Times New Roman" w:cs="Times New Roman"/>
          <w:sz w:val="24"/>
          <w:szCs w:val="24"/>
        </w:rPr>
        <w:lastRenderedPageBreak/>
        <w:tab/>
        <w:t xml:space="preserve">I am satisfied by the well-presented and forceful submissions by the applicant’s counsel Mr </w:t>
      </w:r>
      <w:r w:rsidRPr="00F6056E">
        <w:rPr>
          <w:rFonts w:ascii="Times New Roman" w:hAnsi="Times New Roman" w:cs="Times New Roman"/>
          <w:i/>
          <w:sz w:val="24"/>
          <w:szCs w:val="24"/>
        </w:rPr>
        <w:t>Bhebhe</w:t>
      </w:r>
      <w:r w:rsidRPr="00F6056E">
        <w:rPr>
          <w:rFonts w:ascii="Times New Roman" w:hAnsi="Times New Roman" w:cs="Times New Roman"/>
          <w:sz w:val="24"/>
          <w:szCs w:val="24"/>
        </w:rPr>
        <w:t xml:space="preserve"> that the effect of such improper enactment was to render the regulations fatal as they are ultra vires the enabling Act.</w:t>
      </w:r>
    </w:p>
    <w:p w:rsidR="00CB4A6F" w:rsidRPr="00F6056E" w:rsidRDefault="006072C9" w:rsidP="00880637">
      <w:pPr>
        <w:spacing w:after="0" w:line="360" w:lineRule="auto"/>
        <w:jc w:val="both"/>
        <w:rPr>
          <w:rFonts w:ascii="Times New Roman" w:hAnsi="Times New Roman" w:cs="Times New Roman"/>
          <w:sz w:val="24"/>
          <w:szCs w:val="24"/>
        </w:rPr>
      </w:pPr>
      <w:r w:rsidRPr="00F6056E">
        <w:rPr>
          <w:rFonts w:ascii="Times New Roman" w:hAnsi="Times New Roman" w:cs="Times New Roman"/>
          <w:sz w:val="24"/>
          <w:szCs w:val="24"/>
        </w:rPr>
        <w:tab/>
        <w:t xml:space="preserve">Again in this regard I derive comfort by religiously following the position adopted by the Supreme Court in the case of </w:t>
      </w:r>
      <w:r w:rsidRPr="00F6056E">
        <w:rPr>
          <w:rFonts w:ascii="Times New Roman" w:hAnsi="Times New Roman" w:cs="Times New Roman"/>
          <w:i/>
          <w:sz w:val="24"/>
          <w:szCs w:val="24"/>
        </w:rPr>
        <w:t xml:space="preserve">Mugwebie </w:t>
      </w:r>
      <w:r w:rsidRPr="00F6056E">
        <w:rPr>
          <w:rFonts w:ascii="Times New Roman" w:hAnsi="Times New Roman" w:cs="Times New Roman"/>
          <w:sz w:val="24"/>
          <w:szCs w:val="24"/>
        </w:rPr>
        <w:t xml:space="preserve">v </w:t>
      </w:r>
      <w:r w:rsidRPr="00F6056E">
        <w:rPr>
          <w:rFonts w:ascii="Times New Roman" w:hAnsi="Times New Roman" w:cs="Times New Roman"/>
          <w:i/>
          <w:sz w:val="24"/>
          <w:szCs w:val="24"/>
        </w:rPr>
        <w:t xml:space="preserve">See Co Ltd and Anor </w:t>
      </w:r>
      <w:r w:rsidRPr="00F6056E">
        <w:rPr>
          <w:rFonts w:ascii="Times New Roman" w:hAnsi="Times New Roman" w:cs="Times New Roman"/>
          <w:sz w:val="24"/>
          <w:szCs w:val="24"/>
        </w:rPr>
        <w:t>where SANDURA JA with the concurrence of the other Lordships re</w:t>
      </w:r>
      <w:r w:rsidR="00677092" w:rsidRPr="00F6056E">
        <w:rPr>
          <w:rFonts w:ascii="Times New Roman" w:hAnsi="Times New Roman" w:cs="Times New Roman"/>
          <w:sz w:val="24"/>
          <w:szCs w:val="24"/>
        </w:rPr>
        <w:t>-</w:t>
      </w:r>
      <w:r w:rsidRPr="00F6056E">
        <w:rPr>
          <w:rFonts w:ascii="Times New Roman" w:hAnsi="Times New Roman" w:cs="Times New Roman"/>
          <w:sz w:val="24"/>
          <w:szCs w:val="24"/>
        </w:rPr>
        <w:t xml:space="preserve">stated the eloquent words of Lord DENNING Mr </w:t>
      </w:r>
      <w:r w:rsidR="00CB4A6F" w:rsidRPr="00F6056E">
        <w:rPr>
          <w:rFonts w:ascii="Times New Roman" w:hAnsi="Times New Roman" w:cs="Times New Roman"/>
          <w:sz w:val="24"/>
          <w:szCs w:val="24"/>
        </w:rPr>
        <w:t xml:space="preserve">in the case of </w:t>
      </w:r>
      <w:r w:rsidR="00CB4A6F" w:rsidRPr="00F6056E">
        <w:rPr>
          <w:rFonts w:ascii="Times New Roman" w:hAnsi="Times New Roman" w:cs="Times New Roman"/>
          <w:i/>
          <w:sz w:val="24"/>
          <w:szCs w:val="24"/>
        </w:rPr>
        <w:t xml:space="preserve">Mcfoy </w:t>
      </w:r>
      <w:r w:rsidR="00CB4A6F" w:rsidRPr="00F6056E">
        <w:rPr>
          <w:rFonts w:ascii="Times New Roman" w:hAnsi="Times New Roman" w:cs="Times New Roman"/>
          <w:sz w:val="24"/>
          <w:szCs w:val="24"/>
        </w:rPr>
        <w:t xml:space="preserve">v </w:t>
      </w:r>
      <w:r w:rsidR="00CB4A6F" w:rsidRPr="00F6056E">
        <w:rPr>
          <w:rFonts w:ascii="Times New Roman" w:hAnsi="Times New Roman" w:cs="Times New Roman"/>
          <w:i/>
          <w:sz w:val="24"/>
          <w:szCs w:val="24"/>
        </w:rPr>
        <w:t xml:space="preserve">United Africa Co. Ltd </w:t>
      </w:r>
      <w:r w:rsidR="00CB4A6F" w:rsidRPr="00F6056E">
        <w:rPr>
          <w:rFonts w:ascii="Times New Roman" w:hAnsi="Times New Roman" w:cs="Times New Roman"/>
          <w:sz w:val="24"/>
          <w:szCs w:val="24"/>
        </w:rPr>
        <w:t>(1961) 3 All ER 1169 at 11721:</w:t>
      </w:r>
    </w:p>
    <w:p w:rsidR="007E4759" w:rsidRPr="00F6056E" w:rsidRDefault="00CB4A6F" w:rsidP="00CB4A6F">
      <w:pPr>
        <w:spacing w:after="0" w:line="240" w:lineRule="auto"/>
        <w:ind w:left="720"/>
        <w:jc w:val="both"/>
        <w:rPr>
          <w:rFonts w:ascii="Times New Roman" w:hAnsi="Times New Roman" w:cs="Times New Roman"/>
          <w:sz w:val="24"/>
          <w:szCs w:val="24"/>
        </w:rPr>
      </w:pPr>
      <w:r w:rsidRPr="00F6056E">
        <w:rPr>
          <w:rFonts w:ascii="Times New Roman" w:hAnsi="Times New Roman" w:cs="Times New Roman"/>
          <w:sz w:val="24"/>
          <w:szCs w:val="24"/>
        </w:rPr>
        <w:t xml:space="preserve">“If an act is void, then it is in law a nullity. It is not only bad, but incurably bad. There is no need for an order of the court to set it aside. It is automatically null and void without more ado, though it is sometimes convenient to have the court declare it to be so. And every proceeding which is founded on it is also bad and incurably bad. You cannot put something on nothing and expect it to stay there. It will collapse”. </w:t>
      </w:r>
      <w:r w:rsidR="007E4759" w:rsidRPr="00F6056E">
        <w:rPr>
          <w:rFonts w:ascii="Times New Roman" w:hAnsi="Times New Roman" w:cs="Times New Roman"/>
          <w:sz w:val="24"/>
          <w:szCs w:val="24"/>
        </w:rPr>
        <w:t xml:space="preserve"> </w:t>
      </w:r>
    </w:p>
    <w:p w:rsidR="000D1277" w:rsidRPr="00F6056E" w:rsidRDefault="000D1277" w:rsidP="000D1277">
      <w:pPr>
        <w:spacing w:after="0" w:line="240" w:lineRule="auto"/>
        <w:jc w:val="both"/>
        <w:rPr>
          <w:rFonts w:ascii="Times New Roman" w:hAnsi="Times New Roman" w:cs="Times New Roman"/>
          <w:sz w:val="24"/>
          <w:szCs w:val="24"/>
        </w:rPr>
      </w:pPr>
    </w:p>
    <w:p w:rsidR="000D1277" w:rsidRPr="00F6056E" w:rsidRDefault="000D1277" w:rsidP="000D1277">
      <w:pPr>
        <w:spacing w:after="0" w:line="360" w:lineRule="auto"/>
        <w:jc w:val="both"/>
        <w:rPr>
          <w:rFonts w:ascii="Times New Roman" w:hAnsi="Times New Roman" w:cs="Times New Roman"/>
          <w:sz w:val="24"/>
          <w:szCs w:val="24"/>
        </w:rPr>
      </w:pPr>
      <w:r w:rsidRPr="00F6056E">
        <w:rPr>
          <w:rFonts w:ascii="Times New Roman" w:hAnsi="Times New Roman" w:cs="Times New Roman"/>
          <w:sz w:val="24"/>
          <w:szCs w:val="24"/>
        </w:rPr>
        <w:tab/>
        <w:t>Consequently, the enacted regulations, S.I. 154 of 2010 is hanging in the air. It is not supportable by s 81 of the RTA because of the manner</w:t>
      </w:r>
      <w:r w:rsidR="00612F20" w:rsidRPr="00F6056E">
        <w:rPr>
          <w:rFonts w:ascii="Times New Roman" w:hAnsi="Times New Roman" w:cs="Times New Roman"/>
          <w:sz w:val="24"/>
          <w:szCs w:val="24"/>
        </w:rPr>
        <w:t xml:space="preserve"> in which </w:t>
      </w:r>
      <w:r w:rsidRPr="00F6056E">
        <w:rPr>
          <w:rFonts w:ascii="Times New Roman" w:hAnsi="Times New Roman" w:cs="Times New Roman"/>
          <w:sz w:val="24"/>
          <w:szCs w:val="24"/>
        </w:rPr>
        <w:t>it was enacted. Its enactment was a violent assault on the clear provisions of the RTA. It must not be allowed to be recognised in this country</w:t>
      </w:r>
      <w:r w:rsidR="00677092" w:rsidRPr="00F6056E">
        <w:rPr>
          <w:rFonts w:ascii="Times New Roman" w:hAnsi="Times New Roman" w:cs="Times New Roman"/>
          <w:sz w:val="24"/>
          <w:szCs w:val="24"/>
        </w:rPr>
        <w:t>.</w:t>
      </w:r>
      <w:r w:rsidRPr="00F6056E">
        <w:rPr>
          <w:rFonts w:ascii="Times New Roman" w:hAnsi="Times New Roman" w:cs="Times New Roman"/>
          <w:sz w:val="24"/>
          <w:szCs w:val="24"/>
        </w:rPr>
        <w:t xml:space="preserve"> </w:t>
      </w:r>
    </w:p>
    <w:p w:rsidR="00FB0981" w:rsidRPr="00F6056E" w:rsidRDefault="000D1277" w:rsidP="000D1277">
      <w:pPr>
        <w:spacing w:after="0" w:line="360" w:lineRule="auto"/>
        <w:jc w:val="both"/>
        <w:rPr>
          <w:rFonts w:ascii="Times New Roman" w:hAnsi="Times New Roman" w:cs="Times New Roman"/>
          <w:sz w:val="24"/>
          <w:szCs w:val="24"/>
        </w:rPr>
      </w:pPr>
      <w:r w:rsidRPr="00F6056E">
        <w:rPr>
          <w:rFonts w:ascii="Times New Roman" w:hAnsi="Times New Roman" w:cs="Times New Roman"/>
          <w:sz w:val="24"/>
          <w:szCs w:val="24"/>
        </w:rPr>
        <w:tab/>
        <w:t xml:space="preserve">Both the main and the alternative reliefs sought are clearly </w:t>
      </w:r>
      <w:r w:rsidR="00677092" w:rsidRPr="00F6056E">
        <w:rPr>
          <w:rFonts w:ascii="Times New Roman" w:hAnsi="Times New Roman" w:cs="Times New Roman"/>
          <w:sz w:val="24"/>
          <w:szCs w:val="24"/>
        </w:rPr>
        <w:t>sustainable</w:t>
      </w:r>
      <w:r w:rsidRPr="00F6056E">
        <w:rPr>
          <w:rFonts w:ascii="Times New Roman" w:hAnsi="Times New Roman" w:cs="Times New Roman"/>
          <w:sz w:val="24"/>
          <w:szCs w:val="24"/>
        </w:rPr>
        <w:t>. Th</w:t>
      </w:r>
      <w:r w:rsidR="00677092" w:rsidRPr="00F6056E">
        <w:rPr>
          <w:rFonts w:ascii="Times New Roman" w:hAnsi="Times New Roman" w:cs="Times New Roman"/>
          <w:sz w:val="24"/>
          <w:szCs w:val="24"/>
        </w:rPr>
        <w:t>is application</w:t>
      </w:r>
      <w:r w:rsidRPr="00F6056E">
        <w:rPr>
          <w:rFonts w:ascii="Times New Roman" w:hAnsi="Times New Roman" w:cs="Times New Roman"/>
          <w:sz w:val="24"/>
          <w:szCs w:val="24"/>
        </w:rPr>
        <w:t xml:space="preserve"> ought not to have been opposed in the first place.</w:t>
      </w:r>
      <w:r w:rsidR="00677092" w:rsidRPr="00F6056E">
        <w:rPr>
          <w:rFonts w:ascii="Times New Roman" w:hAnsi="Times New Roman" w:cs="Times New Roman"/>
          <w:sz w:val="24"/>
          <w:szCs w:val="24"/>
        </w:rPr>
        <w:t xml:space="preserve"> It was misplaced adventurism on the part of the respondents to oppose the relief sought by the applicant. </w:t>
      </w:r>
    </w:p>
    <w:p w:rsidR="00FB0981" w:rsidRPr="00F6056E" w:rsidRDefault="00FB0981" w:rsidP="000D1277">
      <w:pPr>
        <w:spacing w:after="0" w:line="360" w:lineRule="auto"/>
        <w:jc w:val="both"/>
        <w:rPr>
          <w:rFonts w:ascii="Times New Roman" w:hAnsi="Times New Roman" w:cs="Times New Roman"/>
          <w:sz w:val="24"/>
          <w:szCs w:val="24"/>
          <w:u w:val="single"/>
        </w:rPr>
      </w:pPr>
      <w:r w:rsidRPr="00F6056E">
        <w:rPr>
          <w:rFonts w:ascii="Times New Roman" w:hAnsi="Times New Roman" w:cs="Times New Roman"/>
          <w:sz w:val="24"/>
          <w:szCs w:val="24"/>
          <w:u w:val="single"/>
        </w:rPr>
        <w:t>Costs</w:t>
      </w:r>
    </w:p>
    <w:p w:rsidR="000D1277" w:rsidRPr="00F6056E" w:rsidRDefault="00D41D7C" w:rsidP="00FB0981">
      <w:pPr>
        <w:spacing w:after="0" w:line="360" w:lineRule="auto"/>
        <w:ind w:firstLine="720"/>
        <w:jc w:val="both"/>
        <w:rPr>
          <w:rFonts w:ascii="Times New Roman" w:hAnsi="Times New Roman" w:cs="Times New Roman"/>
          <w:sz w:val="24"/>
          <w:szCs w:val="24"/>
        </w:rPr>
      </w:pPr>
      <w:r w:rsidRPr="00F6056E">
        <w:rPr>
          <w:rFonts w:ascii="Times New Roman" w:hAnsi="Times New Roman" w:cs="Times New Roman"/>
          <w:sz w:val="24"/>
          <w:szCs w:val="24"/>
        </w:rPr>
        <w:t>This is one rare case where one has to fight hard to avoid taking the initiative to grant costs on Attorney</w:t>
      </w:r>
      <w:r w:rsidR="001A54C2" w:rsidRPr="00F6056E">
        <w:rPr>
          <w:rFonts w:ascii="Times New Roman" w:hAnsi="Times New Roman" w:cs="Times New Roman"/>
          <w:sz w:val="24"/>
          <w:szCs w:val="24"/>
        </w:rPr>
        <w:t>-</w:t>
      </w:r>
      <w:r w:rsidRPr="00F6056E">
        <w:rPr>
          <w:rFonts w:ascii="Times New Roman" w:hAnsi="Times New Roman" w:cs="Times New Roman"/>
          <w:sz w:val="24"/>
          <w:szCs w:val="24"/>
        </w:rPr>
        <w:t>client scale.</w:t>
      </w:r>
    </w:p>
    <w:p w:rsidR="00D41D7C" w:rsidRPr="00F6056E" w:rsidRDefault="000D1277" w:rsidP="000D1277">
      <w:pPr>
        <w:spacing w:after="0" w:line="360" w:lineRule="auto"/>
        <w:jc w:val="both"/>
        <w:rPr>
          <w:rFonts w:ascii="Times New Roman" w:hAnsi="Times New Roman" w:cs="Times New Roman"/>
          <w:sz w:val="24"/>
          <w:szCs w:val="24"/>
        </w:rPr>
      </w:pPr>
      <w:r w:rsidRPr="00F6056E">
        <w:rPr>
          <w:rFonts w:ascii="Times New Roman" w:hAnsi="Times New Roman" w:cs="Times New Roman"/>
          <w:sz w:val="24"/>
          <w:szCs w:val="24"/>
        </w:rPr>
        <w:tab/>
      </w:r>
      <w:r w:rsidR="00D41D7C" w:rsidRPr="00F6056E">
        <w:rPr>
          <w:rFonts w:ascii="Times New Roman" w:hAnsi="Times New Roman" w:cs="Times New Roman"/>
          <w:sz w:val="24"/>
          <w:szCs w:val="24"/>
        </w:rPr>
        <w:t>IT IS ORDERED BY WAY OF A DECLARATUR:</w:t>
      </w:r>
    </w:p>
    <w:p w:rsidR="00273326" w:rsidRPr="00F6056E" w:rsidRDefault="00D41D7C" w:rsidP="00D41D7C">
      <w:pPr>
        <w:pStyle w:val="ListParagraph"/>
        <w:numPr>
          <w:ilvl w:val="0"/>
          <w:numId w:val="2"/>
        </w:numPr>
        <w:spacing w:after="0" w:line="360" w:lineRule="auto"/>
        <w:jc w:val="both"/>
        <w:rPr>
          <w:rFonts w:ascii="Times New Roman" w:hAnsi="Times New Roman" w:cs="Times New Roman"/>
          <w:sz w:val="24"/>
          <w:szCs w:val="24"/>
        </w:rPr>
      </w:pPr>
      <w:r w:rsidRPr="00F6056E">
        <w:rPr>
          <w:rFonts w:ascii="Times New Roman" w:hAnsi="Times New Roman" w:cs="Times New Roman"/>
          <w:sz w:val="24"/>
          <w:szCs w:val="24"/>
        </w:rPr>
        <w:t xml:space="preserve"> T</w:t>
      </w:r>
      <w:r w:rsidR="000D1277" w:rsidRPr="00F6056E">
        <w:rPr>
          <w:rFonts w:ascii="Times New Roman" w:hAnsi="Times New Roman" w:cs="Times New Roman"/>
          <w:sz w:val="24"/>
          <w:szCs w:val="24"/>
        </w:rPr>
        <w:t>hat the Road Traffic (Construction and Equipment Use) Regulations 2010 (Statutory Instrument 154 of 2010) and the amendments thereto be and are hereby declared invalid, and null and void.</w:t>
      </w:r>
    </w:p>
    <w:p w:rsidR="00D41D7C" w:rsidRPr="00F6056E" w:rsidRDefault="00D41D7C" w:rsidP="00D41D7C">
      <w:pPr>
        <w:pStyle w:val="ListParagraph"/>
        <w:numPr>
          <w:ilvl w:val="0"/>
          <w:numId w:val="2"/>
        </w:numPr>
        <w:spacing w:after="0" w:line="360" w:lineRule="auto"/>
        <w:jc w:val="both"/>
        <w:rPr>
          <w:rFonts w:ascii="Times New Roman" w:hAnsi="Times New Roman" w:cs="Times New Roman"/>
          <w:sz w:val="24"/>
          <w:szCs w:val="24"/>
        </w:rPr>
      </w:pPr>
      <w:r w:rsidRPr="00F6056E">
        <w:rPr>
          <w:rFonts w:ascii="Times New Roman" w:hAnsi="Times New Roman" w:cs="Times New Roman"/>
          <w:sz w:val="24"/>
          <w:szCs w:val="24"/>
        </w:rPr>
        <w:t>That the first and second respondents, jointly and severally the one paying the other to be absolved, pay the costs of suit.</w:t>
      </w:r>
    </w:p>
    <w:p w:rsidR="00273326" w:rsidRPr="00F6056E" w:rsidRDefault="00273326" w:rsidP="000D1277">
      <w:pPr>
        <w:spacing w:after="0" w:line="360" w:lineRule="auto"/>
        <w:jc w:val="both"/>
        <w:rPr>
          <w:rFonts w:ascii="Times New Roman" w:hAnsi="Times New Roman" w:cs="Times New Roman"/>
          <w:sz w:val="24"/>
          <w:szCs w:val="24"/>
        </w:rPr>
      </w:pPr>
    </w:p>
    <w:p w:rsidR="00273326" w:rsidRPr="00F6056E" w:rsidRDefault="00273326" w:rsidP="000D1277">
      <w:pPr>
        <w:spacing w:after="0" w:line="360" w:lineRule="auto"/>
        <w:jc w:val="both"/>
        <w:rPr>
          <w:rFonts w:ascii="Times New Roman" w:hAnsi="Times New Roman" w:cs="Times New Roman"/>
          <w:sz w:val="24"/>
          <w:szCs w:val="24"/>
        </w:rPr>
      </w:pPr>
    </w:p>
    <w:p w:rsidR="00273326" w:rsidRPr="00F6056E" w:rsidRDefault="00273326" w:rsidP="000D1277">
      <w:pPr>
        <w:spacing w:after="0" w:line="360" w:lineRule="auto"/>
        <w:jc w:val="both"/>
        <w:rPr>
          <w:rFonts w:ascii="Times New Roman" w:hAnsi="Times New Roman" w:cs="Times New Roman"/>
          <w:sz w:val="24"/>
          <w:szCs w:val="24"/>
        </w:rPr>
      </w:pPr>
    </w:p>
    <w:p w:rsidR="00273326" w:rsidRPr="00F6056E" w:rsidRDefault="00273326" w:rsidP="000D1277">
      <w:pPr>
        <w:spacing w:after="0" w:line="360" w:lineRule="auto"/>
        <w:jc w:val="both"/>
        <w:rPr>
          <w:rFonts w:ascii="Times New Roman" w:hAnsi="Times New Roman" w:cs="Times New Roman"/>
          <w:sz w:val="24"/>
          <w:szCs w:val="24"/>
        </w:rPr>
      </w:pPr>
    </w:p>
    <w:p w:rsidR="00273326" w:rsidRPr="00F6056E" w:rsidRDefault="00273326" w:rsidP="00273326">
      <w:pPr>
        <w:spacing w:after="0" w:line="240" w:lineRule="auto"/>
        <w:jc w:val="both"/>
        <w:rPr>
          <w:rFonts w:ascii="Times New Roman" w:hAnsi="Times New Roman" w:cs="Times New Roman"/>
          <w:sz w:val="24"/>
          <w:szCs w:val="24"/>
        </w:rPr>
      </w:pPr>
      <w:r w:rsidRPr="00F6056E">
        <w:rPr>
          <w:rFonts w:ascii="Times New Roman" w:hAnsi="Times New Roman" w:cs="Times New Roman"/>
          <w:i/>
          <w:sz w:val="24"/>
          <w:szCs w:val="24"/>
        </w:rPr>
        <w:t xml:space="preserve">Kantor and Immerman, </w:t>
      </w:r>
      <w:r w:rsidRPr="00F6056E">
        <w:rPr>
          <w:rFonts w:ascii="Times New Roman" w:hAnsi="Times New Roman" w:cs="Times New Roman"/>
          <w:sz w:val="24"/>
          <w:szCs w:val="24"/>
        </w:rPr>
        <w:t>applicant’s legal practitioners</w:t>
      </w:r>
    </w:p>
    <w:p w:rsidR="00A14B71" w:rsidRPr="00F6056E" w:rsidRDefault="00273326" w:rsidP="00297917">
      <w:pPr>
        <w:spacing w:after="0" w:line="240" w:lineRule="auto"/>
        <w:jc w:val="both"/>
        <w:rPr>
          <w:rFonts w:ascii="Times New Roman" w:hAnsi="Times New Roman" w:cs="Times New Roman"/>
          <w:sz w:val="24"/>
          <w:szCs w:val="24"/>
        </w:rPr>
      </w:pPr>
      <w:r w:rsidRPr="00F6056E">
        <w:rPr>
          <w:rFonts w:ascii="Times New Roman" w:hAnsi="Times New Roman" w:cs="Times New Roman"/>
          <w:i/>
          <w:sz w:val="24"/>
          <w:szCs w:val="24"/>
        </w:rPr>
        <w:t>Civil Division of the Attorney General’s Office</w:t>
      </w:r>
      <w:r w:rsidRPr="00F6056E">
        <w:rPr>
          <w:rFonts w:ascii="Times New Roman" w:hAnsi="Times New Roman" w:cs="Times New Roman"/>
          <w:sz w:val="24"/>
          <w:szCs w:val="24"/>
        </w:rPr>
        <w:t>, respondents’ legal practitioners</w:t>
      </w:r>
      <w:r w:rsidR="000D1277" w:rsidRPr="00F6056E">
        <w:rPr>
          <w:rFonts w:ascii="Times New Roman" w:hAnsi="Times New Roman" w:cs="Times New Roman"/>
          <w:sz w:val="24"/>
          <w:szCs w:val="24"/>
        </w:rPr>
        <w:t xml:space="preserve"> </w:t>
      </w:r>
      <w:r w:rsidR="00A14B71" w:rsidRPr="00F6056E">
        <w:rPr>
          <w:rFonts w:ascii="Times New Roman" w:hAnsi="Times New Roman" w:cs="Times New Roman"/>
          <w:sz w:val="24"/>
          <w:szCs w:val="24"/>
        </w:rPr>
        <w:t xml:space="preserve"> </w:t>
      </w:r>
    </w:p>
    <w:sectPr w:rsidR="00A14B71" w:rsidRPr="00F6056E">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342" w:rsidRDefault="00EA5342" w:rsidP="000555C8">
      <w:pPr>
        <w:spacing w:after="0" w:line="240" w:lineRule="auto"/>
      </w:pPr>
      <w:r>
        <w:separator/>
      </w:r>
    </w:p>
  </w:endnote>
  <w:endnote w:type="continuationSeparator" w:id="0">
    <w:p w:rsidR="00EA5342" w:rsidRDefault="00EA5342" w:rsidP="00055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342" w:rsidRDefault="00EA5342" w:rsidP="000555C8">
      <w:pPr>
        <w:spacing w:after="0" w:line="240" w:lineRule="auto"/>
      </w:pPr>
      <w:r>
        <w:separator/>
      </w:r>
    </w:p>
  </w:footnote>
  <w:footnote w:type="continuationSeparator" w:id="0">
    <w:p w:rsidR="00EA5342" w:rsidRDefault="00EA5342" w:rsidP="000555C8">
      <w:pPr>
        <w:spacing w:after="0" w:line="240" w:lineRule="auto"/>
      </w:pPr>
      <w:r>
        <w:continuationSeparator/>
      </w:r>
    </w:p>
  </w:footnote>
  <w:footnote w:id="1">
    <w:p w:rsidR="000555C8" w:rsidRDefault="000555C8">
      <w:pPr>
        <w:pStyle w:val="FootnoteText"/>
      </w:pPr>
      <w:r>
        <w:rPr>
          <w:rStyle w:val="FootnoteReference"/>
        </w:rPr>
        <w:footnoteRef/>
      </w:r>
      <w:r>
        <w:t xml:space="preserve"> HB 13-07</w:t>
      </w:r>
    </w:p>
  </w:footnote>
  <w:footnote w:id="2">
    <w:p w:rsidR="001B3E3E" w:rsidRDefault="001B3E3E">
      <w:pPr>
        <w:pStyle w:val="FootnoteText"/>
      </w:pPr>
      <w:r>
        <w:rPr>
          <w:rStyle w:val="FootnoteReference"/>
        </w:rPr>
        <w:footnoteRef/>
      </w:r>
      <w:r>
        <w:t xml:space="preserve"> Maxwell on Interpretation of Statutes, Roy Wilson and Brian Galpin 11</w:t>
      </w:r>
      <w:r w:rsidRPr="001B3E3E">
        <w:rPr>
          <w:vertAlign w:val="superscript"/>
        </w:rPr>
        <w:t>th</w:t>
      </w:r>
      <w:r>
        <w:t xml:space="preserve"> Ed, Sweet and Maxwell Limited, London p. 192</w:t>
      </w:r>
    </w:p>
  </w:footnote>
  <w:footnote w:id="3">
    <w:p w:rsidR="009631E7" w:rsidRDefault="009631E7">
      <w:pPr>
        <w:pStyle w:val="FootnoteText"/>
      </w:pPr>
      <w:r>
        <w:rPr>
          <w:rStyle w:val="FootnoteReference"/>
        </w:rPr>
        <w:footnoteRef/>
      </w:r>
      <w:r>
        <w:t xml:space="preserve"> The Interpretation Act [Cap 1:01] s 6 thereof.</w:t>
      </w:r>
    </w:p>
  </w:footnote>
  <w:footnote w:id="4">
    <w:p w:rsidR="007B2D34" w:rsidRDefault="007B2D34">
      <w:pPr>
        <w:pStyle w:val="FootnoteText"/>
      </w:pPr>
      <w:r>
        <w:rPr>
          <w:rStyle w:val="FootnoteReference"/>
        </w:rPr>
        <w:footnoteRef/>
      </w:r>
      <w:r>
        <w:t xml:space="preserve"> The Interpretation Act (supra); s 26</w:t>
      </w:r>
    </w:p>
  </w:footnote>
  <w:footnote w:id="5">
    <w:p w:rsidR="00BD6EA0" w:rsidRDefault="00BD6EA0">
      <w:pPr>
        <w:pStyle w:val="FootnoteText"/>
      </w:pPr>
      <w:r>
        <w:rPr>
          <w:rStyle w:val="FootnoteReference"/>
        </w:rPr>
        <w:footnoteRef/>
      </w:r>
      <w:r>
        <w:t xml:space="preserve"> 2000(1) ZLR 93(S) at p 97 AB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073756"/>
      <w:docPartObj>
        <w:docPartGallery w:val="Page Numbers (Top of Page)"/>
        <w:docPartUnique/>
      </w:docPartObj>
    </w:sdtPr>
    <w:sdtEndPr>
      <w:rPr>
        <w:noProof/>
      </w:rPr>
    </w:sdtEndPr>
    <w:sdtContent>
      <w:p w:rsidR="00383B26" w:rsidRDefault="00383B26">
        <w:pPr>
          <w:pStyle w:val="Header"/>
          <w:jc w:val="right"/>
          <w:rPr>
            <w:noProof/>
          </w:rPr>
        </w:pPr>
        <w:r>
          <w:fldChar w:fldCharType="begin"/>
        </w:r>
        <w:r>
          <w:instrText xml:space="preserve"> PAGE   \* MERGEFORMAT </w:instrText>
        </w:r>
        <w:r>
          <w:fldChar w:fldCharType="separate"/>
        </w:r>
        <w:r w:rsidR="00097711">
          <w:rPr>
            <w:noProof/>
          </w:rPr>
          <w:t>1</w:t>
        </w:r>
        <w:r>
          <w:rPr>
            <w:noProof/>
          </w:rPr>
          <w:fldChar w:fldCharType="end"/>
        </w:r>
      </w:p>
      <w:p w:rsidR="00383B26" w:rsidRDefault="00383B26">
        <w:pPr>
          <w:pStyle w:val="Header"/>
          <w:jc w:val="right"/>
          <w:rPr>
            <w:noProof/>
          </w:rPr>
        </w:pPr>
        <w:r>
          <w:rPr>
            <w:noProof/>
          </w:rPr>
          <w:t xml:space="preserve">HH </w:t>
        </w:r>
        <w:r w:rsidR="00F6056E">
          <w:rPr>
            <w:noProof/>
          </w:rPr>
          <w:t>455-12</w:t>
        </w:r>
      </w:p>
      <w:p w:rsidR="00383B26" w:rsidRDefault="00383B26">
        <w:pPr>
          <w:pStyle w:val="Header"/>
          <w:jc w:val="right"/>
        </w:pPr>
        <w:r>
          <w:rPr>
            <w:noProof/>
          </w:rPr>
          <w:t>HC 2276/12</w:t>
        </w:r>
      </w:p>
    </w:sdtContent>
  </w:sdt>
  <w:p w:rsidR="00383B26" w:rsidRDefault="00383B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60F32"/>
    <w:multiLevelType w:val="hybridMultilevel"/>
    <w:tmpl w:val="712E80E8"/>
    <w:lvl w:ilvl="0" w:tplc="07E66C4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DED3005"/>
    <w:multiLevelType w:val="hybridMultilevel"/>
    <w:tmpl w:val="71B6C8C2"/>
    <w:lvl w:ilvl="0" w:tplc="46849F5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B71"/>
    <w:rsid w:val="0003388E"/>
    <w:rsid w:val="000555C8"/>
    <w:rsid w:val="00074C75"/>
    <w:rsid w:val="00097711"/>
    <w:rsid w:val="000C26B2"/>
    <w:rsid w:val="000D1277"/>
    <w:rsid w:val="001038B4"/>
    <w:rsid w:val="0012162E"/>
    <w:rsid w:val="00152017"/>
    <w:rsid w:val="0015506F"/>
    <w:rsid w:val="001574EF"/>
    <w:rsid w:val="00174DB8"/>
    <w:rsid w:val="001A54C2"/>
    <w:rsid w:val="001B3E3E"/>
    <w:rsid w:val="002279F3"/>
    <w:rsid w:val="0023696F"/>
    <w:rsid w:val="00241590"/>
    <w:rsid w:val="00251A2D"/>
    <w:rsid w:val="00273326"/>
    <w:rsid w:val="00297917"/>
    <w:rsid w:val="002C618B"/>
    <w:rsid w:val="002D54FE"/>
    <w:rsid w:val="003303F9"/>
    <w:rsid w:val="003400CF"/>
    <w:rsid w:val="00383B26"/>
    <w:rsid w:val="00437967"/>
    <w:rsid w:val="004452CE"/>
    <w:rsid w:val="004533FB"/>
    <w:rsid w:val="00472AB5"/>
    <w:rsid w:val="004A3469"/>
    <w:rsid w:val="004A5014"/>
    <w:rsid w:val="0050575D"/>
    <w:rsid w:val="00547B50"/>
    <w:rsid w:val="006072C9"/>
    <w:rsid w:val="00612F20"/>
    <w:rsid w:val="006504FC"/>
    <w:rsid w:val="00677092"/>
    <w:rsid w:val="006800F1"/>
    <w:rsid w:val="00741866"/>
    <w:rsid w:val="007A5B89"/>
    <w:rsid w:val="007B2D34"/>
    <w:rsid w:val="007C160F"/>
    <w:rsid w:val="007E4759"/>
    <w:rsid w:val="008363F1"/>
    <w:rsid w:val="0086105E"/>
    <w:rsid w:val="00880637"/>
    <w:rsid w:val="008B3908"/>
    <w:rsid w:val="00910334"/>
    <w:rsid w:val="009109CD"/>
    <w:rsid w:val="0094437B"/>
    <w:rsid w:val="009631E7"/>
    <w:rsid w:val="009B62CB"/>
    <w:rsid w:val="009E3C1F"/>
    <w:rsid w:val="00A027E5"/>
    <w:rsid w:val="00A14B71"/>
    <w:rsid w:val="00A2251F"/>
    <w:rsid w:val="00AD4597"/>
    <w:rsid w:val="00B44D0D"/>
    <w:rsid w:val="00BD6EA0"/>
    <w:rsid w:val="00C269B1"/>
    <w:rsid w:val="00C52839"/>
    <w:rsid w:val="00C9460F"/>
    <w:rsid w:val="00CB4A6F"/>
    <w:rsid w:val="00D1608C"/>
    <w:rsid w:val="00D41D7C"/>
    <w:rsid w:val="00D60DC3"/>
    <w:rsid w:val="00DB69E0"/>
    <w:rsid w:val="00DC1285"/>
    <w:rsid w:val="00DF6C60"/>
    <w:rsid w:val="00E400AC"/>
    <w:rsid w:val="00E87B32"/>
    <w:rsid w:val="00EA5342"/>
    <w:rsid w:val="00F23396"/>
    <w:rsid w:val="00F47427"/>
    <w:rsid w:val="00F6056E"/>
    <w:rsid w:val="00FA31E5"/>
    <w:rsid w:val="00FB0981"/>
    <w:rsid w:val="00FB1B19"/>
    <w:rsid w:val="00FF6FD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555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55C8"/>
    <w:rPr>
      <w:sz w:val="20"/>
      <w:szCs w:val="20"/>
    </w:rPr>
  </w:style>
  <w:style w:type="character" w:styleId="FootnoteReference">
    <w:name w:val="footnote reference"/>
    <w:basedOn w:val="DefaultParagraphFont"/>
    <w:uiPriority w:val="99"/>
    <w:semiHidden/>
    <w:unhideWhenUsed/>
    <w:rsid w:val="000555C8"/>
    <w:rPr>
      <w:vertAlign w:val="superscript"/>
    </w:rPr>
  </w:style>
  <w:style w:type="paragraph" w:styleId="ListParagraph">
    <w:name w:val="List Paragraph"/>
    <w:basedOn w:val="Normal"/>
    <w:uiPriority w:val="34"/>
    <w:qFormat/>
    <w:rsid w:val="002279F3"/>
    <w:pPr>
      <w:ind w:left="720"/>
      <w:contextualSpacing/>
    </w:pPr>
  </w:style>
  <w:style w:type="paragraph" w:styleId="Header">
    <w:name w:val="header"/>
    <w:basedOn w:val="Normal"/>
    <w:link w:val="HeaderChar"/>
    <w:uiPriority w:val="99"/>
    <w:unhideWhenUsed/>
    <w:rsid w:val="00383B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B26"/>
  </w:style>
  <w:style w:type="paragraph" w:styleId="Footer">
    <w:name w:val="footer"/>
    <w:basedOn w:val="Normal"/>
    <w:link w:val="FooterChar"/>
    <w:uiPriority w:val="99"/>
    <w:unhideWhenUsed/>
    <w:rsid w:val="00383B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B26"/>
  </w:style>
  <w:style w:type="paragraph" w:styleId="BalloonText">
    <w:name w:val="Balloon Text"/>
    <w:basedOn w:val="Normal"/>
    <w:link w:val="BalloonTextChar"/>
    <w:uiPriority w:val="99"/>
    <w:semiHidden/>
    <w:unhideWhenUsed/>
    <w:rsid w:val="00F60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5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555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55C8"/>
    <w:rPr>
      <w:sz w:val="20"/>
      <w:szCs w:val="20"/>
    </w:rPr>
  </w:style>
  <w:style w:type="character" w:styleId="FootnoteReference">
    <w:name w:val="footnote reference"/>
    <w:basedOn w:val="DefaultParagraphFont"/>
    <w:uiPriority w:val="99"/>
    <w:semiHidden/>
    <w:unhideWhenUsed/>
    <w:rsid w:val="000555C8"/>
    <w:rPr>
      <w:vertAlign w:val="superscript"/>
    </w:rPr>
  </w:style>
  <w:style w:type="paragraph" w:styleId="ListParagraph">
    <w:name w:val="List Paragraph"/>
    <w:basedOn w:val="Normal"/>
    <w:uiPriority w:val="34"/>
    <w:qFormat/>
    <w:rsid w:val="002279F3"/>
    <w:pPr>
      <w:ind w:left="720"/>
      <w:contextualSpacing/>
    </w:pPr>
  </w:style>
  <w:style w:type="paragraph" w:styleId="Header">
    <w:name w:val="header"/>
    <w:basedOn w:val="Normal"/>
    <w:link w:val="HeaderChar"/>
    <w:uiPriority w:val="99"/>
    <w:unhideWhenUsed/>
    <w:rsid w:val="00383B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B26"/>
  </w:style>
  <w:style w:type="paragraph" w:styleId="Footer">
    <w:name w:val="footer"/>
    <w:basedOn w:val="Normal"/>
    <w:link w:val="FooterChar"/>
    <w:uiPriority w:val="99"/>
    <w:unhideWhenUsed/>
    <w:rsid w:val="00383B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B26"/>
  </w:style>
  <w:style w:type="paragraph" w:styleId="BalloonText">
    <w:name w:val="Balloon Text"/>
    <w:basedOn w:val="Normal"/>
    <w:link w:val="BalloonTextChar"/>
    <w:uiPriority w:val="99"/>
    <w:semiHidden/>
    <w:unhideWhenUsed/>
    <w:rsid w:val="00F60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5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AA3EB-68A0-4ABE-9B14-17AD17DD0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2297</Words>
  <Characters>13095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2012-12-14T10:27:00Z</cp:lastPrinted>
  <dcterms:created xsi:type="dcterms:W3CDTF">2012-12-20T13:59:00Z</dcterms:created>
  <dcterms:modified xsi:type="dcterms:W3CDTF">2012-12-20T13:59:00Z</dcterms:modified>
</cp:coreProperties>
</file>