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4352A" w14:textId="2C5ABCA9" w:rsidR="00204E0D" w:rsidRPr="0040180D" w:rsidRDefault="00640A56" w:rsidP="00635AC8">
      <w:pPr>
        <w:jc w:val="both"/>
        <w:rPr>
          <w:rFonts w:ascii="Times New Roman" w:hAnsi="Times New Roman" w:cs="Times New Roman"/>
          <w:b/>
          <w:sz w:val="24"/>
          <w:szCs w:val="24"/>
        </w:rPr>
      </w:pPr>
      <w:r>
        <w:rPr>
          <w:rFonts w:ascii="Times New Roman" w:hAnsi="Times New Roman" w:cs="Times New Roman"/>
          <w:b/>
          <w:sz w:val="24"/>
          <w:szCs w:val="24"/>
          <w:u w:val="single"/>
        </w:rPr>
        <w:t xml:space="preserve"> </w:t>
      </w:r>
      <w:bookmarkStart w:id="0" w:name="_GoBack"/>
      <w:bookmarkEnd w:id="0"/>
      <w:r w:rsidR="000D5CD4" w:rsidRPr="004B2BDB">
        <w:rPr>
          <w:rFonts w:ascii="Times New Roman" w:hAnsi="Times New Roman" w:cs="Times New Roman"/>
          <w:b/>
          <w:sz w:val="24"/>
          <w:szCs w:val="24"/>
          <w:u w:val="single"/>
        </w:rPr>
        <w:t>REPORTABLE</w:t>
      </w:r>
      <w:r w:rsidR="000D5CD4">
        <w:rPr>
          <w:rFonts w:ascii="Times New Roman" w:hAnsi="Times New Roman" w:cs="Times New Roman"/>
          <w:b/>
          <w:sz w:val="24"/>
          <w:szCs w:val="24"/>
        </w:rPr>
        <w:tab/>
      </w:r>
      <w:r w:rsidR="0040180D" w:rsidRPr="0040180D">
        <w:rPr>
          <w:rFonts w:ascii="Times New Roman" w:hAnsi="Times New Roman" w:cs="Times New Roman"/>
          <w:b/>
          <w:sz w:val="24"/>
          <w:szCs w:val="24"/>
        </w:rPr>
        <w:t>(</w:t>
      </w:r>
      <w:r w:rsidR="00C47C38">
        <w:rPr>
          <w:rFonts w:ascii="Times New Roman" w:hAnsi="Times New Roman" w:cs="Times New Roman"/>
          <w:b/>
          <w:sz w:val="24"/>
          <w:szCs w:val="24"/>
        </w:rPr>
        <w:t>80</w:t>
      </w:r>
      <w:r w:rsidR="0040180D" w:rsidRPr="0040180D">
        <w:rPr>
          <w:rFonts w:ascii="Times New Roman" w:hAnsi="Times New Roman" w:cs="Times New Roman"/>
          <w:b/>
          <w:sz w:val="24"/>
          <w:szCs w:val="24"/>
        </w:rPr>
        <w:t>)</w:t>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r w:rsidR="00154DC1" w:rsidRPr="0040180D">
        <w:rPr>
          <w:rFonts w:ascii="Times New Roman" w:hAnsi="Times New Roman" w:cs="Times New Roman"/>
          <w:b/>
          <w:sz w:val="24"/>
          <w:szCs w:val="24"/>
        </w:rPr>
        <w:tab/>
      </w:r>
    </w:p>
    <w:p w14:paraId="7C365B3B" w14:textId="77777777" w:rsidR="0040180D" w:rsidRDefault="0040180D" w:rsidP="00635AC8">
      <w:pPr>
        <w:spacing w:after="0" w:line="240" w:lineRule="auto"/>
        <w:jc w:val="center"/>
        <w:rPr>
          <w:rFonts w:ascii="Times New Roman" w:hAnsi="Times New Roman" w:cs="Times New Roman"/>
          <w:b/>
          <w:sz w:val="24"/>
          <w:szCs w:val="24"/>
        </w:rPr>
      </w:pPr>
    </w:p>
    <w:p w14:paraId="12595897" w14:textId="3229BC60" w:rsidR="00154DC1" w:rsidRPr="00635AC8" w:rsidRDefault="00154DC1" w:rsidP="00635AC8">
      <w:pPr>
        <w:spacing w:after="0" w:line="240" w:lineRule="auto"/>
        <w:jc w:val="center"/>
        <w:rPr>
          <w:rFonts w:ascii="Times New Roman" w:hAnsi="Times New Roman" w:cs="Times New Roman"/>
          <w:b/>
          <w:sz w:val="24"/>
          <w:szCs w:val="24"/>
        </w:rPr>
      </w:pPr>
      <w:r w:rsidRPr="00635AC8">
        <w:rPr>
          <w:rFonts w:ascii="Times New Roman" w:hAnsi="Times New Roman" w:cs="Times New Roman"/>
          <w:b/>
          <w:sz w:val="24"/>
          <w:szCs w:val="24"/>
        </w:rPr>
        <w:t>T</w:t>
      </w:r>
      <w:r w:rsidR="00635AC8" w:rsidRPr="00635AC8">
        <w:rPr>
          <w:rFonts w:ascii="Times New Roman" w:hAnsi="Times New Roman" w:cs="Times New Roman"/>
          <w:b/>
          <w:sz w:val="24"/>
          <w:szCs w:val="24"/>
        </w:rPr>
        <w:t>RANSNATIONAL     HOLDINGS     LIMITE</w:t>
      </w:r>
      <w:r w:rsidR="0027185F">
        <w:rPr>
          <w:rFonts w:ascii="Times New Roman" w:hAnsi="Times New Roman" w:cs="Times New Roman"/>
          <w:b/>
          <w:sz w:val="24"/>
          <w:szCs w:val="24"/>
        </w:rPr>
        <w:t>D</w:t>
      </w:r>
    </w:p>
    <w:p w14:paraId="6A476DF7" w14:textId="1B03058B" w:rsidR="00154DC1" w:rsidRPr="00635AC8" w:rsidRDefault="00C47C38" w:rsidP="00635AC8">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4C079CD7" w14:textId="6E871446" w:rsidR="00154DC1" w:rsidRPr="00635AC8" w:rsidRDefault="00635AC8" w:rsidP="00635AC8">
      <w:pPr>
        <w:spacing w:after="0" w:line="240" w:lineRule="auto"/>
        <w:jc w:val="center"/>
        <w:rPr>
          <w:rFonts w:ascii="Times New Roman" w:hAnsi="Times New Roman" w:cs="Times New Roman"/>
          <w:b/>
          <w:sz w:val="24"/>
          <w:szCs w:val="24"/>
        </w:rPr>
      </w:pPr>
      <w:r w:rsidRPr="00635AC8">
        <w:rPr>
          <w:rFonts w:ascii="Times New Roman" w:hAnsi="Times New Roman" w:cs="Times New Roman"/>
          <w:b/>
          <w:sz w:val="24"/>
          <w:szCs w:val="24"/>
        </w:rPr>
        <w:t xml:space="preserve">ZB     FINANCIAL     HOLDINGS     LIMITED </w:t>
      </w:r>
    </w:p>
    <w:p w14:paraId="4F21A35C" w14:textId="77777777" w:rsidR="00635AC8" w:rsidRDefault="00635AC8" w:rsidP="004B2BDB">
      <w:pPr>
        <w:spacing w:line="240" w:lineRule="auto"/>
        <w:jc w:val="both"/>
        <w:rPr>
          <w:rFonts w:ascii="Times New Roman" w:hAnsi="Times New Roman" w:cs="Times New Roman"/>
          <w:b/>
          <w:sz w:val="24"/>
          <w:szCs w:val="24"/>
        </w:rPr>
      </w:pPr>
    </w:p>
    <w:p w14:paraId="5884E9D8" w14:textId="77777777" w:rsidR="00635AC8" w:rsidRDefault="00635AC8" w:rsidP="004B2BDB">
      <w:pPr>
        <w:spacing w:after="0"/>
        <w:jc w:val="both"/>
        <w:rPr>
          <w:rFonts w:ascii="Times New Roman" w:hAnsi="Times New Roman" w:cs="Times New Roman"/>
          <w:b/>
          <w:sz w:val="24"/>
          <w:szCs w:val="24"/>
        </w:rPr>
      </w:pPr>
    </w:p>
    <w:p w14:paraId="6B4E1816" w14:textId="5B39905A" w:rsidR="00154DC1" w:rsidRPr="00635AC8" w:rsidRDefault="00154DC1" w:rsidP="00635AC8">
      <w:pPr>
        <w:spacing w:line="240" w:lineRule="auto"/>
        <w:jc w:val="both"/>
        <w:rPr>
          <w:rFonts w:ascii="Times New Roman" w:hAnsi="Times New Roman" w:cs="Times New Roman"/>
          <w:b/>
          <w:sz w:val="24"/>
          <w:szCs w:val="24"/>
        </w:rPr>
      </w:pPr>
      <w:r w:rsidRPr="00635AC8">
        <w:rPr>
          <w:rFonts w:ascii="Times New Roman" w:hAnsi="Times New Roman" w:cs="Times New Roman"/>
          <w:b/>
          <w:sz w:val="24"/>
          <w:szCs w:val="24"/>
        </w:rPr>
        <w:t>SUPREME COURT OF ZIMBABWE</w:t>
      </w:r>
    </w:p>
    <w:p w14:paraId="4A63C0D5" w14:textId="55A88705" w:rsidR="00154DC1" w:rsidRPr="00635AC8" w:rsidRDefault="004B2BDB" w:rsidP="00635AC8">
      <w:pPr>
        <w:spacing w:line="240" w:lineRule="auto"/>
        <w:jc w:val="both"/>
        <w:rPr>
          <w:rFonts w:ascii="Times New Roman" w:hAnsi="Times New Roman" w:cs="Times New Roman"/>
          <w:b/>
          <w:sz w:val="24"/>
          <w:szCs w:val="24"/>
        </w:rPr>
      </w:pPr>
      <w:r>
        <w:rPr>
          <w:rFonts w:ascii="Times New Roman" w:hAnsi="Times New Roman" w:cs="Times New Roman"/>
          <w:b/>
          <w:sz w:val="24"/>
          <w:szCs w:val="24"/>
        </w:rPr>
        <w:t>GUVAVA JA, UCHENA JA &amp;</w:t>
      </w:r>
      <w:r w:rsidR="00154DC1" w:rsidRPr="00635AC8">
        <w:rPr>
          <w:rFonts w:ascii="Times New Roman" w:hAnsi="Times New Roman" w:cs="Times New Roman"/>
          <w:b/>
          <w:sz w:val="24"/>
          <w:szCs w:val="24"/>
        </w:rPr>
        <w:t xml:space="preserve"> KUDYA JA</w:t>
      </w:r>
    </w:p>
    <w:p w14:paraId="0BF6E5F3" w14:textId="270DAA60" w:rsidR="00154DC1" w:rsidRPr="00635AC8" w:rsidRDefault="00154DC1" w:rsidP="00635AC8">
      <w:pPr>
        <w:spacing w:line="240" w:lineRule="auto"/>
        <w:jc w:val="both"/>
        <w:rPr>
          <w:rFonts w:ascii="Times New Roman" w:hAnsi="Times New Roman" w:cs="Times New Roman"/>
          <w:b/>
          <w:sz w:val="24"/>
          <w:szCs w:val="24"/>
        </w:rPr>
      </w:pPr>
      <w:r w:rsidRPr="00635AC8">
        <w:rPr>
          <w:rFonts w:ascii="Times New Roman" w:hAnsi="Times New Roman" w:cs="Times New Roman"/>
          <w:b/>
          <w:sz w:val="24"/>
          <w:szCs w:val="24"/>
        </w:rPr>
        <w:t>HARARE</w:t>
      </w:r>
      <w:r w:rsidR="00635AC8">
        <w:rPr>
          <w:rFonts w:ascii="Times New Roman" w:hAnsi="Times New Roman" w:cs="Times New Roman"/>
          <w:b/>
          <w:sz w:val="24"/>
          <w:szCs w:val="24"/>
        </w:rPr>
        <w:t>:</w:t>
      </w:r>
      <w:r w:rsidRPr="00635AC8">
        <w:rPr>
          <w:rFonts w:ascii="Times New Roman" w:hAnsi="Times New Roman" w:cs="Times New Roman"/>
          <w:b/>
          <w:sz w:val="24"/>
          <w:szCs w:val="24"/>
        </w:rPr>
        <w:t xml:space="preserve"> 2</w:t>
      </w:r>
      <w:r w:rsidR="006023D2" w:rsidRPr="00635AC8">
        <w:rPr>
          <w:rFonts w:ascii="Times New Roman" w:hAnsi="Times New Roman" w:cs="Times New Roman"/>
          <w:b/>
          <w:sz w:val="24"/>
          <w:szCs w:val="24"/>
        </w:rPr>
        <w:t>7</w:t>
      </w:r>
      <w:r w:rsidR="004B2BDB">
        <w:rPr>
          <w:rFonts w:ascii="Times New Roman" w:hAnsi="Times New Roman" w:cs="Times New Roman"/>
          <w:b/>
          <w:sz w:val="24"/>
          <w:szCs w:val="24"/>
        </w:rPr>
        <w:t xml:space="preserve"> MAY 2022 &amp;</w:t>
      </w:r>
      <w:r w:rsidR="00900645">
        <w:rPr>
          <w:rFonts w:ascii="Times New Roman" w:hAnsi="Times New Roman" w:cs="Times New Roman"/>
          <w:b/>
          <w:sz w:val="24"/>
          <w:szCs w:val="24"/>
        </w:rPr>
        <w:t xml:space="preserve"> 1</w:t>
      </w:r>
      <w:r w:rsidR="00C90FEC">
        <w:rPr>
          <w:rFonts w:ascii="Times New Roman" w:hAnsi="Times New Roman" w:cs="Times New Roman"/>
          <w:b/>
          <w:sz w:val="24"/>
          <w:szCs w:val="24"/>
        </w:rPr>
        <w:t>7</w:t>
      </w:r>
      <w:r w:rsidR="00900645">
        <w:rPr>
          <w:rFonts w:ascii="Times New Roman" w:hAnsi="Times New Roman" w:cs="Times New Roman"/>
          <w:b/>
          <w:sz w:val="24"/>
          <w:szCs w:val="24"/>
        </w:rPr>
        <w:t xml:space="preserve"> AUGUST</w:t>
      </w:r>
      <w:r w:rsidR="00900645" w:rsidRPr="00635AC8">
        <w:rPr>
          <w:rFonts w:ascii="Times New Roman" w:hAnsi="Times New Roman" w:cs="Times New Roman"/>
          <w:b/>
          <w:sz w:val="24"/>
          <w:szCs w:val="24"/>
        </w:rPr>
        <w:t xml:space="preserve"> </w:t>
      </w:r>
      <w:r w:rsidRPr="00635AC8">
        <w:rPr>
          <w:rFonts w:ascii="Times New Roman" w:hAnsi="Times New Roman" w:cs="Times New Roman"/>
          <w:b/>
          <w:sz w:val="24"/>
          <w:szCs w:val="24"/>
        </w:rPr>
        <w:t>2023</w:t>
      </w:r>
    </w:p>
    <w:p w14:paraId="55BE9FF0" w14:textId="77777777" w:rsidR="00635AC8" w:rsidRDefault="00635AC8" w:rsidP="004B2BDB">
      <w:pPr>
        <w:spacing w:line="240" w:lineRule="auto"/>
        <w:jc w:val="both"/>
        <w:rPr>
          <w:rFonts w:ascii="Times New Roman" w:hAnsi="Times New Roman" w:cs="Times New Roman"/>
          <w:b/>
          <w:bCs/>
          <w:sz w:val="24"/>
          <w:szCs w:val="24"/>
        </w:rPr>
      </w:pPr>
    </w:p>
    <w:p w14:paraId="0D0A99E0" w14:textId="77777777" w:rsidR="00635AC8" w:rsidRDefault="00635AC8" w:rsidP="004B2BDB">
      <w:pPr>
        <w:spacing w:after="0" w:line="240" w:lineRule="auto"/>
        <w:jc w:val="both"/>
        <w:rPr>
          <w:rFonts w:ascii="Times New Roman" w:hAnsi="Times New Roman" w:cs="Times New Roman"/>
          <w:b/>
          <w:bCs/>
          <w:sz w:val="24"/>
          <w:szCs w:val="24"/>
        </w:rPr>
      </w:pPr>
    </w:p>
    <w:p w14:paraId="462C82E7" w14:textId="1749C531" w:rsidR="00154DC1" w:rsidRDefault="00635AC8" w:rsidP="00635AC8">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sidR="006023D2">
        <w:rPr>
          <w:rFonts w:ascii="Times New Roman" w:hAnsi="Times New Roman" w:cs="Times New Roman"/>
          <w:i/>
          <w:iCs/>
          <w:sz w:val="24"/>
          <w:szCs w:val="24"/>
        </w:rPr>
        <w:t>Nyamakura</w:t>
      </w:r>
      <w:proofErr w:type="spellEnd"/>
      <w:r w:rsidR="006023D2">
        <w:rPr>
          <w:rFonts w:ascii="Times New Roman" w:hAnsi="Times New Roman" w:cs="Times New Roman"/>
          <w:i/>
          <w:iCs/>
          <w:sz w:val="24"/>
          <w:szCs w:val="24"/>
        </w:rPr>
        <w:t>,</w:t>
      </w:r>
      <w:r>
        <w:rPr>
          <w:rFonts w:ascii="Times New Roman" w:hAnsi="Times New Roman" w:cs="Times New Roman"/>
          <w:sz w:val="24"/>
          <w:szCs w:val="24"/>
        </w:rPr>
        <w:t xml:space="preserve"> </w:t>
      </w:r>
      <w:r w:rsidR="006023D2">
        <w:rPr>
          <w:rFonts w:ascii="Times New Roman" w:hAnsi="Times New Roman" w:cs="Times New Roman"/>
          <w:sz w:val="24"/>
          <w:szCs w:val="24"/>
        </w:rPr>
        <w:t>for the appellant</w:t>
      </w:r>
    </w:p>
    <w:p w14:paraId="10DDB5C8" w14:textId="2424CF90" w:rsidR="006023D2" w:rsidRDefault="00635AC8" w:rsidP="00635AC8">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sidR="006023D2">
        <w:rPr>
          <w:rFonts w:ascii="Times New Roman" w:hAnsi="Times New Roman" w:cs="Times New Roman"/>
          <w:i/>
          <w:iCs/>
          <w:sz w:val="24"/>
          <w:szCs w:val="24"/>
        </w:rPr>
        <w:t>Mpofu</w:t>
      </w:r>
      <w:proofErr w:type="spellEnd"/>
      <w:r w:rsidR="006023D2">
        <w:rPr>
          <w:rFonts w:ascii="Times New Roman" w:hAnsi="Times New Roman" w:cs="Times New Roman"/>
          <w:i/>
          <w:iCs/>
          <w:sz w:val="24"/>
          <w:szCs w:val="24"/>
        </w:rPr>
        <w:t>,</w:t>
      </w:r>
      <w:r>
        <w:rPr>
          <w:rFonts w:ascii="Times New Roman" w:hAnsi="Times New Roman" w:cs="Times New Roman"/>
          <w:sz w:val="24"/>
          <w:szCs w:val="24"/>
        </w:rPr>
        <w:t xml:space="preserve"> </w:t>
      </w:r>
      <w:r w:rsidR="006023D2">
        <w:rPr>
          <w:rFonts w:ascii="Times New Roman" w:hAnsi="Times New Roman" w:cs="Times New Roman"/>
          <w:sz w:val="24"/>
          <w:szCs w:val="24"/>
        </w:rPr>
        <w:t>for the respondent</w:t>
      </w:r>
    </w:p>
    <w:p w14:paraId="410DDE30" w14:textId="4C11B147" w:rsidR="006023D2" w:rsidRDefault="006023D2" w:rsidP="004B2BDB">
      <w:pPr>
        <w:spacing w:after="0" w:line="240" w:lineRule="auto"/>
        <w:jc w:val="both"/>
        <w:rPr>
          <w:rFonts w:ascii="Times New Roman" w:hAnsi="Times New Roman" w:cs="Times New Roman"/>
          <w:sz w:val="24"/>
          <w:szCs w:val="24"/>
        </w:rPr>
      </w:pPr>
    </w:p>
    <w:p w14:paraId="31D6E3F4" w14:textId="77777777" w:rsidR="0027492B" w:rsidRPr="00635AC8" w:rsidRDefault="006023D2" w:rsidP="00635AC8">
      <w:pPr>
        <w:spacing w:line="480" w:lineRule="auto"/>
        <w:jc w:val="both"/>
        <w:rPr>
          <w:rFonts w:ascii="Times New Roman" w:hAnsi="Times New Roman" w:cs="Times New Roman"/>
          <w:b/>
          <w:sz w:val="24"/>
          <w:szCs w:val="24"/>
        </w:rPr>
      </w:pPr>
      <w:r w:rsidRPr="00635AC8">
        <w:rPr>
          <w:rFonts w:ascii="Times New Roman" w:hAnsi="Times New Roman" w:cs="Times New Roman"/>
          <w:b/>
          <w:sz w:val="24"/>
          <w:szCs w:val="24"/>
        </w:rPr>
        <w:t xml:space="preserve">KUDYA JA: </w:t>
      </w:r>
    </w:p>
    <w:p w14:paraId="0559A7D0" w14:textId="77777777" w:rsidR="0040180D" w:rsidRDefault="0040180D" w:rsidP="0040180D">
      <w:pPr>
        <w:spacing w:after="0" w:line="240" w:lineRule="auto"/>
        <w:ind w:left="720" w:hanging="720"/>
        <w:jc w:val="both"/>
        <w:rPr>
          <w:rFonts w:ascii="Times New Roman" w:hAnsi="Times New Roman" w:cs="Times New Roman"/>
          <w:sz w:val="24"/>
          <w:szCs w:val="24"/>
        </w:rPr>
      </w:pPr>
    </w:p>
    <w:p w14:paraId="5DCAC277" w14:textId="7810175C" w:rsidR="006023D2" w:rsidRDefault="00590FEE" w:rsidP="00060C9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7492B">
        <w:rPr>
          <w:rFonts w:ascii="Times New Roman" w:hAnsi="Times New Roman" w:cs="Times New Roman"/>
          <w:sz w:val="24"/>
          <w:szCs w:val="24"/>
        </w:rPr>
        <w:t>]</w:t>
      </w:r>
      <w:r w:rsidR="0027492B">
        <w:rPr>
          <w:rFonts w:ascii="Times New Roman" w:hAnsi="Times New Roman" w:cs="Times New Roman"/>
          <w:sz w:val="24"/>
          <w:szCs w:val="24"/>
        </w:rPr>
        <w:tab/>
      </w:r>
      <w:r w:rsidR="006023D2">
        <w:rPr>
          <w:rFonts w:ascii="Times New Roman" w:hAnsi="Times New Roman" w:cs="Times New Roman"/>
          <w:sz w:val="24"/>
          <w:szCs w:val="24"/>
        </w:rPr>
        <w:t>The appellant appeals against the whole judgment of the High Court</w:t>
      </w:r>
      <w:r w:rsidR="0027492B">
        <w:rPr>
          <w:rFonts w:ascii="Times New Roman" w:hAnsi="Times New Roman" w:cs="Times New Roman"/>
          <w:sz w:val="24"/>
          <w:szCs w:val="24"/>
        </w:rPr>
        <w:t xml:space="preserve"> (the court </w:t>
      </w:r>
      <w:r w:rsidR="0027492B">
        <w:rPr>
          <w:rFonts w:ascii="Times New Roman" w:hAnsi="Times New Roman" w:cs="Times New Roman"/>
          <w:i/>
          <w:iCs/>
          <w:sz w:val="24"/>
          <w:szCs w:val="24"/>
        </w:rPr>
        <w:t>a quo</w:t>
      </w:r>
      <w:r w:rsidR="0027492B">
        <w:rPr>
          <w:rFonts w:ascii="Times New Roman" w:hAnsi="Times New Roman" w:cs="Times New Roman"/>
          <w:sz w:val="24"/>
          <w:szCs w:val="24"/>
        </w:rPr>
        <w:t>)</w:t>
      </w:r>
      <w:r w:rsidR="006023D2">
        <w:rPr>
          <w:rFonts w:ascii="Times New Roman" w:hAnsi="Times New Roman" w:cs="Times New Roman"/>
          <w:sz w:val="24"/>
          <w:szCs w:val="24"/>
        </w:rPr>
        <w:t xml:space="preserve"> that was handed down on 24 July 2019</w:t>
      </w:r>
      <w:r w:rsidR="000F0893">
        <w:rPr>
          <w:rFonts w:ascii="Times New Roman" w:hAnsi="Times New Roman" w:cs="Times New Roman"/>
          <w:sz w:val="24"/>
          <w:szCs w:val="24"/>
        </w:rPr>
        <w:t>.</w:t>
      </w:r>
      <w:r w:rsidR="006023D2">
        <w:rPr>
          <w:rFonts w:ascii="Times New Roman" w:hAnsi="Times New Roman" w:cs="Times New Roman"/>
          <w:sz w:val="24"/>
          <w:szCs w:val="24"/>
        </w:rPr>
        <w:t xml:space="preserve"> </w:t>
      </w:r>
      <w:r w:rsidR="000F0893">
        <w:rPr>
          <w:rFonts w:ascii="Times New Roman" w:hAnsi="Times New Roman" w:cs="Times New Roman"/>
          <w:sz w:val="24"/>
          <w:szCs w:val="24"/>
        </w:rPr>
        <w:t>T</w:t>
      </w:r>
      <w:r w:rsidR="006023D2">
        <w:rPr>
          <w:rFonts w:ascii="Times New Roman" w:hAnsi="Times New Roman" w:cs="Times New Roman"/>
          <w:sz w:val="24"/>
          <w:szCs w:val="24"/>
        </w:rPr>
        <w:t>h</w:t>
      </w:r>
      <w:r w:rsidR="008D7D02">
        <w:rPr>
          <w:rFonts w:ascii="Times New Roman" w:hAnsi="Times New Roman" w:cs="Times New Roman"/>
          <w:sz w:val="24"/>
          <w:szCs w:val="24"/>
        </w:rPr>
        <w:t xml:space="preserve">e court </w:t>
      </w:r>
      <w:r w:rsidR="008D7D02" w:rsidRPr="008D7D02">
        <w:rPr>
          <w:rFonts w:ascii="Times New Roman" w:hAnsi="Times New Roman" w:cs="Times New Roman"/>
          <w:i/>
          <w:iCs/>
          <w:sz w:val="24"/>
          <w:szCs w:val="24"/>
        </w:rPr>
        <w:t>a quo</w:t>
      </w:r>
      <w:r w:rsidR="008D7D02">
        <w:rPr>
          <w:rFonts w:ascii="Times New Roman" w:hAnsi="Times New Roman" w:cs="Times New Roman"/>
          <w:sz w:val="24"/>
          <w:szCs w:val="24"/>
        </w:rPr>
        <w:t xml:space="preserve"> dismissed </w:t>
      </w:r>
      <w:r w:rsidR="00FE481C">
        <w:rPr>
          <w:rFonts w:ascii="Times New Roman" w:hAnsi="Times New Roman" w:cs="Times New Roman"/>
          <w:sz w:val="24"/>
          <w:szCs w:val="24"/>
        </w:rPr>
        <w:t xml:space="preserve">the </w:t>
      </w:r>
      <w:r w:rsidR="006023D2">
        <w:rPr>
          <w:rFonts w:ascii="Times New Roman" w:hAnsi="Times New Roman" w:cs="Times New Roman"/>
          <w:sz w:val="24"/>
          <w:szCs w:val="24"/>
        </w:rPr>
        <w:t>appellant’s counter claim</w:t>
      </w:r>
      <w:r w:rsidR="008D7D02">
        <w:rPr>
          <w:rFonts w:ascii="Times New Roman" w:hAnsi="Times New Roman" w:cs="Times New Roman"/>
          <w:sz w:val="24"/>
          <w:szCs w:val="24"/>
        </w:rPr>
        <w:t xml:space="preserve"> </w:t>
      </w:r>
      <w:r w:rsidR="0027492B">
        <w:rPr>
          <w:rFonts w:ascii="Times New Roman" w:hAnsi="Times New Roman" w:cs="Times New Roman"/>
          <w:sz w:val="24"/>
          <w:szCs w:val="24"/>
        </w:rPr>
        <w:t>with costs</w:t>
      </w:r>
      <w:r w:rsidR="008D7D02">
        <w:rPr>
          <w:rFonts w:ascii="Times New Roman" w:hAnsi="Times New Roman" w:cs="Times New Roman"/>
          <w:sz w:val="24"/>
          <w:szCs w:val="24"/>
        </w:rPr>
        <w:t xml:space="preserve"> and did not pronounce </w:t>
      </w:r>
      <w:r w:rsidR="009D25D3">
        <w:rPr>
          <w:rFonts w:ascii="Times New Roman" w:hAnsi="Times New Roman" w:cs="Times New Roman"/>
          <w:sz w:val="24"/>
          <w:szCs w:val="24"/>
        </w:rPr>
        <w:t>a substantive order on the main claim.</w:t>
      </w:r>
      <w:r w:rsidR="000F0893">
        <w:rPr>
          <w:rFonts w:ascii="Times New Roman" w:hAnsi="Times New Roman" w:cs="Times New Roman"/>
          <w:sz w:val="24"/>
          <w:szCs w:val="24"/>
        </w:rPr>
        <w:t xml:space="preserve"> The appellant seeks, firstly, that this Court corrects the failure </w:t>
      </w:r>
      <w:r w:rsidR="000F0893" w:rsidRPr="000F0893">
        <w:rPr>
          <w:rFonts w:ascii="Times New Roman" w:hAnsi="Times New Roman" w:cs="Times New Roman"/>
          <w:i/>
          <w:iCs/>
          <w:sz w:val="24"/>
          <w:szCs w:val="24"/>
        </w:rPr>
        <w:t>a quo</w:t>
      </w:r>
      <w:r w:rsidR="000F0893">
        <w:rPr>
          <w:rFonts w:ascii="Times New Roman" w:hAnsi="Times New Roman" w:cs="Times New Roman"/>
          <w:sz w:val="24"/>
          <w:szCs w:val="24"/>
        </w:rPr>
        <w:t xml:space="preserve"> to dispose of the main claim by inserting an order of dismissal with costs. Secondly, the reversal of the adverse </w:t>
      </w:r>
      <w:r w:rsidR="005E41BD">
        <w:rPr>
          <w:rFonts w:ascii="Times New Roman" w:hAnsi="Times New Roman" w:cs="Times New Roman"/>
          <w:sz w:val="24"/>
          <w:szCs w:val="24"/>
        </w:rPr>
        <w:t>order that was granted against it.</w:t>
      </w:r>
    </w:p>
    <w:p w14:paraId="75F302E6" w14:textId="77777777" w:rsidR="000D5CD4" w:rsidRDefault="000D5CD4" w:rsidP="000D5CD4">
      <w:pPr>
        <w:spacing w:after="0" w:line="240" w:lineRule="auto"/>
        <w:ind w:left="720" w:hanging="720"/>
        <w:jc w:val="both"/>
        <w:rPr>
          <w:rFonts w:ascii="Times New Roman" w:hAnsi="Times New Roman" w:cs="Times New Roman"/>
          <w:b/>
          <w:bCs/>
          <w:sz w:val="24"/>
          <w:szCs w:val="24"/>
        </w:rPr>
      </w:pPr>
    </w:p>
    <w:p w14:paraId="38BBF27E" w14:textId="16DD3EFF" w:rsidR="005E41BD" w:rsidRPr="005E41BD" w:rsidRDefault="00F63A88" w:rsidP="00635AC8">
      <w:pPr>
        <w:spacing w:line="480" w:lineRule="auto"/>
        <w:ind w:left="720" w:hanging="720"/>
        <w:jc w:val="both"/>
        <w:rPr>
          <w:rFonts w:ascii="Times New Roman" w:hAnsi="Times New Roman" w:cs="Times New Roman"/>
          <w:b/>
          <w:bCs/>
          <w:sz w:val="24"/>
          <w:szCs w:val="24"/>
        </w:rPr>
      </w:pPr>
      <w:r w:rsidRPr="005E41BD">
        <w:rPr>
          <w:rFonts w:ascii="Times New Roman" w:hAnsi="Times New Roman" w:cs="Times New Roman"/>
          <w:b/>
          <w:bCs/>
          <w:sz w:val="24"/>
          <w:szCs w:val="24"/>
        </w:rPr>
        <w:t>THE INTERACTION BETWEEN THE COURT AND COUNSEL</w:t>
      </w:r>
    </w:p>
    <w:p w14:paraId="620B0754" w14:textId="61CEEB37" w:rsidR="005E41BD" w:rsidRDefault="00590FEE" w:rsidP="00060C9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sidR="005E41BD" w:rsidRPr="005E41BD">
        <w:rPr>
          <w:rFonts w:ascii="Times New Roman" w:hAnsi="Times New Roman" w:cs="Times New Roman"/>
          <w:sz w:val="24"/>
          <w:szCs w:val="24"/>
        </w:rPr>
        <w:t>]</w:t>
      </w:r>
      <w:r w:rsidR="005E41BD" w:rsidRPr="005E41BD">
        <w:rPr>
          <w:rFonts w:ascii="Times New Roman" w:hAnsi="Times New Roman" w:cs="Times New Roman"/>
          <w:sz w:val="24"/>
          <w:szCs w:val="24"/>
        </w:rPr>
        <w:tab/>
      </w:r>
      <w:r w:rsidR="005E41BD">
        <w:rPr>
          <w:rFonts w:ascii="Times New Roman" w:hAnsi="Times New Roman" w:cs="Times New Roman"/>
          <w:sz w:val="24"/>
          <w:szCs w:val="24"/>
        </w:rPr>
        <w:t>At the commence</w:t>
      </w:r>
      <w:r w:rsidR="000D5CD4">
        <w:rPr>
          <w:rFonts w:ascii="Times New Roman" w:hAnsi="Times New Roman" w:cs="Times New Roman"/>
          <w:sz w:val="24"/>
          <w:szCs w:val="24"/>
        </w:rPr>
        <w:t>ment of the appeal hearing the c</w:t>
      </w:r>
      <w:r w:rsidR="005E41BD">
        <w:rPr>
          <w:rFonts w:ascii="Times New Roman" w:hAnsi="Times New Roman" w:cs="Times New Roman"/>
          <w:sz w:val="24"/>
          <w:szCs w:val="24"/>
        </w:rPr>
        <w:t xml:space="preserve">ourt requested </w:t>
      </w:r>
      <w:r w:rsidR="00B252ED">
        <w:rPr>
          <w:rFonts w:ascii="Times New Roman" w:hAnsi="Times New Roman" w:cs="Times New Roman"/>
          <w:sz w:val="24"/>
          <w:szCs w:val="24"/>
        </w:rPr>
        <w:t>counsel to</w:t>
      </w:r>
      <w:r w:rsidR="005E41BD">
        <w:rPr>
          <w:rFonts w:ascii="Times New Roman" w:hAnsi="Times New Roman" w:cs="Times New Roman"/>
          <w:sz w:val="24"/>
          <w:szCs w:val="24"/>
        </w:rPr>
        <w:t xml:space="preserve"> address it on the </w:t>
      </w:r>
      <w:r w:rsidR="00B252ED">
        <w:rPr>
          <w:rFonts w:ascii="Times New Roman" w:hAnsi="Times New Roman" w:cs="Times New Roman"/>
          <w:sz w:val="24"/>
          <w:szCs w:val="24"/>
        </w:rPr>
        <w:t xml:space="preserve">appropriate </w:t>
      </w:r>
      <w:r w:rsidR="00A7397D">
        <w:rPr>
          <w:rFonts w:ascii="Times New Roman" w:hAnsi="Times New Roman" w:cs="Times New Roman"/>
          <w:sz w:val="24"/>
          <w:szCs w:val="24"/>
        </w:rPr>
        <w:t xml:space="preserve">cure for </w:t>
      </w:r>
      <w:r w:rsidR="00083A78">
        <w:rPr>
          <w:rFonts w:ascii="Times New Roman" w:hAnsi="Times New Roman" w:cs="Times New Roman"/>
          <w:sz w:val="24"/>
          <w:szCs w:val="24"/>
        </w:rPr>
        <w:t xml:space="preserve">the </w:t>
      </w:r>
      <w:r w:rsidR="007A48AB">
        <w:rPr>
          <w:rFonts w:ascii="Times New Roman" w:hAnsi="Times New Roman" w:cs="Times New Roman"/>
          <w:sz w:val="24"/>
          <w:szCs w:val="24"/>
        </w:rPr>
        <w:t xml:space="preserve">common cause </w:t>
      </w:r>
      <w:r w:rsidR="005E41BD">
        <w:rPr>
          <w:rFonts w:ascii="Times New Roman" w:hAnsi="Times New Roman" w:cs="Times New Roman"/>
          <w:sz w:val="24"/>
          <w:szCs w:val="24"/>
        </w:rPr>
        <w:t>patent failure</w:t>
      </w:r>
      <w:r w:rsidR="007A48AB">
        <w:rPr>
          <w:rFonts w:ascii="Times New Roman" w:hAnsi="Times New Roman" w:cs="Times New Roman"/>
          <w:sz w:val="24"/>
          <w:szCs w:val="24"/>
        </w:rPr>
        <w:t xml:space="preserve"> of</w:t>
      </w:r>
      <w:r w:rsidR="005E41BD">
        <w:rPr>
          <w:rFonts w:ascii="Times New Roman" w:hAnsi="Times New Roman" w:cs="Times New Roman"/>
          <w:sz w:val="24"/>
          <w:szCs w:val="24"/>
        </w:rPr>
        <w:t xml:space="preserve"> the court </w:t>
      </w:r>
      <w:r w:rsidR="005E41BD" w:rsidRPr="005E41BD">
        <w:rPr>
          <w:rFonts w:ascii="Times New Roman" w:hAnsi="Times New Roman" w:cs="Times New Roman"/>
          <w:i/>
          <w:iCs/>
          <w:sz w:val="24"/>
          <w:szCs w:val="24"/>
        </w:rPr>
        <w:t>a quo</w:t>
      </w:r>
      <w:r w:rsidR="005E41BD">
        <w:rPr>
          <w:rFonts w:ascii="Times New Roman" w:hAnsi="Times New Roman" w:cs="Times New Roman"/>
          <w:sz w:val="24"/>
          <w:szCs w:val="24"/>
        </w:rPr>
        <w:t xml:space="preserve"> to pronounce </w:t>
      </w:r>
      <w:r w:rsidR="00083A78">
        <w:rPr>
          <w:rFonts w:ascii="Times New Roman" w:hAnsi="Times New Roman" w:cs="Times New Roman"/>
          <w:sz w:val="24"/>
          <w:szCs w:val="24"/>
        </w:rPr>
        <w:t>a su</w:t>
      </w:r>
      <w:r w:rsidR="000D5CD4">
        <w:rPr>
          <w:rFonts w:ascii="Times New Roman" w:hAnsi="Times New Roman" w:cs="Times New Roman"/>
          <w:sz w:val="24"/>
          <w:szCs w:val="24"/>
        </w:rPr>
        <w:t xml:space="preserve">bstantive order on the claim in </w:t>
      </w:r>
      <w:proofErr w:type="gramStart"/>
      <w:r w:rsidR="00083A78">
        <w:rPr>
          <w:rFonts w:ascii="Times New Roman" w:hAnsi="Times New Roman" w:cs="Times New Roman"/>
          <w:sz w:val="24"/>
          <w:szCs w:val="24"/>
        </w:rPr>
        <w:t>convention.</w:t>
      </w:r>
      <w:proofErr w:type="gramEnd"/>
      <w:r w:rsidR="00083A78">
        <w:rPr>
          <w:rFonts w:ascii="Times New Roman" w:hAnsi="Times New Roman" w:cs="Times New Roman"/>
          <w:sz w:val="24"/>
          <w:szCs w:val="24"/>
        </w:rPr>
        <w:t xml:space="preserve"> </w:t>
      </w:r>
      <w:r w:rsidR="00A7397D">
        <w:rPr>
          <w:rFonts w:ascii="Times New Roman" w:hAnsi="Times New Roman" w:cs="Times New Roman"/>
          <w:sz w:val="24"/>
          <w:szCs w:val="24"/>
        </w:rPr>
        <w:t>The reason for the failure is provided in the reasons for judgment, at p 437 of the record, which reads as follows:</w:t>
      </w:r>
    </w:p>
    <w:p w14:paraId="10BC6133" w14:textId="77777777" w:rsidR="000D5CD4" w:rsidRDefault="000D5CD4" w:rsidP="000D5CD4">
      <w:pPr>
        <w:spacing w:after="0" w:line="240" w:lineRule="auto"/>
        <w:ind w:left="1276" w:hanging="142"/>
        <w:jc w:val="both"/>
        <w:rPr>
          <w:rFonts w:ascii="Times New Roman" w:hAnsi="Times New Roman" w:cs="Times New Roman"/>
        </w:rPr>
      </w:pPr>
    </w:p>
    <w:p w14:paraId="2154582D" w14:textId="33CC1F02" w:rsidR="004353EF" w:rsidRDefault="004353EF" w:rsidP="000D5CD4">
      <w:pPr>
        <w:spacing w:after="0" w:line="240" w:lineRule="auto"/>
        <w:ind w:left="1276" w:hanging="142"/>
        <w:jc w:val="both"/>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The plaintiff’s claim having</w:t>
      </w:r>
      <w:r w:rsidRPr="00FE01D9">
        <w:rPr>
          <w:rFonts w:ascii="Times New Roman" w:hAnsi="Times New Roman" w:cs="Times New Roman"/>
          <w:sz w:val="24"/>
          <w:szCs w:val="24"/>
        </w:rPr>
        <w:t xml:space="preserve"> been fulfilled</w:t>
      </w:r>
      <w:r>
        <w:rPr>
          <w:rFonts w:ascii="Times New Roman" w:hAnsi="Times New Roman" w:cs="Times New Roman"/>
          <w:sz w:val="24"/>
          <w:szCs w:val="24"/>
        </w:rPr>
        <w:t xml:space="preserve"> and the dividends recovered, its claim has been rendered purely academic. The plaintiff’s claim has been overtaken by events. No practical purpose will be served by the issuance of an order directing that the dividend be paid back to the plaintiff. </w:t>
      </w:r>
      <w:r w:rsidRPr="00C230E1">
        <w:rPr>
          <w:rFonts w:ascii="Times New Roman" w:hAnsi="Times New Roman" w:cs="Times New Roman"/>
          <w:sz w:val="24"/>
          <w:szCs w:val="24"/>
        </w:rPr>
        <w:t xml:space="preserve">It shall not be necessary to </w:t>
      </w:r>
      <w:r>
        <w:rPr>
          <w:rFonts w:ascii="Times New Roman" w:hAnsi="Times New Roman" w:cs="Times New Roman"/>
          <w:sz w:val="24"/>
          <w:szCs w:val="24"/>
        </w:rPr>
        <w:t>formally make any pronouncement over the plaintiff’s</w:t>
      </w:r>
      <w:r w:rsidRPr="00C230E1">
        <w:rPr>
          <w:rFonts w:ascii="Times New Roman" w:hAnsi="Times New Roman" w:cs="Times New Roman"/>
          <w:sz w:val="24"/>
          <w:szCs w:val="24"/>
        </w:rPr>
        <w:t xml:space="preserve"> claim</w:t>
      </w:r>
      <w:r>
        <w:rPr>
          <w:rFonts w:ascii="Times New Roman" w:hAnsi="Times New Roman" w:cs="Times New Roman"/>
          <w:sz w:val="24"/>
          <w:szCs w:val="24"/>
        </w:rPr>
        <w:t>. There is no need for a determination to be rendered on the main claim.”</w:t>
      </w:r>
    </w:p>
    <w:p w14:paraId="38CE6F7C" w14:textId="7319B1B8" w:rsidR="004353EF" w:rsidRDefault="004353EF" w:rsidP="000D5C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BA0D6A4" w14:textId="77777777" w:rsidR="000D5CD4" w:rsidRDefault="000D5CD4" w:rsidP="000D5CD4">
      <w:pPr>
        <w:spacing w:after="0" w:line="240" w:lineRule="auto"/>
        <w:ind w:left="720" w:hanging="720"/>
        <w:jc w:val="both"/>
        <w:rPr>
          <w:rFonts w:ascii="Times New Roman" w:hAnsi="Times New Roman" w:cs="Times New Roman"/>
          <w:sz w:val="24"/>
          <w:szCs w:val="24"/>
        </w:rPr>
      </w:pPr>
    </w:p>
    <w:p w14:paraId="3BC3DD80" w14:textId="164E0ACD" w:rsidR="004353EF" w:rsidRDefault="00590FEE" w:rsidP="00060C9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[3</w:t>
      </w:r>
      <w:r w:rsidR="007A48AB">
        <w:rPr>
          <w:rFonts w:ascii="Times New Roman" w:hAnsi="Times New Roman" w:cs="Times New Roman"/>
          <w:sz w:val="24"/>
          <w:szCs w:val="24"/>
        </w:rPr>
        <w:t>]</w:t>
      </w:r>
      <w:r w:rsidR="007A48AB">
        <w:rPr>
          <w:rFonts w:ascii="Times New Roman" w:hAnsi="Times New Roman" w:cs="Times New Roman"/>
          <w:sz w:val="24"/>
          <w:szCs w:val="24"/>
        </w:rPr>
        <w:tab/>
        <w:t xml:space="preserve">Mr </w:t>
      </w:r>
      <w:proofErr w:type="spellStart"/>
      <w:r w:rsidR="007A48AB" w:rsidRPr="001D01F7">
        <w:rPr>
          <w:rFonts w:ascii="Times New Roman" w:hAnsi="Times New Roman" w:cs="Times New Roman"/>
          <w:i/>
          <w:iCs/>
          <w:sz w:val="24"/>
          <w:szCs w:val="24"/>
        </w:rPr>
        <w:t>Nyamakura</w:t>
      </w:r>
      <w:proofErr w:type="spellEnd"/>
      <w:r w:rsidR="007A48AB">
        <w:rPr>
          <w:rFonts w:ascii="Times New Roman" w:hAnsi="Times New Roman" w:cs="Times New Roman"/>
          <w:sz w:val="24"/>
          <w:szCs w:val="24"/>
        </w:rPr>
        <w:t>, for the appellant</w:t>
      </w:r>
      <w:r w:rsidR="00A466BA">
        <w:rPr>
          <w:rFonts w:ascii="Times New Roman" w:hAnsi="Times New Roman" w:cs="Times New Roman"/>
          <w:sz w:val="24"/>
          <w:szCs w:val="24"/>
        </w:rPr>
        <w:t>,</w:t>
      </w:r>
      <w:r w:rsidR="007A48AB">
        <w:rPr>
          <w:rFonts w:ascii="Times New Roman" w:hAnsi="Times New Roman" w:cs="Times New Roman"/>
          <w:sz w:val="24"/>
          <w:szCs w:val="24"/>
        </w:rPr>
        <w:t xml:space="preserve"> moved the court to correct the substantive judgment of the court </w:t>
      </w:r>
      <w:r w:rsidR="007A48AB" w:rsidRPr="007A48AB">
        <w:rPr>
          <w:rFonts w:ascii="Times New Roman" w:hAnsi="Times New Roman" w:cs="Times New Roman"/>
          <w:i/>
          <w:iCs/>
          <w:sz w:val="24"/>
          <w:szCs w:val="24"/>
        </w:rPr>
        <w:t>a quo</w:t>
      </w:r>
      <w:r w:rsidR="000D5CD4">
        <w:rPr>
          <w:rFonts w:ascii="Times New Roman" w:hAnsi="Times New Roman" w:cs="Times New Roman"/>
          <w:sz w:val="24"/>
          <w:szCs w:val="24"/>
        </w:rPr>
        <w:t xml:space="preserve"> by inserting a new para </w:t>
      </w:r>
      <w:r w:rsidR="007A48AB">
        <w:rPr>
          <w:rFonts w:ascii="Times New Roman" w:hAnsi="Times New Roman" w:cs="Times New Roman"/>
          <w:sz w:val="24"/>
          <w:szCs w:val="24"/>
        </w:rPr>
        <w:t xml:space="preserve">1 dismissing the </w:t>
      </w:r>
      <w:r w:rsidR="001D01F7">
        <w:rPr>
          <w:rFonts w:ascii="Times New Roman" w:hAnsi="Times New Roman" w:cs="Times New Roman"/>
          <w:sz w:val="24"/>
          <w:szCs w:val="24"/>
        </w:rPr>
        <w:t>main claim with costs.</w:t>
      </w:r>
      <w:r w:rsidR="000D5CD4">
        <w:rPr>
          <w:rFonts w:ascii="Times New Roman" w:hAnsi="Times New Roman" w:cs="Times New Roman"/>
          <w:sz w:val="24"/>
          <w:szCs w:val="24"/>
        </w:rPr>
        <w:t xml:space="preserve">                  </w:t>
      </w:r>
      <w:r w:rsidR="001D01F7">
        <w:rPr>
          <w:rFonts w:ascii="Times New Roman" w:hAnsi="Times New Roman" w:cs="Times New Roman"/>
          <w:sz w:val="24"/>
          <w:szCs w:val="24"/>
        </w:rPr>
        <w:t xml:space="preserve">Mr </w:t>
      </w:r>
      <w:proofErr w:type="spellStart"/>
      <w:r w:rsidR="001D01F7" w:rsidRPr="001D01F7">
        <w:rPr>
          <w:rFonts w:ascii="Times New Roman" w:hAnsi="Times New Roman" w:cs="Times New Roman"/>
          <w:i/>
          <w:iCs/>
          <w:sz w:val="24"/>
          <w:szCs w:val="24"/>
        </w:rPr>
        <w:t>Mpofu</w:t>
      </w:r>
      <w:proofErr w:type="spellEnd"/>
      <w:r w:rsidR="001D01F7" w:rsidRPr="001D01F7">
        <w:rPr>
          <w:rFonts w:ascii="Times New Roman" w:hAnsi="Times New Roman" w:cs="Times New Roman"/>
          <w:i/>
          <w:iCs/>
          <w:sz w:val="24"/>
          <w:szCs w:val="24"/>
        </w:rPr>
        <w:t>,</w:t>
      </w:r>
      <w:r w:rsidR="001D01F7">
        <w:rPr>
          <w:rFonts w:ascii="Times New Roman" w:hAnsi="Times New Roman" w:cs="Times New Roman"/>
          <w:sz w:val="24"/>
          <w:szCs w:val="24"/>
        </w:rPr>
        <w:t xml:space="preserve"> </w:t>
      </w:r>
      <w:r w:rsidR="00A466BA">
        <w:rPr>
          <w:rFonts w:ascii="Times New Roman" w:hAnsi="Times New Roman" w:cs="Times New Roman"/>
          <w:sz w:val="24"/>
          <w:szCs w:val="24"/>
        </w:rPr>
        <w:t xml:space="preserve">for the respondent, </w:t>
      </w:r>
      <w:r w:rsidR="001D01F7">
        <w:rPr>
          <w:rFonts w:ascii="Times New Roman" w:hAnsi="Times New Roman" w:cs="Times New Roman"/>
          <w:sz w:val="24"/>
          <w:szCs w:val="24"/>
        </w:rPr>
        <w:t xml:space="preserve">on the other hand, strongly submitted that the appropriate corrective order ought to be </w:t>
      </w:r>
      <w:proofErr w:type="spellStart"/>
      <w:r w:rsidR="001D01F7">
        <w:rPr>
          <w:rFonts w:ascii="Times New Roman" w:hAnsi="Times New Roman" w:cs="Times New Roman"/>
          <w:sz w:val="24"/>
          <w:szCs w:val="24"/>
        </w:rPr>
        <w:t>declinatory</w:t>
      </w:r>
      <w:proofErr w:type="spellEnd"/>
      <w:r w:rsidR="001D01F7">
        <w:rPr>
          <w:rFonts w:ascii="Times New Roman" w:hAnsi="Times New Roman" w:cs="Times New Roman"/>
          <w:sz w:val="24"/>
          <w:szCs w:val="24"/>
        </w:rPr>
        <w:t xml:space="preserve"> of jurisdiction for the reason that the claim in convention had become moot. In reply, Mr </w:t>
      </w:r>
      <w:proofErr w:type="spellStart"/>
      <w:r w:rsidR="001D01F7" w:rsidRPr="001D01F7">
        <w:rPr>
          <w:rFonts w:ascii="Times New Roman" w:hAnsi="Times New Roman" w:cs="Times New Roman"/>
          <w:i/>
          <w:iCs/>
          <w:sz w:val="24"/>
          <w:szCs w:val="24"/>
        </w:rPr>
        <w:t>Nyamakura</w:t>
      </w:r>
      <w:proofErr w:type="spellEnd"/>
      <w:r w:rsidR="001D01F7">
        <w:rPr>
          <w:rFonts w:ascii="Times New Roman" w:hAnsi="Times New Roman" w:cs="Times New Roman"/>
          <w:sz w:val="24"/>
          <w:szCs w:val="24"/>
        </w:rPr>
        <w:t xml:space="preserve"> abandoned his initial </w:t>
      </w:r>
      <w:r w:rsidR="000B5FBC">
        <w:rPr>
          <w:rFonts w:ascii="Times New Roman" w:hAnsi="Times New Roman" w:cs="Times New Roman"/>
          <w:sz w:val="24"/>
          <w:szCs w:val="24"/>
        </w:rPr>
        <w:t>position</w:t>
      </w:r>
      <w:r w:rsidR="001D01F7">
        <w:rPr>
          <w:rFonts w:ascii="Times New Roman" w:hAnsi="Times New Roman" w:cs="Times New Roman"/>
          <w:sz w:val="24"/>
          <w:szCs w:val="24"/>
        </w:rPr>
        <w:t xml:space="preserve"> in preference to the order moved by</w:t>
      </w:r>
      <w:r w:rsidR="000B5FBC">
        <w:rPr>
          <w:rFonts w:ascii="Times New Roman" w:hAnsi="Times New Roman" w:cs="Times New Roman"/>
          <w:sz w:val="24"/>
          <w:szCs w:val="24"/>
        </w:rPr>
        <w:t xml:space="preserve"> </w:t>
      </w:r>
      <w:r w:rsidR="001D01F7">
        <w:rPr>
          <w:rFonts w:ascii="Times New Roman" w:hAnsi="Times New Roman" w:cs="Times New Roman"/>
          <w:sz w:val="24"/>
          <w:szCs w:val="24"/>
        </w:rPr>
        <w:t xml:space="preserve">Mr </w:t>
      </w:r>
      <w:proofErr w:type="spellStart"/>
      <w:r w:rsidR="001D01F7" w:rsidRPr="000B5FBC">
        <w:rPr>
          <w:rFonts w:ascii="Times New Roman" w:hAnsi="Times New Roman" w:cs="Times New Roman"/>
          <w:i/>
          <w:iCs/>
          <w:sz w:val="24"/>
          <w:szCs w:val="24"/>
        </w:rPr>
        <w:t>Mpofu</w:t>
      </w:r>
      <w:proofErr w:type="spellEnd"/>
      <w:r w:rsidR="001D01F7">
        <w:rPr>
          <w:rFonts w:ascii="Times New Roman" w:hAnsi="Times New Roman" w:cs="Times New Roman"/>
          <w:sz w:val="24"/>
          <w:szCs w:val="24"/>
        </w:rPr>
        <w:t xml:space="preserve">. </w:t>
      </w:r>
    </w:p>
    <w:p w14:paraId="4CE137F0" w14:textId="77777777" w:rsidR="000B5FBC" w:rsidRDefault="000B5FBC" w:rsidP="000D5CD4">
      <w:pPr>
        <w:spacing w:after="0" w:line="240" w:lineRule="auto"/>
        <w:ind w:left="720" w:hanging="720"/>
        <w:jc w:val="both"/>
        <w:rPr>
          <w:rFonts w:ascii="Times New Roman" w:hAnsi="Times New Roman" w:cs="Times New Roman"/>
          <w:sz w:val="24"/>
          <w:szCs w:val="24"/>
        </w:rPr>
      </w:pPr>
    </w:p>
    <w:p w14:paraId="70EC1D35" w14:textId="77777777" w:rsidR="00590FEE" w:rsidRDefault="00590FEE" w:rsidP="00590FEE">
      <w:pPr>
        <w:spacing w:after="0" w:line="240" w:lineRule="auto"/>
        <w:ind w:left="567" w:hanging="567"/>
        <w:jc w:val="both"/>
        <w:rPr>
          <w:rFonts w:ascii="Times New Roman" w:hAnsi="Times New Roman" w:cs="Times New Roman"/>
          <w:sz w:val="24"/>
          <w:szCs w:val="24"/>
        </w:rPr>
      </w:pPr>
    </w:p>
    <w:p w14:paraId="06C5D0F0" w14:textId="62567707" w:rsidR="001D01F7" w:rsidRDefault="001D01F7" w:rsidP="00060C9A">
      <w:pPr>
        <w:spacing w:after="0" w:line="480" w:lineRule="auto"/>
        <w:ind w:left="709" w:hanging="709"/>
        <w:jc w:val="both"/>
        <w:rPr>
          <w:rFonts w:ascii="Times New Roman" w:hAnsi="Times New Roman" w:cs="Times New Roman"/>
          <w:color w:val="000000"/>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B5FBC">
        <w:rPr>
          <w:rFonts w:ascii="Times New Roman" w:hAnsi="Times New Roman" w:cs="Times New Roman"/>
          <w:sz w:val="24"/>
          <w:szCs w:val="24"/>
        </w:rPr>
        <w:t>S</w:t>
      </w:r>
      <w:r w:rsidR="000D5CD4">
        <w:rPr>
          <w:rFonts w:ascii="Times New Roman" w:hAnsi="Times New Roman" w:cs="Times New Roman"/>
          <w:sz w:val="24"/>
          <w:szCs w:val="24"/>
        </w:rPr>
        <w:t>ection</w:t>
      </w:r>
      <w:r w:rsidR="000B5FBC">
        <w:rPr>
          <w:rFonts w:ascii="Times New Roman" w:hAnsi="Times New Roman" w:cs="Times New Roman"/>
          <w:sz w:val="24"/>
          <w:szCs w:val="24"/>
        </w:rPr>
        <w:t xml:space="preserve"> 22 (1) (a) and (b) (ix) of the Supreme Court Act </w:t>
      </w:r>
      <w:r w:rsidR="000B5FBC" w:rsidRPr="000D5CD4">
        <w:rPr>
          <w:rFonts w:ascii="Times New Roman" w:hAnsi="Times New Roman" w:cs="Times New Roman"/>
          <w:iCs/>
          <w:sz w:val="24"/>
          <w:szCs w:val="24"/>
        </w:rPr>
        <w:t>[</w:t>
      </w:r>
      <w:r w:rsidR="000B5FBC" w:rsidRPr="000B5FBC">
        <w:rPr>
          <w:rFonts w:ascii="Times New Roman" w:hAnsi="Times New Roman" w:cs="Times New Roman"/>
          <w:i/>
          <w:iCs/>
          <w:sz w:val="24"/>
          <w:szCs w:val="24"/>
        </w:rPr>
        <w:t>Chapter 7:13</w:t>
      </w:r>
      <w:r w:rsidR="000B5FBC" w:rsidRPr="000D5CD4">
        <w:rPr>
          <w:rFonts w:ascii="Times New Roman" w:hAnsi="Times New Roman" w:cs="Times New Roman"/>
          <w:iCs/>
          <w:sz w:val="24"/>
          <w:szCs w:val="24"/>
        </w:rPr>
        <w:t>]</w:t>
      </w:r>
      <w:r w:rsidR="000D5CD4" w:rsidRPr="00590FEE">
        <w:rPr>
          <w:rFonts w:ascii="Times New Roman" w:hAnsi="Times New Roman" w:cs="Times New Roman"/>
          <w:iCs/>
          <w:sz w:val="24"/>
          <w:szCs w:val="24"/>
        </w:rPr>
        <w:t>,</w:t>
      </w:r>
      <w:r w:rsidR="00A254DD" w:rsidRPr="00A254DD">
        <w:rPr>
          <w:rFonts w:ascii="Times New Roman" w:hAnsi="Times New Roman" w:cs="Times New Roman"/>
          <w:color w:val="000000"/>
          <w:sz w:val="24"/>
          <w:szCs w:val="24"/>
        </w:rPr>
        <w:t xml:space="preserve"> </w:t>
      </w:r>
      <w:r w:rsidR="00A254DD">
        <w:rPr>
          <w:rFonts w:ascii="Times New Roman" w:hAnsi="Times New Roman" w:cs="Times New Roman"/>
          <w:color w:val="000000"/>
          <w:sz w:val="24"/>
          <w:szCs w:val="24"/>
        </w:rPr>
        <w:t xml:space="preserve">imbues this Court with the power to </w:t>
      </w:r>
      <w:r w:rsidR="00A254DD" w:rsidRPr="000C2F33">
        <w:rPr>
          <w:rFonts w:ascii="Times New Roman" w:hAnsi="Times New Roman" w:cs="Times New Roman"/>
          <w:color w:val="000000"/>
          <w:sz w:val="24"/>
          <w:szCs w:val="24"/>
        </w:rPr>
        <w:t>vary or amend, the judgment appealed against or give such judgment as the case may require</w:t>
      </w:r>
      <w:r w:rsidR="00A254DD">
        <w:rPr>
          <w:rFonts w:ascii="Times New Roman" w:hAnsi="Times New Roman" w:cs="Times New Roman"/>
          <w:color w:val="000000"/>
          <w:sz w:val="24"/>
          <w:szCs w:val="24"/>
        </w:rPr>
        <w:t xml:space="preserve"> or </w:t>
      </w:r>
      <w:r w:rsidR="00A254DD" w:rsidRPr="000C2F33">
        <w:rPr>
          <w:rFonts w:ascii="Times New Roman" w:hAnsi="Times New Roman" w:cs="Times New Roman"/>
          <w:color w:val="000000"/>
          <w:sz w:val="24"/>
          <w:szCs w:val="24"/>
        </w:rPr>
        <w:t xml:space="preserve">take any other course which may lead to the just, speedy and inexpensive settlement of the case. </w:t>
      </w:r>
      <w:r w:rsidR="002C75EF">
        <w:rPr>
          <w:rFonts w:ascii="Times New Roman" w:hAnsi="Times New Roman" w:cs="Times New Roman"/>
          <w:color w:val="000000"/>
          <w:sz w:val="24"/>
          <w:szCs w:val="24"/>
        </w:rPr>
        <w:t xml:space="preserve">See </w:t>
      </w:r>
      <w:proofErr w:type="spellStart"/>
      <w:r w:rsidR="002C75EF" w:rsidRPr="002C75EF">
        <w:rPr>
          <w:rFonts w:ascii="Times New Roman" w:hAnsi="Times New Roman" w:cs="Times New Roman"/>
          <w:i/>
          <w:iCs/>
          <w:color w:val="000000"/>
          <w:sz w:val="24"/>
          <w:szCs w:val="24"/>
        </w:rPr>
        <w:t>Mhora</w:t>
      </w:r>
      <w:proofErr w:type="spellEnd"/>
      <w:r w:rsidR="002C75EF" w:rsidRPr="002C75EF">
        <w:rPr>
          <w:rFonts w:ascii="Times New Roman" w:hAnsi="Times New Roman" w:cs="Times New Roman"/>
          <w:i/>
          <w:iCs/>
          <w:color w:val="000000"/>
          <w:sz w:val="24"/>
          <w:szCs w:val="24"/>
        </w:rPr>
        <w:t xml:space="preserve"> v </w:t>
      </w:r>
      <w:proofErr w:type="spellStart"/>
      <w:r w:rsidR="002C75EF" w:rsidRPr="002C75EF">
        <w:rPr>
          <w:rFonts w:ascii="Times New Roman" w:hAnsi="Times New Roman" w:cs="Times New Roman"/>
          <w:i/>
          <w:iCs/>
          <w:color w:val="000000"/>
          <w:sz w:val="24"/>
          <w:szCs w:val="24"/>
        </w:rPr>
        <w:t>Mhora</w:t>
      </w:r>
      <w:proofErr w:type="spellEnd"/>
      <w:r w:rsidR="002C75EF">
        <w:rPr>
          <w:rFonts w:ascii="Times New Roman" w:hAnsi="Times New Roman" w:cs="Times New Roman"/>
          <w:color w:val="000000"/>
          <w:sz w:val="24"/>
          <w:szCs w:val="24"/>
        </w:rPr>
        <w:t xml:space="preserve"> SC 89/20 at p. </w:t>
      </w:r>
      <w:r w:rsidR="005F61A6">
        <w:rPr>
          <w:rFonts w:ascii="Times New Roman" w:hAnsi="Times New Roman" w:cs="Times New Roman"/>
          <w:color w:val="000000"/>
          <w:sz w:val="24"/>
          <w:szCs w:val="24"/>
        </w:rPr>
        <w:t>8. We are satisfied that this is a proper case for us to inv</w:t>
      </w:r>
      <w:r w:rsidR="00590FEE">
        <w:rPr>
          <w:rFonts w:ascii="Times New Roman" w:hAnsi="Times New Roman" w:cs="Times New Roman"/>
          <w:color w:val="000000"/>
          <w:sz w:val="24"/>
          <w:szCs w:val="24"/>
        </w:rPr>
        <w:t xml:space="preserve">oke </w:t>
      </w:r>
      <w:r w:rsidR="005F61A6">
        <w:rPr>
          <w:rFonts w:ascii="Times New Roman" w:hAnsi="Times New Roman" w:cs="Times New Roman"/>
          <w:color w:val="000000"/>
          <w:sz w:val="24"/>
          <w:szCs w:val="24"/>
        </w:rPr>
        <w:t>s 22 powers.</w:t>
      </w:r>
    </w:p>
    <w:p w14:paraId="54D24380" w14:textId="21746FAD" w:rsidR="002C75EF" w:rsidRDefault="002C75EF" w:rsidP="00590FEE">
      <w:pPr>
        <w:spacing w:after="0" w:line="240" w:lineRule="auto"/>
        <w:ind w:left="720" w:hanging="720"/>
        <w:jc w:val="both"/>
        <w:rPr>
          <w:rFonts w:ascii="Times New Roman" w:hAnsi="Times New Roman" w:cs="Times New Roman"/>
          <w:color w:val="000000"/>
          <w:sz w:val="24"/>
          <w:szCs w:val="24"/>
        </w:rPr>
      </w:pPr>
    </w:p>
    <w:p w14:paraId="01C2D620" w14:textId="77777777" w:rsidR="00590FEE" w:rsidRDefault="00590FEE" w:rsidP="00590FEE">
      <w:pPr>
        <w:spacing w:after="0" w:line="240" w:lineRule="auto"/>
        <w:ind w:left="567" w:hanging="567"/>
        <w:jc w:val="both"/>
        <w:rPr>
          <w:rFonts w:ascii="Times New Roman" w:hAnsi="Times New Roman" w:cs="Times New Roman"/>
          <w:color w:val="000000"/>
          <w:sz w:val="24"/>
          <w:szCs w:val="24"/>
        </w:rPr>
      </w:pPr>
    </w:p>
    <w:p w14:paraId="0AED0216" w14:textId="20CDAC20" w:rsidR="002C75EF" w:rsidRDefault="002C75EF" w:rsidP="00060C9A">
      <w:pPr>
        <w:spacing w:after="0" w:line="480" w:lineRule="auto"/>
        <w:ind w:left="709" w:hanging="709"/>
        <w:jc w:val="both"/>
        <w:rPr>
          <w:rFonts w:ascii="Times New Roman" w:hAnsi="Times New Roman" w:cs="Times New Roman"/>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5F61A6">
        <w:rPr>
          <w:rFonts w:ascii="Times New Roman" w:hAnsi="Times New Roman" w:cs="Times New Roman"/>
          <w:color w:val="000000"/>
          <w:sz w:val="24"/>
          <w:szCs w:val="24"/>
        </w:rPr>
        <w:t xml:space="preserve">The nature of the corrective order that this Court may issue depends on the facts and circumstances of the case under consideration. </w:t>
      </w:r>
      <w:r w:rsidR="00CB583B">
        <w:rPr>
          <w:rFonts w:ascii="Times New Roman" w:hAnsi="Times New Roman" w:cs="Times New Roman"/>
        </w:rPr>
        <w:t xml:space="preserve">It could be a removal from the roll as happened in </w:t>
      </w:r>
      <w:proofErr w:type="spellStart"/>
      <w:r w:rsidR="00CB583B" w:rsidRPr="00EF260C">
        <w:rPr>
          <w:rFonts w:ascii="Times New Roman" w:hAnsi="Times New Roman" w:cs="Times New Roman"/>
          <w:i/>
          <w:iCs/>
        </w:rPr>
        <w:t>Mariyapera</w:t>
      </w:r>
      <w:proofErr w:type="spellEnd"/>
      <w:r w:rsidR="00CB583B" w:rsidRPr="00EF260C">
        <w:rPr>
          <w:rFonts w:ascii="Times New Roman" w:hAnsi="Times New Roman" w:cs="Times New Roman"/>
          <w:i/>
          <w:iCs/>
        </w:rPr>
        <w:t xml:space="preserve"> v Eddies </w:t>
      </w:r>
      <w:proofErr w:type="spellStart"/>
      <w:r w:rsidR="00CB583B" w:rsidRPr="00EF260C">
        <w:rPr>
          <w:rFonts w:ascii="Times New Roman" w:hAnsi="Times New Roman" w:cs="Times New Roman"/>
          <w:i/>
          <w:iCs/>
        </w:rPr>
        <w:t>Pfugari</w:t>
      </w:r>
      <w:proofErr w:type="spellEnd"/>
      <w:r w:rsidR="00CB583B" w:rsidRPr="00EF260C">
        <w:rPr>
          <w:rFonts w:ascii="Times New Roman" w:hAnsi="Times New Roman" w:cs="Times New Roman"/>
          <w:i/>
          <w:iCs/>
        </w:rPr>
        <w:t xml:space="preserve"> (Pvt) Ltd &amp; Anor</w:t>
      </w:r>
      <w:r w:rsidR="00CB583B">
        <w:rPr>
          <w:rFonts w:ascii="Times New Roman" w:hAnsi="Times New Roman" w:cs="Times New Roman"/>
        </w:rPr>
        <w:t xml:space="preserve"> SC 3/14 at p 3 and </w:t>
      </w:r>
      <w:proofErr w:type="spellStart"/>
      <w:r w:rsidR="00CB583B" w:rsidRPr="00EF260C">
        <w:rPr>
          <w:rFonts w:ascii="Times New Roman" w:hAnsi="Times New Roman" w:cs="Times New Roman"/>
          <w:i/>
          <w:iCs/>
        </w:rPr>
        <w:t>Chiangwa</w:t>
      </w:r>
      <w:proofErr w:type="spellEnd"/>
      <w:r w:rsidR="00CB583B" w:rsidRPr="00EF260C">
        <w:rPr>
          <w:rFonts w:ascii="Times New Roman" w:hAnsi="Times New Roman" w:cs="Times New Roman"/>
          <w:i/>
          <w:iCs/>
        </w:rPr>
        <w:t xml:space="preserve"> &amp; </w:t>
      </w:r>
      <w:proofErr w:type="spellStart"/>
      <w:r w:rsidR="00CB583B" w:rsidRPr="00EF260C">
        <w:rPr>
          <w:rFonts w:ascii="Times New Roman" w:hAnsi="Times New Roman" w:cs="Times New Roman"/>
          <w:i/>
          <w:iCs/>
        </w:rPr>
        <w:t>Ors</w:t>
      </w:r>
      <w:proofErr w:type="spellEnd"/>
      <w:r w:rsidR="00CB583B" w:rsidRPr="00EF260C">
        <w:rPr>
          <w:rFonts w:ascii="Times New Roman" w:hAnsi="Times New Roman" w:cs="Times New Roman"/>
          <w:i/>
          <w:iCs/>
        </w:rPr>
        <w:t xml:space="preserve"> v AFM in Zimbabwe &amp; </w:t>
      </w:r>
      <w:proofErr w:type="spellStart"/>
      <w:r w:rsidR="00CB583B" w:rsidRPr="00EF260C">
        <w:rPr>
          <w:rFonts w:ascii="Times New Roman" w:hAnsi="Times New Roman" w:cs="Times New Roman"/>
          <w:i/>
          <w:iCs/>
        </w:rPr>
        <w:t>Ors</w:t>
      </w:r>
      <w:proofErr w:type="spellEnd"/>
      <w:r w:rsidR="00CB583B">
        <w:rPr>
          <w:rFonts w:ascii="Times New Roman" w:hAnsi="Times New Roman" w:cs="Times New Roman"/>
        </w:rPr>
        <w:t xml:space="preserve"> SC 67/21 at p 1. It may also</w:t>
      </w:r>
      <w:r w:rsidR="00CF2B56">
        <w:rPr>
          <w:rFonts w:ascii="Times New Roman" w:hAnsi="Times New Roman" w:cs="Times New Roman"/>
        </w:rPr>
        <w:t xml:space="preserve"> be</w:t>
      </w:r>
      <w:r w:rsidR="00CB583B">
        <w:rPr>
          <w:rFonts w:ascii="Times New Roman" w:hAnsi="Times New Roman" w:cs="Times New Roman"/>
        </w:rPr>
        <w:t>, either</w:t>
      </w:r>
      <w:r w:rsidR="00CF2B56">
        <w:rPr>
          <w:rFonts w:ascii="Times New Roman" w:hAnsi="Times New Roman" w:cs="Times New Roman"/>
        </w:rPr>
        <w:t xml:space="preserve"> </w:t>
      </w:r>
      <w:r w:rsidR="00CB583B">
        <w:rPr>
          <w:rFonts w:ascii="Times New Roman" w:hAnsi="Times New Roman" w:cs="Times New Roman"/>
          <w:color w:val="000000"/>
          <w:sz w:val="24"/>
          <w:szCs w:val="24"/>
        </w:rPr>
        <w:t xml:space="preserve">a dismissal or </w:t>
      </w:r>
      <w:r w:rsidR="004543C6">
        <w:rPr>
          <w:rFonts w:ascii="Times New Roman" w:hAnsi="Times New Roman" w:cs="Times New Roman"/>
          <w:color w:val="000000"/>
          <w:sz w:val="24"/>
          <w:szCs w:val="24"/>
        </w:rPr>
        <w:t>an order declining jurisdiction</w:t>
      </w:r>
      <w:r w:rsidR="00CB583B">
        <w:rPr>
          <w:rFonts w:ascii="Times New Roman" w:hAnsi="Times New Roman" w:cs="Times New Roman"/>
          <w:color w:val="000000"/>
          <w:sz w:val="24"/>
          <w:szCs w:val="24"/>
        </w:rPr>
        <w:t>. See</w:t>
      </w:r>
      <w:r w:rsidR="00CB583B" w:rsidRPr="00BE6A27">
        <w:rPr>
          <w:rFonts w:ascii="Times New Roman" w:hAnsi="Times New Roman" w:cs="Times New Roman"/>
          <w:i/>
          <w:iCs/>
          <w:sz w:val="24"/>
          <w:szCs w:val="24"/>
        </w:rPr>
        <w:t xml:space="preserve"> </w:t>
      </w:r>
      <w:proofErr w:type="spellStart"/>
      <w:r w:rsidR="00CB583B" w:rsidRPr="00C7171B">
        <w:rPr>
          <w:rFonts w:ascii="Times New Roman" w:hAnsi="Times New Roman" w:cs="Times New Roman"/>
          <w:i/>
          <w:iCs/>
          <w:sz w:val="24"/>
          <w:szCs w:val="24"/>
        </w:rPr>
        <w:t>Ndewere</w:t>
      </w:r>
      <w:proofErr w:type="spellEnd"/>
      <w:r w:rsidR="00CB583B" w:rsidRPr="00C7171B">
        <w:rPr>
          <w:rFonts w:ascii="Times New Roman" w:hAnsi="Times New Roman" w:cs="Times New Roman"/>
          <w:i/>
          <w:iCs/>
          <w:sz w:val="24"/>
          <w:szCs w:val="24"/>
        </w:rPr>
        <w:t xml:space="preserve"> v The President of Zimbabwe &amp; </w:t>
      </w:r>
      <w:proofErr w:type="spellStart"/>
      <w:r w:rsidR="00CB583B" w:rsidRPr="00C7171B">
        <w:rPr>
          <w:rFonts w:ascii="Times New Roman" w:hAnsi="Times New Roman" w:cs="Times New Roman"/>
          <w:i/>
          <w:iCs/>
          <w:sz w:val="24"/>
          <w:szCs w:val="24"/>
        </w:rPr>
        <w:t>Ors</w:t>
      </w:r>
      <w:proofErr w:type="spellEnd"/>
      <w:r w:rsidR="00CB583B">
        <w:rPr>
          <w:rFonts w:ascii="Times New Roman" w:hAnsi="Times New Roman" w:cs="Times New Roman"/>
          <w:sz w:val="24"/>
          <w:szCs w:val="24"/>
        </w:rPr>
        <w:t xml:space="preserve"> SC 57/22 at paras. [61] </w:t>
      </w:r>
      <w:proofErr w:type="gramStart"/>
      <w:r w:rsidR="00CB583B">
        <w:rPr>
          <w:rFonts w:ascii="Times New Roman" w:hAnsi="Times New Roman" w:cs="Times New Roman"/>
          <w:sz w:val="24"/>
          <w:szCs w:val="24"/>
        </w:rPr>
        <w:t>and</w:t>
      </w:r>
      <w:proofErr w:type="gramEnd"/>
      <w:r w:rsidR="00CB583B">
        <w:rPr>
          <w:rFonts w:ascii="Times New Roman" w:hAnsi="Times New Roman" w:cs="Times New Roman"/>
          <w:sz w:val="24"/>
          <w:szCs w:val="24"/>
        </w:rPr>
        <w:t xml:space="preserve"> [65], </w:t>
      </w:r>
      <w:proofErr w:type="spellStart"/>
      <w:r w:rsidR="00CB583B" w:rsidRPr="005103E6">
        <w:rPr>
          <w:rFonts w:ascii="Times New Roman" w:hAnsi="Times New Roman" w:cs="Times New Roman"/>
          <w:i/>
          <w:sz w:val="24"/>
          <w:szCs w:val="24"/>
        </w:rPr>
        <w:t>Khupe</w:t>
      </w:r>
      <w:proofErr w:type="spellEnd"/>
      <w:r w:rsidR="00CB583B" w:rsidRPr="005103E6">
        <w:rPr>
          <w:rFonts w:ascii="Times New Roman" w:hAnsi="Times New Roman" w:cs="Times New Roman"/>
          <w:i/>
          <w:sz w:val="24"/>
          <w:szCs w:val="24"/>
        </w:rPr>
        <w:t xml:space="preserve"> and Anor</w:t>
      </w:r>
      <w:r w:rsidR="00CB583B" w:rsidRPr="005103E6">
        <w:rPr>
          <w:rFonts w:ascii="Times New Roman" w:hAnsi="Times New Roman" w:cs="Times New Roman"/>
          <w:sz w:val="24"/>
          <w:szCs w:val="24"/>
        </w:rPr>
        <w:t xml:space="preserve"> v </w:t>
      </w:r>
      <w:r w:rsidR="00CB583B" w:rsidRPr="005103E6">
        <w:rPr>
          <w:rFonts w:ascii="Times New Roman" w:hAnsi="Times New Roman" w:cs="Times New Roman"/>
          <w:i/>
          <w:sz w:val="24"/>
          <w:szCs w:val="24"/>
        </w:rPr>
        <w:t xml:space="preserve">Parliament of Zimbabwe and </w:t>
      </w:r>
      <w:proofErr w:type="spellStart"/>
      <w:r w:rsidR="00CB583B" w:rsidRPr="005103E6">
        <w:rPr>
          <w:rFonts w:ascii="Times New Roman" w:hAnsi="Times New Roman" w:cs="Times New Roman"/>
          <w:i/>
          <w:sz w:val="24"/>
          <w:szCs w:val="24"/>
        </w:rPr>
        <w:t>Ors</w:t>
      </w:r>
      <w:proofErr w:type="spellEnd"/>
      <w:r w:rsidR="00CB583B" w:rsidRPr="005103E6">
        <w:rPr>
          <w:rFonts w:ascii="Times New Roman" w:hAnsi="Times New Roman" w:cs="Times New Roman"/>
          <w:sz w:val="24"/>
          <w:szCs w:val="24"/>
        </w:rPr>
        <w:t xml:space="preserve"> CCZ 20/19</w:t>
      </w:r>
      <w:r w:rsidR="00CB583B">
        <w:rPr>
          <w:rFonts w:ascii="Times New Roman" w:hAnsi="Times New Roman" w:cs="Times New Roman"/>
          <w:color w:val="000000"/>
          <w:sz w:val="24"/>
          <w:szCs w:val="24"/>
        </w:rPr>
        <w:t xml:space="preserve">; </w:t>
      </w:r>
      <w:proofErr w:type="spellStart"/>
      <w:r w:rsidR="00CB583B" w:rsidRPr="008141EA">
        <w:rPr>
          <w:rFonts w:ascii="Times New Roman" w:hAnsi="Times New Roman" w:cs="Times New Roman"/>
          <w:i/>
          <w:iCs/>
        </w:rPr>
        <w:t>Geldenhuys</w:t>
      </w:r>
      <w:proofErr w:type="spellEnd"/>
      <w:r w:rsidR="00CB583B" w:rsidRPr="008141EA">
        <w:rPr>
          <w:rFonts w:ascii="Times New Roman" w:hAnsi="Times New Roman" w:cs="Times New Roman"/>
          <w:i/>
          <w:iCs/>
        </w:rPr>
        <w:t xml:space="preserve"> &amp; </w:t>
      </w:r>
      <w:proofErr w:type="spellStart"/>
      <w:r w:rsidR="00CB583B" w:rsidRPr="008141EA">
        <w:rPr>
          <w:rFonts w:ascii="Times New Roman" w:hAnsi="Times New Roman" w:cs="Times New Roman"/>
          <w:i/>
          <w:iCs/>
        </w:rPr>
        <w:t>Neethling</w:t>
      </w:r>
      <w:proofErr w:type="spellEnd"/>
      <w:r w:rsidR="00CB583B" w:rsidRPr="008141EA">
        <w:rPr>
          <w:rFonts w:ascii="Times New Roman" w:hAnsi="Times New Roman" w:cs="Times New Roman"/>
          <w:i/>
          <w:iCs/>
        </w:rPr>
        <w:t xml:space="preserve"> v </w:t>
      </w:r>
      <w:proofErr w:type="spellStart"/>
      <w:r w:rsidR="00CB583B" w:rsidRPr="008141EA">
        <w:rPr>
          <w:rFonts w:ascii="Times New Roman" w:hAnsi="Times New Roman" w:cs="Times New Roman"/>
          <w:i/>
          <w:iCs/>
        </w:rPr>
        <w:t>Beuthin</w:t>
      </w:r>
      <w:proofErr w:type="spellEnd"/>
      <w:r w:rsidR="00CB583B" w:rsidRPr="008141EA">
        <w:rPr>
          <w:rFonts w:ascii="Times New Roman" w:hAnsi="Times New Roman" w:cs="Times New Roman"/>
          <w:i/>
          <w:iCs/>
        </w:rPr>
        <w:t xml:space="preserve"> </w:t>
      </w:r>
      <w:r w:rsidR="00CB583B">
        <w:rPr>
          <w:rFonts w:ascii="Times New Roman" w:hAnsi="Times New Roman" w:cs="Times New Roman"/>
        </w:rPr>
        <w:t xml:space="preserve">1918 AD 426 at 441. </w:t>
      </w:r>
    </w:p>
    <w:p w14:paraId="00DCF006" w14:textId="77777777" w:rsidR="004543C6" w:rsidRDefault="004543C6" w:rsidP="00590FEE">
      <w:pPr>
        <w:spacing w:after="0" w:line="240" w:lineRule="auto"/>
        <w:ind w:left="720" w:hanging="720"/>
        <w:jc w:val="both"/>
        <w:rPr>
          <w:rFonts w:ascii="Times New Roman" w:hAnsi="Times New Roman" w:cs="Times New Roman"/>
        </w:rPr>
      </w:pPr>
    </w:p>
    <w:p w14:paraId="2E6AAE97" w14:textId="77777777" w:rsidR="00590FEE" w:rsidRDefault="00590FEE" w:rsidP="00590FEE">
      <w:pPr>
        <w:spacing w:after="0" w:line="240" w:lineRule="auto"/>
        <w:ind w:left="720" w:hanging="720"/>
        <w:jc w:val="both"/>
        <w:rPr>
          <w:rFonts w:ascii="Times New Roman" w:hAnsi="Times New Roman" w:cs="Times New Roman"/>
        </w:rPr>
      </w:pPr>
    </w:p>
    <w:p w14:paraId="74A236AE" w14:textId="77777777" w:rsidR="00A466BA" w:rsidRDefault="004543C6" w:rsidP="00060C9A">
      <w:pPr>
        <w:spacing w:after="0" w:line="480" w:lineRule="auto"/>
        <w:ind w:left="709" w:hanging="709"/>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t xml:space="preserve">This Court, by consent of the parties, agreed to exercise its expansive s 22 (1) (a) and (b) (ix) powers, to correct the substantive judgment or order of the court </w:t>
      </w:r>
      <w:r w:rsidRPr="00A466BA">
        <w:rPr>
          <w:rFonts w:ascii="Times New Roman" w:hAnsi="Times New Roman" w:cs="Times New Roman"/>
          <w:i/>
          <w:iCs/>
        </w:rPr>
        <w:t>a quo</w:t>
      </w:r>
      <w:r>
        <w:rPr>
          <w:rFonts w:ascii="Times New Roman" w:hAnsi="Times New Roman" w:cs="Times New Roman"/>
        </w:rPr>
        <w:t xml:space="preserve"> by </w:t>
      </w:r>
      <w:r w:rsidR="00A466BA">
        <w:rPr>
          <w:rFonts w:ascii="Times New Roman" w:hAnsi="Times New Roman" w:cs="Times New Roman"/>
        </w:rPr>
        <w:t xml:space="preserve">inserting a new para. 1 </w:t>
      </w:r>
      <w:r>
        <w:rPr>
          <w:rFonts w:ascii="Times New Roman" w:hAnsi="Times New Roman" w:cs="Times New Roman"/>
        </w:rPr>
        <w:t>declining jurisdiction for the reason that the claim in convention was moot.</w:t>
      </w:r>
      <w:r w:rsidR="00A466BA">
        <w:rPr>
          <w:rFonts w:ascii="Times New Roman" w:hAnsi="Times New Roman" w:cs="Times New Roman"/>
        </w:rPr>
        <w:t xml:space="preserve"> This will be reflected in the final and dispositive order that will ensue at the end of this judgment.</w:t>
      </w:r>
    </w:p>
    <w:p w14:paraId="6540F6E8" w14:textId="77777777" w:rsidR="00A466BA" w:rsidRDefault="00A466BA" w:rsidP="00590FEE">
      <w:pPr>
        <w:spacing w:after="0" w:line="240" w:lineRule="auto"/>
        <w:ind w:left="720" w:hanging="720"/>
        <w:jc w:val="both"/>
        <w:rPr>
          <w:rFonts w:ascii="Times New Roman" w:hAnsi="Times New Roman" w:cs="Times New Roman"/>
        </w:rPr>
      </w:pPr>
    </w:p>
    <w:p w14:paraId="1EE39A77" w14:textId="77777777" w:rsidR="00590FEE" w:rsidRDefault="00590FEE" w:rsidP="00060C9A">
      <w:pPr>
        <w:spacing w:after="0" w:line="240" w:lineRule="auto"/>
        <w:ind w:left="720" w:hanging="720"/>
        <w:jc w:val="both"/>
        <w:rPr>
          <w:rFonts w:ascii="Times New Roman" w:hAnsi="Times New Roman" w:cs="Times New Roman"/>
        </w:rPr>
      </w:pPr>
    </w:p>
    <w:p w14:paraId="356B0697" w14:textId="006B1DCE" w:rsidR="00983A46" w:rsidRDefault="00590FEE" w:rsidP="00060C9A">
      <w:pPr>
        <w:spacing w:after="0" w:line="480" w:lineRule="auto"/>
        <w:ind w:left="709" w:hanging="709"/>
        <w:jc w:val="both"/>
        <w:rPr>
          <w:rFonts w:ascii="Times New Roman" w:hAnsi="Times New Roman" w:cs="Times New Roman"/>
        </w:rPr>
      </w:pPr>
      <w:r>
        <w:rPr>
          <w:rFonts w:ascii="Times New Roman" w:hAnsi="Times New Roman" w:cs="Times New Roman"/>
        </w:rPr>
        <w:t>[7</w:t>
      </w:r>
      <w:r w:rsidR="00A466BA">
        <w:rPr>
          <w:rFonts w:ascii="Times New Roman" w:hAnsi="Times New Roman" w:cs="Times New Roman"/>
        </w:rPr>
        <w:t>]</w:t>
      </w:r>
      <w:r w:rsidR="00A466BA">
        <w:rPr>
          <w:rFonts w:ascii="Times New Roman" w:hAnsi="Times New Roman" w:cs="Times New Roman"/>
        </w:rPr>
        <w:tab/>
      </w:r>
      <w:r w:rsidR="00983A46">
        <w:rPr>
          <w:rFonts w:ascii="Times New Roman" w:hAnsi="Times New Roman" w:cs="Times New Roman"/>
        </w:rPr>
        <w:t xml:space="preserve">The consent order disposed of the appellant’s first ground of appeal. The appellant achieved partial success in that while the correction sought was granted, it did not result in the dismissal of the claim in convention but in an order declining jurisdiction. </w:t>
      </w:r>
    </w:p>
    <w:p w14:paraId="3CD240BB" w14:textId="77777777" w:rsidR="00983A46" w:rsidRDefault="00983A46" w:rsidP="00060C9A">
      <w:pPr>
        <w:spacing w:after="0" w:line="240" w:lineRule="auto"/>
        <w:ind w:left="720" w:hanging="720"/>
        <w:jc w:val="both"/>
        <w:rPr>
          <w:rFonts w:ascii="Times New Roman" w:hAnsi="Times New Roman" w:cs="Times New Roman"/>
        </w:rPr>
      </w:pPr>
    </w:p>
    <w:p w14:paraId="09552021" w14:textId="77777777" w:rsidR="00060C9A" w:rsidRDefault="00060C9A" w:rsidP="00060C9A">
      <w:pPr>
        <w:spacing w:after="0" w:line="240" w:lineRule="auto"/>
        <w:ind w:left="720" w:hanging="720"/>
        <w:jc w:val="both"/>
        <w:rPr>
          <w:rFonts w:ascii="Times New Roman" w:hAnsi="Times New Roman" w:cs="Times New Roman"/>
        </w:rPr>
      </w:pPr>
    </w:p>
    <w:p w14:paraId="77330FCE" w14:textId="0D3AD5BF" w:rsidR="00CB4DF8" w:rsidRDefault="00060C9A" w:rsidP="00060C9A">
      <w:pPr>
        <w:spacing w:after="0" w:line="480" w:lineRule="auto"/>
        <w:ind w:left="709" w:hanging="709"/>
        <w:jc w:val="both"/>
        <w:rPr>
          <w:rFonts w:ascii="Times New Roman" w:hAnsi="Times New Roman" w:cs="Times New Roman"/>
        </w:rPr>
      </w:pPr>
      <w:r>
        <w:rPr>
          <w:rFonts w:ascii="Times New Roman" w:hAnsi="Times New Roman" w:cs="Times New Roman"/>
        </w:rPr>
        <w:t>[8</w:t>
      </w:r>
      <w:r w:rsidR="00983A46">
        <w:rPr>
          <w:rFonts w:ascii="Times New Roman" w:hAnsi="Times New Roman" w:cs="Times New Roman"/>
        </w:rPr>
        <w:t>]</w:t>
      </w:r>
      <w:r w:rsidR="00983A46">
        <w:rPr>
          <w:rFonts w:ascii="Times New Roman" w:hAnsi="Times New Roman" w:cs="Times New Roman"/>
        </w:rPr>
        <w:tab/>
        <w:t>The further substantial spin off of the consent order was that the appellant’s second, third</w:t>
      </w:r>
      <w:r w:rsidR="00CD65B5">
        <w:rPr>
          <w:rFonts w:ascii="Times New Roman" w:hAnsi="Times New Roman" w:cs="Times New Roman"/>
        </w:rPr>
        <w:t>,</w:t>
      </w:r>
      <w:r w:rsidR="00983A46">
        <w:rPr>
          <w:rFonts w:ascii="Times New Roman" w:hAnsi="Times New Roman" w:cs="Times New Roman"/>
        </w:rPr>
        <w:t xml:space="preserve"> </w:t>
      </w:r>
      <w:r w:rsidR="00CD65B5">
        <w:rPr>
          <w:rFonts w:ascii="Times New Roman" w:hAnsi="Times New Roman" w:cs="Times New Roman"/>
        </w:rPr>
        <w:t>fourth and fifth</w:t>
      </w:r>
      <w:r w:rsidR="00983A46">
        <w:rPr>
          <w:rFonts w:ascii="Times New Roman" w:hAnsi="Times New Roman" w:cs="Times New Roman"/>
        </w:rPr>
        <w:t xml:space="preserve"> grounds</w:t>
      </w:r>
      <w:r w:rsidR="00017058">
        <w:rPr>
          <w:rFonts w:ascii="Times New Roman" w:hAnsi="Times New Roman" w:cs="Times New Roman"/>
        </w:rPr>
        <w:t>, which were ancillary to the first ground of appeal fell away</w:t>
      </w:r>
      <w:r w:rsidR="00983A46">
        <w:rPr>
          <w:rFonts w:ascii="Times New Roman" w:hAnsi="Times New Roman" w:cs="Times New Roman"/>
        </w:rPr>
        <w:t xml:space="preserve">. </w:t>
      </w:r>
      <w:r w:rsidR="00A466BA">
        <w:rPr>
          <w:rFonts w:ascii="Times New Roman" w:hAnsi="Times New Roman" w:cs="Times New Roman"/>
        </w:rPr>
        <w:t xml:space="preserve">Mr </w:t>
      </w:r>
      <w:proofErr w:type="spellStart"/>
      <w:r w:rsidR="00A466BA" w:rsidRPr="00983A46">
        <w:rPr>
          <w:rFonts w:ascii="Times New Roman" w:hAnsi="Times New Roman" w:cs="Times New Roman"/>
          <w:i/>
          <w:iCs/>
        </w:rPr>
        <w:t>Nyamakura</w:t>
      </w:r>
      <w:proofErr w:type="spellEnd"/>
      <w:r w:rsidR="00983A46">
        <w:rPr>
          <w:rFonts w:ascii="Times New Roman" w:hAnsi="Times New Roman" w:cs="Times New Roman"/>
        </w:rPr>
        <w:t xml:space="preserve"> </w:t>
      </w:r>
      <w:r w:rsidR="00CD65B5">
        <w:rPr>
          <w:rFonts w:ascii="Times New Roman" w:hAnsi="Times New Roman" w:cs="Times New Roman"/>
        </w:rPr>
        <w:t>was constrained to motivate any of these grounds of appeal. He properly abandoned them. They are accordingly struck o</w:t>
      </w:r>
      <w:r w:rsidR="008E6591">
        <w:rPr>
          <w:rFonts w:ascii="Times New Roman" w:hAnsi="Times New Roman" w:cs="Times New Roman"/>
        </w:rPr>
        <w:t>ut</w:t>
      </w:r>
      <w:r w:rsidR="00CD65B5">
        <w:rPr>
          <w:rFonts w:ascii="Times New Roman" w:hAnsi="Times New Roman" w:cs="Times New Roman"/>
        </w:rPr>
        <w:t xml:space="preserve">.  </w:t>
      </w:r>
      <w:r w:rsidR="00694859">
        <w:rPr>
          <w:rFonts w:ascii="Times New Roman" w:hAnsi="Times New Roman" w:cs="Times New Roman"/>
        </w:rPr>
        <w:t xml:space="preserve">The sixth ground of appeal is the only </w:t>
      </w:r>
      <w:r w:rsidR="008E6591">
        <w:rPr>
          <w:rFonts w:ascii="Times New Roman" w:hAnsi="Times New Roman" w:cs="Times New Roman"/>
        </w:rPr>
        <w:t xml:space="preserve">one </w:t>
      </w:r>
      <w:r w:rsidR="00694859">
        <w:rPr>
          <w:rFonts w:ascii="Times New Roman" w:hAnsi="Times New Roman" w:cs="Times New Roman"/>
        </w:rPr>
        <w:t xml:space="preserve">that remains in contention. </w:t>
      </w:r>
    </w:p>
    <w:p w14:paraId="74879ABA" w14:textId="77777777" w:rsidR="00CB4DF8" w:rsidRDefault="00CB4DF8" w:rsidP="00060C9A">
      <w:pPr>
        <w:spacing w:after="0" w:line="240" w:lineRule="auto"/>
        <w:ind w:left="720" w:hanging="720"/>
        <w:jc w:val="both"/>
        <w:rPr>
          <w:rFonts w:ascii="Times New Roman" w:hAnsi="Times New Roman" w:cs="Times New Roman"/>
        </w:rPr>
      </w:pPr>
    </w:p>
    <w:p w14:paraId="636E8BE2" w14:textId="77777777" w:rsidR="00060C9A" w:rsidRDefault="00060C9A" w:rsidP="00060C9A">
      <w:pPr>
        <w:spacing w:after="0" w:line="240" w:lineRule="auto"/>
        <w:ind w:left="720" w:hanging="720"/>
        <w:jc w:val="both"/>
        <w:rPr>
          <w:rFonts w:ascii="Times New Roman" w:hAnsi="Times New Roman" w:cs="Times New Roman"/>
          <w:b/>
          <w:bCs/>
          <w:sz w:val="24"/>
          <w:szCs w:val="24"/>
        </w:rPr>
      </w:pPr>
    </w:p>
    <w:p w14:paraId="028D655A" w14:textId="0BFD418D" w:rsidR="008A6CBA" w:rsidRPr="00CB4DF8" w:rsidRDefault="00FD278A" w:rsidP="00635AC8">
      <w:pPr>
        <w:spacing w:after="0" w:line="480" w:lineRule="auto"/>
        <w:ind w:left="720" w:hanging="720"/>
        <w:jc w:val="both"/>
        <w:rPr>
          <w:rFonts w:ascii="Times New Roman" w:hAnsi="Times New Roman" w:cs="Times New Roman"/>
        </w:rPr>
      </w:pPr>
      <w:r w:rsidRPr="00F14024">
        <w:rPr>
          <w:rFonts w:ascii="Times New Roman" w:hAnsi="Times New Roman" w:cs="Times New Roman"/>
          <w:b/>
          <w:bCs/>
          <w:sz w:val="24"/>
          <w:szCs w:val="24"/>
        </w:rPr>
        <w:t>THE FACTS</w:t>
      </w:r>
    </w:p>
    <w:p w14:paraId="2F0BE457" w14:textId="77777777" w:rsidR="00CB4DF8" w:rsidRPr="00CB4DF8" w:rsidRDefault="00CB4DF8" w:rsidP="00635AC8">
      <w:pPr>
        <w:spacing w:after="0" w:line="480" w:lineRule="auto"/>
        <w:ind w:left="720" w:hanging="720"/>
        <w:jc w:val="both"/>
        <w:rPr>
          <w:rFonts w:ascii="Times New Roman" w:hAnsi="Times New Roman" w:cs="Times New Roman"/>
        </w:rPr>
      </w:pPr>
    </w:p>
    <w:p w14:paraId="69D662A3" w14:textId="6179AEAD" w:rsidR="002E1F9D" w:rsidRDefault="002E1F9D" w:rsidP="00060C9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060C9A">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appellant is a locally registered </w:t>
      </w:r>
      <w:r w:rsidR="00885D00">
        <w:rPr>
          <w:rFonts w:ascii="Times New Roman" w:hAnsi="Times New Roman" w:cs="Times New Roman"/>
          <w:sz w:val="24"/>
          <w:szCs w:val="24"/>
        </w:rPr>
        <w:t xml:space="preserve">public </w:t>
      </w:r>
      <w:r w:rsidR="00FE481C">
        <w:rPr>
          <w:rFonts w:ascii="Times New Roman" w:hAnsi="Times New Roman" w:cs="Times New Roman"/>
          <w:sz w:val="24"/>
          <w:szCs w:val="24"/>
        </w:rPr>
        <w:t xml:space="preserve">investment </w:t>
      </w:r>
      <w:r>
        <w:rPr>
          <w:rFonts w:ascii="Times New Roman" w:hAnsi="Times New Roman" w:cs="Times New Roman"/>
          <w:sz w:val="24"/>
          <w:szCs w:val="24"/>
        </w:rPr>
        <w:t>company and a shareholder in the respondent. The respondent is also a</w:t>
      </w:r>
      <w:r w:rsidR="00885D00">
        <w:rPr>
          <w:rFonts w:ascii="Times New Roman" w:hAnsi="Times New Roman" w:cs="Times New Roman"/>
          <w:sz w:val="24"/>
          <w:szCs w:val="24"/>
        </w:rPr>
        <w:t xml:space="preserve"> locally registered public</w:t>
      </w:r>
      <w:r>
        <w:rPr>
          <w:rFonts w:ascii="Times New Roman" w:hAnsi="Times New Roman" w:cs="Times New Roman"/>
          <w:sz w:val="24"/>
          <w:szCs w:val="24"/>
        </w:rPr>
        <w:t xml:space="preserve"> company</w:t>
      </w:r>
      <w:r w:rsidR="008A6CBA">
        <w:rPr>
          <w:rFonts w:ascii="Times New Roman" w:hAnsi="Times New Roman" w:cs="Times New Roman"/>
          <w:sz w:val="24"/>
          <w:szCs w:val="24"/>
        </w:rPr>
        <w:t>, which is</w:t>
      </w:r>
      <w:r w:rsidR="00FE481C">
        <w:rPr>
          <w:rFonts w:ascii="Times New Roman" w:hAnsi="Times New Roman" w:cs="Times New Roman"/>
          <w:sz w:val="24"/>
          <w:szCs w:val="24"/>
        </w:rPr>
        <w:t xml:space="preserve"> listed</w:t>
      </w:r>
      <w:r w:rsidR="008A6CBA">
        <w:rPr>
          <w:rFonts w:ascii="Times New Roman" w:hAnsi="Times New Roman" w:cs="Times New Roman"/>
          <w:sz w:val="24"/>
          <w:szCs w:val="24"/>
        </w:rPr>
        <w:t xml:space="preserve"> on the Zimbabwe Stock Exchange (ZSE)</w:t>
      </w:r>
      <w:r w:rsidR="00885D00">
        <w:rPr>
          <w:rFonts w:ascii="Times New Roman" w:hAnsi="Times New Roman" w:cs="Times New Roman"/>
          <w:sz w:val="24"/>
          <w:szCs w:val="24"/>
        </w:rPr>
        <w:t>.</w:t>
      </w:r>
    </w:p>
    <w:p w14:paraId="16357573" w14:textId="77777777" w:rsidR="00060C9A" w:rsidRDefault="00060C9A" w:rsidP="00060C9A">
      <w:pPr>
        <w:spacing w:line="240" w:lineRule="auto"/>
        <w:ind w:left="709" w:hanging="709"/>
        <w:jc w:val="both"/>
        <w:rPr>
          <w:rFonts w:ascii="Times New Roman" w:hAnsi="Times New Roman" w:cs="Times New Roman"/>
          <w:sz w:val="24"/>
          <w:szCs w:val="24"/>
        </w:rPr>
      </w:pPr>
    </w:p>
    <w:p w14:paraId="4E934464" w14:textId="3354CFAC" w:rsidR="008A6CBA" w:rsidRDefault="008A6CBA" w:rsidP="00060C9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060C9A">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In 2004</w:t>
      </w:r>
      <w:r w:rsidR="00CB4DF8">
        <w:rPr>
          <w:rFonts w:ascii="Times New Roman" w:hAnsi="Times New Roman" w:cs="Times New Roman"/>
          <w:sz w:val="24"/>
          <w:szCs w:val="24"/>
        </w:rPr>
        <w:t>,</w:t>
      </w:r>
      <w:r>
        <w:rPr>
          <w:rFonts w:ascii="Times New Roman" w:hAnsi="Times New Roman" w:cs="Times New Roman"/>
          <w:sz w:val="24"/>
          <w:szCs w:val="24"/>
        </w:rPr>
        <w:t xml:space="preserve"> </w:t>
      </w:r>
      <w:r w:rsidR="00D91B7D">
        <w:rPr>
          <w:rFonts w:ascii="Times New Roman" w:hAnsi="Times New Roman" w:cs="Times New Roman"/>
          <w:sz w:val="24"/>
          <w:szCs w:val="24"/>
        </w:rPr>
        <w:t xml:space="preserve">the </w:t>
      </w:r>
      <w:r w:rsidR="007A0623">
        <w:rPr>
          <w:rFonts w:ascii="Times New Roman" w:hAnsi="Times New Roman" w:cs="Times New Roman"/>
          <w:sz w:val="24"/>
          <w:szCs w:val="24"/>
        </w:rPr>
        <w:t>Reserve Bank of Zimbabwe (RBZ) advanced a loan</w:t>
      </w:r>
      <w:r w:rsidR="00D91B7D">
        <w:rPr>
          <w:rFonts w:ascii="Times New Roman" w:hAnsi="Times New Roman" w:cs="Times New Roman"/>
          <w:sz w:val="24"/>
          <w:szCs w:val="24"/>
        </w:rPr>
        <w:t xml:space="preserve"> to</w:t>
      </w:r>
      <w:r w:rsidR="007A0623">
        <w:rPr>
          <w:rFonts w:ascii="Times New Roman" w:hAnsi="Times New Roman" w:cs="Times New Roman"/>
          <w:sz w:val="24"/>
          <w:szCs w:val="24"/>
        </w:rPr>
        <w:t xml:space="preserve"> Intermarket</w:t>
      </w:r>
      <w:r w:rsidR="00D91B7D">
        <w:rPr>
          <w:rFonts w:ascii="Times New Roman" w:hAnsi="Times New Roman" w:cs="Times New Roman"/>
          <w:sz w:val="24"/>
          <w:szCs w:val="24"/>
        </w:rPr>
        <w:t xml:space="preserve"> Holdings Limited</w:t>
      </w:r>
      <w:r w:rsidR="00616592">
        <w:rPr>
          <w:rFonts w:ascii="Times New Roman" w:hAnsi="Times New Roman" w:cs="Times New Roman"/>
          <w:sz w:val="24"/>
          <w:szCs w:val="24"/>
        </w:rPr>
        <w:t xml:space="preserve"> (IHL)</w:t>
      </w:r>
      <w:r w:rsidR="00D91B7D">
        <w:rPr>
          <w:rFonts w:ascii="Times New Roman" w:hAnsi="Times New Roman" w:cs="Times New Roman"/>
          <w:sz w:val="24"/>
          <w:szCs w:val="24"/>
        </w:rPr>
        <w:t>,</w:t>
      </w:r>
      <w:r w:rsidR="00687785">
        <w:rPr>
          <w:rFonts w:ascii="Times New Roman" w:hAnsi="Times New Roman" w:cs="Times New Roman"/>
          <w:sz w:val="24"/>
          <w:szCs w:val="24"/>
        </w:rPr>
        <w:t xml:space="preserve"> then a wholly owned subsidiary of the appellant</w:t>
      </w:r>
      <w:r w:rsidR="007A0623">
        <w:rPr>
          <w:rFonts w:ascii="Times New Roman" w:hAnsi="Times New Roman" w:cs="Times New Roman"/>
          <w:sz w:val="24"/>
          <w:szCs w:val="24"/>
        </w:rPr>
        <w:t>.</w:t>
      </w:r>
      <w:r w:rsidR="00687785">
        <w:rPr>
          <w:rFonts w:ascii="Times New Roman" w:hAnsi="Times New Roman" w:cs="Times New Roman"/>
          <w:sz w:val="24"/>
          <w:szCs w:val="24"/>
        </w:rPr>
        <w:t xml:space="preserve"> The</w:t>
      </w:r>
      <w:r w:rsidR="007A0623">
        <w:rPr>
          <w:rFonts w:ascii="Times New Roman" w:hAnsi="Times New Roman" w:cs="Times New Roman"/>
          <w:sz w:val="24"/>
          <w:szCs w:val="24"/>
        </w:rPr>
        <w:t xml:space="preserve"> loan was converted to equity</w:t>
      </w:r>
      <w:r w:rsidR="00687785">
        <w:rPr>
          <w:rFonts w:ascii="Times New Roman" w:hAnsi="Times New Roman" w:cs="Times New Roman"/>
          <w:sz w:val="24"/>
          <w:szCs w:val="24"/>
        </w:rPr>
        <w:t xml:space="preserve"> in 2006</w:t>
      </w:r>
      <w:r w:rsidR="00CB4DF8">
        <w:rPr>
          <w:rFonts w:ascii="Times New Roman" w:hAnsi="Times New Roman" w:cs="Times New Roman"/>
          <w:sz w:val="24"/>
          <w:szCs w:val="24"/>
        </w:rPr>
        <w:t>. Th</w:t>
      </w:r>
      <w:r w:rsidR="00687785">
        <w:rPr>
          <w:rFonts w:ascii="Times New Roman" w:hAnsi="Times New Roman" w:cs="Times New Roman"/>
          <w:sz w:val="24"/>
          <w:szCs w:val="24"/>
        </w:rPr>
        <w:t>e</w:t>
      </w:r>
      <w:r w:rsidR="007A0623">
        <w:rPr>
          <w:rFonts w:ascii="Times New Roman" w:hAnsi="Times New Roman" w:cs="Times New Roman"/>
          <w:sz w:val="24"/>
          <w:szCs w:val="24"/>
        </w:rPr>
        <w:t xml:space="preserve"> RBZ </w:t>
      </w:r>
      <w:r w:rsidR="00CB4DF8">
        <w:rPr>
          <w:rFonts w:ascii="Times New Roman" w:hAnsi="Times New Roman" w:cs="Times New Roman"/>
          <w:sz w:val="24"/>
          <w:szCs w:val="24"/>
        </w:rPr>
        <w:t xml:space="preserve">thus became </w:t>
      </w:r>
      <w:r w:rsidR="007A0623">
        <w:rPr>
          <w:rFonts w:ascii="Times New Roman" w:hAnsi="Times New Roman" w:cs="Times New Roman"/>
          <w:sz w:val="24"/>
          <w:szCs w:val="24"/>
        </w:rPr>
        <w:t>a 50.98 per cent shareholder in I</w:t>
      </w:r>
      <w:r w:rsidR="00687785">
        <w:rPr>
          <w:rFonts w:ascii="Times New Roman" w:hAnsi="Times New Roman" w:cs="Times New Roman"/>
          <w:sz w:val="24"/>
          <w:szCs w:val="24"/>
        </w:rPr>
        <w:t>HL</w:t>
      </w:r>
      <w:r w:rsidR="007A0623">
        <w:rPr>
          <w:rFonts w:ascii="Times New Roman" w:hAnsi="Times New Roman" w:cs="Times New Roman"/>
          <w:sz w:val="24"/>
          <w:szCs w:val="24"/>
        </w:rPr>
        <w:t xml:space="preserve">. </w:t>
      </w:r>
      <w:r w:rsidR="00CB4DF8">
        <w:rPr>
          <w:rFonts w:ascii="Times New Roman" w:hAnsi="Times New Roman" w:cs="Times New Roman"/>
          <w:sz w:val="24"/>
          <w:szCs w:val="24"/>
        </w:rPr>
        <w:t>Soon thereafter, t</w:t>
      </w:r>
      <w:r w:rsidR="007A0623">
        <w:rPr>
          <w:rFonts w:ascii="Times New Roman" w:hAnsi="Times New Roman" w:cs="Times New Roman"/>
          <w:sz w:val="24"/>
          <w:szCs w:val="24"/>
        </w:rPr>
        <w:t xml:space="preserve">he </w:t>
      </w:r>
      <w:r w:rsidR="001E36A0">
        <w:rPr>
          <w:rFonts w:ascii="Times New Roman" w:hAnsi="Times New Roman" w:cs="Times New Roman"/>
          <w:sz w:val="24"/>
          <w:szCs w:val="24"/>
        </w:rPr>
        <w:t>RBZ divested its stake to the respondent</w:t>
      </w:r>
      <w:r w:rsidR="00113900">
        <w:rPr>
          <w:rFonts w:ascii="Times New Roman" w:hAnsi="Times New Roman" w:cs="Times New Roman"/>
          <w:sz w:val="24"/>
          <w:szCs w:val="24"/>
        </w:rPr>
        <w:t xml:space="preserve"> without accordin</w:t>
      </w:r>
      <w:r w:rsidR="00CB4DF8">
        <w:rPr>
          <w:rFonts w:ascii="Times New Roman" w:hAnsi="Times New Roman" w:cs="Times New Roman"/>
          <w:sz w:val="24"/>
          <w:szCs w:val="24"/>
        </w:rPr>
        <w:t xml:space="preserve">g </w:t>
      </w:r>
      <w:r w:rsidR="00113900">
        <w:rPr>
          <w:rFonts w:ascii="Times New Roman" w:hAnsi="Times New Roman" w:cs="Times New Roman"/>
          <w:sz w:val="24"/>
          <w:szCs w:val="24"/>
        </w:rPr>
        <w:t xml:space="preserve">appellant the pre-emptive rights embodied in IHL’s articles of association. </w:t>
      </w:r>
      <w:r w:rsidR="001E36A0">
        <w:rPr>
          <w:rFonts w:ascii="Times New Roman" w:hAnsi="Times New Roman" w:cs="Times New Roman"/>
          <w:sz w:val="24"/>
          <w:szCs w:val="24"/>
        </w:rPr>
        <w:t>The respondent</w:t>
      </w:r>
      <w:r w:rsidR="0088450C">
        <w:rPr>
          <w:rFonts w:ascii="Times New Roman" w:hAnsi="Times New Roman" w:cs="Times New Roman"/>
          <w:sz w:val="24"/>
          <w:szCs w:val="24"/>
        </w:rPr>
        <w:t xml:space="preserve"> thereafter</w:t>
      </w:r>
      <w:r w:rsidR="001E36A0">
        <w:rPr>
          <w:rFonts w:ascii="Times New Roman" w:hAnsi="Times New Roman" w:cs="Times New Roman"/>
          <w:sz w:val="24"/>
          <w:szCs w:val="24"/>
        </w:rPr>
        <w:t xml:space="preserve"> </w:t>
      </w:r>
      <w:r w:rsidR="0088450C">
        <w:rPr>
          <w:rFonts w:ascii="Times New Roman" w:hAnsi="Times New Roman" w:cs="Times New Roman"/>
          <w:sz w:val="24"/>
          <w:szCs w:val="24"/>
        </w:rPr>
        <w:t xml:space="preserve">assessed the appellant’s remaining stake in IHL to be equivalent </w:t>
      </w:r>
      <w:r w:rsidR="0088450C">
        <w:rPr>
          <w:rFonts w:ascii="Times New Roman" w:hAnsi="Times New Roman" w:cs="Times New Roman"/>
          <w:sz w:val="24"/>
          <w:szCs w:val="24"/>
        </w:rPr>
        <w:lastRenderedPageBreak/>
        <w:t xml:space="preserve">to 6.21 percent of the respondent’s own issued </w:t>
      </w:r>
      <w:r w:rsidR="00CB4DF8">
        <w:rPr>
          <w:rFonts w:ascii="Times New Roman" w:hAnsi="Times New Roman" w:cs="Times New Roman"/>
          <w:sz w:val="24"/>
          <w:szCs w:val="24"/>
        </w:rPr>
        <w:t xml:space="preserve">share </w:t>
      </w:r>
      <w:r w:rsidR="0088450C">
        <w:rPr>
          <w:rFonts w:ascii="Times New Roman" w:hAnsi="Times New Roman" w:cs="Times New Roman"/>
          <w:sz w:val="24"/>
          <w:szCs w:val="24"/>
        </w:rPr>
        <w:t xml:space="preserve">capital. In March 2007, the respondent offered the appellant a 6.21 percent shareholding in </w:t>
      </w:r>
      <w:r w:rsidR="00847C59">
        <w:rPr>
          <w:rFonts w:ascii="Times New Roman" w:hAnsi="Times New Roman" w:cs="Times New Roman"/>
          <w:sz w:val="24"/>
          <w:szCs w:val="24"/>
        </w:rPr>
        <w:t xml:space="preserve">its equity in exchange for the appellant’s </w:t>
      </w:r>
      <w:r w:rsidR="00CB4DF8">
        <w:rPr>
          <w:rFonts w:ascii="Times New Roman" w:hAnsi="Times New Roman" w:cs="Times New Roman"/>
          <w:sz w:val="24"/>
          <w:szCs w:val="24"/>
        </w:rPr>
        <w:t xml:space="preserve">IHL </w:t>
      </w:r>
      <w:r w:rsidR="00847C59">
        <w:rPr>
          <w:rFonts w:ascii="Times New Roman" w:hAnsi="Times New Roman" w:cs="Times New Roman"/>
          <w:sz w:val="24"/>
          <w:szCs w:val="24"/>
        </w:rPr>
        <w:t>shares. The stipulated date for accepting the offer was 23 Ma</w:t>
      </w:r>
      <w:r w:rsidR="00B638C0">
        <w:rPr>
          <w:rFonts w:ascii="Times New Roman" w:hAnsi="Times New Roman" w:cs="Times New Roman"/>
          <w:sz w:val="24"/>
          <w:szCs w:val="24"/>
        </w:rPr>
        <w:t>rch 2007. The respondent, however, reserved</w:t>
      </w:r>
      <w:r w:rsidR="00CB4DF8">
        <w:rPr>
          <w:rFonts w:ascii="Times New Roman" w:hAnsi="Times New Roman" w:cs="Times New Roman"/>
          <w:sz w:val="24"/>
          <w:szCs w:val="24"/>
        </w:rPr>
        <w:t xml:space="preserve"> to itself</w:t>
      </w:r>
      <w:r w:rsidR="00B638C0">
        <w:rPr>
          <w:rFonts w:ascii="Times New Roman" w:hAnsi="Times New Roman" w:cs="Times New Roman"/>
          <w:sz w:val="24"/>
          <w:szCs w:val="24"/>
        </w:rPr>
        <w:t xml:space="preserve"> “the right, without prejudice to its other rights, to condone the non-observance by any IHL shareholder of any of the terms of this offer”. </w:t>
      </w:r>
      <w:r w:rsidR="00A92487">
        <w:rPr>
          <w:rFonts w:ascii="Times New Roman" w:hAnsi="Times New Roman" w:cs="Times New Roman"/>
          <w:sz w:val="24"/>
          <w:szCs w:val="24"/>
        </w:rPr>
        <w:t>The</w:t>
      </w:r>
      <w:r w:rsidR="00B638C0">
        <w:rPr>
          <w:rFonts w:ascii="Times New Roman" w:hAnsi="Times New Roman" w:cs="Times New Roman"/>
          <w:sz w:val="24"/>
          <w:szCs w:val="24"/>
        </w:rPr>
        <w:t xml:space="preserve"> appellant did not accept the offer. Instead, it countered the offer by challenging the valuation of its shareholding in IHL and the concomitant </w:t>
      </w:r>
      <w:r w:rsidR="00EC3FE0">
        <w:rPr>
          <w:rFonts w:ascii="Times New Roman" w:hAnsi="Times New Roman" w:cs="Times New Roman"/>
          <w:sz w:val="24"/>
          <w:szCs w:val="24"/>
        </w:rPr>
        <w:t xml:space="preserve">size of the </w:t>
      </w:r>
      <w:r w:rsidR="00B638C0">
        <w:rPr>
          <w:rFonts w:ascii="Times New Roman" w:hAnsi="Times New Roman" w:cs="Times New Roman"/>
          <w:sz w:val="24"/>
          <w:szCs w:val="24"/>
        </w:rPr>
        <w:t xml:space="preserve">stake offered </w:t>
      </w:r>
      <w:r w:rsidR="00EC3FE0">
        <w:rPr>
          <w:rFonts w:ascii="Times New Roman" w:hAnsi="Times New Roman" w:cs="Times New Roman"/>
          <w:sz w:val="24"/>
          <w:szCs w:val="24"/>
        </w:rPr>
        <w:t xml:space="preserve">for </w:t>
      </w:r>
      <w:r w:rsidR="00CE2B0E">
        <w:rPr>
          <w:rFonts w:ascii="Times New Roman" w:hAnsi="Times New Roman" w:cs="Times New Roman"/>
          <w:sz w:val="24"/>
          <w:szCs w:val="24"/>
        </w:rPr>
        <w:t>it</w:t>
      </w:r>
      <w:r w:rsidR="00EC3FE0">
        <w:rPr>
          <w:rFonts w:ascii="Times New Roman" w:hAnsi="Times New Roman" w:cs="Times New Roman"/>
          <w:sz w:val="24"/>
          <w:szCs w:val="24"/>
        </w:rPr>
        <w:t>s shares</w:t>
      </w:r>
      <w:r w:rsidR="00CE2B0E">
        <w:rPr>
          <w:rFonts w:ascii="Times New Roman" w:hAnsi="Times New Roman" w:cs="Times New Roman"/>
          <w:sz w:val="24"/>
          <w:szCs w:val="24"/>
        </w:rPr>
        <w:t xml:space="preserve"> </w:t>
      </w:r>
      <w:r w:rsidR="00B638C0">
        <w:rPr>
          <w:rFonts w:ascii="Times New Roman" w:hAnsi="Times New Roman" w:cs="Times New Roman"/>
          <w:sz w:val="24"/>
          <w:szCs w:val="24"/>
        </w:rPr>
        <w:t xml:space="preserve">in the issued </w:t>
      </w:r>
      <w:r w:rsidR="00EC3FE0">
        <w:rPr>
          <w:rFonts w:ascii="Times New Roman" w:hAnsi="Times New Roman" w:cs="Times New Roman"/>
          <w:sz w:val="24"/>
          <w:szCs w:val="24"/>
        </w:rPr>
        <w:t xml:space="preserve">share </w:t>
      </w:r>
      <w:r w:rsidR="00B638C0">
        <w:rPr>
          <w:rFonts w:ascii="Times New Roman" w:hAnsi="Times New Roman" w:cs="Times New Roman"/>
          <w:sz w:val="24"/>
          <w:szCs w:val="24"/>
        </w:rPr>
        <w:t>capital</w:t>
      </w:r>
      <w:r w:rsidR="00CE2B0E">
        <w:rPr>
          <w:rFonts w:ascii="Times New Roman" w:hAnsi="Times New Roman" w:cs="Times New Roman"/>
          <w:sz w:val="24"/>
          <w:szCs w:val="24"/>
        </w:rPr>
        <w:t xml:space="preserve"> of the respondent</w:t>
      </w:r>
      <w:r w:rsidR="00A92487">
        <w:rPr>
          <w:rFonts w:ascii="Times New Roman" w:hAnsi="Times New Roman" w:cs="Times New Roman"/>
          <w:sz w:val="24"/>
          <w:szCs w:val="24"/>
        </w:rPr>
        <w:t xml:space="preserve"> in </w:t>
      </w:r>
      <w:r w:rsidR="00277F14">
        <w:rPr>
          <w:rFonts w:ascii="Times New Roman" w:hAnsi="Times New Roman" w:cs="Times New Roman"/>
          <w:sz w:val="24"/>
          <w:szCs w:val="24"/>
        </w:rPr>
        <w:t xml:space="preserve">Case Nos. </w:t>
      </w:r>
      <w:r w:rsidR="00A92487">
        <w:rPr>
          <w:rFonts w:ascii="Times New Roman" w:hAnsi="Times New Roman" w:cs="Times New Roman"/>
          <w:sz w:val="24"/>
          <w:szCs w:val="24"/>
        </w:rPr>
        <w:t>HC 1538/07</w:t>
      </w:r>
      <w:r w:rsidR="00136212">
        <w:rPr>
          <w:rFonts w:ascii="Times New Roman" w:hAnsi="Times New Roman" w:cs="Times New Roman"/>
          <w:sz w:val="24"/>
          <w:szCs w:val="24"/>
        </w:rPr>
        <w:t xml:space="preserve"> and HC 1721/08 (</w:t>
      </w:r>
      <w:r w:rsidR="00277F14">
        <w:rPr>
          <w:rFonts w:ascii="Times New Roman" w:hAnsi="Times New Roman" w:cs="Times New Roman"/>
          <w:sz w:val="24"/>
          <w:szCs w:val="24"/>
        </w:rPr>
        <w:t xml:space="preserve">appealed to this Court as </w:t>
      </w:r>
      <w:r w:rsidR="00CE2B0E">
        <w:rPr>
          <w:rFonts w:ascii="Times New Roman" w:hAnsi="Times New Roman" w:cs="Times New Roman"/>
          <w:sz w:val="24"/>
          <w:szCs w:val="24"/>
        </w:rPr>
        <w:t>SC192/08</w:t>
      </w:r>
      <w:r w:rsidR="00C53040">
        <w:rPr>
          <w:rFonts w:ascii="Times New Roman" w:hAnsi="Times New Roman" w:cs="Times New Roman"/>
          <w:sz w:val="24"/>
          <w:szCs w:val="24"/>
        </w:rPr>
        <w:t>)</w:t>
      </w:r>
      <w:r w:rsidR="00CE2B0E">
        <w:rPr>
          <w:rFonts w:ascii="Times New Roman" w:hAnsi="Times New Roman" w:cs="Times New Roman"/>
          <w:sz w:val="24"/>
          <w:szCs w:val="24"/>
        </w:rPr>
        <w:t>.</w:t>
      </w:r>
      <w:r w:rsidR="00280B96">
        <w:rPr>
          <w:rFonts w:ascii="Times New Roman" w:hAnsi="Times New Roman" w:cs="Times New Roman"/>
          <w:sz w:val="24"/>
          <w:szCs w:val="24"/>
        </w:rPr>
        <w:t xml:space="preserve"> </w:t>
      </w:r>
      <w:r w:rsidR="007935B1">
        <w:rPr>
          <w:rFonts w:ascii="Times New Roman" w:hAnsi="Times New Roman" w:cs="Times New Roman"/>
          <w:sz w:val="24"/>
          <w:szCs w:val="24"/>
        </w:rPr>
        <w:t>Sadly, t</w:t>
      </w:r>
      <w:r w:rsidR="00E344F0">
        <w:rPr>
          <w:rFonts w:ascii="Times New Roman" w:hAnsi="Times New Roman" w:cs="Times New Roman"/>
          <w:sz w:val="24"/>
          <w:szCs w:val="24"/>
        </w:rPr>
        <w:t>hese cases appear to be extant.</w:t>
      </w:r>
    </w:p>
    <w:p w14:paraId="39780C51" w14:textId="77777777" w:rsidR="00060C9A" w:rsidRDefault="00060C9A" w:rsidP="00060C9A">
      <w:pPr>
        <w:spacing w:line="240" w:lineRule="auto"/>
        <w:ind w:left="720" w:hanging="720"/>
        <w:jc w:val="both"/>
        <w:rPr>
          <w:rFonts w:ascii="Times New Roman" w:hAnsi="Times New Roman" w:cs="Times New Roman"/>
          <w:sz w:val="24"/>
          <w:szCs w:val="24"/>
        </w:rPr>
      </w:pPr>
    </w:p>
    <w:p w14:paraId="32E3C781" w14:textId="5D747043" w:rsidR="00BA28D1" w:rsidRPr="00795269" w:rsidRDefault="00060C9A" w:rsidP="00060C9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sidR="00BA28D1">
        <w:rPr>
          <w:rFonts w:ascii="Times New Roman" w:hAnsi="Times New Roman" w:cs="Times New Roman"/>
          <w:sz w:val="24"/>
          <w:szCs w:val="24"/>
        </w:rPr>
        <w:t>]</w:t>
      </w:r>
      <w:r w:rsidR="00BA28D1">
        <w:rPr>
          <w:rFonts w:ascii="Times New Roman" w:hAnsi="Times New Roman" w:cs="Times New Roman"/>
          <w:sz w:val="24"/>
          <w:szCs w:val="24"/>
        </w:rPr>
        <w:tab/>
      </w:r>
      <w:r w:rsidR="00752852">
        <w:rPr>
          <w:rFonts w:ascii="Times New Roman" w:hAnsi="Times New Roman" w:cs="Times New Roman"/>
          <w:sz w:val="24"/>
          <w:szCs w:val="24"/>
        </w:rPr>
        <w:t>In March 2015,</w:t>
      </w:r>
      <w:r w:rsidR="00251D0A">
        <w:rPr>
          <w:rFonts w:ascii="Times New Roman" w:hAnsi="Times New Roman" w:cs="Times New Roman"/>
          <w:sz w:val="24"/>
          <w:szCs w:val="24"/>
        </w:rPr>
        <w:t xml:space="preserve"> the </w:t>
      </w:r>
      <w:r w:rsidR="00752852">
        <w:rPr>
          <w:rFonts w:ascii="Times New Roman" w:hAnsi="Times New Roman" w:cs="Times New Roman"/>
          <w:sz w:val="24"/>
          <w:szCs w:val="24"/>
        </w:rPr>
        <w:t xml:space="preserve">Minister of Finance and Economic Development directed the </w:t>
      </w:r>
      <w:r w:rsidR="00251D0A">
        <w:rPr>
          <w:rFonts w:ascii="Times New Roman" w:hAnsi="Times New Roman" w:cs="Times New Roman"/>
          <w:sz w:val="24"/>
          <w:szCs w:val="24"/>
        </w:rPr>
        <w:t xml:space="preserve">RBZ </w:t>
      </w:r>
      <w:r w:rsidR="00752852">
        <w:rPr>
          <w:rFonts w:ascii="Times New Roman" w:hAnsi="Times New Roman" w:cs="Times New Roman"/>
          <w:sz w:val="24"/>
          <w:szCs w:val="24"/>
        </w:rPr>
        <w:t>to resolve the long-</w:t>
      </w:r>
      <w:r w:rsidR="00F54F0D">
        <w:rPr>
          <w:rFonts w:ascii="Times New Roman" w:hAnsi="Times New Roman" w:cs="Times New Roman"/>
          <w:sz w:val="24"/>
          <w:szCs w:val="24"/>
        </w:rPr>
        <w:t>standing</w:t>
      </w:r>
      <w:r w:rsidR="00752852">
        <w:rPr>
          <w:rFonts w:ascii="Times New Roman" w:hAnsi="Times New Roman" w:cs="Times New Roman"/>
          <w:sz w:val="24"/>
          <w:szCs w:val="24"/>
        </w:rPr>
        <w:t xml:space="preserve"> dispute between the appellant and the respondent through an out of court settlement. It was envisaged that the settlement would result in the appellant “being offered shareholding” in the respondent and in the withdrawal of </w:t>
      </w:r>
      <w:r w:rsidR="00F54F0D">
        <w:rPr>
          <w:rFonts w:ascii="Times New Roman" w:hAnsi="Times New Roman" w:cs="Times New Roman"/>
          <w:sz w:val="24"/>
          <w:szCs w:val="24"/>
        </w:rPr>
        <w:t>all</w:t>
      </w:r>
      <w:r w:rsidR="00752852">
        <w:rPr>
          <w:rFonts w:ascii="Times New Roman" w:hAnsi="Times New Roman" w:cs="Times New Roman"/>
          <w:sz w:val="24"/>
          <w:szCs w:val="24"/>
        </w:rPr>
        <w:t xml:space="preserve"> pending court cases. </w:t>
      </w:r>
      <w:r w:rsidR="00F54F0D">
        <w:rPr>
          <w:rFonts w:ascii="Times New Roman" w:hAnsi="Times New Roman" w:cs="Times New Roman"/>
          <w:sz w:val="24"/>
          <w:szCs w:val="24"/>
        </w:rPr>
        <w:t>The number of shares that would be allotted to the appellant were to be premised “on the valuation of the entities” that were at the centre of the dispute.</w:t>
      </w:r>
    </w:p>
    <w:p w14:paraId="47899E80" w14:textId="77777777" w:rsidR="00060C9A" w:rsidRDefault="00060C9A" w:rsidP="00060C9A">
      <w:pPr>
        <w:spacing w:line="240" w:lineRule="auto"/>
        <w:ind w:left="720" w:hanging="720"/>
        <w:jc w:val="both"/>
        <w:rPr>
          <w:rFonts w:ascii="Times New Roman" w:hAnsi="Times New Roman" w:cs="Times New Roman"/>
          <w:sz w:val="24"/>
          <w:szCs w:val="24"/>
        </w:rPr>
      </w:pPr>
    </w:p>
    <w:p w14:paraId="49F962BF" w14:textId="53010733" w:rsidR="00A5798B" w:rsidRDefault="00582088" w:rsidP="00E31C88">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060C9A">
        <w:rPr>
          <w:rFonts w:ascii="Times New Roman" w:hAnsi="Times New Roman" w:cs="Times New Roman"/>
          <w:sz w:val="24"/>
          <w:szCs w:val="24"/>
        </w:rPr>
        <w:t>12</w:t>
      </w:r>
      <w:r>
        <w:rPr>
          <w:rFonts w:ascii="Times New Roman" w:hAnsi="Times New Roman" w:cs="Times New Roman"/>
          <w:sz w:val="24"/>
          <w:szCs w:val="24"/>
        </w:rPr>
        <w:t>]</w:t>
      </w:r>
      <w:r>
        <w:rPr>
          <w:rFonts w:ascii="Times New Roman" w:hAnsi="Times New Roman" w:cs="Times New Roman"/>
          <w:sz w:val="24"/>
          <w:szCs w:val="24"/>
        </w:rPr>
        <w:tab/>
      </w:r>
      <w:r w:rsidR="00BB01F9">
        <w:rPr>
          <w:rFonts w:ascii="Times New Roman" w:hAnsi="Times New Roman" w:cs="Times New Roman"/>
          <w:sz w:val="24"/>
          <w:szCs w:val="24"/>
        </w:rPr>
        <w:t xml:space="preserve">On </w:t>
      </w:r>
      <w:r>
        <w:rPr>
          <w:rFonts w:ascii="Times New Roman" w:hAnsi="Times New Roman" w:cs="Times New Roman"/>
          <w:sz w:val="24"/>
          <w:szCs w:val="24"/>
        </w:rPr>
        <w:t>31 May 201</w:t>
      </w:r>
      <w:r w:rsidR="00DB6D6D">
        <w:rPr>
          <w:rFonts w:ascii="Times New Roman" w:hAnsi="Times New Roman" w:cs="Times New Roman"/>
          <w:sz w:val="24"/>
          <w:szCs w:val="24"/>
        </w:rPr>
        <w:t>6</w:t>
      </w:r>
      <w:r>
        <w:rPr>
          <w:rFonts w:ascii="Times New Roman" w:hAnsi="Times New Roman" w:cs="Times New Roman"/>
          <w:sz w:val="24"/>
          <w:szCs w:val="24"/>
        </w:rPr>
        <w:t>, the Government of Zimbabwe</w:t>
      </w:r>
      <w:r w:rsidR="00F5753B">
        <w:rPr>
          <w:rFonts w:ascii="Times New Roman" w:hAnsi="Times New Roman" w:cs="Times New Roman"/>
          <w:sz w:val="24"/>
          <w:szCs w:val="24"/>
        </w:rPr>
        <w:t xml:space="preserve"> (GOZ)</w:t>
      </w:r>
      <w:r w:rsidR="00BB01F9">
        <w:rPr>
          <w:rFonts w:ascii="Times New Roman" w:hAnsi="Times New Roman" w:cs="Times New Roman"/>
          <w:sz w:val="24"/>
          <w:szCs w:val="24"/>
        </w:rPr>
        <w:t xml:space="preserve"> </w:t>
      </w:r>
      <w:r w:rsidR="00DB6D6D">
        <w:rPr>
          <w:rFonts w:ascii="Times New Roman" w:hAnsi="Times New Roman" w:cs="Times New Roman"/>
          <w:sz w:val="24"/>
          <w:szCs w:val="24"/>
        </w:rPr>
        <w:t xml:space="preserve">and the appellant </w:t>
      </w:r>
      <w:r w:rsidR="00BB01F9">
        <w:rPr>
          <w:rFonts w:ascii="Times New Roman" w:hAnsi="Times New Roman" w:cs="Times New Roman"/>
          <w:sz w:val="24"/>
          <w:szCs w:val="24"/>
        </w:rPr>
        <w:t>consummated an</w:t>
      </w:r>
      <w:r w:rsidR="00DB6D6D">
        <w:rPr>
          <w:rFonts w:ascii="Times New Roman" w:hAnsi="Times New Roman" w:cs="Times New Roman"/>
          <w:sz w:val="24"/>
          <w:szCs w:val="24"/>
        </w:rPr>
        <w:t xml:space="preserve"> agreement </w:t>
      </w:r>
      <w:r w:rsidR="00BB01F9">
        <w:rPr>
          <w:rFonts w:ascii="Times New Roman" w:hAnsi="Times New Roman" w:cs="Times New Roman"/>
          <w:sz w:val="24"/>
          <w:szCs w:val="24"/>
        </w:rPr>
        <w:t>for the transfer of</w:t>
      </w:r>
      <w:r w:rsidR="00DB6D6D">
        <w:rPr>
          <w:rFonts w:ascii="Times New Roman" w:hAnsi="Times New Roman" w:cs="Times New Roman"/>
          <w:sz w:val="24"/>
          <w:szCs w:val="24"/>
        </w:rPr>
        <w:t xml:space="preserve"> </w:t>
      </w:r>
      <w:r w:rsidR="006D6034">
        <w:rPr>
          <w:rFonts w:ascii="Times New Roman" w:hAnsi="Times New Roman" w:cs="Times New Roman"/>
          <w:sz w:val="24"/>
          <w:szCs w:val="24"/>
        </w:rPr>
        <w:t xml:space="preserve">the </w:t>
      </w:r>
      <w:r w:rsidR="006772C3">
        <w:rPr>
          <w:rFonts w:ascii="Times New Roman" w:hAnsi="Times New Roman" w:cs="Times New Roman"/>
          <w:sz w:val="24"/>
          <w:szCs w:val="24"/>
        </w:rPr>
        <w:t>GOZ</w:t>
      </w:r>
      <w:r w:rsidR="00AA4D09">
        <w:rPr>
          <w:rFonts w:ascii="Times New Roman" w:hAnsi="Times New Roman" w:cs="Times New Roman"/>
          <w:sz w:val="24"/>
          <w:szCs w:val="24"/>
        </w:rPr>
        <w:t>’s</w:t>
      </w:r>
      <w:r w:rsidR="006772C3">
        <w:rPr>
          <w:rFonts w:ascii="Times New Roman" w:hAnsi="Times New Roman" w:cs="Times New Roman"/>
          <w:sz w:val="24"/>
          <w:szCs w:val="24"/>
        </w:rPr>
        <w:t xml:space="preserve"> </w:t>
      </w:r>
      <w:r w:rsidR="00DB6D6D">
        <w:rPr>
          <w:rFonts w:ascii="Times New Roman" w:hAnsi="Times New Roman" w:cs="Times New Roman"/>
          <w:sz w:val="24"/>
          <w:szCs w:val="24"/>
        </w:rPr>
        <w:t>shares in the respondent to</w:t>
      </w:r>
      <w:r w:rsidR="00BB01F9">
        <w:rPr>
          <w:rFonts w:ascii="Times New Roman" w:hAnsi="Times New Roman" w:cs="Times New Roman"/>
          <w:sz w:val="24"/>
          <w:szCs w:val="24"/>
        </w:rPr>
        <w:t xml:space="preserve"> the appellant. </w:t>
      </w:r>
      <w:r w:rsidR="006D6034">
        <w:rPr>
          <w:rFonts w:ascii="Times New Roman" w:hAnsi="Times New Roman" w:cs="Times New Roman"/>
          <w:sz w:val="24"/>
          <w:szCs w:val="24"/>
        </w:rPr>
        <w:t xml:space="preserve">The </w:t>
      </w:r>
      <w:r w:rsidR="006772C3">
        <w:rPr>
          <w:rFonts w:ascii="Times New Roman" w:hAnsi="Times New Roman" w:cs="Times New Roman"/>
          <w:sz w:val="24"/>
          <w:szCs w:val="24"/>
        </w:rPr>
        <w:t>GOZ was</w:t>
      </w:r>
      <w:r w:rsidR="00BB01F9">
        <w:rPr>
          <w:rFonts w:ascii="Times New Roman" w:hAnsi="Times New Roman" w:cs="Times New Roman"/>
          <w:sz w:val="24"/>
          <w:szCs w:val="24"/>
        </w:rPr>
        <w:t xml:space="preserve"> represented by the RBZ </w:t>
      </w:r>
      <w:r w:rsidR="006772C3">
        <w:rPr>
          <w:rFonts w:ascii="Times New Roman" w:hAnsi="Times New Roman" w:cs="Times New Roman"/>
          <w:sz w:val="24"/>
          <w:szCs w:val="24"/>
        </w:rPr>
        <w:t xml:space="preserve">while the appellant was represented </w:t>
      </w:r>
      <w:r w:rsidR="00AD02B0">
        <w:rPr>
          <w:rFonts w:ascii="Times New Roman" w:hAnsi="Times New Roman" w:cs="Times New Roman"/>
          <w:sz w:val="24"/>
          <w:szCs w:val="24"/>
        </w:rPr>
        <w:t xml:space="preserve">by </w:t>
      </w:r>
      <w:r w:rsidR="00BB01F9">
        <w:rPr>
          <w:rFonts w:ascii="Times New Roman" w:hAnsi="Times New Roman" w:cs="Times New Roman"/>
          <w:sz w:val="24"/>
          <w:szCs w:val="24"/>
        </w:rPr>
        <w:t xml:space="preserve">Nicholas </w:t>
      </w:r>
      <w:proofErr w:type="spellStart"/>
      <w:r w:rsidR="00BB01F9">
        <w:rPr>
          <w:rFonts w:ascii="Times New Roman" w:hAnsi="Times New Roman" w:cs="Times New Roman"/>
          <w:sz w:val="24"/>
          <w:szCs w:val="24"/>
        </w:rPr>
        <w:t>Mugwagwa</w:t>
      </w:r>
      <w:proofErr w:type="spellEnd"/>
      <w:r w:rsidR="00BB01F9">
        <w:rPr>
          <w:rFonts w:ascii="Times New Roman" w:hAnsi="Times New Roman" w:cs="Times New Roman"/>
          <w:sz w:val="24"/>
          <w:szCs w:val="24"/>
        </w:rPr>
        <w:t xml:space="preserve"> </w:t>
      </w:r>
      <w:proofErr w:type="spellStart"/>
      <w:r w:rsidR="00BB01F9">
        <w:rPr>
          <w:rFonts w:ascii="Times New Roman" w:hAnsi="Times New Roman" w:cs="Times New Roman"/>
          <w:sz w:val="24"/>
          <w:szCs w:val="24"/>
        </w:rPr>
        <w:t>Vingirai</w:t>
      </w:r>
      <w:proofErr w:type="spellEnd"/>
      <w:r w:rsidR="00BB01F9">
        <w:rPr>
          <w:rFonts w:ascii="Times New Roman" w:hAnsi="Times New Roman" w:cs="Times New Roman"/>
          <w:sz w:val="24"/>
          <w:szCs w:val="24"/>
        </w:rPr>
        <w:t xml:space="preserve"> (</w:t>
      </w:r>
      <w:proofErr w:type="spellStart"/>
      <w:r w:rsidR="00BB01F9">
        <w:rPr>
          <w:rFonts w:ascii="Times New Roman" w:hAnsi="Times New Roman" w:cs="Times New Roman"/>
          <w:sz w:val="24"/>
          <w:szCs w:val="24"/>
        </w:rPr>
        <w:t>Vingirai</w:t>
      </w:r>
      <w:proofErr w:type="spellEnd"/>
      <w:r w:rsidR="00A5798B">
        <w:rPr>
          <w:rFonts w:ascii="Times New Roman" w:hAnsi="Times New Roman" w:cs="Times New Roman"/>
          <w:sz w:val="24"/>
          <w:szCs w:val="24"/>
        </w:rPr>
        <w:t xml:space="preserve">). </w:t>
      </w:r>
      <w:r w:rsidR="00D96075">
        <w:rPr>
          <w:rFonts w:ascii="Times New Roman" w:hAnsi="Times New Roman" w:cs="Times New Roman"/>
          <w:sz w:val="24"/>
          <w:szCs w:val="24"/>
        </w:rPr>
        <w:t xml:space="preserve">The effective date of the agreement was 31 May 2016. </w:t>
      </w:r>
      <w:r w:rsidR="006D6034">
        <w:rPr>
          <w:rFonts w:ascii="Times New Roman" w:hAnsi="Times New Roman" w:cs="Times New Roman"/>
          <w:sz w:val="24"/>
          <w:szCs w:val="24"/>
        </w:rPr>
        <w:t xml:space="preserve">The </w:t>
      </w:r>
      <w:r w:rsidR="00AA4D09">
        <w:rPr>
          <w:rFonts w:ascii="Times New Roman" w:hAnsi="Times New Roman" w:cs="Times New Roman"/>
          <w:sz w:val="24"/>
          <w:szCs w:val="24"/>
        </w:rPr>
        <w:t>GOZ agreed to transfer 19.79 percent of its stake in the respondent</w:t>
      </w:r>
      <w:r w:rsidR="007F4B91">
        <w:rPr>
          <w:rFonts w:ascii="Times New Roman" w:hAnsi="Times New Roman" w:cs="Times New Roman"/>
          <w:sz w:val="24"/>
          <w:szCs w:val="24"/>
        </w:rPr>
        <w:t xml:space="preserve">, consisting of </w:t>
      </w:r>
      <w:r w:rsidR="00AD02B0">
        <w:rPr>
          <w:rFonts w:ascii="Times New Roman" w:hAnsi="Times New Roman" w:cs="Times New Roman"/>
          <w:sz w:val="24"/>
          <w:szCs w:val="24"/>
        </w:rPr>
        <w:t>37 557 226 shares to the appellant</w:t>
      </w:r>
      <w:r w:rsidR="00007771">
        <w:rPr>
          <w:rFonts w:ascii="Times New Roman" w:hAnsi="Times New Roman" w:cs="Times New Roman"/>
          <w:sz w:val="24"/>
          <w:szCs w:val="24"/>
        </w:rPr>
        <w:t>. It retained a 3.71 percent shareholding</w:t>
      </w:r>
      <w:r w:rsidR="009F5A3C">
        <w:rPr>
          <w:rFonts w:ascii="Times New Roman" w:hAnsi="Times New Roman" w:cs="Times New Roman"/>
          <w:sz w:val="24"/>
          <w:szCs w:val="24"/>
        </w:rPr>
        <w:t>, comprising</w:t>
      </w:r>
      <w:r w:rsidR="00007771">
        <w:rPr>
          <w:rFonts w:ascii="Times New Roman" w:hAnsi="Times New Roman" w:cs="Times New Roman"/>
          <w:sz w:val="24"/>
          <w:szCs w:val="24"/>
        </w:rPr>
        <w:t xml:space="preserve"> 3 691 575 shares</w:t>
      </w:r>
      <w:r w:rsidR="009F5A3C">
        <w:rPr>
          <w:rFonts w:ascii="Times New Roman" w:hAnsi="Times New Roman" w:cs="Times New Roman"/>
          <w:sz w:val="24"/>
          <w:szCs w:val="24"/>
        </w:rPr>
        <w:t>.</w:t>
      </w:r>
      <w:r w:rsidR="00007771">
        <w:rPr>
          <w:rFonts w:ascii="Times New Roman" w:hAnsi="Times New Roman" w:cs="Times New Roman"/>
          <w:sz w:val="24"/>
          <w:szCs w:val="24"/>
        </w:rPr>
        <w:t xml:space="preserve"> </w:t>
      </w:r>
      <w:proofErr w:type="gramStart"/>
      <w:r w:rsidR="00007771">
        <w:rPr>
          <w:rFonts w:ascii="Times New Roman" w:hAnsi="Times New Roman" w:cs="Times New Roman"/>
          <w:sz w:val="24"/>
          <w:szCs w:val="24"/>
        </w:rPr>
        <w:t>in</w:t>
      </w:r>
      <w:proofErr w:type="gramEnd"/>
      <w:r w:rsidR="00007771">
        <w:rPr>
          <w:rFonts w:ascii="Times New Roman" w:hAnsi="Times New Roman" w:cs="Times New Roman"/>
          <w:sz w:val="24"/>
          <w:szCs w:val="24"/>
        </w:rPr>
        <w:t xml:space="preserve"> the respondent. </w:t>
      </w:r>
    </w:p>
    <w:p w14:paraId="4747E773" w14:textId="77777777" w:rsidR="00E31C88" w:rsidRDefault="00217989" w:rsidP="00E31C8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767B0FE" w14:textId="4CE6C72A" w:rsidR="001E0905" w:rsidRDefault="004764A2" w:rsidP="00E31C88">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E31C88">
        <w:rPr>
          <w:rFonts w:ascii="Times New Roman" w:hAnsi="Times New Roman" w:cs="Times New Roman"/>
          <w:sz w:val="24"/>
          <w:szCs w:val="24"/>
        </w:rPr>
        <w:t>13</w:t>
      </w:r>
      <w:r>
        <w:rPr>
          <w:rFonts w:ascii="Times New Roman" w:hAnsi="Times New Roman" w:cs="Times New Roman"/>
          <w:sz w:val="24"/>
          <w:szCs w:val="24"/>
        </w:rPr>
        <w:t>]</w:t>
      </w:r>
      <w:r>
        <w:rPr>
          <w:rFonts w:ascii="Times New Roman" w:hAnsi="Times New Roman" w:cs="Times New Roman"/>
          <w:sz w:val="24"/>
          <w:szCs w:val="24"/>
        </w:rPr>
        <w:tab/>
      </w:r>
      <w:r w:rsidR="001E0905">
        <w:rPr>
          <w:rFonts w:ascii="Times New Roman" w:hAnsi="Times New Roman" w:cs="Times New Roman"/>
          <w:sz w:val="24"/>
          <w:szCs w:val="24"/>
        </w:rPr>
        <w:t>Clause</w:t>
      </w:r>
      <w:r w:rsidR="00DA4412">
        <w:rPr>
          <w:rFonts w:ascii="Times New Roman" w:hAnsi="Times New Roman" w:cs="Times New Roman"/>
          <w:sz w:val="24"/>
          <w:szCs w:val="24"/>
        </w:rPr>
        <w:t>s</w:t>
      </w:r>
      <w:r w:rsidR="001E0905">
        <w:rPr>
          <w:rFonts w:ascii="Times New Roman" w:hAnsi="Times New Roman" w:cs="Times New Roman"/>
          <w:sz w:val="24"/>
          <w:szCs w:val="24"/>
        </w:rPr>
        <w:t xml:space="preserve"> 3.1</w:t>
      </w:r>
      <w:r w:rsidR="008149F5">
        <w:rPr>
          <w:rFonts w:ascii="Times New Roman" w:hAnsi="Times New Roman" w:cs="Times New Roman"/>
          <w:sz w:val="24"/>
          <w:szCs w:val="24"/>
        </w:rPr>
        <w:t xml:space="preserve">, </w:t>
      </w:r>
      <w:r w:rsidR="00DA4412">
        <w:rPr>
          <w:rFonts w:ascii="Times New Roman" w:hAnsi="Times New Roman" w:cs="Times New Roman"/>
          <w:sz w:val="24"/>
          <w:szCs w:val="24"/>
        </w:rPr>
        <w:t>3.2</w:t>
      </w:r>
      <w:r w:rsidR="00007771">
        <w:rPr>
          <w:rFonts w:ascii="Times New Roman" w:hAnsi="Times New Roman" w:cs="Times New Roman"/>
          <w:sz w:val="24"/>
          <w:szCs w:val="24"/>
        </w:rPr>
        <w:t xml:space="preserve">, </w:t>
      </w:r>
      <w:r w:rsidR="008149F5">
        <w:rPr>
          <w:rFonts w:ascii="Times New Roman" w:hAnsi="Times New Roman" w:cs="Times New Roman"/>
          <w:sz w:val="24"/>
          <w:szCs w:val="24"/>
        </w:rPr>
        <w:t>3.6</w:t>
      </w:r>
      <w:r w:rsidR="00DA4412">
        <w:rPr>
          <w:rFonts w:ascii="Times New Roman" w:hAnsi="Times New Roman" w:cs="Times New Roman"/>
          <w:sz w:val="24"/>
          <w:szCs w:val="24"/>
        </w:rPr>
        <w:t xml:space="preserve"> </w:t>
      </w:r>
      <w:r w:rsidR="00007771">
        <w:rPr>
          <w:rFonts w:ascii="Times New Roman" w:hAnsi="Times New Roman" w:cs="Times New Roman"/>
          <w:sz w:val="24"/>
          <w:szCs w:val="24"/>
        </w:rPr>
        <w:t xml:space="preserve">and 4.1 </w:t>
      </w:r>
      <w:r w:rsidR="001E0905">
        <w:rPr>
          <w:rFonts w:ascii="Times New Roman" w:hAnsi="Times New Roman" w:cs="Times New Roman"/>
          <w:sz w:val="24"/>
          <w:szCs w:val="24"/>
        </w:rPr>
        <w:t>of the agreement stipulate that:</w:t>
      </w:r>
    </w:p>
    <w:p w14:paraId="03DFE6BD" w14:textId="38CDB136" w:rsidR="00B736A1" w:rsidRDefault="001E0905" w:rsidP="00E31C88">
      <w:p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w:t>
      </w:r>
      <w:r w:rsidR="00B736A1">
        <w:rPr>
          <w:rFonts w:ascii="Times New Roman" w:hAnsi="Times New Roman" w:cs="Times New Roman"/>
          <w:sz w:val="24"/>
          <w:szCs w:val="24"/>
        </w:rPr>
        <w:t>3.1</w:t>
      </w:r>
      <w:r w:rsidR="00B736A1">
        <w:rPr>
          <w:rFonts w:ascii="Times New Roman" w:hAnsi="Times New Roman" w:cs="Times New Roman"/>
          <w:sz w:val="24"/>
          <w:szCs w:val="24"/>
        </w:rPr>
        <w:tab/>
      </w:r>
      <w:r>
        <w:rPr>
          <w:rFonts w:ascii="Times New Roman" w:hAnsi="Times New Roman" w:cs="Times New Roman"/>
          <w:sz w:val="24"/>
          <w:szCs w:val="24"/>
        </w:rPr>
        <w:t>The Transferor (GOZ) shall retain</w:t>
      </w:r>
      <w:r w:rsidR="00DA4412">
        <w:rPr>
          <w:rFonts w:ascii="Times New Roman" w:hAnsi="Times New Roman" w:cs="Times New Roman"/>
          <w:sz w:val="24"/>
          <w:szCs w:val="24"/>
        </w:rPr>
        <w:t xml:space="preserve"> </w:t>
      </w:r>
      <w:r>
        <w:rPr>
          <w:rFonts w:ascii="Times New Roman" w:hAnsi="Times New Roman" w:cs="Times New Roman"/>
          <w:sz w:val="24"/>
          <w:szCs w:val="24"/>
        </w:rPr>
        <w:t xml:space="preserve">three point </w:t>
      </w:r>
      <w:r w:rsidR="009F5A3C">
        <w:rPr>
          <w:rFonts w:ascii="Times New Roman" w:hAnsi="Times New Roman" w:cs="Times New Roman"/>
          <w:sz w:val="24"/>
          <w:szCs w:val="24"/>
        </w:rPr>
        <w:t xml:space="preserve">seven </w:t>
      </w:r>
      <w:r>
        <w:rPr>
          <w:rFonts w:ascii="Times New Roman" w:hAnsi="Times New Roman" w:cs="Times New Roman"/>
          <w:sz w:val="24"/>
          <w:szCs w:val="24"/>
        </w:rPr>
        <w:t>one percent (3.71%) of its entire shareholding in ZB (the respondent) and transfer the rest of the shares to the transferee (appellant) and as a result of which the transferee shall, post implementation of this agreement, hold 26% shareholding in ZB, the transferee having been offered 10 876 134 shares in ZB representing six point two one percent (6.21%) of the issued share capital.</w:t>
      </w:r>
    </w:p>
    <w:p w14:paraId="06D52290" w14:textId="77777777" w:rsidR="008149F5" w:rsidRDefault="00B736A1" w:rsidP="00E31C88">
      <w:p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3.2</w:t>
      </w:r>
      <w:r>
        <w:rPr>
          <w:rFonts w:ascii="Times New Roman" w:hAnsi="Times New Roman" w:cs="Times New Roman"/>
          <w:sz w:val="24"/>
          <w:szCs w:val="24"/>
        </w:rPr>
        <w:tab/>
        <w:t>The obligations of the parties (defined in the preamble as GOZ and appellant) to respectively transfer and acquire the shares are conditional upon the fulfilment of conditions or undertakings listed hereunder.</w:t>
      </w:r>
    </w:p>
    <w:p w14:paraId="054D8045" w14:textId="77777777" w:rsidR="00007771" w:rsidRDefault="008149F5" w:rsidP="00E31C88">
      <w:p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3.6</w:t>
      </w:r>
      <w:r>
        <w:rPr>
          <w:rFonts w:ascii="Times New Roman" w:hAnsi="Times New Roman" w:cs="Times New Roman"/>
          <w:sz w:val="24"/>
          <w:szCs w:val="24"/>
        </w:rPr>
        <w:tab/>
        <w:t>The transfer shall not in any way affect any other existing shareholder of ZB.</w:t>
      </w:r>
    </w:p>
    <w:p w14:paraId="74D72601" w14:textId="55D9A5C9" w:rsidR="00DA4412" w:rsidRDefault="00007771" w:rsidP="00E31C88">
      <w:p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4.1</w:t>
      </w:r>
      <w:r>
        <w:rPr>
          <w:rFonts w:ascii="Times New Roman" w:hAnsi="Times New Roman" w:cs="Times New Roman"/>
          <w:sz w:val="24"/>
          <w:szCs w:val="24"/>
        </w:rPr>
        <w:tab/>
        <w:t>Risk and profit shall pass from the transferor to the transferee on the effective date.</w:t>
      </w:r>
      <w:r w:rsidR="008149F5">
        <w:rPr>
          <w:rFonts w:ascii="Times New Roman" w:hAnsi="Times New Roman" w:cs="Times New Roman"/>
          <w:sz w:val="24"/>
          <w:szCs w:val="24"/>
        </w:rPr>
        <w:t>”</w:t>
      </w:r>
    </w:p>
    <w:p w14:paraId="22107AA0" w14:textId="77777777" w:rsidR="00E31C88" w:rsidRDefault="00E31C88" w:rsidP="00E31C88">
      <w:pPr>
        <w:spacing w:line="240" w:lineRule="auto"/>
        <w:ind w:left="720"/>
        <w:jc w:val="both"/>
        <w:rPr>
          <w:rFonts w:ascii="Times New Roman" w:hAnsi="Times New Roman" w:cs="Times New Roman"/>
          <w:sz w:val="24"/>
          <w:szCs w:val="24"/>
        </w:rPr>
      </w:pPr>
    </w:p>
    <w:p w14:paraId="5985DCEC" w14:textId="3E7CE1E3" w:rsidR="00EC4B03" w:rsidRDefault="00E31C88" w:rsidP="00E31C88">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222258">
        <w:rPr>
          <w:rFonts w:ascii="Times New Roman" w:hAnsi="Times New Roman" w:cs="Times New Roman"/>
          <w:sz w:val="24"/>
          <w:szCs w:val="24"/>
        </w:rPr>
        <w:t>The appellant undertook to withdraw all pending litigation against the respondent including Case No. SC 192</w:t>
      </w:r>
      <w:r w:rsidR="001570C0">
        <w:rPr>
          <w:rFonts w:ascii="Times New Roman" w:hAnsi="Times New Roman" w:cs="Times New Roman"/>
          <w:sz w:val="24"/>
          <w:szCs w:val="24"/>
        </w:rPr>
        <w:t>/08</w:t>
      </w:r>
      <w:r w:rsidR="00222258">
        <w:rPr>
          <w:rFonts w:ascii="Times New Roman" w:hAnsi="Times New Roman" w:cs="Times New Roman"/>
          <w:sz w:val="24"/>
          <w:szCs w:val="24"/>
        </w:rPr>
        <w:t xml:space="preserve"> (ref Case Nos. HC 1538/07 and HC 1721/07</w:t>
      </w:r>
      <w:r w:rsidR="00596975">
        <w:rPr>
          <w:rFonts w:ascii="Times New Roman" w:hAnsi="Times New Roman" w:cs="Times New Roman"/>
          <w:sz w:val="24"/>
          <w:szCs w:val="24"/>
        </w:rPr>
        <w:t>)</w:t>
      </w:r>
      <w:r w:rsidR="00222258">
        <w:rPr>
          <w:rFonts w:ascii="Times New Roman" w:hAnsi="Times New Roman" w:cs="Times New Roman"/>
          <w:sz w:val="24"/>
          <w:szCs w:val="24"/>
        </w:rPr>
        <w:t xml:space="preserve">. </w:t>
      </w:r>
      <w:r w:rsidR="00B51AD0">
        <w:rPr>
          <w:rFonts w:ascii="Times New Roman" w:hAnsi="Times New Roman" w:cs="Times New Roman"/>
          <w:sz w:val="24"/>
          <w:szCs w:val="24"/>
        </w:rPr>
        <w:t xml:space="preserve">The </w:t>
      </w:r>
      <w:r w:rsidR="00222258">
        <w:rPr>
          <w:rFonts w:ascii="Times New Roman" w:hAnsi="Times New Roman" w:cs="Times New Roman"/>
          <w:sz w:val="24"/>
          <w:szCs w:val="24"/>
        </w:rPr>
        <w:t>GOZ undertook to expeditiously transfer the shares to appellant, grant a general proxy to</w:t>
      </w:r>
      <w:r w:rsidR="002753DA">
        <w:rPr>
          <w:rFonts w:ascii="Times New Roman" w:hAnsi="Times New Roman" w:cs="Times New Roman"/>
          <w:sz w:val="24"/>
          <w:szCs w:val="24"/>
        </w:rPr>
        <w:t xml:space="preserve"> </w:t>
      </w:r>
      <w:r w:rsidR="00222258">
        <w:rPr>
          <w:rFonts w:ascii="Times New Roman" w:hAnsi="Times New Roman" w:cs="Times New Roman"/>
          <w:sz w:val="24"/>
          <w:szCs w:val="24"/>
        </w:rPr>
        <w:t>appellant so that it would attend all shareholders meetings and procure the resignation of all its nominee directors from the respondent’s board. The appellant was entitled to nominate 3 non-executive board members to the respondent’s board of directors.</w:t>
      </w:r>
      <w:r w:rsidR="00EC4B03">
        <w:rPr>
          <w:rFonts w:ascii="Times New Roman" w:hAnsi="Times New Roman" w:cs="Times New Roman"/>
          <w:sz w:val="24"/>
          <w:szCs w:val="24"/>
        </w:rPr>
        <w:t xml:space="preserve"> All disputes between them would be settled by consultations, negotiations or arbitration. </w:t>
      </w:r>
    </w:p>
    <w:p w14:paraId="2E02D2AF" w14:textId="77777777" w:rsidR="00E31C88" w:rsidRDefault="00E31C88" w:rsidP="00900645">
      <w:pPr>
        <w:spacing w:line="240" w:lineRule="auto"/>
        <w:ind w:left="720" w:hanging="720"/>
        <w:jc w:val="both"/>
        <w:rPr>
          <w:rFonts w:ascii="Times New Roman" w:hAnsi="Times New Roman" w:cs="Times New Roman"/>
          <w:sz w:val="24"/>
          <w:szCs w:val="24"/>
        </w:rPr>
      </w:pPr>
    </w:p>
    <w:p w14:paraId="2F940F26" w14:textId="543166C8" w:rsidR="0034503D" w:rsidRDefault="00E31C88" w:rsidP="00635AC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455A85" w:rsidRPr="00312AC0">
        <w:rPr>
          <w:rFonts w:ascii="Times New Roman" w:hAnsi="Times New Roman" w:cs="Times New Roman"/>
          <w:sz w:val="24"/>
          <w:szCs w:val="24"/>
        </w:rPr>
        <w:t>]</w:t>
      </w:r>
      <w:r w:rsidR="00312AC0" w:rsidRPr="00312AC0">
        <w:rPr>
          <w:rFonts w:ascii="Times New Roman" w:hAnsi="Times New Roman" w:cs="Times New Roman"/>
          <w:sz w:val="24"/>
          <w:szCs w:val="24"/>
        </w:rPr>
        <w:tab/>
      </w:r>
      <w:r w:rsidR="00C062B0" w:rsidRPr="00312AC0">
        <w:rPr>
          <w:rFonts w:ascii="Times New Roman" w:hAnsi="Times New Roman" w:cs="Times New Roman"/>
          <w:sz w:val="24"/>
          <w:szCs w:val="24"/>
        </w:rPr>
        <w:t xml:space="preserve"> </w:t>
      </w:r>
      <w:r w:rsidR="00EC4B03">
        <w:rPr>
          <w:rFonts w:ascii="Times New Roman" w:hAnsi="Times New Roman" w:cs="Times New Roman"/>
          <w:sz w:val="24"/>
          <w:szCs w:val="24"/>
        </w:rPr>
        <w:t>The agreement was dispatched by the RBZ to the respondent on 27 June 2016.</w:t>
      </w:r>
      <w:r w:rsidR="0034503D">
        <w:rPr>
          <w:rFonts w:ascii="Times New Roman" w:hAnsi="Times New Roman" w:cs="Times New Roman"/>
          <w:sz w:val="24"/>
          <w:szCs w:val="24"/>
        </w:rPr>
        <w:t xml:space="preserve"> The</w:t>
      </w:r>
      <w:r w:rsidR="003D7FD2">
        <w:rPr>
          <w:rFonts w:ascii="Times New Roman" w:hAnsi="Times New Roman" w:cs="Times New Roman"/>
          <w:sz w:val="24"/>
          <w:szCs w:val="24"/>
        </w:rPr>
        <w:t xml:space="preserve"> RBZ</w:t>
      </w:r>
      <w:r w:rsidR="0034503D">
        <w:rPr>
          <w:rFonts w:ascii="Times New Roman" w:hAnsi="Times New Roman" w:cs="Times New Roman"/>
          <w:sz w:val="24"/>
          <w:szCs w:val="24"/>
        </w:rPr>
        <w:t xml:space="preserve"> requested the respondent to do the needful in implementing the agreement. </w:t>
      </w:r>
      <w:r w:rsidR="00221226">
        <w:rPr>
          <w:rFonts w:ascii="Times New Roman" w:hAnsi="Times New Roman" w:cs="Times New Roman"/>
          <w:sz w:val="24"/>
          <w:szCs w:val="24"/>
        </w:rPr>
        <w:t xml:space="preserve">On 30 June 2016, the respondent advised the RBZ that the parties would have to engage stockbrokers and transfer secretaries to perfect their agreement. </w:t>
      </w:r>
    </w:p>
    <w:p w14:paraId="328D7EB8" w14:textId="01CF0646" w:rsidR="00190574" w:rsidRDefault="00E31C88" w:rsidP="00635AC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[16</w:t>
      </w:r>
      <w:r w:rsidR="0034503D">
        <w:rPr>
          <w:rFonts w:ascii="Times New Roman" w:hAnsi="Times New Roman" w:cs="Times New Roman"/>
          <w:sz w:val="24"/>
          <w:szCs w:val="24"/>
        </w:rPr>
        <w:t>]</w:t>
      </w:r>
      <w:r w:rsidR="0034503D">
        <w:rPr>
          <w:rFonts w:ascii="Times New Roman" w:hAnsi="Times New Roman" w:cs="Times New Roman"/>
          <w:sz w:val="24"/>
          <w:szCs w:val="24"/>
        </w:rPr>
        <w:tab/>
        <w:t xml:space="preserve">On 28 June 2016, the respondent </w:t>
      </w:r>
      <w:r w:rsidR="001B021E">
        <w:rPr>
          <w:rFonts w:ascii="Times New Roman" w:hAnsi="Times New Roman" w:cs="Times New Roman"/>
          <w:sz w:val="24"/>
          <w:szCs w:val="24"/>
        </w:rPr>
        <w:t>remitted a dividend warrant</w:t>
      </w:r>
      <w:r w:rsidR="00221226">
        <w:rPr>
          <w:rFonts w:ascii="Times New Roman" w:hAnsi="Times New Roman" w:cs="Times New Roman"/>
          <w:sz w:val="24"/>
          <w:szCs w:val="24"/>
        </w:rPr>
        <w:t xml:space="preserve"> of</w:t>
      </w:r>
      <w:r w:rsidR="001B021E">
        <w:rPr>
          <w:rFonts w:ascii="Times New Roman" w:hAnsi="Times New Roman" w:cs="Times New Roman"/>
          <w:sz w:val="24"/>
          <w:szCs w:val="24"/>
        </w:rPr>
        <w:t xml:space="preserve"> US$ 560 009.93 to </w:t>
      </w:r>
      <w:r w:rsidR="00392DC0">
        <w:rPr>
          <w:rFonts w:ascii="Times New Roman" w:hAnsi="Times New Roman" w:cs="Times New Roman"/>
          <w:sz w:val="24"/>
          <w:szCs w:val="24"/>
        </w:rPr>
        <w:t xml:space="preserve">the </w:t>
      </w:r>
      <w:r w:rsidR="001B021E">
        <w:rPr>
          <w:rFonts w:ascii="Times New Roman" w:hAnsi="Times New Roman" w:cs="Times New Roman"/>
          <w:sz w:val="24"/>
          <w:szCs w:val="24"/>
        </w:rPr>
        <w:t>GOZ</w:t>
      </w:r>
      <w:r w:rsidR="00221226">
        <w:rPr>
          <w:rFonts w:ascii="Times New Roman" w:hAnsi="Times New Roman" w:cs="Times New Roman"/>
          <w:sz w:val="24"/>
          <w:szCs w:val="24"/>
        </w:rPr>
        <w:t xml:space="preserve"> in respect </w:t>
      </w:r>
      <w:r w:rsidR="001B021E">
        <w:rPr>
          <w:rFonts w:ascii="Times New Roman" w:hAnsi="Times New Roman" w:cs="Times New Roman"/>
          <w:sz w:val="24"/>
          <w:szCs w:val="24"/>
        </w:rPr>
        <w:t xml:space="preserve">of 41 177 201 </w:t>
      </w:r>
      <w:r w:rsidR="00C11999">
        <w:rPr>
          <w:rFonts w:ascii="Times New Roman" w:hAnsi="Times New Roman" w:cs="Times New Roman"/>
          <w:sz w:val="24"/>
          <w:szCs w:val="24"/>
        </w:rPr>
        <w:t>shares</w:t>
      </w:r>
      <w:r w:rsidR="00EE20D4">
        <w:rPr>
          <w:rFonts w:ascii="Times New Roman" w:hAnsi="Times New Roman" w:cs="Times New Roman"/>
          <w:sz w:val="24"/>
          <w:szCs w:val="24"/>
        </w:rPr>
        <w:t xml:space="preserve"> recorded under</w:t>
      </w:r>
      <w:r w:rsidR="00221226">
        <w:rPr>
          <w:rFonts w:ascii="Times New Roman" w:hAnsi="Times New Roman" w:cs="Times New Roman"/>
          <w:sz w:val="24"/>
          <w:szCs w:val="24"/>
        </w:rPr>
        <w:t xml:space="preserve"> its name </w:t>
      </w:r>
      <w:r w:rsidR="001B021E">
        <w:rPr>
          <w:rFonts w:ascii="Times New Roman" w:hAnsi="Times New Roman" w:cs="Times New Roman"/>
          <w:sz w:val="24"/>
          <w:szCs w:val="24"/>
        </w:rPr>
        <w:t xml:space="preserve">in the respondent’ share </w:t>
      </w:r>
      <w:r w:rsidR="001B021E">
        <w:rPr>
          <w:rFonts w:ascii="Times New Roman" w:hAnsi="Times New Roman" w:cs="Times New Roman"/>
          <w:sz w:val="24"/>
          <w:szCs w:val="24"/>
        </w:rPr>
        <w:lastRenderedPageBreak/>
        <w:t>register on 17 June 2016</w:t>
      </w:r>
      <w:r w:rsidR="00221226">
        <w:rPr>
          <w:rFonts w:ascii="Times New Roman" w:hAnsi="Times New Roman" w:cs="Times New Roman"/>
          <w:sz w:val="24"/>
          <w:szCs w:val="24"/>
        </w:rPr>
        <w:t xml:space="preserve"> (</w:t>
      </w:r>
      <w:r w:rsidR="001B021E">
        <w:rPr>
          <w:rFonts w:ascii="Times New Roman" w:hAnsi="Times New Roman" w:cs="Times New Roman"/>
          <w:sz w:val="24"/>
          <w:szCs w:val="24"/>
        </w:rPr>
        <w:t>the record</w:t>
      </w:r>
      <w:r w:rsidR="00221226">
        <w:rPr>
          <w:rFonts w:ascii="Times New Roman" w:hAnsi="Times New Roman" w:cs="Times New Roman"/>
          <w:sz w:val="24"/>
          <w:szCs w:val="24"/>
        </w:rPr>
        <w:t xml:space="preserve"> </w:t>
      </w:r>
      <w:r w:rsidR="001B021E">
        <w:rPr>
          <w:rFonts w:ascii="Times New Roman" w:hAnsi="Times New Roman" w:cs="Times New Roman"/>
          <w:sz w:val="24"/>
          <w:szCs w:val="24"/>
        </w:rPr>
        <w:t>or closing date for the payment of the dividend</w:t>
      </w:r>
      <w:r w:rsidR="00221226">
        <w:rPr>
          <w:rFonts w:ascii="Times New Roman" w:hAnsi="Times New Roman" w:cs="Times New Roman"/>
          <w:sz w:val="24"/>
          <w:szCs w:val="24"/>
        </w:rPr>
        <w:t>)</w:t>
      </w:r>
      <w:r w:rsidR="001B021E">
        <w:rPr>
          <w:rFonts w:ascii="Times New Roman" w:hAnsi="Times New Roman" w:cs="Times New Roman"/>
          <w:sz w:val="24"/>
          <w:szCs w:val="24"/>
        </w:rPr>
        <w:t xml:space="preserve">. </w:t>
      </w:r>
      <w:r w:rsidR="00221226">
        <w:rPr>
          <w:rFonts w:ascii="Times New Roman" w:hAnsi="Times New Roman" w:cs="Times New Roman"/>
          <w:sz w:val="24"/>
          <w:szCs w:val="24"/>
        </w:rPr>
        <w:t>The payment was in respect of a dividend of</w:t>
      </w:r>
      <w:r w:rsidR="001B021E">
        <w:rPr>
          <w:rFonts w:ascii="Times New Roman" w:hAnsi="Times New Roman" w:cs="Times New Roman"/>
          <w:sz w:val="24"/>
          <w:szCs w:val="24"/>
        </w:rPr>
        <w:t xml:space="preserve"> 1</w:t>
      </w:r>
      <w:r w:rsidR="00C11999">
        <w:rPr>
          <w:rFonts w:ascii="Times New Roman" w:hAnsi="Times New Roman" w:cs="Times New Roman"/>
          <w:sz w:val="24"/>
          <w:szCs w:val="24"/>
        </w:rPr>
        <w:t>.</w:t>
      </w:r>
      <w:r w:rsidR="00396FC3">
        <w:rPr>
          <w:rFonts w:ascii="Times New Roman" w:hAnsi="Times New Roman" w:cs="Times New Roman"/>
          <w:sz w:val="24"/>
          <w:szCs w:val="24"/>
        </w:rPr>
        <w:t>3</w:t>
      </w:r>
      <w:r w:rsidR="001B021E">
        <w:rPr>
          <w:rFonts w:ascii="Times New Roman" w:hAnsi="Times New Roman" w:cs="Times New Roman"/>
          <w:sz w:val="24"/>
          <w:szCs w:val="24"/>
        </w:rPr>
        <w:t>6 US cents</w:t>
      </w:r>
      <w:r w:rsidR="00221226">
        <w:rPr>
          <w:rFonts w:ascii="Times New Roman" w:hAnsi="Times New Roman" w:cs="Times New Roman"/>
          <w:sz w:val="24"/>
          <w:szCs w:val="24"/>
        </w:rPr>
        <w:t xml:space="preserve"> </w:t>
      </w:r>
      <w:r w:rsidR="00D92693">
        <w:rPr>
          <w:rFonts w:ascii="Times New Roman" w:hAnsi="Times New Roman" w:cs="Times New Roman"/>
          <w:sz w:val="24"/>
          <w:szCs w:val="24"/>
        </w:rPr>
        <w:t xml:space="preserve">per share on the respondent’s issued share capital of 175 557 190 </w:t>
      </w:r>
      <w:r w:rsidR="00221226">
        <w:rPr>
          <w:rFonts w:ascii="Times New Roman" w:hAnsi="Times New Roman" w:cs="Times New Roman"/>
          <w:sz w:val="24"/>
          <w:szCs w:val="24"/>
        </w:rPr>
        <w:t>for the year ended</w:t>
      </w:r>
      <w:r w:rsidR="00D92693">
        <w:rPr>
          <w:rFonts w:ascii="Times New Roman" w:hAnsi="Times New Roman" w:cs="Times New Roman"/>
          <w:sz w:val="24"/>
          <w:szCs w:val="24"/>
        </w:rPr>
        <w:t xml:space="preserve"> </w:t>
      </w:r>
      <w:r w:rsidR="00221226">
        <w:rPr>
          <w:rFonts w:ascii="Times New Roman" w:hAnsi="Times New Roman" w:cs="Times New Roman"/>
          <w:sz w:val="24"/>
          <w:szCs w:val="24"/>
        </w:rPr>
        <w:t>31 December 2015 that had been approved by shareholders at the general meeting held o</w:t>
      </w:r>
      <w:r w:rsidR="001B021E">
        <w:rPr>
          <w:rFonts w:ascii="Times New Roman" w:hAnsi="Times New Roman" w:cs="Times New Roman"/>
          <w:sz w:val="24"/>
          <w:szCs w:val="24"/>
        </w:rPr>
        <w:t>n 27 May 2016</w:t>
      </w:r>
      <w:r w:rsidR="00221226">
        <w:rPr>
          <w:rFonts w:ascii="Times New Roman" w:hAnsi="Times New Roman" w:cs="Times New Roman"/>
          <w:sz w:val="24"/>
          <w:szCs w:val="24"/>
        </w:rPr>
        <w:t xml:space="preserve">. </w:t>
      </w:r>
      <w:r w:rsidR="00C11999">
        <w:rPr>
          <w:rFonts w:ascii="Times New Roman" w:hAnsi="Times New Roman" w:cs="Times New Roman"/>
          <w:sz w:val="24"/>
          <w:szCs w:val="24"/>
        </w:rPr>
        <w:t xml:space="preserve"> </w:t>
      </w:r>
      <w:r w:rsidR="00221226">
        <w:rPr>
          <w:rFonts w:ascii="Times New Roman" w:hAnsi="Times New Roman" w:cs="Times New Roman"/>
          <w:sz w:val="24"/>
          <w:szCs w:val="24"/>
        </w:rPr>
        <w:t xml:space="preserve">The </w:t>
      </w:r>
      <w:r w:rsidR="00EE20D4">
        <w:rPr>
          <w:rFonts w:ascii="Times New Roman" w:hAnsi="Times New Roman" w:cs="Times New Roman"/>
          <w:sz w:val="24"/>
          <w:szCs w:val="24"/>
        </w:rPr>
        <w:t>payment included the 37 557 226</w:t>
      </w:r>
      <w:r w:rsidR="00E157CC">
        <w:rPr>
          <w:rFonts w:ascii="Times New Roman" w:hAnsi="Times New Roman" w:cs="Times New Roman"/>
          <w:sz w:val="24"/>
          <w:szCs w:val="24"/>
        </w:rPr>
        <w:t xml:space="preserve">, which had not yet been transferred to the appellant. The transfer subsequently occurred </w:t>
      </w:r>
      <w:r w:rsidR="00D75D59">
        <w:rPr>
          <w:rFonts w:ascii="Times New Roman" w:hAnsi="Times New Roman" w:cs="Times New Roman"/>
          <w:sz w:val="24"/>
          <w:szCs w:val="24"/>
        </w:rPr>
        <w:t xml:space="preserve">on 6 February 2017. </w:t>
      </w:r>
    </w:p>
    <w:p w14:paraId="5EE70324" w14:textId="77777777" w:rsidR="00ED43A9" w:rsidRDefault="00ED43A9" w:rsidP="00ED43A9">
      <w:pPr>
        <w:spacing w:line="240" w:lineRule="auto"/>
        <w:ind w:left="720" w:hanging="720"/>
        <w:jc w:val="both"/>
        <w:rPr>
          <w:rFonts w:ascii="Times New Roman" w:hAnsi="Times New Roman" w:cs="Times New Roman"/>
          <w:sz w:val="24"/>
          <w:szCs w:val="24"/>
        </w:rPr>
      </w:pPr>
    </w:p>
    <w:p w14:paraId="1DA8559D" w14:textId="1A32F599" w:rsidR="000A1A88" w:rsidRDefault="00ED43A9"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[17</w:t>
      </w:r>
      <w:r w:rsidR="000A1A88">
        <w:rPr>
          <w:rFonts w:ascii="Times New Roman" w:hAnsi="Times New Roman" w:cs="Times New Roman"/>
          <w:sz w:val="24"/>
          <w:szCs w:val="24"/>
        </w:rPr>
        <w:t>]</w:t>
      </w:r>
      <w:r w:rsidR="000A1A88">
        <w:rPr>
          <w:rFonts w:ascii="Times New Roman" w:hAnsi="Times New Roman" w:cs="Times New Roman"/>
          <w:sz w:val="24"/>
          <w:szCs w:val="24"/>
        </w:rPr>
        <w:tab/>
        <w:t>In compliance with</w:t>
      </w:r>
      <w:r w:rsidR="003A6ABF">
        <w:rPr>
          <w:rFonts w:ascii="Times New Roman" w:hAnsi="Times New Roman" w:cs="Times New Roman"/>
          <w:sz w:val="24"/>
          <w:szCs w:val="24"/>
        </w:rPr>
        <w:t xml:space="preserve"> r</w:t>
      </w:r>
      <w:r w:rsidR="002029E8">
        <w:rPr>
          <w:rFonts w:ascii="Times New Roman" w:hAnsi="Times New Roman" w:cs="Times New Roman"/>
          <w:sz w:val="24"/>
          <w:szCs w:val="24"/>
        </w:rPr>
        <w:t xml:space="preserve"> 3.9 </w:t>
      </w:r>
      <w:r w:rsidR="00A70C90">
        <w:rPr>
          <w:rFonts w:ascii="Times New Roman" w:hAnsi="Times New Roman" w:cs="Times New Roman"/>
          <w:sz w:val="24"/>
          <w:szCs w:val="24"/>
        </w:rPr>
        <w:t xml:space="preserve">and r 11.36 </w:t>
      </w:r>
      <w:r w:rsidR="002029E8">
        <w:rPr>
          <w:rFonts w:ascii="Times New Roman" w:hAnsi="Times New Roman" w:cs="Times New Roman"/>
          <w:sz w:val="24"/>
          <w:szCs w:val="24"/>
        </w:rPr>
        <w:t>of</w:t>
      </w:r>
      <w:r w:rsidR="000A1A88">
        <w:rPr>
          <w:rFonts w:ascii="Times New Roman" w:hAnsi="Times New Roman" w:cs="Times New Roman"/>
          <w:sz w:val="24"/>
          <w:szCs w:val="24"/>
        </w:rPr>
        <w:t xml:space="preserve"> the ZSE Listing Rules, the respondent published a cautionary statement to the investing public and </w:t>
      </w:r>
      <w:r w:rsidR="0028173C">
        <w:rPr>
          <w:rFonts w:ascii="Times New Roman" w:hAnsi="Times New Roman" w:cs="Times New Roman"/>
          <w:sz w:val="24"/>
          <w:szCs w:val="24"/>
        </w:rPr>
        <w:t xml:space="preserve">a similarly worded circular to </w:t>
      </w:r>
      <w:r w:rsidR="000A1A88">
        <w:rPr>
          <w:rFonts w:ascii="Times New Roman" w:hAnsi="Times New Roman" w:cs="Times New Roman"/>
          <w:sz w:val="24"/>
          <w:szCs w:val="24"/>
        </w:rPr>
        <w:t>its shareholders, in the print media</w:t>
      </w:r>
      <w:r w:rsidR="003B12DD">
        <w:rPr>
          <w:rFonts w:ascii="Times New Roman" w:hAnsi="Times New Roman" w:cs="Times New Roman"/>
          <w:sz w:val="24"/>
          <w:szCs w:val="24"/>
        </w:rPr>
        <w:t>, on 21 July 2016</w:t>
      </w:r>
      <w:r w:rsidR="000A1A88">
        <w:rPr>
          <w:rFonts w:ascii="Times New Roman" w:hAnsi="Times New Roman" w:cs="Times New Roman"/>
          <w:sz w:val="24"/>
          <w:szCs w:val="24"/>
        </w:rPr>
        <w:t>. It announced that:</w:t>
      </w:r>
    </w:p>
    <w:p w14:paraId="262CF196" w14:textId="77777777" w:rsidR="00ED43A9" w:rsidRDefault="00ED43A9" w:rsidP="00ED43A9">
      <w:pPr>
        <w:spacing w:after="0" w:line="240" w:lineRule="auto"/>
        <w:ind w:left="1276" w:hanging="142"/>
        <w:jc w:val="both"/>
        <w:rPr>
          <w:rFonts w:ascii="Times New Roman" w:hAnsi="Times New Roman" w:cs="Times New Roman"/>
          <w:sz w:val="24"/>
          <w:szCs w:val="24"/>
        </w:rPr>
      </w:pPr>
    </w:p>
    <w:p w14:paraId="0476DB3F" w14:textId="3DB84EB6" w:rsidR="000A1A88" w:rsidRDefault="000A1A88" w:rsidP="00ED43A9">
      <w:pPr>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“The board of directors of ZB Financial Holdings Limited (ZBFHL) advises that the Company’s long running case with Transnational Holdings Limited (THL), the former majority shareholder in Intermarket Holdings Limited, has been resolved. </w:t>
      </w:r>
      <w:r w:rsidRPr="007E0E22">
        <w:rPr>
          <w:rFonts w:ascii="Times New Roman" w:hAnsi="Times New Roman" w:cs="Times New Roman"/>
          <w:b/>
          <w:bCs/>
          <w:sz w:val="24"/>
          <w:szCs w:val="24"/>
        </w:rPr>
        <w:t>The steps and arrangements necessary to implement the agreement are currently being attended to. Upon conclusion of the necessary processes, THL will end up with a 26 % shareholding in ZBFHL</w:t>
      </w:r>
      <w:r>
        <w:rPr>
          <w:rFonts w:ascii="Times New Roman" w:hAnsi="Times New Roman" w:cs="Times New Roman"/>
          <w:sz w:val="24"/>
          <w:szCs w:val="24"/>
        </w:rPr>
        <w:t>. THL will nominate three (3) directors to the ZBFHL board. Meanwhile, shareholders are advised to exercise caution when dealing in the Company’s shares.”</w:t>
      </w:r>
      <w:r w:rsidR="0075036A">
        <w:rPr>
          <w:rFonts w:ascii="Times New Roman" w:hAnsi="Times New Roman" w:cs="Times New Roman"/>
          <w:sz w:val="24"/>
          <w:szCs w:val="24"/>
        </w:rPr>
        <w:t xml:space="preserve"> (My emphasis).</w:t>
      </w:r>
    </w:p>
    <w:p w14:paraId="43F2AB36" w14:textId="77777777" w:rsidR="00ED43A9" w:rsidRDefault="00EB4729" w:rsidP="00ED43A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63A76FC7" w14:textId="3D0F9B2F" w:rsidR="00767978" w:rsidRDefault="00991BEF" w:rsidP="00635AC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43A9">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t>On 5 August 2016, the appellant’s three nominees were appointed to the respondent’s board. Thereafter,</w:t>
      </w:r>
      <w:r w:rsidR="00EA69B4">
        <w:rPr>
          <w:rFonts w:ascii="Times New Roman" w:hAnsi="Times New Roman" w:cs="Times New Roman"/>
          <w:sz w:val="24"/>
          <w:szCs w:val="24"/>
        </w:rPr>
        <w:t xml:space="preserve"> </w:t>
      </w:r>
      <w:r>
        <w:rPr>
          <w:rFonts w:ascii="Times New Roman" w:hAnsi="Times New Roman" w:cs="Times New Roman"/>
          <w:sz w:val="24"/>
          <w:szCs w:val="24"/>
        </w:rPr>
        <w:t xml:space="preserve">on 5 October 2016, </w:t>
      </w:r>
      <w:r w:rsidR="00EA69B4">
        <w:rPr>
          <w:rFonts w:ascii="Times New Roman" w:hAnsi="Times New Roman" w:cs="Times New Roman"/>
          <w:sz w:val="24"/>
          <w:szCs w:val="24"/>
        </w:rPr>
        <w:t xml:space="preserve">the </w:t>
      </w:r>
      <w:r w:rsidR="00767978">
        <w:rPr>
          <w:rFonts w:ascii="Times New Roman" w:hAnsi="Times New Roman" w:cs="Times New Roman"/>
          <w:sz w:val="24"/>
          <w:szCs w:val="24"/>
        </w:rPr>
        <w:t xml:space="preserve">appellant successfully </w:t>
      </w:r>
      <w:r w:rsidR="00EA69B4">
        <w:rPr>
          <w:rFonts w:ascii="Times New Roman" w:hAnsi="Times New Roman" w:cs="Times New Roman"/>
          <w:sz w:val="24"/>
          <w:szCs w:val="24"/>
        </w:rPr>
        <w:t>requisitioned the resignation of</w:t>
      </w:r>
      <w:r w:rsidR="00767978">
        <w:rPr>
          <w:rFonts w:ascii="Times New Roman" w:hAnsi="Times New Roman" w:cs="Times New Roman"/>
          <w:sz w:val="24"/>
          <w:szCs w:val="24"/>
        </w:rPr>
        <w:t xml:space="preserve"> the directors who represented </w:t>
      </w:r>
      <w:r w:rsidR="00392DC0">
        <w:rPr>
          <w:rFonts w:ascii="Times New Roman" w:hAnsi="Times New Roman" w:cs="Times New Roman"/>
          <w:sz w:val="24"/>
          <w:szCs w:val="24"/>
        </w:rPr>
        <w:t xml:space="preserve">the </w:t>
      </w:r>
      <w:r w:rsidR="00767978">
        <w:rPr>
          <w:rFonts w:ascii="Times New Roman" w:hAnsi="Times New Roman" w:cs="Times New Roman"/>
          <w:sz w:val="24"/>
          <w:szCs w:val="24"/>
        </w:rPr>
        <w:t xml:space="preserve">GOZ on the board. </w:t>
      </w:r>
      <w:r>
        <w:rPr>
          <w:rFonts w:ascii="Times New Roman" w:hAnsi="Times New Roman" w:cs="Times New Roman"/>
          <w:sz w:val="24"/>
          <w:szCs w:val="24"/>
        </w:rPr>
        <w:t xml:space="preserve">On 8 December 2016, a further two directors were, at the instance of the appellant, appointed to the board.  </w:t>
      </w:r>
    </w:p>
    <w:p w14:paraId="44153038" w14:textId="77777777" w:rsidR="00900645" w:rsidRDefault="00900645" w:rsidP="00900645">
      <w:pPr>
        <w:spacing w:line="240" w:lineRule="auto"/>
        <w:ind w:left="709" w:hanging="709"/>
        <w:jc w:val="both"/>
        <w:rPr>
          <w:rFonts w:ascii="Times New Roman" w:hAnsi="Times New Roman" w:cs="Times New Roman"/>
          <w:sz w:val="24"/>
          <w:szCs w:val="24"/>
        </w:rPr>
      </w:pPr>
    </w:p>
    <w:p w14:paraId="7997C16C" w14:textId="62F04C9E" w:rsidR="000F6F79" w:rsidRDefault="00767978"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ED43A9">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991BEF">
        <w:rPr>
          <w:rFonts w:ascii="Times New Roman" w:hAnsi="Times New Roman" w:cs="Times New Roman"/>
          <w:sz w:val="24"/>
          <w:szCs w:val="24"/>
        </w:rPr>
        <w:t xml:space="preserve">On 21 December 2016, at an acrimonious </w:t>
      </w:r>
      <w:r w:rsidR="00D92693">
        <w:rPr>
          <w:rFonts w:ascii="Times New Roman" w:hAnsi="Times New Roman" w:cs="Times New Roman"/>
          <w:sz w:val="24"/>
          <w:szCs w:val="24"/>
        </w:rPr>
        <w:t xml:space="preserve">board </w:t>
      </w:r>
      <w:r w:rsidR="00991BEF">
        <w:rPr>
          <w:rFonts w:ascii="Times New Roman" w:hAnsi="Times New Roman" w:cs="Times New Roman"/>
          <w:sz w:val="24"/>
          <w:szCs w:val="24"/>
        </w:rPr>
        <w:t>meeting, the directors nominated by the appellant passed a resolution</w:t>
      </w:r>
      <w:r w:rsidR="00BA413C">
        <w:rPr>
          <w:rFonts w:ascii="Times New Roman" w:hAnsi="Times New Roman" w:cs="Times New Roman"/>
          <w:sz w:val="24"/>
          <w:szCs w:val="24"/>
        </w:rPr>
        <w:t xml:space="preserve"> (the board resolution) </w:t>
      </w:r>
      <w:r w:rsidR="00991BEF">
        <w:rPr>
          <w:rFonts w:ascii="Times New Roman" w:hAnsi="Times New Roman" w:cs="Times New Roman"/>
          <w:sz w:val="24"/>
          <w:szCs w:val="24"/>
        </w:rPr>
        <w:t xml:space="preserve">for the payment of </w:t>
      </w:r>
      <w:r w:rsidR="00F87119">
        <w:rPr>
          <w:rFonts w:ascii="Times New Roman" w:hAnsi="Times New Roman" w:cs="Times New Roman"/>
          <w:sz w:val="24"/>
          <w:szCs w:val="24"/>
        </w:rPr>
        <w:t xml:space="preserve">a </w:t>
      </w:r>
      <w:r>
        <w:rPr>
          <w:rFonts w:ascii="Times New Roman" w:hAnsi="Times New Roman" w:cs="Times New Roman"/>
          <w:sz w:val="24"/>
          <w:szCs w:val="24"/>
        </w:rPr>
        <w:t>“</w:t>
      </w:r>
      <w:r w:rsidR="00F87119">
        <w:rPr>
          <w:rFonts w:ascii="Times New Roman" w:hAnsi="Times New Roman" w:cs="Times New Roman"/>
          <w:sz w:val="24"/>
          <w:szCs w:val="24"/>
        </w:rPr>
        <w:t>duplicate dividend</w:t>
      </w:r>
      <w:r>
        <w:rPr>
          <w:rFonts w:ascii="Times New Roman" w:hAnsi="Times New Roman" w:cs="Times New Roman"/>
          <w:sz w:val="24"/>
          <w:szCs w:val="24"/>
        </w:rPr>
        <w:t>”</w:t>
      </w:r>
      <w:r w:rsidR="00F87119">
        <w:rPr>
          <w:rFonts w:ascii="Times New Roman" w:hAnsi="Times New Roman" w:cs="Times New Roman"/>
          <w:sz w:val="24"/>
          <w:szCs w:val="24"/>
        </w:rPr>
        <w:t xml:space="preserve"> </w:t>
      </w:r>
      <w:r w:rsidR="002F2A2D">
        <w:rPr>
          <w:rFonts w:ascii="Times New Roman" w:hAnsi="Times New Roman" w:cs="Times New Roman"/>
          <w:sz w:val="24"/>
          <w:szCs w:val="24"/>
        </w:rPr>
        <w:t xml:space="preserve">of </w:t>
      </w:r>
      <w:r w:rsidR="00F87119">
        <w:rPr>
          <w:rFonts w:ascii="Times New Roman" w:hAnsi="Times New Roman" w:cs="Times New Roman"/>
          <w:sz w:val="24"/>
          <w:szCs w:val="24"/>
        </w:rPr>
        <w:t xml:space="preserve">US$ 658 699 to the appellant for the financial year ended </w:t>
      </w:r>
      <w:r w:rsidR="00ED43A9">
        <w:rPr>
          <w:rFonts w:ascii="Times New Roman" w:hAnsi="Times New Roman" w:cs="Times New Roman"/>
          <w:sz w:val="24"/>
          <w:szCs w:val="24"/>
        </w:rPr>
        <w:t xml:space="preserve">                                  </w:t>
      </w:r>
      <w:r w:rsidR="00F87119">
        <w:rPr>
          <w:rFonts w:ascii="Times New Roman" w:hAnsi="Times New Roman" w:cs="Times New Roman"/>
          <w:sz w:val="24"/>
          <w:szCs w:val="24"/>
        </w:rPr>
        <w:lastRenderedPageBreak/>
        <w:t>31 December 2015.  The dividend co</w:t>
      </w:r>
      <w:r>
        <w:rPr>
          <w:rFonts w:ascii="Times New Roman" w:hAnsi="Times New Roman" w:cs="Times New Roman"/>
          <w:sz w:val="24"/>
          <w:szCs w:val="24"/>
        </w:rPr>
        <w:t>mprised</w:t>
      </w:r>
      <w:r w:rsidR="00F87119">
        <w:rPr>
          <w:rFonts w:ascii="Times New Roman" w:hAnsi="Times New Roman" w:cs="Times New Roman"/>
          <w:sz w:val="24"/>
          <w:szCs w:val="24"/>
        </w:rPr>
        <w:t xml:space="preserve"> US$560 009.93, which had been paid to </w:t>
      </w:r>
      <w:r w:rsidR="00392DC0">
        <w:rPr>
          <w:rFonts w:ascii="Times New Roman" w:hAnsi="Times New Roman" w:cs="Times New Roman"/>
          <w:sz w:val="24"/>
          <w:szCs w:val="24"/>
        </w:rPr>
        <w:t xml:space="preserve">the </w:t>
      </w:r>
      <w:r w:rsidR="00F87119">
        <w:rPr>
          <w:rFonts w:ascii="Times New Roman" w:hAnsi="Times New Roman" w:cs="Times New Roman"/>
          <w:sz w:val="24"/>
          <w:szCs w:val="24"/>
        </w:rPr>
        <w:t>GOZ and US$98 689.07 purported to be due from the 10 876 134 share</w:t>
      </w:r>
      <w:r>
        <w:rPr>
          <w:rFonts w:ascii="Times New Roman" w:hAnsi="Times New Roman" w:cs="Times New Roman"/>
          <w:sz w:val="24"/>
          <w:szCs w:val="24"/>
        </w:rPr>
        <w:t xml:space="preserve">s </w:t>
      </w:r>
      <w:r w:rsidR="00D26F39">
        <w:rPr>
          <w:rFonts w:ascii="Times New Roman" w:hAnsi="Times New Roman" w:cs="Times New Roman"/>
          <w:sz w:val="24"/>
          <w:szCs w:val="24"/>
        </w:rPr>
        <w:t>captured</w:t>
      </w:r>
      <w:r>
        <w:rPr>
          <w:rFonts w:ascii="Times New Roman" w:hAnsi="Times New Roman" w:cs="Times New Roman"/>
          <w:sz w:val="24"/>
          <w:szCs w:val="24"/>
        </w:rPr>
        <w:t xml:space="preserve"> in clause 3.1 of the agreement.</w:t>
      </w:r>
      <w:r w:rsidR="00BA413C">
        <w:rPr>
          <w:rFonts w:ascii="Times New Roman" w:hAnsi="Times New Roman" w:cs="Times New Roman"/>
          <w:sz w:val="24"/>
          <w:szCs w:val="24"/>
        </w:rPr>
        <w:t xml:space="preserve"> </w:t>
      </w:r>
      <w:r w:rsidR="002401FD">
        <w:rPr>
          <w:rFonts w:ascii="Times New Roman" w:hAnsi="Times New Roman" w:cs="Times New Roman"/>
          <w:sz w:val="24"/>
          <w:szCs w:val="24"/>
        </w:rPr>
        <w:t>The</w:t>
      </w:r>
      <w:r w:rsidR="00226A5A">
        <w:rPr>
          <w:rFonts w:ascii="Times New Roman" w:hAnsi="Times New Roman" w:cs="Times New Roman"/>
          <w:sz w:val="24"/>
          <w:szCs w:val="24"/>
        </w:rPr>
        <w:t xml:space="preserve"> resolution</w:t>
      </w:r>
      <w:r w:rsidR="00BA413C">
        <w:rPr>
          <w:rFonts w:ascii="Times New Roman" w:hAnsi="Times New Roman" w:cs="Times New Roman"/>
          <w:sz w:val="24"/>
          <w:szCs w:val="24"/>
        </w:rPr>
        <w:t xml:space="preserve"> further</w:t>
      </w:r>
      <w:r w:rsidR="002401FD">
        <w:rPr>
          <w:rFonts w:ascii="Times New Roman" w:hAnsi="Times New Roman" w:cs="Times New Roman"/>
          <w:sz w:val="24"/>
          <w:szCs w:val="24"/>
        </w:rPr>
        <w:t xml:space="preserve"> directed the respondent</w:t>
      </w:r>
      <w:r w:rsidR="00BA413C">
        <w:rPr>
          <w:rFonts w:ascii="Times New Roman" w:hAnsi="Times New Roman" w:cs="Times New Roman"/>
          <w:sz w:val="24"/>
          <w:szCs w:val="24"/>
        </w:rPr>
        <w:t>’s management</w:t>
      </w:r>
      <w:r w:rsidR="002401FD">
        <w:rPr>
          <w:rFonts w:ascii="Times New Roman" w:hAnsi="Times New Roman" w:cs="Times New Roman"/>
          <w:sz w:val="24"/>
          <w:szCs w:val="24"/>
        </w:rPr>
        <w:t xml:space="preserve"> to recover the dividend paid to </w:t>
      </w:r>
      <w:r w:rsidR="00392DC0">
        <w:rPr>
          <w:rFonts w:ascii="Times New Roman" w:hAnsi="Times New Roman" w:cs="Times New Roman"/>
          <w:sz w:val="24"/>
          <w:szCs w:val="24"/>
        </w:rPr>
        <w:t xml:space="preserve">the </w:t>
      </w:r>
      <w:r w:rsidR="002401FD">
        <w:rPr>
          <w:rFonts w:ascii="Times New Roman" w:hAnsi="Times New Roman" w:cs="Times New Roman"/>
          <w:sz w:val="24"/>
          <w:szCs w:val="24"/>
        </w:rPr>
        <w:t xml:space="preserve">GOZ of US$560 009.93. </w:t>
      </w:r>
      <w:r w:rsidR="00F87119">
        <w:rPr>
          <w:rFonts w:ascii="Times New Roman" w:hAnsi="Times New Roman" w:cs="Times New Roman"/>
          <w:sz w:val="24"/>
          <w:szCs w:val="24"/>
        </w:rPr>
        <w:t xml:space="preserve"> </w:t>
      </w:r>
      <w:r w:rsidR="002401FD">
        <w:rPr>
          <w:rFonts w:ascii="Times New Roman" w:hAnsi="Times New Roman" w:cs="Times New Roman"/>
          <w:sz w:val="24"/>
          <w:szCs w:val="24"/>
        </w:rPr>
        <w:t xml:space="preserve">The respondent duly paid the requested amount to the appellant on </w:t>
      </w:r>
      <w:r w:rsidR="00D92693">
        <w:rPr>
          <w:rFonts w:ascii="Times New Roman" w:hAnsi="Times New Roman" w:cs="Times New Roman"/>
          <w:sz w:val="24"/>
          <w:szCs w:val="24"/>
        </w:rPr>
        <w:t>17</w:t>
      </w:r>
      <w:r w:rsidR="002401FD">
        <w:rPr>
          <w:rFonts w:ascii="Times New Roman" w:hAnsi="Times New Roman" w:cs="Times New Roman"/>
          <w:sz w:val="24"/>
          <w:szCs w:val="24"/>
        </w:rPr>
        <w:t xml:space="preserve"> January 2017</w:t>
      </w:r>
      <w:r w:rsidR="00226A5A">
        <w:rPr>
          <w:rFonts w:ascii="Times New Roman" w:hAnsi="Times New Roman" w:cs="Times New Roman"/>
          <w:sz w:val="24"/>
          <w:szCs w:val="24"/>
        </w:rPr>
        <w:t xml:space="preserve"> and wrote a letter of demand to </w:t>
      </w:r>
      <w:r w:rsidR="006D6034">
        <w:rPr>
          <w:rFonts w:ascii="Times New Roman" w:hAnsi="Times New Roman" w:cs="Times New Roman"/>
          <w:sz w:val="24"/>
          <w:szCs w:val="24"/>
        </w:rPr>
        <w:t xml:space="preserve">the </w:t>
      </w:r>
      <w:r w:rsidR="00226A5A">
        <w:rPr>
          <w:rFonts w:ascii="Times New Roman" w:hAnsi="Times New Roman" w:cs="Times New Roman"/>
          <w:sz w:val="24"/>
          <w:szCs w:val="24"/>
        </w:rPr>
        <w:t xml:space="preserve">GOZ on </w:t>
      </w:r>
      <w:r w:rsidR="00D92693">
        <w:rPr>
          <w:rFonts w:ascii="Times New Roman" w:hAnsi="Times New Roman" w:cs="Times New Roman"/>
          <w:sz w:val="24"/>
          <w:szCs w:val="24"/>
        </w:rPr>
        <w:t>23</w:t>
      </w:r>
      <w:r w:rsidR="00226A5A">
        <w:rPr>
          <w:rFonts w:ascii="Times New Roman" w:hAnsi="Times New Roman" w:cs="Times New Roman"/>
          <w:sz w:val="24"/>
          <w:szCs w:val="24"/>
        </w:rPr>
        <w:t xml:space="preserve"> </w:t>
      </w:r>
      <w:proofErr w:type="spellStart"/>
      <w:r w:rsidR="00226A5A">
        <w:rPr>
          <w:rFonts w:ascii="Times New Roman" w:hAnsi="Times New Roman" w:cs="Times New Roman"/>
          <w:sz w:val="24"/>
          <w:szCs w:val="24"/>
        </w:rPr>
        <w:t>Janaury</w:t>
      </w:r>
      <w:proofErr w:type="spellEnd"/>
      <w:r w:rsidR="00226A5A">
        <w:rPr>
          <w:rFonts w:ascii="Times New Roman" w:hAnsi="Times New Roman" w:cs="Times New Roman"/>
          <w:sz w:val="24"/>
          <w:szCs w:val="24"/>
        </w:rPr>
        <w:t xml:space="preserve"> 2017.</w:t>
      </w:r>
      <w:r w:rsidR="002401FD">
        <w:rPr>
          <w:rFonts w:ascii="Times New Roman" w:hAnsi="Times New Roman" w:cs="Times New Roman"/>
          <w:sz w:val="24"/>
          <w:szCs w:val="24"/>
        </w:rPr>
        <w:t xml:space="preserve"> </w:t>
      </w:r>
    </w:p>
    <w:p w14:paraId="78CD2726" w14:textId="77777777" w:rsidR="00ED43A9" w:rsidRDefault="00ED43A9" w:rsidP="00ED43A9">
      <w:pPr>
        <w:spacing w:line="240" w:lineRule="auto"/>
        <w:ind w:left="709" w:hanging="709"/>
        <w:jc w:val="both"/>
        <w:rPr>
          <w:rFonts w:ascii="Times New Roman" w:hAnsi="Times New Roman" w:cs="Times New Roman"/>
          <w:sz w:val="24"/>
          <w:szCs w:val="24"/>
        </w:rPr>
      </w:pPr>
    </w:p>
    <w:p w14:paraId="417236B9" w14:textId="2A7D2571" w:rsidR="00941DF6" w:rsidRDefault="00F61574"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ED43A9">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2150B3">
        <w:rPr>
          <w:rFonts w:ascii="Times New Roman" w:hAnsi="Times New Roman" w:cs="Times New Roman"/>
          <w:sz w:val="24"/>
          <w:szCs w:val="24"/>
        </w:rPr>
        <w:t xml:space="preserve">The </w:t>
      </w:r>
      <w:r w:rsidR="002401FD">
        <w:rPr>
          <w:rFonts w:ascii="Times New Roman" w:hAnsi="Times New Roman" w:cs="Times New Roman"/>
          <w:sz w:val="24"/>
          <w:szCs w:val="24"/>
        </w:rPr>
        <w:t>board</w:t>
      </w:r>
      <w:r w:rsidR="002150B3">
        <w:rPr>
          <w:rFonts w:ascii="Times New Roman" w:hAnsi="Times New Roman" w:cs="Times New Roman"/>
          <w:sz w:val="24"/>
          <w:szCs w:val="24"/>
        </w:rPr>
        <w:t xml:space="preserve"> resolution was annulled by the</w:t>
      </w:r>
      <w:r w:rsidR="002401FD">
        <w:rPr>
          <w:rFonts w:ascii="Times New Roman" w:hAnsi="Times New Roman" w:cs="Times New Roman"/>
          <w:sz w:val="24"/>
          <w:szCs w:val="24"/>
        </w:rPr>
        <w:t xml:space="preserve"> resolution of </w:t>
      </w:r>
      <w:r w:rsidR="002150B3">
        <w:rPr>
          <w:rFonts w:ascii="Times New Roman" w:hAnsi="Times New Roman" w:cs="Times New Roman"/>
          <w:sz w:val="24"/>
          <w:szCs w:val="24"/>
        </w:rPr>
        <w:t>members</w:t>
      </w:r>
      <w:r w:rsidR="00BA413C">
        <w:rPr>
          <w:rFonts w:ascii="Times New Roman" w:hAnsi="Times New Roman" w:cs="Times New Roman"/>
          <w:sz w:val="24"/>
          <w:szCs w:val="24"/>
        </w:rPr>
        <w:t xml:space="preserve"> (the shareholders resolution)</w:t>
      </w:r>
      <w:r w:rsidR="002150B3">
        <w:rPr>
          <w:rFonts w:ascii="Times New Roman" w:hAnsi="Times New Roman" w:cs="Times New Roman"/>
          <w:sz w:val="24"/>
          <w:szCs w:val="24"/>
        </w:rPr>
        <w:t xml:space="preserve"> </w:t>
      </w:r>
      <w:r w:rsidR="002401FD">
        <w:rPr>
          <w:rFonts w:ascii="Times New Roman" w:hAnsi="Times New Roman" w:cs="Times New Roman"/>
          <w:sz w:val="24"/>
          <w:szCs w:val="24"/>
        </w:rPr>
        <w:t>at the subsequen</w:t>
      </w:r>
      <w:r w:rsidR="00BA413C">
        <w:rPr>
          <w:rFonts w:ascii="Times New Roman" w:hAnsi="Times New Roman" w:cs="Times New Roman"/>
          <w:sz w:val="24"/>
          <w:szCs w:val="24"/>
        </w:rPr>
        <w:t>t general meeting</w:t>
      </w:r>
      <w:r w:rsidR="002401FD">
        <w:rPr>
          <w:rFonts w:ascii="Times New Roman" w:hAnsi="Times New Roman" w:cs="Times New Roman"/>
          <w:sz w:val="24"/>
          <w:szCs w:val="24"/>
        </w:rPr>
        <w:t xml:space="preserve"> held on </w:t>
      </w:r>
      <w:r w:rsidR="002150B3">
        <w:rPr>
          <w:rFonts w:ascii="Times New Roman" w:hAnsi="Times New Roman" w:cs="Times New Roman"/>
          <w:sz w:val="24"/>
          <w:szCs w:val="24"/>
        </w:rPr>
        <w:t>1</w:t>
      </w:r>
      <w:r w:rsidR="00941DF6">
        <w:rPr>
          <w:rFonts w:ascii="Times New Roman" w:hAnsi="Times New Roman" w:cs="Times New Roman"/>
          <w:sz w:val="24"/>
          <w:szCs w:val="24"/>
        </w:rPr>
        <w:t>2</w:t>
      </w:r>
      <w:r w:rsidR="002150B3">
        <w:rPr>
          <w:rFonts w:ascii="Times New Roman" w:hAnsi="Times New Roman" w:cs="Times New Roman"/>
          <w:sz w:val="24"/>
          <w:szCs w:val="24"/>
        </w:rPr>
        <w:t xml:space="preserve"> May 2017. </w:t>
      </w:r>
      <w:r w:rsidR="00BA413C">
        <w:rPr>
          <w:rFonts w:ascii="Times New Roman" w:hAnsi="Times New Roman" w:cs="Times New Roman"/>
          <w:sz w:val="24"/>
          <w:szCs w:val="24"/>
        </w:rPr>
        <w:t xml:space="preserve">The appellant’s nominees were </w:t>
      </w:r>
      <w:r w:rsidR="00D23707">
        <w:rPr>
          <w:rFonts w:ascii="Times New Roman" w:hAnsi="Times New Roman" w:cs="Times New Roman"/>
          <w:sz w:val="24"/>
          <w:szCs w:val="24"/>
        </w:rPr>
        <w:t xml:space="preserve">all </w:t>
      </w:r>
      <w:r w:rsidR="00D92693">
        <w:rPr>
          <w:rFonts w:ascii="Times New Roman" w:hAnsi="Times New Roman" w:cs="Times New Roman"/>
          <w:sz w:val="24"/>
          <w:szCs w:val="24"/>
        </w:rPr>
        <w:t xml:space="preserve">removed from </w:t>
      </w:r>
      <w:r w:rsidR="00BA413C">
        <w:rPr>
          <w:rFonts w:ascii="Times New Roman" w:hAnsi="Times New Roman" w:cs="Times New Roman"/>
          <w:sz w:val="24"/>
          <w:szCs w:val="24"/>
        </w:rPr>
        <w:t xml:space="preserve">the board at that meeting. </w:t>
      </w:r>
      <w:r w:rsidR="002150B3">
        <w:rPr>
          <w:rFonts w:ascii="Times New Roman" w:hAnsi="Times New Roman" w:cs="Times New Roman"/>
          <w:sz w:val="24"/>
          <w:szCs w:val="24"/>
        </w:rPr>
        <w:t>The</w:t>
      </w:r>
      <w:r w:rsidR="00360D9F">
        <w:rPr>
          <w:rFonts w:ascii="Times New Roman" w:hAnsi="Times New Roman" w:cs="Times New Roman"/>
          <w:sz w:val="24"/>
          <w:szCs w:val="24"/>
        </w:rPr>
        <w:t xml:space="preserve"> members </w:t>
      </w:r>
      <w:r w:rsidR="00BA413C">
        <w:rPr>
          <w:rFonts w:ascii="Times New Roman" w:hAnsi="Times New Roman" w:cs="Times New Roman"/>
          <w:sz w:val="24"/>
          <w:szCs w:val="24"/>
        </w:rPr>
        <w:t xml:space="preserve">further approved a dividend payment </w:t>
      </w:r>
      <w:r w:rsidR="00941DF6">
        <w:rPr>
          <w:rFonts w:ascii="Times New Roman" w:hAnsi="Times New Roman" w:cs="Times New Roman"/>
          <w:sz w:val="24"/>
          <w:szCs w:val="24"/>
        </w:rPr>
        <w:t xml:space="preserve">of US1.26 </w:t>
      </w:r>
      <w:r w:rsidR="00360D9F">
        <w:rPr>
          <w:rFonts w:ascii="Times New Roman" w:hAnsi="Times New Roman" w:cs="Times New Roman"/>
          <w:sz w:val="24"/>
          <w:szCs w:val="24"/>
        </w:rPr>
        <w:t xml:space="preserve">cents </w:t>
      </w:r>
      <w:r w:rsidR="00941DF6">
        <w:rPr>
          <w:rFonts w:ascii="Times New Roman" w:hAnsi="Times New Roman" w:cs="Times New Roman"/>
          <w:sz w:val="24"/>
          <w:szCs w:val="24"/>
        </w:rPr>
        <w:t>per share on 175 190 642 ordinary shares in issue</w:t>
      </w:r>
      <w:r w:rsidR="00BA413C">
        <w:rPr>
          <w:rFonts w:ascii="Times New Roman" w:hAnsi="Times New Roman" w:cs="Times New Roman"/>
          <w:sz w:val="24"/>
          <w:szCs w:val="24"/>
        </w:rPr>
        <w:t xml:space="preserve"> for the year ended 31 December 2016.</w:t>
      </w:r>
      <w:r w:rsidR="00941DF6">
        <w:rPr>
          <w:rFonts w:ascii="Times New Roman" w:hAnsi="Times New Roman" w:cs="Times New Roman"/>
          <w:sz w:val="24"/>
          <w:szCs w:val="24"/>
        </w:rPr>
        <w:t xml:space="preserve"> </w:t>
      </w:r>
      <w:r w:rsidR="00360D9F">
        <w:rPr>
          <w:rFonts w:ascii="Times New Roman" w:hAnsi="Times New Roman" w:cs="Times New Roman"/>
          <w:sz w:val="24"/>
          <w:szCs w:val="24"/>
        </w:rPr>
        <w:t>The share register would close on</w:t>
      </w:r>
      <w:r w:rsidR="00C17D76">
        <w:rPr>
          <w:rFonts w:ascii="Times New Roman" w:hAnsi="Times New Roman" w:cs="Times New Roman"/>
          <w:sz w:val="24"/>
          <w:szCs w:val="24"/>
        </w:rPr>
        <w:t xml:space="preserve"> </w:t>
      </w:r>
      <w:r w:rsidR="00360D9F">
        <w:rPr>
          <w:rFonts w:ascii="Times New Roman" w:hAnsi="Times New Roman" w:cs="Times New Roman"/>
          <w:sz w:val="24"/>
          <w:szCs w:val="24"/>
        </w:rPr>
        <w:t>16 June 2017 and payment would be due on 27 June 201</w:t>
      </w:r>
      <w:r w:rsidR="00780AB8">
        <w:rPr>
          <w:rFonts w:ascii="Times New Roman" w:hAnsi="Times New Roman" w:cs="Times New Roman"/>
          <w:sz w:val="24"/>
          <w:szCs w:val="24"/>
        </w:rPr>
        <w:t>7</w:t>
      </w:r>
      <w:r w:rsidR="00360D9F">
        <w:rPr>
          <w:rFonts w:ascii="Times New Roman" w:hAnsi="Times New Roman" w:cs="Times New Roman"/>
          <w:sz w:val="24"/>
          <w:szCs w:val="24"/>
        </w:rPr>
        <w:t xml:space="preserve">. </w:t>
      </w:r>
      <w:r w:rsidR="001D7D7A">
        <w:rPr>
          <w:rFonts w:ascii="Times New Roman" w:hAnsi="Times New Roman" w:cs="Times New Roman"/>
          <w:sz w:val="24"/>
          <w:szCs w:val="24"/>
        </w:rPr>
        <w:t xml:space="preserve">The shareholders resolution directed management to recover the “duplicate </w:t>
      </w:r>
      <w:r w:rsidR="00C17D76">
        <w:rPr>
          <w:rFonts w:ascii="Times New Roman" w:hAnsi="Times New Roman" w:cs="Times New Roman"/>
          <w:sz w:val="24"/>
          <w:szCs w:val="24"/>
        </w:rPr>
        <w:t>dividend”</w:t>
      </w:r>
      <w:r w:rsidR="001D7D7A">
        <w:rPr>
          <w:rFonts w:ascii="Times New Roman" w:hAnsi="Times New Roman" w:cs="Times New Roman"/>
          <w:sz w:val="24"/>
          <w:szCs w:val="24"/>
        </w:rPr>
        <w:t xml:space="preserve"> paid on 23 January 2017. </w:t>
      </w:r>
    </w:p>
    <w:p w14:paraId="5060F06B" w14:textId="77777777" w:rsidR="00ED43A9" w:rsidRDefault="00ED43A9" w:rsidP="00ED43A9">
      <w:pPr>
        <w:spacing w:line="240" w:lineRule="auto"/>
        <w:ind w:left="720" w:hanging="720"/>
        <w:jc w:val="both"/>
        <w:rPr>
          <w:rFonts w:ascii="Times New Roman" w:hAnsi="Times New Roman" w:cs="Times New Roman"/>
          <w:sz w:val="24"/>
          <w:szCs w:val="24"/>
        </w:rPr>
      </w:pPr>
    </w:p>
    <w:p w14:paraId="63393B70" w14:textId="7E8CC0CB" w:rsidR="001E1D4C" w:rsidRDefault="00ED43A9"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[21</w:t>
      </w:r>
      <w:r w:rsidR="001E1D4C">
        <w:rPr>
          <w:rFonts w:ascii="Times New Roman" w:hAnsi="Times New Roman" w:cs="Times New Roman"/>
          <w:sz w:val="24"/>
          <w:szCs w:val="24"/>
        </w:rPr>
        <w:t>]</w:t>
      </w:r>
      <w:r w:rsidR="001E1D4C">
        <w:rPr>
          <w:rFonts w:ascii="Times New Roman" w:hAnsi="Times New Roman" w:cs="Times New Roman"/>
          <w:sz w:val="24"/>
          <w:szCs w:val="24"/>
        </w:rPr>
        <w:tab/>
      </w:r>
      <w:r w:rsidR="00226A5A">
        <w:rPr>
          <w:rFonts w:ascii="Times New Roman" w:hAnsi="Times New Roman" w:cs="Times New Roman"/>
          <w:sz w:val="24"/>
          <w:szCs w:val="24"/>
        </w:rPr>
        <w:t>On a date between</w:t>
      </w:r>
      <w:r w:rsidR="001D7D7A">
        <w:rPr>
          <w:rFonts w:ascii="Times New Roman" w:hAnsi="Times New Roman" w:cs="Times New Roman"/>
          <w:sz w:val="24"/>
          <w:szCs w:val="24"/>
        </w:rPr>
        <w:t xml:space="preserve"> 29 June 2017 and 10 July 2017, </w:t>
      </w:r>
      <w:r w:rsidR="00C05B11">
        <w:rPr>
          <w:rFonts w:ascii="Times New Roman" w:hAnsi="Times New Roman" w:cs="Times New Roman"/>
          <w:sz w:val="24"/>
          <w:szCs w:val="24"/>
        </w:rPr>
        <w:t xml:space="preserve">the respondent </w:t>
      </w:r>
      <w:proofErr w:type="spellStart"/>
      <w:r w:rsidR="00C05B11" w:rsidRPr="00D976CC">
        <w:rPr>
          <w:rFonts w:ascii="Times New Roman" w:hAnsi="Times New Roman" w:cs="Times New Roman"/>
          <w:i/>
          <w:iCs/>
          <w:sz w:val="24"/>
          <w:szCs w:val="24"/>
        </w:rPr>
        <w:t>mero</w:t>
      </w:r>
      <w:proofErr w:type="spellEnd"/>
      <w:r w:rsidR="00C05B11" w:rsidRPr="00D976CC">
        <w:rPr>
          <w:rFonts w:ascii="Times New Roman" w:hAnsi="Times New Roman" w:cs="Times New Roman"/>
          <w:i/>
          <w:iCs/>
          <w:sz w:val="24"/>
          <w:szCs w:val="24"/>
        </w:rPr>
        <w:t xml:space="preserve"> </w:t>
      </w:r>
      <w:proofErr w:type="spellStart"/>
      <w:r w:rsidR="00C05B11" w:rsidRPr="00C05B11">
        <w:rPr>
          <w:rFonts w:ascii="Times New Roman" w:hAnsi="Times New Roman" w:cs="Times New Roman"/>
          <w:i/>
          <w:iCs/>
          <w:sz w:val="24"/>
          <w:szCs w:val="24"/>
        </w:rPr>
        <w:t>motu</w:t>
      </w:r>
      <w:proofErr w:type="spellEnd"/>
      <w:r w:rsidR="00C05B11" w:rsidRPr="00C05B11">
        <w:rPr>
          <w:rFonts w:ascii="Times New Roman" w:hAnsi="Times New Roman" w:cs="Times New Roman"/>
          <w:i/>
          <w:iCs/>
          <w:sz w:val="24"/>
          <w:szCs w:val="24"/>
        </w:rPr>
        <w:t xml:space="preserve"> </w:t>
      </w:r>
      <w:r w:rsidR="00C05B11">
        <w:rPr>
          <w:rFonts w:ascii="Times New Roman" w:hAnsi="Times New Roman" w:cs="Times New Roman"/>
          <w:sz w:val="24"/>
          <w:szCs w:val="24"/>
        </w:rPr>
        <w:t xml:space="preserve">withheld the dividends due to the appellant in the sum of </w:t>
      </w:r>
      <w:r w:rsidR="002825D0">
        <w:rPr>
          <w:rFonts w:ascii="Times New Roman" w:hAnsi="Times New Roman" w:cs="Times New Roman"/>
          <w:sz w:val="24"/>
          <w:szCs w:val="24"/>
        </w:rPr>
        <w:t>US$477 560</w:t>
      </w:r>
      <w:r w:rsidR="00C05B11">
        <w:rPr>
          <w:rFonts w:ascii="Times New Roman" w:hAnsi="Times New Roman" w:cs="Times New Roman"/>
          <w:sz w:val="24"/>
          <w:szCs w:val="24"/>
        </w:rPr>
        <w:t xml:space="preserve"> and set them off against part of the duplicate dividend.</w:t>
      </w:r>
      <w:r w:rsidR="002825D0">
        <w:rPr>
          <w:rFonts w:ascii="Times New Roman" w:hAnsi="Times New Roman" w:cs="Times New Roman"/>
          <w:sz w:val="24"/>
          <w:szCs w:val="24"/>
        </w:rPr>
        <w:t xml:space="preserve"> </w:t>
      </w:r>
    </w:p>
    <w:p w14:paraId="5411BED2" w14:textId="77777777" w:rsidR="00ED43A9" w:rsidRDefault="00ED43A9" w:rsidP="00ED43A9">
      <w:pPr>
        <w:spacing w:line="240" w:lineRule="auto"/>
        <w:ind w:left="720" w:hanging="720"/>
        <w:jc w:val="both"/>
        <w:rPr>
          <w:rFonts w:ascii="Times New Roman" w:hAnsi="Times New Roman" w:cs="Times New Roman"/>
          <w:sz w:val="24"/>
          <w:szCs w:val="24"/>
        </w:rPr>
      </w:pPr>
    </w:p>
    <w:p w14:paraId="46B54826" w14:textId="7E5BFC1B" w:rsidR="00117988" w:rsidRDefault="00ED43A9"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[22</w:t>
      </w:r>
      <w:r w:rsidR="00774CD2">
        <w:rPr>
          <w:rFonts w:ascii="Times New Roman" w:hAnsi="Times New Roman" w:cs="Times New Roman"/>
          <w:sz w:val="24"/>
          <w:szCs w:val="24"/>
        </w:rPr>
        <w:t>]</w:t>
      </w:r>
      <w:r w:rsidR="00774CD2">
        <w:rPr>
          <w:rFonts w:ascii="Times New Roman" w:hAnsi="Times New Roman" w:cs="Times New Roman"/>
          <w:sz w:val="24"/>
          <w:szCs w:val="24"/>
        </w:rPr>
        <w:tab/>
      </w:r>
      <w:r w:rsidR="00C05B11">
        <w:rPr>
          <w:rFonts w:ascii="Times New Roman" w:hAnsi="Times New Roman" w:cs="Times New Roman"/>
          <w:sz w:val="24"/>
          <w:szCs w:val="24"/>
        </w:rPr>
        <w:t xml:space="preserve">Notwithstanding the </w:t>
      </w:r>
      <w:r w:rsidR="00226A5A">
        <w:rPr>
          <w:rFonts w:ascii="Times New Roman" w:hAnsi="Times New Roman" w:cs="Times New Roman"/>
          <w:sz w:val="24"/>
          <w:szCs w:val="24"/>
        </w:rPr>
        <w:t xml:space="preserve">partial </w:t>
      </w:r>
      <w:r w:rsidR="00C05B11">
        <w:rPr>
          <w:rFonts w:ascii="Times New Roman" w:hAnsi="Times New Roman" w:cs="Times New Roman"/>
          <w:sz w:val="24"/>
          <w:szCs w:val="24"/>
        </w:rPr>
        <w:t xml:space="preserve">set off, the respondent </w:t>
      </w:r>
      <w:r w:rsidR="00226A5A">
        <w:rPr>
          <w:rFonts w:ascii="Times New Roman" w:hAnsi="Times New Roman" w:cs="Times New Roman"/>
          <w:sz w:val="24"/>
          <w:szCs w:val="24"/>
        </w:rPr>
        <w:t>issued summons for the repayment of the</w:t>
      </w:r>
      <w:r w:rsidR="009725D8">
        <w:rPr>
          <w:rFonts w:ascii="Times New Roman" w:hAnsi="Times New Roman" w:cs="Times New Roman"/>
          <w:sz w:val="24"/>
          <w:szCs w:val="24"/>
        </w:rPr>
        <w:t xml:space="preserve"> </w:t>
      </w:r>
      <w:r w:rsidR="002D75A9">
        <w:rPr>
          <w:rFonts w:ascii="Times New Roman" w:hAnsi="Times New Roman" w:cs="Times New Roman"/>
          <w:sz w:val="24"/>
          <w:szCs w:val="24"/>
        </w:rPr>
        <w:t>duplicate dividend</w:t>
      </w:r>
      <w:r w:rsidR="009725D8">
        <w:rPr>
          <w:rFonts w:ascii="Times New Roman" w:hAnsi="Times New Roman" w:cs="Times New Roman"/>
          <w:sz w:val="24"/>
          <w:szCs w:val="24"/>
        </w:rPr>
        <w:t xml:space="preserve"> </w:t>
      </w:r>
      <w:r w:rsidR="002D75A9">
        <w:rPr>
          <w:rFonts w:ascii="Times New Roman" w:hAnsi="Times New Roman" w:cs="Times New Roman"/>
          <w:sz w:val="24"/>
          <w:szCs w:val="24"/>
        </w:rPr>
        <w:t xml:space="preserve">on 28 July 2017. The appellant filed its plea and counterclaim on 14 November 2017. </w:t>
      </w:r>
      <w:r w:rsidR="00A604E0">
        <w:rPr>
          <w:rFonts w:ascii="Times New Roman" w:hAnsi="Times New Roman" w:cs="Times New Roman"/>
          <w:sz w:val="24"/>
          <w:szCs w:val="24"/>
        </w:rPr>
        <w:t>T</w:t>
      </w:r>
      <w:r w:rsidR="009725D8">
        <w:rPr>
          <w:rFonts w:ascii="Times New Roman" w:hAnsi="Times New Roman" w:cs="Times New Roman"/>
          <w:sz w:val="24"/>
          <w:szCs w:val="24"/>
        </w:rPr>
        <w:t xml:space="preserve">he appellant </w:t>
      </w:r>
      <w:r w:rsidR="00B65A5B">
        <w:rPr>
          <w:rFonts w:ascii="Times New Roman" w:hAnsi="Times New Roman" w:cs="Times New Roman"/>
          <w:sz w:val="24"/>
          <w:szCs w:val="24"/>
        </w:rPr>
        <w:t>tendered its stake in IHL in exchange for an allotment</w:t>
      </w:r>
      <w:r w:rsidR="004A402F">
        <w:rPr>
          <w:rFonts w:ascii="Times New Roman" w:hAnsi="Times New Roman" w:cs="Times New Roman"/>
          <w:sz w:val="24"/>
          <w:szCs w:val="24"/>
        </w:rPr>
        <w:t xml:space="preserve"> or</w:t>
      </w:r>
      <w:r w:rsidR="00B65A5B">
        <w:rPr>
          <w:rFonts w:ascii="Times New Roman" w:hAnsi="Times New Roman" w:cs="Times New Roman"/>
          <w:sz w:val="24"/>
          <w:szCs w:val="24"/>
        </w:rPr>
        <w:t xml:space="preserve"> issuance of 6.21 percent shares in the respondent</w:t>
      </w:r>
      <w:r w:rsidR="009725D8">
        <w:rPr>
          <w:rFonts w:ascii="Times New Roman" w:hAnsi="Times New Roman" w:cs="Times New Roman"/>
          <w:sz w:val="24"/>
          <w:szCs w:val="24"/>
        </w:rPr>
        <w:t>. It also</w:t>
      </w:r>
      <w:r w:rsidR="001B2FAC">
        <w:rPr>
          <w:rFonts w:ascii="Times New Roman" w:hAnsi="Times New Roman" w:cs="Times New Roman"/>
          <w:sz w:val="24"/>
          <w:szCs w:val="24"/>
        </w:rPr>
        <w:t xml:space="preserve"> </w:t>
      </w:r>
      <w:r w:rsidR="009725D8">
        <w:rPr>
          <w:rFonts w:ascii="Times New Roman" w:hAnsi="Times New Roman" w:cs="Times New Roman"/>
          <w:sz w:val="24"/>
          <w:szCs w:val="24"/>
        </w:rPr>
        <w:t xml:space="preserve">sought </w:t>
      </w:r>
      <w:r w:rsidR="00FE133F">
        <w:rPr>
          <w:rFonts w:ascii="Times New Roman" w:hAnsi="Times New Roman" w:cs="Times New Roman"/>
          <w:sz w:val="24"/>
          <w:szCs w:val="24"/>
        </w:rPr>
        <w:t>payment of the dividend d</w:t>
      </w:r>
      <w:r w:rsidR="001B2FAC">
        <w:rPr>
          <w:rFonts w:ascii="Times New Roman" w:hAnsi="Times New Roman" w:cs="Times New Roman"/>
          <w:sz w:val="24"/>
          <w:szCs w:val="24"/>
        </w:rPr>
        <w:t>ue to it</w:t>
      </w:r>
      <w:r w:rsidR="00FE133F">
        <w:rPr>
          <w:rFonts w:ascii="Times New Roman" w:hAnsi="Times New Roman" w:cs="Times New Roman"/>
          <w:sz w:val="24"/>
          <w:szCs w:val="24"/>
        </w:rPr>
        <w:t xml:space="preserve"> on 27 June 2017 of US$614 407.6</w:t>
      </w:r>
      <w:r w:rsidR="009725D8">
        <w:rPr>
          <w:rFonts w:ascii="Times New Roman" w:hAnsi="Times New Roman" w:cs="Times New Roman"/>
          <w:sz w:val="24"/>
          <w:szCs w:val="24"/>
        </w:rPr>
        <w:t>9</w:t>
      </w:r>
      <w:r w:rsidR="00FE133F">
        <w:rPr>
          <w:rFonts w:ascii="Times New Roman" w:hAnsi="Times New Roman" w:cs="Times New Roman"/>
          <w:sz w:val="24"/>
          <w:szCs w:val="24"/>
        </w:rPr>
        <w:t>, interest and costs</w:t>
      </w:r>
      <w:r w:rsidR="00B65A5B">
        <w:rPr>
          <w:rFonts w:ascii="Times New Roman" w:hAnsi="Times New Roman" w:cs="Times New Roman"/>
          <w:sz w:val="24"/>
          <w:szCs w:val="24"/>
        </w:rPr>
        <w:t>,</w:t>
      </w:r>
      <w:r w:rsidR="00FE133F">
        <w:rPr>
          <w:rFonts w:ascii="Times New Roman" w:hAnsi="Times New Roman" w:cs="Times New Roman"/>
          <w:sz w:val="24"/>
          <w:szCs w:val="24"/>
        </w:rPr>
        <w:t xml:space="preserve"> alternatively the </w:t>
      </w:r>
      <w:r w:rsidR="009516A2">
        <w:rPr>
          <w:rFonts w:ascii="Times New Roman" w:hAnsi="Times New Roman" w:cs="Times New Roman"/>
          <w:sz w:val="24"/>
          <w:szCs w:val="24"/>
        </w:rPr>
        <w:t>ascertainable balance</w:t>
      </w:r>
      <w:r w:rsidR="00EA3D99">
        <w:rPr>
          <w:rFonts w:ascii="Times New Roman" w:hAnsi="Times New Roman" w:cs="Times New Roman"/>
          <w:sz w:val="24"/>
          <w:szCs w:val="24"/>
        </w:rPr>
        <w:t xml:space="preserve"> of the</w:t>
      </w:r>
      <w:r w:rsidR="009516A2">
        <w:rPr>
          <w:rFonts w:ascii="Times New Roman" w:hAnsi="Times New Roman" w:cs="Times New Roman"/>
          <w:sz w:val="24"/>
          <w:szCs w:val="24"/>
        </w:rPr>
        <w:t xml:space="preserve"> </w:t>
      </w:r>
      <w:r w:rsidR="00EA3D99">
        <w:rPr>
          <w:rFonts w:ascii="Times New Roman" w:hAnsi="Times New Roman" w:cs="Times New Roman"/>
          <w:sz w:val="24"/>
          <w:szCs w:val="24"/>
        </w:rPr>
        <w:t xml:space="preserve">difference between the sums awarded </w:t>
      </w:r>
      <w:r w:rsidR="009516A2">
        <w:rPr>
          <w:rFonts w:ascii="Times New Roman" w:hAnsi="Times New Roman" w:cs="Times New Roman"/>
          <w:sz w:val="24"/>
          <w:szCs w:val="24"/>
        </w:rPr>
        <w:t xml:space="preserve">in </w:t>
      </w:r>
      <w:r w:rsidR="009516A2">
        <w:rPr>
          <w:rFonts w:ascii="Times New Roman" w:hAnsi="Times New Roman" w:cs="Times New Roman"/>
          <w:sz w:val="24"/>
          <w:szCs w:val="24"/>
        </w:rPr>
        <w:lastRenderedPageBreak/>
        <w:t xml:space="preserve">the main claim </w:t>
      </w:r>
      <w:r w:rsidR="00EA3D99">
        <w:rPr>
          <w:rFonts w:ascii="Times New Roman" w:hAnsi="Times New Roman" w:cs="Times New Roman"/>
          <w:sz w:val="24"/>
          <w:szCs w:val="24"/>
        </w:rPr>
        <w:t>and</w:t>
      </w:r>
      <w:r w:rsidR="009516A2">
        <w:rPr>
          <w:rFonts w:ascii="Times New Roman" w:hAnsi="Times New Roman" w:cs="Times New Roman"/>
          <w:sz w:val="24"/>
          <w:szCs w:val="24"/>
        </w:rPr>
        <w:t xml:space="preserve"> the counter claim</w:t>
      </w:r>
      <w:r w:rsidR="00EA3D99">
        <w:rPr>
          <w:rFonts w:ascii="Times New Roman" w:hAnsi="Times New Roman" w:cs="Times New Roman"/>
          <w:sz w:val="24"/>
          <w:szCs w:val="24"/>
        </w:rPr>
        <w:t xml:space="preserve">. </w:t>
      </w:r>
      <w:r w:rsidR="00AD5C2D">
        <w:rPr>
          <w:rFonts w:ascii="Times New Roman" w:hAnsi="Times New Roman" w:cs="Times New Roman"/>
          <w:sz w:val="24"/>
          <w:szCs w:val="24"/>
        </w:rPr>
        <w:t xml:space="preserve">The dividend </w:t>
      </w:r>
      <w:r w:rsidR="001C40BB">
        <w:rPr>
          <w:rFonts w:ascii="Times New Roman" w:hAnsi="Times New Roman" w:cs="Times New Roman"/>
          <w:sz w:val="24"/>
          <w:szCs w:val="24"/>
        </w:rPr>
        <w:t xml:space="preserve">claim </w:t>
      </w:r>
      <w:r w:rsidR="00AD5C2D">
        <w:rPr>
          <w:rFonts w:ascii="Times New Roman" w:hAnsi="Times New Roman" w:cs="Times New Roman"/>
          <w:sz w:val="24"/>
          <w:szCs w:val="24"/>
        </w:rPr>
        <w:t>was premised on</w:t>
      </w:r>
      <w:r w:rsidR="001C40BB">
        <w:rPr>
          <w:rFonts w:ascii="Times New Roman" w:hAnsi="Times New Roman" w:cs="Times New Roman"/>
          <w:sz w:val="24"/>
          <w:szCs w:val="24"/>
        </w:rPr>
        <w:t xml:space="preserve"> the</w:t>
      </w:r>
      <w:r w:rsidR="00AD5C2D">
        <w:rPr>
          <w:rFonts w:ascii="Times New Roman" w:hAnsi="Times New Roman" w:cs="Times New Roman"/>
          <w:sz w:val="24"/>
          <w:szCs w:val="24"/>
        </w:rPr>
        <w:t xml:space="preserve"> putative</w:t>
      </w:r>
      <w:r w:rsidR="00856931">
        <w:rPr>
          <w:rFonts w:ascii="Times New Roman" w:hAnsi="Times New Roman" w:cs="Times New Roman"/>
          <w:sz w:val="24"/>
          <w:szCs w:val="24"/>
        </w:rPr>
        <w:t xml:space="preserve"> </w:t>
      </w:r>
      <w:r w:rsidR="00AD5C2D">
        <w:rPr>
          <w:rFonts w:ascii="Times New Roman" w:hAnsi="Times New Roman" w:cs="Times New Roman"/>
          <w:sz w:val="24"/>
          <w:szCs w:val="24"/>
        </w:rPr>
        <w:t>6.21 percent stake</w:t>
      </w:r>
      <w:r w:rsidR="00DE632D">
        <w:rPr>
          <w:rFonts w:ascii="Times New Roman" w:hAnsi="Times New Roman" w:cs="Times New Roman"/>
          <w:sz w:val="24"/>
          <w:szCs w:val="24"/>
        </w:rPr>
        <w:t xml:space="preserve"> and the 19.79 percent shareholding. </w:t>
      </w:r>
      <w:r w:rsidR="00D21B4E">
        <w:rPr>
          <w:rFonts w:ascii="Times New Roman" w:hAnsi="Times New Roman" w:cs="Times New Roman"/>
          <w:sz w:val="24"/>
          <w:szCs w:val="24"/>
        </w:rPr>
        <w:t>This was in</w:t>
      </w:r>
      <w:r w:rsidR="00877B30">
        <w:rPr>
          <w:rFonts w:ascii="Times New Roman" w:hAnsi="Times New Roman" w:cs="Times New Roman"/>
          <w:sz w:val="24"/>
          <w:szCs w:val="24"/>
        </w:rPr>
        <w:t xml:space="preserve"> </w:t>
      </w:r>
      <w:r w:rsidR="00D21B4E">
        <w:rPr>
          <w:rFonts w:ascii="Times New Roman" w:hAnsi="Times New Roman" w:cs="Times New Roman"/>
          <w:sz w:val="24"/>
          <w:szCs w:val="24"/>
        </w:rPr>
        <w:t xml:space="preserve">spite of the fact </w:t>
      </w:r>
      <w:r w:rsidR="00877B30">
        <w:rPr>
          <w:rFonts w:ascii="Times New Roman" w:hAnsi="Times New Roman" w:cs="Times New Roman"/>
          <w:sz w:val="24"/>
          <w:szCs w:val="24"/>
        </w:rPr>
        <w:t>that t</w:t>
      </w:r>
      <w:r w:rsidR="00DE632D">
        <w:rPr>
          <w:rFonts w:ascii="Times New Roman" w:hAnsi="Times New Roman" w:cs="Times New Roman"/>
          <w:sz w:val="24"/>
          <w:szCs w:val="24"/>
        </w:rPr>
        <w:t xml:space="preserve">he only shares registered </w:t>
      </w:r>
      <w:r w:rsidR="00117988">
        <w:rPr>
          <w:rFonts w:ascii="Times New Roman" w:hAnsi="Times New Roman" w:cs="Times New Roman"/>
          <w:sz w:val="24"/>
          <w:szCs w:val="24"/>
        </w:rPr>
        <w:t>in the respondent’s share register on t</w:t>
      </w:r>
      <w:r w:rsidR="00877B30">
        <w:rPr>
          <w:rFonts w:ascii="Times New Roman" w:hAnsi="Times New Roman" w:cs="Times New Roman"/>
          <w:sz w:val="24"/>
          <w:szCs w:val="24"/>
        </w:rPr>
        <w:t>he</w:t>
      </w:r>
      <w:r w:rsidR="00117988">
        <w:rPr>
          <w:rFonts w:ascii="Times New Roman" w:hAnsi="Times New Roman" w:cs="Times New Roman"/>
          <w:sz w:val="24"/>
          <w:szCs w:val="24"/>
        </w:rPr>
        <w:t xml:space="preserve"> record date related to the 19.79 percent stake. </w:t>
      </w:r>
      <w:r w:rsidR="00877B30">
        <w:rPr>
          <w:rFonts w:ascii="Times New Roman" w:hAnsi="Times New Roman" w:cs="Times New Roman"/>
          <w:sz w:val="24"/>
          <w:szCs w:val="24"/>
        </w:rPr>
        <w:t xml:space="preserve">The appellant </w:t>
      </w:r>
      <w:r w:rsidR="005516D1">
        <w:rPr>
          <w:rFonts w:ascii="Times New Roman" w:hAnsi="Times New Roman" w:cs="Times New Roman"/>
          <w:sz w:val="24"/>
          <w:szCs w:val="24"/>
        </w:rPr>
        <w:t>therefore premised its dividend entitlement</w:t>
      </w:r>
      <w:r w:rsidR="004A402F">
        <w:rPr>
          <w:rFonts w:ascii="Times New Roman" w:hAnsi="Times New Roman" w:cs="Times New Roman"/>
          <w:sz w:val="24"/>
          <w:szCs w:val="24"/>
        </w:rPr>
        <w:t xml:space="preserve"> on</w:t>
      </w:r>
      <w:r w:rsidR="005516D1">
        <w:rPr>
          <w:rFonts w:ascii="Times New Roman" w:hAnsi="Times New Roman" w:cs="Times New Roman"/>
          <w:sz w:val="24"/>
          <w:szCs w:val="24"/>
        </w:rPr>
        <w:t xml:space="preserve"> a total of </w:t>
      </w:r>
      <w:r w:rsidR="0048655F">
        <w:rPr>
          <w:rFonts w:ascii="Times New Roman" w:hAnsi="Times New Roman" w:cs="Times New Roman"/>
          <w:sz w:val="24"/>
          <w:szCs w:val="24"/>
        </w:rPr>
        <w:t>48 433 760 shares</w:t>
      </w:r>
      <w:r w:rsidR="005516D1">
        <w:rPr>
          <w:rFonts w:ascii="Times New Roman" w:hAnsi="Times New Roman" w:cs="Times New Roman"/>
          <w:sz w:val="24"/>
          <w:szCs w:val="24"/>
        </w:rPr>
        <w:t>, which it purported constituted</w:t>
      </w:r>
      <w:r w:rsidR="00E80516">
        <w:rPr>
          <w:rFonts w:ascii="Times New Roman" w:hAnsi="Times New Roman" w:cs="Times New Roman"/>
          <w:sz w:val="24"/>
          <w:szCs w:val="24"/>
        </w:rPr>
        <w:t xml:space="preserve"> </w:t>
      </w:r>
      <w:r w:rsidR="0048655F">
        <w:rPr>
          <w:rFonts w:ascii="Times New Roman" w:hAnsi="Times New Roman" w:cs="Times New Roman"/>
          <w:sz w:val="24"/>
          <w:szCs w:val="24"/>
        </w:rPr>
        <w:t>26 percent of the</w:t>
      </w:r>
      <w:r w:rsidR="005516D1">
        <w:rPr>
          <w:rFonts w:ascii="Times New Roman" w:hAnsi="Times New Roman" w:cs="Times New Roman"/>
          <w:sz w:val="24"/>
          <w:szCs w:val="24"/>
        </w:rPr>
        <w:t xml:space="preserve"> respondent’s issued share capital.</w:t>
      </w:r>
      <w:r w:rsidR="003B0B23">
        <w:rPr>
          <w:rFonts w:ascii="Times New Roman" w:hAnsi="Times New Roman" w:cs="Times New Roman"/>
          <w:sz w:val="24"/>
          <w:szCs w:val="24"/>
        </w:rPr>
        <w:t xml:space="preserve"> The purported shares actually constitute 27.6 percent of the issued share capital of the respondent. The claimed shares would constitute 26 percent if the respondent’s share capital of 175 557 190 was increased by 10 876 134 shares to 186 066 776 shares. </w:t>
      </w:r>
      <w:r w:rsidR="005516D1">
        <w:rPr>
          <w:rFonts w:ascii="Times New Roman" w:hAnsi="Times New Roman" w:cs="Times New Roman"/>
          <w:sz w:val="24"/>
          <w:szCs w:val="24"/>
        </w:rPr>
        <w:t xml:space="preserve"> </w:t>
      </w:r>
      <w:r w:rsidR="0048655F">
        <w:rPr>
          <w:rFonts w:ascii="Times New Roman" w:hAnsi="Times New Roman" w:cs="Times New Roman"/>
          <w:sz w:val="24"/>
          <w:szCs w:val="24"/>
        </w:rPr>
        <w:t xml:space="preserve">  </w:t>
      </w:r>
    </w:p>
    <w:p w14:paraId="23E846E4" w14:textId="77777777" w:rsidR="00ED43A9" w:rsidRDefault="00ED43A9" w:rsidP="00ED43A9">
      <w:pPr>
        <w:spacing w:line="240" w:lineRule="auto"/>
        <w:ind w:left="720" w:hanging="720"/>
        <w:jc w:val="both"/>
        <w:rPr>
          <w:rFonts w:ascii="Times New Roman" w:hAnsi="Times New Roman" w:cs="Times New Roman"/>
          <w:sz w:val="24"/>
          <w:szCs w:val="24"/>
        </w:rPr>
      </w:pPr>
    </w:p>
    <w:p w14:paraId="3C9E9168" w14:textId="15DAD34A" w:rsidR="00FF5D84" w:rsidRDefault="00A505E9" w:rsidP="00ED43A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[23</w:t>
      </w:r>
      <w:r w:rsidR="00117988">
        <w:rPr>
          <w:rFonts w:ascii="Times New Roman" w:hAnsi="Times New Roman" w:cs="Times New Roman"/>
          <w:sz w:val="24"/>
          <w:szCs w:val="24"/>
        </w:rPr>
        <w:t>]</w:t>
      </w:r>
      <w:r w:rsidR="00117988">
        <w:rPr>
          <w:rFonts w:ascii="Times New Roman" w:hAnsi="Times New Roman" w:cs="Times New Roman"/>
          <w:sz w:val="24"/>
          <w:szCs w:val="24"/>
        </w:rPr>
        <w:tab/>
        <w:t>It was common ground that when</w:t>
      </w:r>
      <w:r w:rsidR="002D75A9">
        <w:rPr>
          <w:rFonts w:ascii="Times New Roman" w:hAnsi="Times New Roman" w:cs="Times New Roman"/>
          <w:sz w:val="24"/>
          <w:szCs w:val="24"/>
        </w:rPr>
        <w:t xml:space="preserve"> the pre-trial conference was held on 8 October 2018, the respondent had set off the duplicate dividend in its entirety.</w:t>
      </w:r>
      <w:r w:rsidR="00B67296">
        <w:rPr>
          <w:rFonts w:ascii="Times New Roman" w:hAnsi="Times New Roman" w:cs="Times New Roman"/>
          <w:sz w:val="24"/>
          <w:szCs w:val="24"/>
        </w:rPr>
        <w:t xml:space="preserve"> It was further common cause that on the date of trial </w:t>
      </w:r>
      <w:r w:rsidR="00B67296" w:rsidRPr="00B67296">
        <w:rPr>
          <w:rFonts w:ascii="Times New Roman" w:hAnsi="Times New Roman" w:cs="Times New Roman"/>
          <w:i/>
          <w:iCs/>
          <w:sz w:val="24"/>
          <w:szCs w:val="24"/>
        </w:rPr>
        <w:t>a quo</w:t>
      </w:r>
      <w:r w:rsidR="00B67296">
        <w:rPr>
          <w:rFonts w:ascii="Times New Roman" w:hAnsi="Times New Roman" w:cs="Times New Roman"/>
          <w:i/>
          <w:iCs/>
          <w:sz w:val="24"/>
          <w:szCs w:val="24"/>
        </w:rPr>
        <w:t>,</w:t>
      </w:r>
      <w:r w:rsidR="00B67296">
        <w:rPr>
          <w:rFonts w:ascii="Times New Roman" w:hAnsi="Times New Roman" w:cs="Times New Roman"/>
          <w:sz w:val="24"/>
          <w:szCs w:val="24"/>
        </w:rPr>
        <w:t xml:space="preserve"> the claim in convention</w:t>
      </w:r>
      <w:r w:rsidR="006D6034">
        <w:rPr>
          <w:rFonts w:ascii="Times New Roman" w:hAnsi="Times New Roman" w:cs="Times New Roman"/>
          <w:sz w:val="24"/>
          <w:szCs w:val="24"/>
        </w:rPr>
        <w:t xml:space="preserve"> had become</w:t>
      </w:r>
      <w:r w:rsidR="00B67296">
        <w:rPr>
          <w:rFonts w:ascii="Times New Roman" w:hAnsi="Times New Roman" w:cs="Times New Roman"/>
          <w:sz w:val="24"/>
          <w:szCs w:val="24"/>
        </w:rPr>
        <w:t xml:space="preserve"> moot.</w:t>
      </w:r>
    </w:p>
    <w:p w14:paraId="02F271D4" w14:textId="77777777" w:rsidR="00FD278A" w:rsidRDefault="00FD278A" w:rsidP="00A505E9">
      <w:pPr>
        <w:spacing w:line="240" w:lineRule="auto"/>
        <w:ind w:left="720" w:hanging="720"/>
        <w:jc w:val="both"/>
        <w:rPr>
          <w:rFonts w:ascii="Times New Roman" w:hAnsi="Times New Roman" w:cs="Times New Roman"/>
          <w:sz w:val="24"/>
          <w:szCs w:val="24"/>
        </w:rPr>
      </w:pPr>
    </w:p>
    <w:p w14:paraId="0A99EE1B" w14:textId="12BD4AFC" w:rsidR="007010EB" w:rsidRDefault="00F63A88" w:rsidP="00635AC8">
      <w:pPr>
        <w:spacing w:line="480" w:lineRule="auto"/>
        <w:ind w:left="720" w:hanging="720"/>
        <w:jc w:val="both"/>
        <w:rPr>
          <w:rFonts w:ascii="Times New Roman" w:hAnsi="Times New Roman" w:cs="Times New Roman"/>
          <w:b/>
          <w:bCs/>
          <w:i/>
          <w:iCs/>
          <w:sz w:val="24"/>
          <w:szCs w:val="24"/>
        </w:rPr>
      </w:pPr>
      <w:r w:rsidRPr="00F14024">
        <w:rPr>
          <w:rFonts w:ascii="Times New Roman" w:hAnsi="Times New Roman" w:cs="Times New Roman"/>
          <w:b/>
          <w:bCs/>
          <w:sz w:val="24"/>
          <w:szCs w:val="24"/>
        </w:rPr>
        <w:t xml:space="preserve"> THE PROCEEDINGS BEFORE THE COURT </w:t>
      </w:r>
      <w:r w:rsidRPr="00F14024">
        <w:rPr>
          <w:rFonts w:ascii="Times New Roman" w:hAnsi="Times New Roman" w:cs="Times New Roman"/>
          <w:b/>
          <w:bCs/>
          <w:i/>
          <w:iCs/>
          <w:sz w:val="24"/>
          <w:szCs w:val="24"/>
        </w:rPr>
        <w:t>A QUO</w:t>
      </w:r>
    </w:p>
    <w:p w14:paraId="6A427632" w14:textId="77777777" w:rsidR="00FD278A" w:rsidRPr="00F14024" w:rsidRDefault="00FD278A" w:rsidP="00A505E9">
      <w:pPr>
        <w:spacing w:after="0" w:line="240" w:lineRule="auto"/>
        <w:ind w:left="720" w:hanging="720"/>
        <w:jc w:val="both"/>
        <w:rPr>
          <w:rFonts w:ascii="Times New Roman" w:hAnsi="Times New Roman" w:cs="Times New Roman"/>
          <w:b/>
          <w:bCs/>
          <w:sz w:val="24"/>
          <w:szCs w:val="24"/>
        </w:rPr>
      </w:pPr>
    </w:p>
    <w:p w14:paraId="43883246" w14:textId="3CF1A917" w:rsidR="009E31FE"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[24</w:t>
      </w:r>
      <w:r w:rsidR="007010EB">
        <w:rPr>
          <w:rFonts w:ascii="Times New Roman" w:hAnsi="Times New Roman" w:cs="Times New Roman"/>
          <w:sz w:val="24"/>
          <w:szCs w:val="24"/>
        </w:rPr>
        <w:t>]</w:t>
      </w:r>
      <w:r w:rsidR="007010EB">
        <w:rPr>
          <w:rFonts w:ascii="Times New Roman" w:hAnsi="Times New Roman" w:cs="Times New Roman"/>
          <w:sz w:val="24"/>
          <w:szCs w:val="24"/>
        </w:rPr>
        <w:tab/>
      </w:r>
      <w:r w:rsidR="00820840">
        <w:rPr>
          <w:rFonts w:ascii="Times New Roman" w:hAnsi="Times New Roman" w:cs="Times New Roman"/>
          <w:sz w:val="24"/>
          <w:szCs w:val="24"/>
        </w:rPr>
        <w:t xml:space="preserve">The </w:t>
      </w:r>
      <w:r w:rsidR="00F14024">
        <w:rPr>
          <w:rFonts w:ascii="Times New Roman" w:hAnsi="Times New Roman" w:cs="Times New Roman"/>
          <w:sz w:val="24"/>
          <w:szCs w:val="24"/>
        </w:rPr>
        <w:t xml:space="preserve">respondent called the testimony of its CEO, </w:t>
      </w:r>
      <w:proofErr w:type="spellStart"/>
      <w:r w:rsidR="00F14024">
        <w:rPr>
          <w:rFonts w:ascii="Times New Roman" w:hAnsi="Times New Roman" w:cs="Times New Roman"/>
          <w:sz w:val="24"/>
          <w:szCs w:val="24"/>
        </w:rPr>
        <w:t>Mutandangayi</w:t>
      </w:r>
      <w:proofErr w:type="spellEnd"/>
      <w:r w:rsidR="004A402F">
        <w:rPr>
          <w:rFonts w:ascii="Times New Roman" w:hAnsi="Times New Roman" w:cs="Times New Roman"/>
          <w:sz w:val="24"/>
          <w:szCs w:val="24"/>
        </w:rPr>
        <w:t>,</w:t>
      </w:r>
      <w:r w:rsidR="00F14024">
        <w:rPr>
          <w:rFonts w:ascii="Times New Roman" w:hAnsi="Times New Roman" w:cs="Times New Roman"/>
          <w:sz w:val="24"/>
          <w:szCs w:val="24"/>
        </w:rPr>
        <w:t xml:space="preserve"> while the appellant relied on the evidence of </w:t>
      </w:r>
      <w:proofErr w:type="spellStart"/>
      <w:r w:rsidR="00F14024">
        <w:rPr>
          <w:rFonts w:ascii="Times New Roman" w:hAnsi="Times New Roman" w:cs="Times New Roman"/>
          <w:sz w:val="24"/>
          <w:szCs w:val="24"/>
        </w:rPr>
        <w:t>Vingirai</w:t>
      </w:r>
      <w:proofErr w:type="spellEnd"/>
      <w:r w:rsidR="00F14024">
        <w:rPr>
          <w:rFonts w:ascii="Times New Roman" w:hAnsi="Times New Roman" w:cs="Times New Roman"/>
          <w:sz w:val="24"/>
          <w:szCs w:val="24"/>
        </w:rPr>
        <w:t xml:space="preserve">. The evidence </w:t>
      </w:r>
      <w:r w:rsidR="00354EC0">
        <w:rPr>
          <w:rFonts w:ascii="Times New Roman" w:hAnsi="Times New Roman" w:cs="Times New Roman"/>
          <w:sz w:val="24"/>
          <w:szCs w:val="24"/>
        </w:rPr>
        <w:t xml:space="preserve">of these witnesses was mostly common cause. They </w:t>
      </w:r>
      <w:r w:rsidR="00F814A9">
        <w:rPr>
          <w:rFonts w:ascii="Times New Roman" w:hAnsi="Times New Roman" w:cs="Times New Roman"/>
          <w:sz w:val="24"/>
          <w:szCs w:val="24"/>
        </w:rPr>
        <w:t>dis</w:t>
      </w:r>
      <w:r w:rsidR="00354EC0">
        <w:rPr>
          <w:rFonts w:ascii="Times New Roman" w:hAnsi="Times New Roman" w:cs="Times New Roman"/>
          <w:sz w:val="24"/>
          <w:szCs w:val="24"/>
        </w:rPr>
        <w:t>agree</w:t>
      </w:r>
      <w:r w:rsidR="00F814A9">
        <w:rPr>
          <w:rFonts w:ascii="Times New Roman" w:hAnsi="Times New Roman" w:cs="Times New Roman"/>
          <w:sz w:val="24"/>
          <w:szCs w:val="24"/>
        </w:rPr>
        <w:t xml:space="preserve">d </w:t>
      </w:r>
      <w:r w:rsidR="00354EC0">
        <w:rPr>
          <w:rFonts w:ascii="Times New Roman" w:hAnsi="Times New Roman" w:cs="Times New Roman"/>
          <w:sz w:val="24"/>
          <w:szCs w:val="24"/>
        </w:rPr>
        <w:t xml:space="preserve">on whether the respondent </w:t>
      </w:r>
      <w:r w:rsidR="00992CB0">
        <w:rPr>
          <w:rFonts w:ascii="Times New Roman" w:hAnsi="Times New Roman" w:cs="Times New Roman"/>
          <w:sz w:val="24"/>
          <w:szCs w:val="24"/>
        </w:rPr>
        <w:t>was bound by the agreement</w:t>
      </w:r>
      <w:r w:rsidR="00F814A9">
        <w:rPr>
          <w:rFonts w:ascii="Times New Roman" w:hAnsi="Times New Roman" w:cs="Times New Roman"/>
          <w:sz w:val="24"/>
          <w:szCs w:val="24"/>
        </w:rPr>
        <w:t xml:space="preserve"> between </w:t>
      </w:r>
      <w:r w:rsidR="006D6034">
        <w:rPr>
          <w:rFonts w:ascii="Times New Roman" w:hAnsi="Times New Roman" w:cs="Times New Roman"/>
          <w:sz w:val="24"/>
          <w:szCs w:val="24"/>
        </w:rPr>
        <w:t xml:space="preserve">the </w:t>
      </w:r>
      <w:r w:rsidR="00F814A9">
        <w:rPr>
          <w:rFonts w:ascii="Times New Roman" w:hAnsi="Times New Roman" w:cs="Times New Roman"/>
          <w:sz w:val="24"/>
          <w:szCs w:val="24"/>
        </w:rPr>
        <w:t xml:space="preserve">GOZ and the appellant, and </w:t>
      </w:r>
      <w:r w:rsidR="00354EC0">
        <w:rPr>
          <w:rFonts w:ascii="Times New Roman" w:hAnsi="Times New Roman" w:cs="Times New Roman"/>
          <w:sz w:val="24"/>
          <w:szCs w:val="24"/>
        </w:rPr>
        <w:t xml:space="preserve">on the interpretation of the agreement and some of the documents that emanated from the respondent. </w:t>
      </w:r>
    </w:p>
    <w:p w14:paraId="2DB45DB1" w14:textId="77777777" w:rsidR="00A505E9" w:rsidRDefault="00A505E9" w:rsidP="00A505E9">
      <w:pPr>
        <w:spacing w:after="0" w:line="240" w:lineRule="auto"/>
        <w:ind w:left="720" w:hanging="720"/>
        <w:jc w:val="both"/>
        <w:rPr>
          <w:rFonts w:ascii="Times New Roman" w:hAnsi="Times New Roman" w:cs="Times New Roman"/>
          <w:sz w:val="24"/>
          <w:szCs w:val="24"/>
        </w:rPr>
      </w:pPr>
    </w:p>
    <w:p w14:paraId="4643A43E" w14:textId="2D9C83A4" w:rsidR="009E31FE"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[25</w:t>
      </w:r>
      <w:r w:rsidR="009E31FE">
        <w:rPr>
          <w:rFonts w:ascii="Times New Roman" w:hAnsi="Times New Roman" w:cs="Times New Roman"/>
          <w:sz w:val="24"/>
          <w:szCs w:val="24"/>
        </w:rPr>
        <w:t>]</w:t>
      </w:r>
      <w:r w:rsidR="009E31FE">
        <w:rPr>
          <w:rFonts w:ascii="Times New Roman" w:hAnsi="Times New Roman" w:cs="Times New Roman"/>
          <w:sz w:val="24"/>
          <w:szCs w:val="24"/>
        </w:rPr>
        <w:tab/>
      </w:r>
      <w:proofErr w:type="spellStart"/>
      <w:r w:rsidR="00354EC0">
        <w:rPr>
          <w:rFonts w:ascii="Times New Roman" w:hAnsi="Times New Roman" w:cs="Times New Roman"/>
          <w:sz w:val="24"/>
          <w:szCs w:val="24"/>
        </w:rPr>
        <w:t>Vingirai</w:t>
      </w:r>
      <w:proofErr w:type="spellEnd"/>
      <w:r w:rsidR="00354EC0">
        <w:rPr>
          <w:rFonts w:ascii="Times New Roman" w:hAnsi="Times New Roman" w:cs="Times New Roman"/>
          <w:sz w:val="24"/>
          <w:szCs w:val="24"/>
        </w:rPr>
        <w:t xml:space="preserve"> asserted that the respondent </w:t>
      </w:r>
      <w:r w:rsidR="00992CB0">
        <w:rPr>
          <w:rFonts w:ascii="Times New Roman" w:hAnsi="Times New Roman" w:cs="Times New Roman"/>
          <w:sz w:val="24"/>
          <w:szCs w:val="24"/>
        </w:rPr>
        <w:t xml:space="preserve">was bound by the agreement because it fully </w:t>
      </w:r>
      <w:r w:rsidR="00354EC0">
        <w:rPr>
          <w:rFonts w:ascii="Times New Roman" w:hAnsi="Times New Roman" w:cs="Times New Roman"/>
          <w:sz w:val="24"/>
          <w:szCs w:val="24"/>
        </w:rPr>
        <w:t>participated in the</w:t>
      </w:r>
      <w:r w:rsidR="00992CB0">
        <w:rPr>
          <w:rFonts w:ascii="Times New Roman" w:hAnsi="Times New Roman" w:cs="Times New Roman"/>
          <w:sz w:val="24"/>
          <w:szCs w:val="24"/>
        </w:rPr>
        <w:t xml:space="preserve"> </w:t>
      </w:r>
      <w:r w:rsidR="00354EC0">
        <w:rPr>
          <w:rFonts w:ascii="Times New Roman" w:hAnsi="Times New Roman" w:cs="Times New Roman"/>
          <w:sz w:val="24"/>
          <w:szCs w:val="24"/>
        </w:rPr>
        <w:t>negotiations leading to the conclusion of the agreement</w:t>
      </w:r>
      <w:r w:rsidR="00F814A9">
        <w:rPr>
          <w:rFonts w:ascii="Times New Roman" w:hAnsi="Times New Roman" w:cs="Times New Roman"/>
          <w:sz w:val="24"/>
          <w:szCs w:val="24"/>
        </w:rPr>
        <w:t>;</w:t>
      </w:r>
      <w:r w:rsidR="00992CB0">
        <w:rPr>
          <w:rFonts w:ascii="Times New Roman" w:hAnsi="Times New Roman" w:cs="Times New Roman"/>
          <w:sz w:val="24"/>
          <w:szCs w:val="24"/>
        </w:rPr>
        <w:t xml:space="preserve"> the agreement </w:t>
      </w:r>
      <w:r w:rsidR="00F814A9">
        <w:rPr>
          <w:rFonts w:ascii="Times New Roman" w:hAnsi="Times New Roman" w:cs="Times New Roman"/>
          <w:sz w:val="24"/>
          <w:szCs w:val="24"/>
        </w:rPr>
        <w:t>inured</w:t>
      </w:r>
      <w:r w:rsidR="00992CB0">
        <w:rPr>
          <w:rFonts w:ascii="Times New Roman" w:hAnsi="Times New Roman" w:cs="Times New Roman"/>
          <w:sz w:val="24"/>
          <w:szCs w:val="24"/>
        </w:rPr>
        <w:t xml:space="preserve"> </w:t>
      </w:r>
      <w:r w:rsidR="001314E9">
        <w:rPr>
          <w:rFonts w:ascii="Times New Roman" w:hAnsi="Times New Roman" w:cs="Times New Roman"/>
          <w:sz w:val="24"/>
          <w:szCs w:val="24"/>
        </w:rPr>
        <w:t xml:space="preserve">to </w:t>
      </w:r>
      <w:r w:rsidR="00992CB0">
        <w:rPr>
          <w:rFonts w:ascii="Times New Roman" w:hAnsi="Times New Roman" w:cs="Times New Roman"/>
          <w:sz w:val="24"/>
          <w:szCs w:val="24"/>
        </w:rPr>
        <w:t>its benefit</w:t>
      </w:r>
      <w:r w:rsidR="00F814A9">
        <w:rPr>
          <w:rFonts w:ascii="Times New Roman" w:hAnsi="Times New Roman" w:cs="Times New Roman"/>
          <w:sz w:val="24"/>
          <w:szCs w:val="24"/>
        </w:rPr>
        <w:t xml:space="preserve"> and its conduct reasonably led the appellant to belie</w:t>
      </w:r>
      <w:r w:rsidR="001314E9">
        <w:rPr>
          <w:rFonts w:ascii="Times New Roman" w:hAnsi="Times New Roman" w:cs="Times New Roman"/>
          <w:sz w:val="24"/>
          <w:szCs w:val="24"/>
        </w:rPr>
        <w:t>ve</w:t>
      </w:r>
      <w:r w:rsidR="00F814A9">
        <w:rPr>
          <w:rFonts w:ascii="Times New Roman" w:hAnsi="Times New Roman" w:cs="Times New Roman"/>
          <w:sz w:val="24"/>
          <w:szCs w:val="24"/>
        </w:rPr>
        <w:t xml:space="preserve"> that it had </w:t>
      </w:r>
      <w:r w:rsidR="002478CE">
        <w:rPr>
          <w:rFonts w:ascii="Times New Roman" w:hAnsi="Times New Roman" w:cs="Times New Roman"/>
          <w:sz w:val="24"/>
          <w:szCs w:val="24"/>
        </w:rPr>
        <w:t xml:space="preserve">accepted the benefits </w:t>
      </w:r>
      <w:r w:rsidR="00F814A9">
        <w:rPr>
          <w:rFonts w:ascii="Times New Roman" w:hAnsi="Times New Roman" w:cs="Times New Roman"/>
          <w:sz w:val="24"/>
          <w:szCs w:val="24"/>
        </w:rPr>
        <w:t>accruing</w:t>
      </w:r>
      <w:r w:rsidR="002478CE">
        <w:rPr>
          <w:rFonts w:ascii="Times New Roman" w:hAnsi="Times New Roman" w:cs="Times New Roman"/>
          <w:sz w:val="24"/>
          <w:szCs w:val="24"/>
        </w:rPr>
        <w:t xml:space="preserve"> from the agreement. </w:t>
      </w:r>
      <w:r w:rsidR="00A6590D">
        <w:rPr>
          <w:rFonts w:ascii="Times New Roman" w:hAnsi="Times New Roman" w:cs="Times New Roman"/>
          <w:sz w:val="24"/>
          <w:szCs w:val="24"/>
        </w:rPr>
        <w:t>H</w:t>
      </w:r>
      <w:r w:rsidR="009F0966">
        <w:rPr>
          <w:rFonts w:ascii="Times New Roman" w:hAnsi="Times New Roman" w:cs="Times New Roman"/>
          <w:sz w:val="24"/>
          <w:szCs w:val="24"/>
        </w:rPr>
        <w:t>e further asserted</w:t>
      </w:r>
      <w:r w:rsidR="00A6590D">
        <w:rPr>
          <w:rFonts w:ascii="Times New Roman" w:hAnsi="Times New Roman" w:cs="Times New Roman"/>
          <w:sz w:val="24"/>
          <w:szCs w:val="24"/>
        </w:rPr>
        <w:t xml:space="preserve"> that </w:t>
      </w:r>
      <w:r w:rsidR="00A6590D">
        <w:rPr>
          <w:rFonts w:ascii="Times New Roman" w:hAnsi="Times New Roman" w:cs="Times New Roman"/>
          <w:sz w:val="24"/>
          <w:szCs w:val="24"/>
        </w:rPr>
        <w:lastRenderedPageBreak/>
        <w:t>the respondent unequivocally embraced the agreement</w:t>
      </w:r>
      <w:r w:rsidR="009F0966">
        <w:rPr>
          <w:rFonts w:ascii="Times New Roman" w:hAnsi="Times New Roman" w:cs="Times New Roman"/>
          <w:sz w:val="24"/>
          <w:szCs w:val="24"/>
        </w:rPr>
        <w:t xml:space="preserve"> </w:t>
      </w:r>
      <w:r w:rsidR="001314E9">
        <w:rPr>
          <w:rFonts w:ascii="Times New Roman" w:hAnsi="Times New Roman" w:cs="Times New Roman"/>
          <w:sz w:val="24"/>
          <w:szCs w:val="24"/>
        </w:rPr>
        <w:t xml:space="preserve">through </w:t>
      </w:r>
      <w:r w:rsidR="00A6590D">
        <w:rPr>
          <w:rFonts w:ascii="Times New Roman" w:hAnsi="Times New Roman" w:cs="Times New Roman"/>
          <w:sz w:val="24"/>
          <w:szCs w:val="24"/>
        </w:rPr>
        <w:t>the cautionary statement and circular</w:t>
      </w:r>
      <w:r w:rsidR="009F0966">
        <w:rPr>
          <w:rFonts w:ascii="Times New Roman" w:hAnsi="Times New Roman" w:cs="Times New Roman"/>
          <w:sz w:val="24"/>
          <w:szCs w:val="24"/>
        </w:rPr>
        <w:t xml:space="preserve">, published </w:t>
      </w:r>
      <w:r w:rsidR="00A6590D">
        <w:rPr>
          <w:rFonts w:ascii="Times New Roman" w:hAnsi="Times New Roman" w:cs="Times New Roman"/>
          <w:sz w:val="24"/>
          <w:szCs w:val="24"/>
        </w:rPr>
        <w:t>on</w:t>
      </w:r>
      <w:r w:rsidR="003B12DD">
        <w:rPr>
          <w:rFonts w:ascii="Times New Roman" w:hAnsi="Times New Roman" w:cs="Times New Roman"/>
          <w:sz w:val="24"/>
          <w:szCs w:val="24"/>
        </w:rPr>
        <w:t xml:space="preserve"> 21 July</w:t>
      </w:r>
      <w:r w:rsidR="00A6590D">
        <w:rPr>
          <w:rFonts w:ascii="Times New Roman" w:hAnsi="Times New Roman" w:cs="Times New Roman"/>
          <w:sz w:val="24"/>
          <w:szCs w:val="24"/>
        </w:rPr>
        <w:t xml:space="preserve"> 2016</w:t>
      </w:r>
      <w:r w:rsidR="009F0966">
        <w:rPr>
          <w:rFonts w:ascii="Times New Roman" w:hAnsi="Times New Roman" w:cs="Times New Roman"/>
          <w:sz w:val="24"/>
          <w:szCs w:val="24"/>
        </w:rPr>
        <w:t>, and in</w:t>
      </w:r>
      <w:r w:rsidR="00F23B7C">
        <w:rPr>
          <w:rFonts w:ascii="Times New Roman" w:hAnsi="Times New Roman" w:cs="Times New Roman"/>
          <w:sz w:val="24"/>
          <w:szCs w:val="24"/>
        </w:rPr>
        <w:t xml:space="preserve"> its letters </w:t>
      </w:r>
      <w:r w:rsidR="009F0966">
        <w:rPr>
          <w:rFonts w:ascii="Times New Roman" w:hAnsi="Times New Roman" w:cs="Times New Roman"/>
          <w:sz w:val="24"/>
          <w:szCs w:val="24"/>
        </w:rPr>
        <w:t>written to the RBZ an</w:t>
      </w:r>
      <w:r w:rsidR="004A402F">
        <w:rPr>
          <w:rFonts w:ascii="Times New Roman" w:hAnsi="Times New Roman" w:cs="Times New Roman"/>
          <w:sz w:val="24"/>
          <w:szCs w:val="24"/>
        </w:rPr>
        <w:t xml:space="preserve">d </w:t>
      </w:r>
      <w:r w:rsidR="00172176">
        <w:rPr>
          <w:rFonts w:ascii="Times New Roman" w:hAnsi="Times New Roman" w:cs="Times New Roman"/>
          <w:sz w:val="24"/>
          <w:szCs w:val="24"/>
        </w:rPr>
        <w:t xml:space="preserve">the </w:t>
      </w:r>
      <w:r w:rsidR="004A402F">
        <w:rPr>
          <w:rFonts w:ascii="Times New Roman" w:hAnsi="Times New Roman" w:cs="Times New Roman"/>
          <w:sz w:val="24"/>
          <w:szCs w:val="24"/>
        </w:rPr>
        <w:t xml:space="preserve">GOZ </w:t>
      </w:r>
      <w:r w:rsidR="009F0966">
        <w:rPr>
          <w:rFonts w:ascii="Times New Roman" w:hAnsi="Times New Roman" w:cs="Times New Roman"/>
          <w:sz w:val="24"/>
          <w:szCs w:val="24"/>
        </w:rPr>
        <w:t>on</w:t>
      </w:r>
      <w:r w:rsidR="004A402F">
        <w:rPr>
          <w:rFonts w:ascii="Times New Roman" w:hAnsi="Times New Roman" w:cs="Times New Roman"/>
          <w:sz w:val="24"/>
          <w:szCs w:val="24"/>
        </w:rPr>
        <w:t xml:space="preserve"> </w:t>
      </w:r>
      <w:r w:rsidR="007F1D85">
        <w:rPr>
          <w:rFonts w:ascii="Times New Roman" w:hAnsi="Times New Roman" w:cs="Times New Roman"/>
          <w:sz w:val="24"/>
          <w:szCs w:val="24"/>
        </w:rPr>
        <w:t xml:space="preserve">23 November 2016 and </w:t>
      </w:r>
      <w:r w:rsidR="004A402F">
        <w:rPr>
          <w:rFonts w:ascii="Times New Roman" w:hAnsi="Times New Roman" w:cs="Times New Roman"/>
          <w:sz w:val="24"/>
          <w:szCs w:val="24"/>
        </w:rPr>
        <w:t>23</w:t>
      </w:r>
      <w:r w:rsidR="007F1D85">
        <w:rPr>
          <w:rFonts w:ascii="Times New Roman" w:hAnsi="Times New Roman" w:cs="Times New Roman"/>
          <w:sz w:val="24"/>
          <w:szCs w:val="24"/>
        </w:rPr>
        <w:t xml:space="preserve"> January 2017</w:t>
      </w:r>
      <w:r w:rsidR="009F0966">
        <w:rPr>
          <w:rFonts w:ascii="Times New Roman" w:hAnsi="Times New Roman" w:cs="Times New Roman"/>
          <w:sz w:val="24"/>
          <w:szCs w:val="24"/>
        </w:rPr>
        <w:t>, respectively</w:t>
      </w:r>
      <w:r w:rsidR="007F1D85">
        <w:rPr>
          <w:rFonts w:ascii="Times New Roman" w:hAnsi="Times New Roman" w:cs="Times New Roman"/>
          <w:sz w:val="24"/>
          <w:szCs w:val="24"/>
        </w:rPr>
        <w:t xml:space="preserve">. </w:t>
      </w:r>
    </w:p>
    <w:p w14:paraId="29BB84D7" w14:textId="77777777" w:rsidR="00A505E9" w:rsidRDefault="00A505E9" w:rsidP="00A505E9">
      <w:pPr>
        <w:spacing w:line="240" w:lineRule="auto"/>
        <w:ind w:left="720" w:hanging="720"/>
        <w:jc w:val="both"/>
        <w:rPr>
          <w:rFonts w:ascii="Times New Roman" w:hAnsi="Times New Roman" w:cs="Times New Roman"/>
          <w:sz w:val="24"/>
          <w:szCs w:val="24"/>
        </w:rPr>
      </w:pPr>
    </w:p>
    <w:p w14:paraId="4A14167A" w14:textId="63130E23" w:rsidR="007010EB"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[26</w:t>
      </w:r>
      <w:r w:rsidR="009E31FE">
        <w:rPr>
          <w:rFonts w:ascii="Times New Roman" w:hAnsi="Times New Roman" w:cs="Times New Roman"/>
          <w:sz w:val="24"/>
          <w:szCs w:val="24"/>
        </w:rPr>
        <w:t>]</w:t>
      </w:r>
      <w:r w:rsidR="009E31FE">
        <w:rPr>
          <w:rFonts w:ascii="Times New Roman" w:hAnsi="Times New Roman" w:cs="Times New Roman"/>
          <w:sz w:val="24"/>
          <w:szCs w:val="24"/>
        </w:rPr>
        <w:tab/>
      </w:r>
      <w:r w:rsidR="007F1D85">
        <w:rPr>
          <w:rFonts w:ascii="Times New Roman" w:hAnsi="Times New Roman" w:cs="Times New Roman"/>
          <w:sz w:val="24"/>
          <w:szCs w:val="24"/>
        </w:rPr>
        <w:t xml:space="preserve">The CEO, on the other hand, disputed </w:t>
      </w:r>
      <w:proofErr w:type="spellStart"/>
      <w:r w:rsidR="007F1D85">
        <w:rPr>
          <w:rFonts w:ascii="Times New Roman" w:hAnsi="Times New Roman" w:cs="Times New Roman"/>
          <w:sz w:val="24"/>
          <w:szCs w:val="24"/>
        </w:rPr>
        <w:t>Vingirai’s</w:t>
      </w:r>
      <w:proofErr w:type="spellEnd"/>
      <w:r w:rsidR="007F1D85">
        <w:rPr>
          <w:rFonts w:ascii="Times New Roman" w:hAnsi="Times New Roman" w:cs="Times New Roman"/>
          <w:sz w:val="24"/>
          <w:szCs w:val="24"/>
        </w:rPr>
        <w:t xml:space="preserve"> assertions</w:t>
      </w:r>
      <w:r w:rsidR="0024779B">
        <w:rPr>
          <w:rFonts w:ascii="Times New Roman" w:hAnsi="Times New Roman" w:cs="Times New Roman"/>
          <w:sz w:val="24"/>
          <w:szCs w:val="24"/>
        </w:rPr>
        <w:t>.</w:t>
      </w:r>
      <w:r w:rsidR="007F1D85">
        <w:rPr>
          <w:rFonts w:ascii="Times New Roman" w:hAnsi="Times New Roman" w:cs="Times New Roman"/>
          <w:sz w:val="24"/>
          <w:szCs w:val="24"/>
        </w:rPr>
        <w:t xml:space="preserve"> </w:t>
      </w:r>
      <w:r w:rsidR="0024779B">
        <w:rPr>
          <w:rFonts w:ascii="Times New Roman" w:hAnsi="Times New Roman" w:cs="Times New Roman"/>
          <w:sz w:val="24"/>
          <w:szCs w:val="24"/>
        </w:rPr>
        <w:t xml:space="preserve">He </w:t>
      </w:r>
      <w:r w:rsidR="007F1D85">
        <w:rPr>
          <w:rFonts w:ascii="Times New Roman" w:hAnsi="Times New Roman" w:cs="Times New Roman"/>
          <w:sz w:val="24"/>
          <w:szCs w:val="24"/>
        </w:rPr>
        <w:t xml:space="preserve">vehemently denied the existence of any </w:t>
      </w:r>
      <w:proofErr w:type="spellStart"/>
      <w:r w:rsidR="007F1D85">
        <w:rPr>
          <w:rFonts w:ascii="Times New Roman" w:hAnsi="Times New Roman" w:cs="Times New Roman"/>
          <w:sz w:val="24"/>
          <w:szCs w:val="24"/>
        </w:rPr>
        <w:t>privity</w:t>
      </w:r>
      <w:proofErr w:type="spellEnd"/>
      <w:r w:rsidR="007F1D85">
        <w:rPr>
          <w:rFonts w:ascii="Times New Roman" w:hAnsi="Times New Roman" w:cs="Times New Roman"/>
          <w:sz w:val="24"/>
          <w:szCs w:val="24"/>
        </w:rPr>
        <w:t xml:space="preserve"> of contract between the respondent and the parties to the agreement. He</w:t>
      </w:r>
      <w:r w:rsidR="00A365EF">
        <w:rPr>
          <w:rFonts w:ascii="Times New Roman" w:hAnsi="Times New Roman" w:cs="Times New Roman"/>
          <w:sz w:val="24"/>
          <w:szCs w:val="24"/>
        </w:rPr>
        <w:t xml:space="preserve"> asserted</w:t>
      </w:r>
      <w:r w:rsidR="007F1D85">
        <w:rPr>
          <w:rFonts w:ascii="Times New Roman" w:hAnsi="Times New Roman" w:cs="Times New Roman"/>
          <w:sz w:val="24"/>
          <w:szCs w:val="24"/>
        </w:rPr>
        <w:t xml:space="preserve"> that the contents of the cautionary statement</w:t>
      </w:r>
      <w:r w:rsidR="00227A29">
        <w:rPr>
          <w:rFonts w:ascii="Times New Roman" w:hAnsi="Times New Roman" w:cs="Times New Roman"/>
          <w:sz w:val="24"/>
          <w:szCs w:val="24"/>
        </w:rPr>
        <w:t xml:space="preserve"> could </w:t>
      </w:r>
      <w:r w:rsidR="00A365EF">
        <w:rPr>
          <w:rFonts w:ascii="Times New Roman" w:hAnsi="Times New Roman" w:cs="Times New Roman"/>
          <w:sz w:val="24"/>
          <w:szCs w:val="24"/>
        </w:rPr>
        <w:t xml:space="preserve">not </w:t>
      </w:r>
      <w:r w:rsidR="00227A29">
        <w:rPr>
          <w:rFonts w:ascii="Times New Roman" w:hAnsi="Times New Roman" w:cs="Times New Roman"/>
          <w:sz w:val="24"/>
          <w:szCs w:val="24"/>
        </w:rPr>
        <w:t xml:space="preserve">reasonably be construed as constituting </w:t>
      </w:r>
      <w:r w:rsidR="00440551">
        <w:rPr>
          <w:rFonts w:ascii="Times New Roman" w:hAnsi="Times New Roman" w:cs="Times New Roman"/>
          <w:sz w:val="24"/>
          <w:szCs w:val="24"/>
        </w:rPr>
        <w:t xml:space="preserve">condonation by </w:t>
      </w:r>
      <w:r w:rsidR="00227A29">
        <w:rPr>
          <w:rFonts w:ascii="Times New Roman" w:hAnsi="Times New Roman" w:cs="Times New Roman"/>
          <w:sz w:val="24"/>
          <w:szCs w:val="24"/>
        </w:rPr>
        <w:t>ratification of the agreement</w:t>
      </w:r>
      <w:r w:rsidR="00E7413B">
        <w:rPr>
          <w:rFonts w:ascii="Times New Roman" w:hAnsi="Times New Roman" w:cs="Times New Roman"/>
          <w:sz w:val="24"/>
          <w:szCs w:val="24"/>
        </w:rPr>
        <w:t xml:space="preserve">. </w:t>
      </w:r>
      <w:r w:rsidR="00227A29">
        <w:rPr>
          <w:rFonts w:ascii="Times New Roman" w:hAnsi="Times New Roman" w:cs="Times New Roman"/>
          <w:sz w:val="24"/>
          <w:szCs w:val="24"/>
        </w:rPr>
        <w:t xml:space="preserve">He explained that the cautionary statement was issued in terms of the mandatory requirements </w:t>
      </w:r>
      <w:r w:rsidR="003A6ABF">
        <w:rPr>
          <w:rFonts w:ascii="Times New Roman" w:hAnsi="Times New Roman" w:cs="Times New Roman"/>
          <w:sz w:val="24"/>
          <w:szCs w:val="24"/>
        </w:rPr>
        <w:t xml:space="preserve">r 3.9 </w:t>
      </w:r>
      <w:r w:rsidR="00227A29">
        <w:rPr>
          <w:rFonts w:ascii="Times New Roman" w:hAnsi="Times New Roman" w:cs="Times New Roman"/>
          <w:sz w:val="24"/>
          <w:szCs w:val="24"/>
        </w:rPr>
        <w:t>of the ZSE Listing Rules</w:t>
      </w:r>
      <w:r w:rsidR="009E31FE">
        <w:rPr>
          <w:rFonts w:ascii="Times New Roman" w:hAnsi="Times New Roman" w:cs="Times New Roman"/>
          <w:sz w:val="24"/>
          <w:szCs w:val="24"/>
        </w:rPr>
        <w:t>, which require a listed entity</w:t>
      </w:r>
      <w:r w:rsidR="0024779B">
        <w:rPr>
          <w:rFonts w:ascii="Times New Roman" w:hAnsi="Times New Roman" w:cs="Times New Roman"/>
          <w:sz w:val="24"/>
          <w:szCs w:val="24"/>
        </w:rPr>
        <w:t>, such as the respondent,</w:t>
      </w:r>
      <w:r w:rsidR="009E31FE">
        <w:rPr>
          <w:rFonts w:ascii="Times New Roman" w:hAnsi="Times New Roman" w:cs="Times New Roman"/>
          <w:sz w:val="24"/>
          <w:szCs w:val="24"/>
        </w:rPr>
        <w:t xml:space="preserve"> to </w:t>
      </w:r>
      <w:r w:rsidR="0024779B">
        <w:rPr>
          <w:rFonts w:ascii="Times New Roman" w:hAnsi="Times New Roman" w:cs="Times New Roman"/>
          <w:sz w:val="24"/>
          <w:szCs w:val="24"/>
        </w:rPr>
        <w:t>expeditiously</w:t>
      </w:r>
      <w:r w:rsidR="009E31FE">
        <w:rPr>
          <w:rFonts w:ascii="Times New Roman" w:hAnsi="Times New Roman" w:cs="Times New Roman"/>
          <w:sz w:val="24"/>
          <w:szCs w:val="24"/>
        </w:rPr>
        <w:t xml:space="preserve"> publish any development</w:t>
      </w:r>
      <w:r w:rsidR="005B7A5E">
        <w:rPr>
          <w:rFonts w:ascii="Times New Roman" w:hAnsi="Times New Roman" w:cs="Times New Roman"/>
          <w:sz w:val="24"/>
          <w:szCs w:val="24"/>
        </w:rPr>
        <w:t>s,</w:t>
      </w:r>
      <w:r w:rsidR="009E31FE">
        <w:rPr>
          <w:rFonts w:ascii="Times New Roman" w:hAnsi="Times New Roman" w:cs="Times New Roman"/>
          <w:sz w:val="24"/>
          <w:szCs w:val="24"/>
        </w:rPr>
        <w:t xml:space="preserve"> </w:t>
      </w:r>
      <w:r w:rsidR="005B7A5E">
        <w:rPr>
          <w:rFonts w:ascii="Times New Roman" w:hAnsi="Times New Roman" w:cs="Times New Roman"/>
          <w:sz w:val="24"/>
          <w:szCs w:val="24"/>
        </w:rPr>
        <w:t>which</w:t>
      </w:r>
      <w:r w:rsidR="00A365EF">
        <w:rPr>
          <w:rFonts w:ascii="Times New Roman" w:hAnsi="Times New Roman" w:cs="Times New Roman"/>
          <w:sz w:val="24"/>
          <w:szCs w:val="24"/>
        </w:rPr>
        <w:t xml:space="preserve"> may</w:t>
      </w:r>
      <w:r w:rsidR="009E31FE">
        <w:rPr>
          <w:rFonts w:ascii="Times New Roman" w:hAnsi="Times New Roman" w:cs="Times New Roman"/>
          <w:sz w:val="24"/>
          <w:szCs w:val="24"/>
        </w:rPr>
        <w:t xml:space="preserve"> </w:t>
      </w:r>
      <w:r w:rsidR="00E7413B">
        <w:rPr>
          <w:rFonts w:ascii="Times New Roman" w:hAnsi="Times New Roman" w:cs="Times New Roman"/>
          <w:sz w:val="24"/>
          <w:szCs w:val="24"/>
        </w:rPr>
        <w:t xml:space="preserve">have a material </w:t>
      </w:r>
      <w:r w:rsidR="009E31FE">
        <w:rPr>
          <w:rFonts w:ascii="Times New Roman" w:hAnsi="Times New Roman" w:cs="Times New Roman"/>
          <w:sz w:val="24"/>
          <w:szCs w:val="24"/>
        </w:rPr>
        <w:t xml:space="preserve">impact </w:t>
      </w:r>
      <w:r w:rsidR="00E7413B">
        <w:rPr>
          <w:rFonts w:ascii="Times New Roman" w:hAnsi="Times New Roman" w:cs="Times New Roman"/>
          <w:sz w:val="24"/>
          <w:szCs w:val="24"/>
        </w:rPr>
        <w:t xml:space="preserve">on </w:t>
      </w:r>
      <w:r w:rsidR="009E31FE">
        <w:rPr>
          <w:rFonts w:ascii="Times New Roman" w:hAnsi="Times New Roman" w:cs="Times New Roman"/>
          <w:sz w:val="24"/>
          <w:szCs w:val="24"/>
        </w:rPr>
        <w:t>its business</w:t>
      </w:r>
      <w:r w:rsidR="0024779B">
        <w:rPr>
          <w:rFonts w:ascii="Times New Roman" w:hAnsi="Times New Roman" w:cs="Times New Roman"/>
          <w:sz w:val="24"/>
          <w:szCs w:val="24"/>
        </w:rPr>
        <w:t xml:space="preserve"> and share</w:t>
      </w:r>
      <w:r w:rsidR="00E7413B">
        <w:rPr>
          <w:rFonts w:ascii="Times New Roman" w:hAnsi="Times New Roman" w:cs="Times New Roman"/>
          <w:sz w:val="24"/>
          <w:szCs w:val="24"/>
        </w:rPr>
        <w:t xml:space="preserve"> value</w:t>
      </w:r>
      <w:r w:rsidR="009E31FE">
        <w:rPr>
          <w:rFonts w:ascii="Times New Roman" w:hAnsi="Times New Roman" w:cs="Times New Roman"/>
          <w:sz w:val="24"/>
          <w:szCs w:val="24"/>
        </w:rPr>
        <w:t>. He impugned the</w:t>
      </w:r>
      <w:r w:rsidR="005B7A5E">
        <w:rPr>
          <w:rFonts w:ascii="Times New Roman" w:hAnsi="Times New Roman" w:cs="Times New Roman"/>
          <w:sz w:val="24"/>
          <w:szCs w:val="24"/>
        </w:rPr>
        <w:t xml:space="preserve"> probative value</w:t>
      </w:r>
      <w:r w:rsidR="009E31FE">
        <w:rPr>
          <w:rFonts w:ascii="Times New Roman" w:hAnsi="Times New Roman" w:cs="Times New Roman"/>
          <w:sz w:val="24"/>
          <w:szCs w:val="24"/>
        </w:rPr>
        <w:t xml:space="preserve"> of the two letters on the ground that they were written by the respondent’s Group Secretary at the</w:t>
      </w:r>
      <w:r w:rsidR="00A365EF">
        <w:rPr>
          <w:rFonts w:ascii="Times New Roman" w:hAnsi="Times New Roman" w:cs="Times New Roman"/>
          <w:sz w:val="24"/>
          <w:szCs w:val="24"/>
        </w:rPr>
        <w:t xml:space="preserve"> behest</w:t>
      </w:r>
      <w:r w:rsidR="009E31FE">
        <w:rPr>
          <w:rFonts w:ascii="Times New Roman" w:hAnsi="Times New Roman" w:cs="Times New Roman"/>
          <w:sz w:val="24"/>
          <w:szCs w:val="24"/>
        </w:rPr>
        <w:t xml:space="preserve"> of the respondent’s conflicted board, which </w:t>
      </w:r>
      <w:r w:rsidR="008C366F">
        <w:rPr>
          <w:rFonts w:ascii="Times New Roman" w:hAnsi="Times New Roman" w:cs="Times New Roman"/>
          <w:sz w:val="24"/>
          <w:szCs w:val="24"/>
        </w:rPr>
        <w:t>was then packed with the appellant’s nominees. He accused th</w:t>
      </w:r>
      <w:r w:rsidR="005B7A5E">
        <w:rPr>
          <w:rFonts w:ascii="Times New Roman" w:hAnsi="Times New Roman" w:cs="Times New Roman"/>
          <w:sz w:val="24"/>
          <w:szCs w:val="24"/>
        </w:rPr>
        <w:t>at</w:t>
      </w:r>
      <w:r w:rsidR="008C366F">
        <w:rPr>
          <w:rFonts w:ascii="Times New Roman" w:hAnsi="Times New Roman" w:cs="Times New Roman"/>
          <w:sz w:val="24"/>
          <w:szCs w:val="24"/>
        </w:rPr>
        <w:t xml:space="preserve"> board of not only violating the respondent’s articles of association but also of breaching their fiduciary duty to</w:t>
      </w:r>
      <w:r w:rsidR="005B7A5E">
        <w:rPr>
          <w:rFonts w:ascii="Times New Roman" w:hAnsi="Times New Roman" w:cs="Times New Roman"/>
          <w:sz w:val="24"/>
          <w:szCs w:val="24"/>
        </w:rPr>
        <w:t>wards</w:t>
      </w:r>
      <w:r w:rsidR="008C366F">
        <w:rPr>
          <w:rFonts w:ascii="Times New Roman" w:hAnsi="Times New Roman" w:cs="Times New Roman"/>
          <w:sz w:val="24"/>
          <w:szCs w:val="24"/>
        </w:rPr>
        <w:t xml:space="preserve"> the respondent. </w:t>
      </w:r>
    </w:p>
    <w:p w14:paraId="68A5A277" w14:textId="77777777" w:rsidR="00A505E9" w:rsidRDefault="00A505E9" w:rsidP="00A505E9">
      <w:pPr>
        <w:spacing w:after="0" w:line="240" w:lineRule="auto"/>
        <w:ind w:left="720" w:hanging="720"/>
        <w:jc w:val="both"/>
        <w:rPr>
          <w:rFonts w:ascii="Times New Roman" w:hAnsi="Times New Roman" w:cs="Times New Roman"/>
          <w:b/>
          <w:bCs/>
          <w:sz w:val="24"/>
          <w:szCs w:val="24"/>
        </w:rPr>
      </w:pPr>
    </w:p>
    <w:p w14:paraId="1530C07F" w14:textId="54C7342E" w:rsidR="00FA56E5" w:rsidRPr="00AC34D6" w:rsidRDefault="004A5486" w:rsidP="00635AC8">
      <w:pPr>
        <w:spacing w:line="480" w:lineRule="auto"/>
        <w:ind w:left="720" w:hanging="720"/>
        <w:jc w:val="both"/>
        <w:rPr>
          <w:rFonts w:ascii="Times New Roman" w:hAnsi="Times New Roman" w:cs="Times New Roman"/>
          <w:b/>
          <w:bCs/>
          <w:sz w:val="24"/>
          <w:szCs w:val="24"/>
        </w:rPr>
      </w:pPr>
      <w:r w:rsidRPr="00AC34D6">
        <w:rPr>
          <w:rFonts w:ascii="Times New Roman" w:hAnsi="Times New Roman" w:cs="Times New Roman"/>
          <w:b/>
          <w:bCs/>
          <w:sz w:val="24"/>
          <w:szCs w:val="24"/>
        </w:rPr>
        <w:t xml:space="preserve">THE CONTENTIONS </w:t>
      </w:r>
      <w:r w:rsidRPr="00AC34D6">
        <w:rPr>
          <w:rFonts w:ascii="Times New Roman" w:hAnsi="Times New Roman" w:cs="Times New Roman"/>
          <w:b/>
          <w:bCs/>
          <w:i/>
          <w:iCs/>
          <w:sz w:val="24"/>
          <w:szCs w:val="24"/>
        </w:rPr>
        <w:t>A QUO</w:t>
      </w:r>
    </w:p>
    <w:p w14:paraId="455F8517" w14:textId="77777777" w:rsidR="00A505E9" w:rsidRDefault="00A505E9" w:rsidP="00A505E9">
      <w:pPr>
        <w:spacing w:after="0" w:line="240" w:lineRule="auto"/>
        <w:ind w:left="720" w:hanging="720"/>
        <w:jc w:val="both"/>
        <w:rPr>
          <w:rFonts w:ascii="Times New Roman" w:hAnsi="Times New Roman" w:cs="Times New Roman"/>
          <w:sz w:val="24"/>
          <w:szCs w:val="24"/>
        </w:rPr>
      </w:pPr>
    </w:p>
    <w:p w14:paraId="7B24CD80" w14:textId="61AFFA2E" w:rsidR="00622E04"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[27</w:t>
      </w:r>
      <w:r w:rsidR="00ED61F1">
        <w:rPr>
          <w:rFonts w:ascii="Times New Roman" w:hAnsi="Times New Roman" w:cs="Times New Roman"/>
          <w:sz w:val="24"/>
          <w:szCs w:val="24"/>
        </w:rPr>
        <w:t>]</w:t>
      </w:r>
      <w:r w:rsidR="00ED61F1">
        <w:rPr>
          <w:rFonts w:ascii="Times New Roman" w:hAnsi="Times New Roman" w:cs="Times New Roman"/>
          <w:sz w:val="24"/>
          <w:szCs w:val="24"/>
        </w:rPr>
        <w:tab/>
      </w:r>
      <w:r w:rsidR="001F64BC">
        <w:rPr>
          <w:rFonts w:ascii="Times New Roman" w:hAnsi="Times New Roman" w:cs="Times New Roman"/>
          <w:sz w:val="24"/>
          <w:szCs w:val="24"/>
        </w:rPr>
        <w:t xml:space="preserve">In the court </w:t>
      </w:r>
      <w:r w:rsidR="001F64BC" w:rsidRPr="00AC34D6">
        <w:rPr>
          <w:rFonts w:ascii="Times New Roman" w:hAnsi="Times New Roman" w:cs="Times New Roman"/>
          <w:i/>
          <w:iCs/>
          <w:sz w:val="24"/>
          <w:szCs w:val="24"/>
        </w:rPr>
        <w:t>a quo</w:t>
      </w:r>
      <w:r w:rsidR="001F64BC">
        <w:rPr>
          <w:rFonts w:ascii="Times New Roman" w:hAnsi="Times New Roman" w:cs="Times New Roman"/>
          <w:sz w:val="24"/>
          <w:szCs w:val="24"/>
        </w:rPr>
        <w:t xml:space="preserve">, Mr </w:t>
      </w:r>
      <w:proofErr w:type="spellStart"/>
      <w:r w:rsidR="001F64BC" w:rsidRPr="001F64BC">
        <w:rPr>
          <w:rFonts w:ascii="Times New Roman" w:hAnsi="Times New Roman" w:cs="Times New Roman"/>
          <w:i/>
          <w:iCs/>
          <w:sz w:val="24"/>
          <w:szCs w:val="24"/>
        </w:rPr>
        <w:t>Mbuyisa</w:t>
      </w:r>
      <w:proofErr w:type="spellEnd"/>
      <w:r w:rsidR="001F64BC">
        <w:rPr>
          <w:rFonts w:ascii="Times New Roman" w:hAnsi="Times New Roman" w:cs="Times New Roman"/>
          <w:sz w:val="24"/>
          <w:szCs w:val="24"/>
        </w:rPr>
        <w:t xml:space="preserve"> for the appellant and Mr </w:t>
      </w:r>
      <w:proofErr w:type="spellStart"/>
      <w:r w:rsidR="001F64BC" w:rsidRPr="001F64BC">
        <w:rPr>
          <w:rFonts w:ascii="Times New Roman" w:hAnsi="Times New Roman" w:cs="Times New Roman"/>
          <w:i/>
          <w:iCs/>
          <w:sz w:val="24"/>
          <w:szCs w:val="24"/>
        </w:rPr>
        <w:t>Mpofu</w:t>
      </w:r>
      <w:proofErr w:type="spellEnd"/>
      <w:r w:rsidR="001F64BC">
        <w:rPr>
          <w:rFonts w:ascii="Times New Roman" w:hAnsi="Times New Roman" w:cs="Times New Roman"/>
          <w:sz w:val="24"/>
          <w:szCs w:val="24"/>
        </w:rPr>
        <w:t xml:space="preserve"> for the respondent conceded that as the main claim had been overtaken by set off, it had become moot. Both counsel, however, insisted that the court </w:t>
      </w:r>
      <w:r w:rsidR="001F64BC" w:rsidRPr="001F64BC">
        <w:rPr>
          <w:rFonts w:ascii="Times New Roman" w:hAnsi="Times New Roman" w:cs="Times New Roman"/>
          <w:i/>
          <w:iCs/>
          <w:sz w:val="24"/>
          <w:szCs w:val="24"/>
        </w:rPr>
        <w:t>a quo</w:t>
      </w:r>
      <w:r w:rsidR="001F64BC">
        <w:rPr>
          <w:rFonts w:ascii="Times New Roman" w:hAnsi="Times New Roman" w:cs="Times New Roman"/>
          <w:sz w:val="24"/>
          <w:szCs w:val="24"/>
        </w:rPr>
        <w:t xml:space="preserve"> determine the propriety or validity of the set off. The court </w:t>
      </w:r>
      <w:r w:rsidR="001F64BC" w:rsidRPr="001F64BC">
        <w:rPr>
          <w:rFonts w:ascii="Times New Roman" w:hAnsi="Times New Roman" w:cs="Times New Roman"/>
          <w:i/>
          <w:iCs/>
          <w:sz w:val="24"/>
          <w:szCs w:val="24"/>
        </w:rPr>
        <w:t>a quo</w:t>
      </w:r>
      <w:r w:rsidR="001F64BC">
        <w:rPr>
          <w:rFonts w:ascii="Times New Roman" w:hAnsi="Times New Roman" w:cs="Times New Roman"/>
          <w:sz w:val="24"/>
          <w:szCs w:val="24"/>
        </w:rPr>
        <w:t xml:space="preserve"> firmly declined to do so but indicated that it would </w:t>
      </w:r>
      <w:r w:rsidR="00487F48">
        <w:rPr>
          <w:rFonts w:ascii="Times New Roman" w:hAnsi="Times New Roman" w:cs="Times New Roman"/>
          <w:sz w:val="24"/>
          <w:szCs w:val="24"/>
        </w:rPr>
        <w:t xml:space="preserve">make </w:t>
      </w:r>
      <w:r w:rsidR="00A365EF" w:rsidRPr="001F64BC">
        <w:rPr>
          <w:rFonts w:ascii="Times New Roman" w:hAnsi="Times New Roman" w:cs="Times New Roman"/>
          <w:i/>
          <w:iCs/>
          <w:sz w:val="24"/>
          <w:szCs w:val="24"/>
        </w:rPr>
        <w:t xml:space="preserve">per </w:t>
      </w:r>
      <w:proofErr w:type="spellStart"/>
      <w:r w:rsidR="00A365EF" w:rsidRPr="001F64BC">
        <w:rPr>
          <w:rFonts w:ascii="Times New Roman" w:hAnsi="Times New Roman" w:cs="Times New Roman"/>
          <w:i/>
          <w:iCs/>
          <w:sz w:val="24"/>
          <w:szCs w:val="24"/>
        </w:rPr>
        <w:t>incuria</w:t>
      </w:r>
      <w:r w:rsidR="00A365EF">
        <w:rPr>
          <w:rFonts w:ascii="Times New Roman" w:hAnsi="Times New Roman" w:cs="Times New Roman"/>
          <w:i/>
          <w:iCs/>
          <w:sz w:val="24"/>
          <w:szCs w:val="24"/>
        </w:rPr>
        <w:t>m</w:t>
      </w:r>
      <w:proofErr w:type="spellEnd"/>
      <w:r w:rsidR="00A365EF">
        <w:rPr>
          <w:rFonts w:ascii="Times New Roman" w:hAnsi="Times New Roman" w:cs="Times New Roman"/>
          <w:sz w:val="24"/>
          <w:szCs w:val="24"/>
        </w:rPr>
        <w:t xml:space="preserve"> </w:t>
      </w:r>
      <w:r w:rsidR="00487F48">
        <w:rPr>
          <w:rFonts w:ascii="Times New Roman" w:hAnsi="Times New Roman" w:cs="Times New Roman"/>
          <w:sz w:val="24"/>
          <w:szCs w:val="24"/>
        </w:rPr>
        <w:t>observations on the moot claim</w:t>
      </w:r>
      <w:r w:rsidR="001F64BC">
        <w:rPr>
          <w:rFonts w:ascii="Times New Roman" w:hAnsi="Times New Roman" w:cs="Times New Roman"/>
          <w:sz w:val="24"/>
          <w:szCs w:val="24"/>
        </w:rPr>
        <w:t>.</w:t>
      </w:r>
    </w:p>
    <w:p w14:paraId="55B5D9E8" w14:textId="6901B621" w:rsidR="00D17F2E" w:rsidRDefault="00ED61F1"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w:t>
      </w:r>
      <w:r w:rsidR="00A505E9">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r>
      <w:r w:rsidR="00306C9E">
        <w:rPr>
          <w:rFonts w:ascii="Times New Roman" w:hAnsi="Times New Roman" w:cs="Times New Roman"/>
          <w:sz w:val="24"/>
          <w:szCs w:val="24"/>
        </w:rPr>
        <w:t>In view of the fact that both counsel conceded</w:t>
      </w:r>
      <w:r w:rsidR="00370742">
        <w:rPr>
          <w:rFonts w:ascii="Times New Roman" w:hAnsi="Times New Roman" w:cs="Times New Roman"/>
          <w:sz w:val="24"/>
          <w:szCs w:val="24"/>
        </w:rPr>
        <w:t>, during the tri</w:t>
      </w:r>
      <w:r w:rsidR="00C43DE5">
        <w:rPr>
          <w:rFonts w:ascii="Times New Roman" w:hAnsi="Times New Roman" w:cs="Times New Roman"/>
          <w:sz w:val="24"/>
          <w:szCs w:val="24"/>
        </w:rPr>
        <w:t>a</w:t>
      </w:r>
      <w:r w:rsidR="00370742">
        <w:rPr>
          <w:rFonts w:ascii="Times New Roman" w:hAnsi="Times New Roman" w:cs="Times New Roman"/>
          <w:sz w:val="24"/>
          <w:szCs w:val="24"/>
        </w:rPr>
        <w:t>l</w:t>
      </w:r>
      <w:r w:rsidR="00306C9E">
        <w:rPr>
          <w:rFonts w:ascii="Times New Roman" w:hAnsi="Times New Roman" w:cs="Times New Roman"/>
          <w:sz w:val="24"/>
          <w:szCs w:val="24"/>
        </w:rPr>
        <w:t xml:space="preserve"> </w:t>
      </w:r>
      <w:r w:rsidR="00370742" w:rsidRPr="00370742">
        <w:rPr>
          <w:rFonts w:ascii="Times New Roman" w:hAnsi="Times New Roman" w:cs="Times New Roman"/>
          <w:i/>
          <w:iCs/>
          <w:sz w:val="24"/>
          <w:szCs w:val="24"/>
        </w:rPr>
        <w:t>a quo</w:t>
      </w:r>
      <w:r w:rsidR="00370742">
        <w:rPr>
          <w:rFonts w:ascii="Times New Roman" w:hAnsi="Times New Roman" w:cs="Times New Roman"/>
          <w:i/>
          <w:iCs/>
          <w:sz w:val="24"/>
          <w:szCs w:val="24"/>
        </w:rPr>
        <w:t>,</w:t>
      </w:r>
      <w:r w:rsidR="00370742">
        <w:rPr>
          <w:rFonts w:ascii="Times New Roman" w:hAnsi="Times New Roman" w:cs="Times New Roman"/>
          <w:sz w:val="24"/>
          <w:szCs w:val="24"/>
        </w:rPr>
        <w:t xml:space="preserve"> </w:t>
      </w:r>
      <w:r w:rsidR="00306C9E">
        <w:rPr>
          <w:rFonts w:ascii="Times New Roman" w:hAnsi="Times New Roman" w:cs="Times New Roman"/>
          <w:sz w:val="24"/>
          <w:szCs w:val="24"/>
        </w:rPr>
        <w:t xml:space="preserve">that the main claim was moot, it is not necessary for this Court to transverse the very substantial submissions </w:t>
      </w:r>
      <w:r w:rsidR="00370742">
        <w:rPr>
          <w:rFonts w:ascii="Times New Roman" w:hAnsi="Times New Roman" w:cs="Times New Roman"/>
          <w:sz w:val="24"/>
          <w:szCs w:val="24"/>
        </w:rPr>
        <w:t xml:space="preserve">both counsel made </w:t>
      </w:r>
      <w:r w:rsidR="00370742" w:rsidRPr="00370742">
        <w:rPr>
          <w:rFonts w:ascii="Times New Roman" w:hAnsi="Times New Roman" w:cs="Times New Roman"/>
          <w:i/>
          <w:iCs/>
          <w:sz w:val="24"/>
          <w:szCs w:val="24"/>
        </w:rPr>
        <w:t>a quo</w:t>
      </w:r>
      <w:r w:rsidR="00370742">
        <w:rPr>
          <w:rFonts w:ascii="Times New Roman" w:hAnsi="Times New Roman" w:cs="Times New Roman"/>
          <w:sz w:val="24"/>
          <w:szCs w:val="24"/>
        </w:rPr>
        <w:t xml:space="preserve"> on the validity of the set off.  Suffice it to say, </w:t>
      </w:r>
      <w:r w:rsidR="00290ACF">
        <w:rPr>
          <w:rFonts w:ascii="Times New Roman" w:hAnsi="Times New Roman" w:cs="Times New Roman"/>
          <w:sz w:val="24"/>
          <w:szCs w:val="24"/>
        </w:rPr>
        <w:t xml:space="preserve">Mr </w:t>
      </w:r>
      <w:proofErr w:type="spellStart"/>
      <w:r w:rsidR="00290ACF" w:rsidRPr="00290ACF">
        <w:rPr>
          <w:rFonts w:ascii="Times New Roman" w:hAnsi="Times New Roman" w:cs="Times New Roman"/>
          <w:i/>
          <w:iCs/>
          <w:sz w:val="24"/>
          <w:szCs w:val="24"/>
        </w:rPr>
        <w:t>Mpof</w:t>
      </w:r>
      <w:r w:rsidR="00290ACF">
        <w:rPr>
          <w:rFonts w:ascii="Times New Roman" w:hAnsi="Times New Roman" w:cs="Times New Roman"/>
          <w:sz w:val="24"/>
          <w:szCs w:val="24"/>
        </w:rPr>
        <w:t>u</w:t>
      </w:r>
      <w:proofErr w:type="spellEnd"/>
      <w:r w:rsidR="00AE54A4">
        <w:rPr>
          <w:rFonts w:ascii="Times New Roman" w:hAnsi="Times New Roman" w:cs="Times New Roman"/>
          <w:sz w:val="24"/>
          <w:szCs w:val="24"/>
        </w:rPr>
        <w:t xml:space="preserve"> </w:t>
      </w:r>
      <w:r w:rsidR="00370742">
        <w:rPr>
          <w:rFonts w:ascii="Times New Roman" w:hAnsi="Times New Roman" w:cs="Times New Roman"/>
          <w:sz w:val="24"/>
          <w:szCs w:val="24"/>
        </w:rPr>
        <w:t>impugned the duplicate dividend on t</w:t>
      </w:r>
      <w:r w:rsidR="00D17F2E">
        <w:rPr>
          <w:rFonts w:ascii="Times New Roman" w:hAnsi="Times New Roman" w:cs="Times New Roman"/>
          <w:sz w:val="24"/>
          <w:szCs w:val="24"/>
        </w:rPr>
        <w:t>hree</w:t>
      </w:r>
      <w:r w:rsidR="00370742">
        <w:rPr>
          <w:rFonts w:ascii="Times New Roman" w:hAnsi="Times New Roman" w:cs="Times New Roman"/>
          <w:sz w:val="24"/>
          <w:szCs w:val="24"/>
        </w:rPr>
        <w:t xml:space="preserve"> grounds. The first was that the board resolution upon which the duplicate dividend was premised</w:t>
      </w:r>
      <w:r w:rsidR="00374296">
        <w:rPr>
          <w:rFonts w:ascii="Times New Roman" w:hAnsi="Times New Roman" w:cs="Times New Roman"/>
          <w:sz w:val="24"/>
          <w:szCs w:val="24"/>
        </w:rPr>
        <w:t>,</w:t>
      </w:r>
      <w:r w:rsidR="00370742">
        <w:rPr>
          <w:rFonts w:ascii="Times New Roman" w:hAnsi="Times New Roman" w:cs="Times New Roman"/>
          <w:sz w:val="24"/>
          <w:szCs w:val="24"/>
        </w:rPr>
        <w:t xml:space="preserve"> was </w:t>
      </w:r>
      <w:r w:rsidR="00374296">
        <w:rPr>
          <w:rFonts w:ascii="Times New Roman" w:hAnsi="Times New Roman" w:cs="Times New Roman"/>
          <w:sz w:val="24"/>
          <w:szCs w:val="24"/>
        </w:rPr>
        <w:t>passed i</w:t>
      </w:r>
      <w:r w:rsidR="00370742">
        <w:rPr>
          <w:rFonts w:ascii="Times New Roman" w:hAnsi="Times New Roman" w:cs="Times New Roman"/>
          <w:sz w:val="24"/>
          <w:szCs w:val="24"/>
        </w:rPr>
        <w:t xml:space="preserve">n serious breach of the respondent’s articles of association.  The second was that the conduct of the directors who passed that resolution violated their fiduciary duty towards the respondent. </w:t>
      </w:r>
      <w:r w:rsidR="00C43DE5">
        <w:rPr>
          <w:rFonts w:ascii="Times New Roman" w:hAnsi="Times New Roman" w:cs="Times New Roman"/>
          <w:sz w:val="24"/>
          <w:szCs w:val="24"/>
        </w:rPr>
        <w:t>He contended that t</w:t>
      </w:r>
      <w:r w:rsidR="00D04F7F">
        <w:rPr>
          <w:rFonts w:ascii="Times New Roman" w:hAnsi="Times New Roman" w:cs="Times New Roman"/>
          <w:sz w:val="24"/>
          <w:szCs w:val="24"/>
        </w:rPr>
        <w:t xml:space="preserve">he resolution was conceived, debated and passed </w:t>
      </w:r>
      <w:r w:rsidR="002C09A6">
        <w:rPr>
          <w:rFonts w:ascii="Times New Roman" w:hAnsi="Times New Roman" w:cs="Times New Roman"/>
          <w:sz w:val="24"/>
          <w:szCs w:val="24"/>
        </w:rPr>
        <w:t xml:space="preserve">at the instance and under the undue influence of </w:t>
      </w:r>
      <w:proofErr w:type="spellStart"/>
      <w:r w:rsidR="002C09A6">
        <w:rPr>
          <w:rFonts w:ascii="Times New Roman" w:hAnsi="Times New Roman" w:cs="Times New Roman"/>
          <w:sz w:val="24"/>
          <w:szCs w:val="24"/>
        </w:rPr>
        <w:t>Vingirai</w:t>
      </w:r>
      <w:proofErr w:type="spellEnd"/>
      <w:r w:rsidR="002C09A6">
        <w:rPr>
          <w:rFonts w:ascii="Times New Roman" w:hAnsi="Times New Roman" w:cs="Times New Roman"/>
          <w:sz w:val="24"/>
          <w:szCs w:val="24"/>
        </w:rPr>
        <w:t xml:space="preserve"> by nominees of the appellant who knowingly flouted articles 7, 16, 17, 92, 99, 100, 104 and 105 of the respondent’s articles of association. </w:t>
      </w:r>
      <w:proofErr w:type="spellStart"/>
      <w:r w:rsidR="00CF22EC">
        <w:rPr>
          <w:rFonts w:ascii="Times New Roman" w:hAnsi="Times New Roman" w:cs="Times New Roman"/>
          <w:sz w:val="24"/>
          <w:szCs w:val="24"/>
        </w:rPr>
        <w:t>Vingirai</w:t>
      </w:r>
      <w:proofErr w:type="spellEnd"/>
      <w:r w:rsidR="00CF22EC">
        <w:rPr>
          <w:rFonts w:ascii="Times New Roman" w:hAnsi="Times New Roman" w:cs="Times New Roman"/>
          <w:sz w:val="24"/>
          <w:szCs w:val="24"/>
        </w:rPr>
        <w:t xml:space="preserve"> did not declare his </w:t>
      </w:r>
      <w:r w:rsidR="00F67025">
        <w:rPr>
          <w:rFonts w:ascii="Times New Roman" w:hAnsi="Times New Roman" w:cs="Times New Roman"/>
          <w:sz w:val="24"/>
          <w:szCs w:val="24"/>
        </w:rPr>
        <w:t xml:space="preserve">“selfish </w:t>
      </w:r>
      <w:r w:rsidR="00CF22EC">
        <w:rPr>
          <w:rFonts w:ascii="Times New Roman" w:hAnsi="Times New Roman" w:cs="Times New Roman"/>
          <w:sz w:val="24"/>
          <w:szCs w:val="24"/>
        </w:rPr>
        <w:t>interest</w:t>
      </w:r>
      <w:r w:rsidR="00F67025">
        <w:rPr>
          <w:rFonts w:ascii="Times New Roman" w:hAnsi="Times New Roman" w:cs="Times New Roman"/>
          <w:sz w:val="24"/>
          <w:szCs w:val="24"/>
        </w:rPr>
        <w:t>”</w:t>
      </w:r>
      <w:r w:rsidR="00CF22EC">
        <w:rPr>
          <w:rFonts w:ascii="Times New Roman" w:hAnsi="Times New Roman" w:cs="Times New Roman"/>
          <w:sz w:val="24"/>
          <w:szCs w:val="24"/>
        </w:rPr>
        <w:t xml:space="preserve"> on the first day of debate and only belatedly did so on the second day after he had caused irreversible harm to the respondent. </w:t>
      </w:r>
      <w:r w:rsidR="00C43DE5">
        <w:rPr>
          <w:rFonts w:ascii="Times New Roman" w:hAnsi="Times New Roman" w:cs="Times New Roman"/>
          <w:sz w:val="24"/>
          <w:szCs w:val="24"/>
        </w:rPr>
        <w:t>He further contended that t</w:t>
      </w:r>
      <w:r w:rsidR="002C09A6">
        <w:rPr>
          <w:rFonts w:ascii="Times New Roman" w:hAnsi="Times New Roman" w:cs="Times New Roman"/>
          <w:sz w:val="24"/>
          <w:szCs w:val="24"/>
        </w:rPr>
        <w:t xml:space="preserve">hese directors deliberately promoted the appellant’s interests </w:t>
      </w:r>
      <w:r w:rsidR="00C43DE5">
        <w:rPr>
          <w:rFonts w:ascii="Times New Roman" w:hAnsi="Times New Roman" w:cs="Times New Roman"/>
          <w:sz w:val="24"/>
          <w:szCs w:val="24"/>
        </w:rPr>
        <w:t>at the expense of</w:t>
      </w:r>
      <w:r w:rsidR="002C09A6">
        <w:rPr>
          <w:rFonts w:ascii="Times New Roman" w:hAnsi="Times New Roman" w:cs="Times New Roman"/>
          <w:sz w:val="24"/>
          <w:szCs w:val="24"/>
        </w:rPr>
        <w:t xml:space="preserve"> the respondent’s interests. </w:t>
      </w:r>
      <w:r w:rsidR="00D17F2E">
        <w:rPr>
          <w:rFonts w:ascii="Times New Roman" w:hAnsi="Times New Roman" w:cs="Times New Roman"/>
          <w:sz w:val="24"/>
          <w:szCs w:val="24"/>
        </w:rPr>
        <w:t xml:space="preserve">The third was that the payment of the dividend of US$98 689.07, having been made on shares that had never been issued was also a nullity. </w:t>
      </w:r>
      <w:r w:rsidR="00370742">
        <w:rPr>
          <w:rFonts w:ascii="Times New Roman" w:hAnsi="Times New Roman" w:cs="Times New Roman"/>
          <w:sz w:val="24"/>
          <w:szCs w:val="24"/>
        </w:rPr>
        <w:t>He</w:t>
      </w:r>
      <w:r w:rsidR="00D04F7F">
        <w:rPr>
          <w:rFonts w:ascii="Times New Roman" w:hAnsi="Times New Roman" w:cs="Times New Roman"/>
          <w:sz w:val="24"/>
          <w:szCs w:val="24"/>
        </w:rPr>
        <w:t xml:space="preserve"> </w:t>
      </w:r>
      <w:r w:rsidR="00C43DE5">
        <w:rPr>
          <w:rFonts w:ascii="Times New Roman" w:hAnsi="Times New Roman" w:cs="Times New Roman"/>
          <w:sz w:val="24"/>
          <w:szCs w:val="24"/>
        </w:rPr>
        <w:t xml:space="preserve">thus </w:t>
      </w:r>
      <w:r w:rsidR="00D04F7F">
        <w:rPr>
          <w:rFonts w:ascii="Times New Roman" w:hAnsi="Times New Roman" w:cs="Times New Roman"/>
          <w:sz w:val="24"/>
          <w:szCs w:val="24"/>
        </w:rPr>
        <w:t>contended</w:t>
      </w:r>
      <w:r w:rsidR="00370742">
        <w:rPr>
          <w:rFonts w:ascii="Times New Roman" w:hAnsi="Times New Roman" w:cs="Times New Roman"/>
          <w:sz w:val="24"/>
          <w:szCs w:val="24"/>
        </w:rPr>
        <w:t xml:space="preserve"> that a</w:t>
      </w:r>
      <w:r w:rsidR="00D17F2E">
        <w:rPr>
          <w:rFonts w:ascii="Times New Roman" w:hAnsi="Times New Roman" w:cs="Times New Roman"/>
          <w:sz w:val="24"/>
          <w:szCs w:val="24"/>
        </w:rPr>
        <w:t>s the three</w:t>
      </w:r>
      <w:r w:rsidR="00370742">
        <w:rPr>
          <w:rFonts w:ascii="Times New Roman" w:hAnsi="Times New Roman" w:cs="Times New Roman"/>
          <w:sz w:val="24"/>
          <w:szCs w:val="24"/>
        </w:rPr>
        <w:t xml:space="preserve"> violations were in breach of sta</w:t>
      </w:r>
      <w:r w:rsidR="00D17F2E">
        <w:rPr>
          <w:rFonts w:ascii="Times New Roman" w:hAnsi="Times New Roman" w:cs="Times New Roman"/>
          <w:sz w:val="24"/>
          <w:szCs w:val="24"/>
        </w:rPr>
        <w:t>t</w:t>
      </w:r>
      <w:r w:rsidR="00370742">
        <w:rPr>
          <w:rFonts w:ascii="Times New Roman" w:hAnsi="Times New Roman" w:cs="Times New Roman"/>
          <w:sz w:val="24"/>
          <w:szCs w:val="24"/>
        </w:rPr>
        <w:t>ute</w:t>
      </w:r>
      <w:r w:rsidR="00D17F2E">
        <w:rPr>
          <w:rFonts w:ascii="Times New Roman" w:hAnsi="Times New Roman" w:cs="Times New Roman"/>
          <w:sz w:val="24"/>
          <w:szCs w:val="24"/>
        </w:rPr>
        <w:t xml:space="preserve"> law and common law, the resolution and the subsequent payment were void </w:t>
      </w:r>
      <w:r w:rsidR="00D17F2E" w:rsidRPr="00D17F2E">
        <w:rPr>
          <w:rFonts w:ascii="Times New Roman" w:hAnsi="Times New Roman" w:cs="Times New Roman"/>
          <w:i/>
          <w:iCs/>
          <w:sz w:val="24"/>
          <w:szCs w:val="24"/>
        </w:rPr>
        <w:t>ab initio</w:t>
      </w:r>
      <w:r w:rsidR="00D17F2E">
        <w:rPr>
          <w:rFonts w:ascii="Times New Roman" w:hAnsi="Times New Roman" w:cs="Times New Roman"/>
          <w:sz w:val="24"/>
          <w:szCs w:val="24"/>
        </w:rPr>
        <w:t xml:space="preserve"> and had no force or effect. He </w:t>
      </w:r>
      <w:r w:rsidR="00D04F7F">
        <w:rPr>
          <w:rFonts w:ascii="Times New Roman" w:hAnsi="Times New Roman" w:cs="Times New Roman"/>
          <w:sz w:val="24"/>
          <w:szCs w:val="24"/>
        </w:rPr>
        <w:t>therefore</w:t>
      </w:r>
      <w:r w:rsidR="00D17F2E">
        <w:rPr>
          <w:rFonts w:ascii="Times New Roman" w:hAnsi="Times New Roman" w:cs="Times New Roman"/>
          <w:sz w:val="24"/>
          <w:szCs w:val="24"/>
        </w:rPr>
        <w:t xml:space="preserve"> submitted that</w:t>
      </w:r>
      <w:r w:rsidR="00D04F7F">
        <w:rPr>
          <w:rFonts w:ascii="Times New Roman" w:hAnsi="Times New Roman" w:cs="Times New Roman"/>
          <w:sz w:val="24"/>
          <w:szCs w:val="24"/>
        </w:rPr>
        <w:t xml:space="preserve">, on the authority of </w:t>
      </w:r>
      <w:r w:rsidR="00D04F7F" w:rsidRPr="00315898">
        <w:rPr>
          <w:rFonts w:ascii="Times New Roman" w:hAnsi="Times New Roman" w:cs="Times New Roman"/>
          <w:i/>
          <w:iCs/>
          <w:sz w:val="24"/>
          <w:szCs w:val="24"/>
        </w:rPr>
        <w:t>Commissioner of Taxes v First Merchant Bank Ltd</w:t>
      </w:r>
      <w:r w:rsidR="00D04F7F">
        <w:rPr>
          <w:rFonts w:ascii="Times New Roman" w:hAnsi="Times New Roman" w:cs="Times New Roman"/>
          <w:b/>
          <w:bCs/>
          <w:sz w:val="24"/>
          <w:szCs w:val="24"/>
        </w:rPr>
        <w:t xml:space="preserve"> </w:t>
      </w:r>
      <w:r w:rsidR="00D04F7F" w:rsidRPr="007B1764">
        <w:rPr>
          <w:rFonts w:ascii="Times New Roman" w:hAnsi="Times New Roman" w:cs="Times New Roman"/>
          <w:sz w:val="24"/>
          <w:szCs w:val="24"/>
        </w:rPr>
        <w:t>19</w:t>
      </w:r>
      <w:r w:rsidR="003437F8">
        <w:rPr>
          <w:rFonts w:ascii="Times New Roman" w:hAnsi="Times New Roman" w:cs="Times New Roman"/>
          <w:sz w:val="24"/>
          <w:szCs w:val="24"/>
        </w:rPr>
        <w:t>9</w:t>
      </w:r>
      <w:r w:rsidR="00D04F7F" w:rsidRPr="007B1764">
        <w:rPr>
          <w:rFonts w:ascii="Times New Roman" w:hAnsi="Times New Roman" w:cs="Times New Roman"/>
          <w:sz w:val="24"/>
          <w:szCs w:val="24"/>
        </w:rPr>
        <w:t>7 (1) ZLR 350 (S) at 353C and</w:t>
      </w:r>
      <w:r w:rsidR="00D04F7F">
        <w:rPr>
          <w:rFonts w:ascii="Times New Roman" w:hAnsi="Times New Roman" w:cs="Times New Roman"/>
          <w:b/>
          <w:bCs/>
          <w:sz w:val="24"/>
          <w:szCs w:val="24"/>
        </w:rPr>
        <w:t xml:space="preserve"> </w:t>
      </w:r>
      <w:proofErr w:type="spellStart"/>
      <w:r w:rsidR="00D04F7F" w:rsidRPr="00D04F7F">
        <w:rPr>
          <w:rFonts w:ascii="Times New Roman" w:hAnsi="Times New Roman" w:cs="Times New Roman"/>
          <w:i/>
          <w:iCs/>
          <w:sz w:val="24"/>
          <w:szCs w:val="24"/>
        </w:rPr>
        <w:t>Metallon</w:t>
      </w:r>
      <w:proofErr w:type="spellEnd"/>
      <w:r w:rsidR="00D04F7F" w:rsidRPr="00D04F7F">
        <w:rPr>
          <w:rFonts w:ascii="Times New Roman" w:hAnsi="Times New Roman" w:cs="Times New Roman"/>
          <w:i/>
          <w:iCs/>
          <w:sz w:val="24"/>
          <w:szCs w:val="24"/>
        </w:rPr>
        <w:t xml:space="preserve"> Gold Zimbabwe v Golden Million (Pvt) Ltd </w:t>
      </w:r>
      <w:r w:rsidR="00D04F7F" w:rsidRPr="00D04F7F">
        <w:rPr>
          <w:rFonts w:ascii="Times New Roman" w:hAnsi="Times New Roman" w:cs="Times New Roman"/>
          <w:sz w:val="24"/>
          <w:szCs w:val="24"/>
        </w:rPr>
        <w:t>SC 12/15 at p</w:t>
      </w:r>
      <w:r w:rsidR="00D04F7F">
        <w:rPr>
          <w:rFonts w:ascii="Times New Roman" w:hAnsi="Times New Roman" w:cs="Times New Roman"/>
          <w:sz w:val="24"/>
          <w:szCs w:val="24"/>
        </w:rPr>
        <w:t xml:space="preserve"> </w:t>
      </w:r>
      <w:r w:rsidR="00D04F7F" w:rsidRPr="00D04F7F">
        <w:rPr>
          <w:rFonts w:ascii="Times New Roman" w:hAnsi="Times New Roman" w:cs="Times New Roman"/>
          <w:sz w:val="24"/>
          <w:szCs w:val="24"/>
        </w:rPr>
        <w:t>5</w:t>
      </w:r>
      <w:proofErr w:type="gramStart"/>
      <w:r w:rsidR="00D04F7F">
        <w:rPr>
          <w:rFonts w:ascii="Times New Roman" w:hAnsi="Times New Roman" w:cs="Times New Roman"/>
          <w:sz w:val="24"/>
          <w:szCs w:val="24"/>
        </w:rPr>
        <w:t>,</w:t>
      </w:r>
      <w:r w:rsidR="00D04F7F" w:rsidRPr="00D04F7F">
        <w:rPr>
          <w:rFonts w:ascii="Times New Roman" w:hAnsi="Times New Roman" w:cs="Times New Roman"/>
          <w:sz w:val="24"/>
          <w:szCs w:val="24"/>
        </w:rPr>
        <w:t xml:space="preserve"> </w:t>
      </w:r>
      <w:r w:rsidR="00D04F7F">
        <w:rPr>
          <w:rFonts w:ascii="Times New Roman" w:hAnsi="Times New Roman" w:cs="Times New Roman"/>
          <w:sz w:val="24"/>
          <w:szCs w:val="24"/>
        </w:rPr>
        <w:t xml:space="preserve"> the</w:t>
      </w:r>
      <w:proofErr w:type="gramEnd"/>
      <w:r w:rsidR="00D04F7F">
        <w:rPr>
          <w:rFonts w:ascii="Times New Roman" w:hAnsi="Times New Roman" w:cs="Times New Roman"/>
          <w:sz w:val="24"/>
          <w:szCs w:val="24"/>
        </w:rPr>
        <w:t xml:space="preserve"> undue duplicate dividend fell into the ambit of an ascertainable debt that could be properly set off against any future dividends that would be payable to the appellant. </w:t>
      </w:r>
      <w:r w:rsidR="00D17F2E">
        <w:rPr>
          <w:rFonts w:ascii="Times New Roman" w:hAnsi="Times New Roman" w:cs="Times New Roman"/>
          <w:sz w:val="24"/>
          <w:szCs w:val="24"/>
        </w:rPr>
        <w:t xml:space="preserve"> </w:t>
      </w:r>
      <w:r w:rsidR="00D04F7F">
        <w:rPr>
          <w:rFonts w:ascii="Times New Roman" w:hAnsi="Times New Roman" w:cs="Times New Roman"/>
          <w:sz w:val="24"/>
          <w:szCs w:val="24"/>
        </w:rPr>
        <w:t>He</w:t>
      </w:r>
      <w:r w:rsidR="00122303">
        <w:rPr>
          <w:rFonts w:ascii="Times New Roman" w:hAnsi="Times New Roman" w:cs="Times New Roman"/>
          <w:sz w:val="24"/>
          <w:szCs w:val="24"/>
        </w:rPr>
        <w:t xml:space="preserve"> thus</w:t>
      </w:r>
      <w:r w:rsidR="00D04F7F">
        <w:rPr>
          <w:rFonts w:ascii="Times New Roman" w:hAnsi="Times New Roman" w:cs="Times New Roman"/>
          <w:sz w:val="24"/>
          <w:szCs w:val="24"/>
        </w:rPr>
        <w:t xml:space="preserve"> moved the court </w:t>
      </w:r>
      <w:r w:rsidR="00D04F7F" w:rsidRPr="00D04F7F">
        <w:rPr>
          <w:rFonts w:ascii="Times New Roman" w:hAnsi="Times New Roman" w:cs="Times New Roman"/>
          <w:i/>
          <w:iCs/>
          <w:sz w:val="24"/>
          <w:szCs w:val="24"/>
        </w:rPr>
        <w:t>a quo</w:t>
      </w:r>
      <w:r w:rsidR="00D04F7F">
        <w:rPr>
          <w:rFonts w:ascii="Times New Roman" w:hAnsi="Times New Roman" w:cs="Times New Roman"/>
          <w:sz w:val="24"/>
          <w:szCs w:val="24"/>
        </w:rPr>
        <w:t xml:space="preserve"> to dismiss the appellant’s claim for the payment of money. </w:t>
      </w:r>
    </w:p>
    <w:p w14:paraId="661841F4" w14:textId="77777777" w:rsidR="007B1764" w:rsidRPr="007B1764" w:rsidRDefault="007B1764" w:rsidP="00635AC8">
      <w:pPr>
        <w:spacing w:after="0" w:line="480" w:lineRule="auto"/>
        <w:jc w:val="both"/>
        <w:rPr>
          <w:rFonts w:ascii="Times New Roman" w:hAnsi="Times New Roman" w:cs="Times New Roman"/>
          <w:b/>
          <w:bCs/>
          <w:sz w:val="24"/>
          <w:szCs w:val="24"/>
        </w:rPr>
      </w:pPr>
    </w:p>
    <w:p w14:paraId="606BABBE" w14:textId="6014B6E5" w:rsidR="00651E82" w:rsidRPr="00C2070F" w:rsidRDefault="00980EA8"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505E9">
        <w:rPr>
          <w:rFonts w:ascii="Times New Roman" w:hAnsi="Times New Roman" w:cs="Times New Roman"/>
          <w:sz w:val="24"/>
          <w:szCs w:val="24"/>
        </w:rPr>
        <w:t>[29</w:t>
      </w:r>
      <w:r w:rsidR="00A05090">
        <w:rPr>
          <w:rFonts w:ascii="Times New Roman" w:hAnsi="Times New Roman" w:cs="Times New Roman"/>
          <w:sz w:val="24"/>
          <w:szCs w:val="24"/>
        </w:rPr>
        <w:t>]</w:t>
      </w:r>
      <w:r w:rsidR="00A05090">
        <w:rPr>
          <w:rFonts w:ascii="Times New Roman" w:hAnsi="Times New Roman" w:cs="Times New Roman"/>
          <w:sz w:val="24"/>
          <w:szCs w:val="24"/>
        </w:rPr>
        <w:tab/>
      </w:r>
      <w:r>
        <w:rPr>
          <w:rFonts w:ascii="Times New Roman" w:hAnsi="Times New Roman" w:cs="Times New Roman"/>
          <w:sz w:val="24"/>
          <w:szCs w:val="24"/>
        </w:rPr>
        <w:t xml:space="preserve">On the </w:t>
      </w:r>
      <w:r w:rsidR="00A05090">
        <w:rPr>
          <w:rFonts w:ascii="Times New Roman" w:hAnsi="Times New Roman" w:cs="Times New Roman"/>
          <w:sz w:val="24"/>
          <w:szCs w:val="24"/>
        </w:rPr>
        <w:t>claim for specific perf</w:t>
      </w:r>
      <w:r>
        <w:rPr>
          <w:rFonts w:ascii="Times New Roman" w:hAnsi="Times New Roman" w:cs="Times New Roman"/>
          <w:sz w:val="24"/>
          <w:szCs w:val="24"/>
        </w:rPr>
        <w:t>ormance, which was</w:t>
      </w:r>
      <w:r w:rsidR="00A05090">
        <w:rPr>
          <w:rFonts w:ascii="Times New Roman" w:hAnsi="Times New Roman" w:cs="Times New Roman"/>
          <w:sz w:val="24"/>
          <w:szCs w:val="24"/>
        </w:rPr>
        <w:t xml:space="preserve"> premised on the tender of </w:t>
      </w:r>
      <w:r>
        <w:rPr>
          <w:rFonts w:ascii="Times New Roman" w:hAnsi="Times New Roman" w:cs="Times New Roman"/>
          <w:sz w:val="24"/>
          <w:szCs w:val="24"/>
        </w:rPr>
        <w:t>the appellant</w:t>
      </w:r>
      <w:r w:rsidR="00FE0347">
        <w:rPr>
          <w:rFonts w:ascii="Times New Roman" w:hAnsi="Times New Roman" w:cs="Times New Roman"/>
          <w:sz w:val="24"/>
          <w:szCs w:val="24"/>
        </w:rPr>
        <w:t>’s</w:t>
      </w:r>
      <w:r w:rsidR="00A05090">
        <w:rPr>
          <w:rFonts w:ascii="Times New Roman" w:hAnsi="Times New Roman" w:cs="Times New Roman"/>
          <w:sz w:val="24"/>
          <w:szCs w:val="24"/>
        </w:rPr>
        <w:t xml:space="preserve"> shares in IHL, he submitted that the tender could not revive an offer which had lapsed on 23 March 2007. </w:t>
      </w:r>
      <w:r>
        <w:rPr>
          <w:rFonts w:ascii="Times New Roman" w:hAnsi="Times New Roman" w:cs="Times New Roman"/>
          <w:sz w:val="24"/>
          <w:szCs w:val="24"/>
        </w:rPr>
        <w:t xml:space="preserve">He argued that while the respondent could condone the belated acceptance, such condonation had neither been sought by the appellant nor granted by the respondent.  He therefore argued that the appellant had no legal basis for seeking the allotment of shares outside the stipulated time for accepting the offer. </w:t>
      </w:r>
      <w:r w:rsidR="00061749">
        <w:rPr>
          <w:rFonts w:ascii="Times New Roman" w:hAnsi="Times New Roman" w:cs="Times New Roman"/>
          <w:sz w:val="24"/>
          <w:szCs w:val="24"/>
        </w:rPr>
        <w:t>He also submitted that while the right to sue for specific performance was a cognizable debt under the</w:t>
      </w:r>
      <w:r w:rsidR="008A5D5F">
        <w:rPr>
          <w:rFonts w:ascii="Times New Roman" w:hAnsi="Times New Roman" w:cs="Times New Roman"/>
          <w:sz w:val="24"/>
          <w:szCs w:val="24"/>
        </w:rPr>
        <w:t xml:space="preserve"> Prescription Act </w:t>
      </w:r>
      <w:r w:rsidR="008A5D5F" w:rsidRPr="00A505E9">
        <w:rPr>
          <w:rFonts w:ascii="Times New Roman" w:hAnsi="Times New Roman" w:cs="Times New Roman"/>
          <w:iCs/>
          <w:sz w:val="24"/>
          <w:szCs w:val="24"/>
        </w:rPr>
        <w:t>[</w:t>
      </w:r>
      <w:r w:rsidR="008A5D5F" w:rsidRPr="00C2070F">
        <w:rPr>
          <w:rFonts w:ascii="Times New Roman" w:hAnsi="Times New Roman" w:cs="Times New Roman"/>
          <w:i/>
          <w:iCs/>
          <w:sz w:val="24"/>
          <w:szCs w:val="24"/>
        </w:rPr>
        <w:t xml:space="preserve">Chapter </w:t>
      </w:r>
      <w:r w:rsidR="00C2070F" w:rsidRPr="00C2070F">
        <w:rPr>
          <w:rFonts w:ascii="Times New Roman" w:hAnsi="Times New Roman" w:cs="Times New Roman"/>
          <w:i/>
          <w:iCs/>
          <w:sz w:val="24"/>
          <w:szCs w:val="24"/>
        </w:rPr>
        <w:t>8:11</w:t>
      </w:r>
      <w:r w:rsidR="00C2070F" w:rsidRPr="00A505E9">
        <w:rPr>
          <w:rFonts w:ascii="Times New Roman" w:hAnsi="Times New Roman" w:cs="Times New Roman"/>
          <w:iCs/>
          <w:sz w:val="24"/>
          <w:szCs w:val="24"/>
        </w:rPr>
        <w:t>]</w:t>
      </w:r>
      <w:r w:rsidR="00061749" w:rsidRPr="00A505E9">
        <w:rPr>
          <w:rFonts w:ascii="Times New Roman" w:hAnsi="Times New Roman" w:cs="Times New Roman"/>
          <w:sz w:val="24"/>
          <w:szCs w:val="24"/>
        </w:rPr>
        <w:t>,</w:t>
      </w:r>
      <w:r w:rsidR="00061749">
        <w:rPr>
          <w:rFonts w:ascii="Times New Roman" w:hAnsi="Times New Roman" w:cs="Times New Roman"/>
          <w:sz w:val="24"/>
          <w:szCs w:val="24"/>
        </w:rPr>
        <w:t xml:space="preserve"> the right to sue had been afflicted by extinctive prescription some 3 years from 23 March 2007. He further submitted that in the absence of </w:t>
      </w:r>
      <w:proofErr w:type="spellStart"/>
      <w:r w:rsidR="00061749">
        <w:rPr>
          <w:rFonts w:ascii="Times New Roman" w:hAnsi="Times New Roman" w:cs="Times New Roman"/>
          <w:sz w:val="24"/>
          <w:szCs w:val="24"/>
        </w:rPr>
        <w:t>privity</w:t>
      </w:r>
      <w:proofErr w:type="spellEnd"/>
      <w:r w:rsidR="00061749">
        <w:rPr>
          <w:rFonts w:ascii="Times New Roman" w:hAnsi="Times New Roman" w:cs="Times New Roman"/>
          <w:sz w:val="24"/>
          <w:szCs w:val="24"/>
        </w:rPr>
        <w:t xml:space="preserve"> of contract, the agreement could not bind the respondent.  </w:t>
      </w:r>
    </w:p>
    <w:p w14:paraId="7026A6BA" w14:textId="77777777" w:rsidR="00A505E9" w:rsidRDefault="00A505E9" w:rsidP="00A505E9">
      <w:pPr>
        <w:spacing w:line="240" w:lineRule="auto"/>
        <w:ind w:left="720" w:hanging="720"/>
        <w:jc w:val="both"/>
        <w:rPr>
          <w:rFonts w:ascii="Times New Roman" w:hAnsi="Times New Roman" w:cs="Times New Roman"/>
          <w:sz w:val="24"/>
          <w:szCs w:val="24"/>
        </w:rPr>
      </w:pPr>
    </w:p>
    <w:p w14:paraId="74973542" w14:textId="65F0EAD7" w:rsidR="00A05090"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[30</w:t>
      </w:r>
      <w:r w:rsidR="00AD614C">
        <w:rPr>
          <w:rFonts w:ascii="Times New Roman" w:hAnsi="Times New Roman" w:cs="Times New Roman"/>
          <w:sz w:val="24"/>
          <w:szCs w:val="24"/>
        </w:rPr>
        <w:t>]</w:t>
      </w:r>
      <w:r w:rsidR="00061749">
        <w:rPr>
          <w:rFonts w:ascii="Times New Roman" w:hAnsi="Times New Roman" w:cs="Times New Roman"/>
          <w:sz w:val="24"/>
          <w:szCs w:val="24"/>
        </w:rPr>
        <w:tab/>
      </w:r>
      <w:r w:rsidR="00651E82">
        <w:rPr>
          <w:rFonts w:ascii="Times New Roman" w:hAnsi="Times New Roman" w:cs="Times New Roman"/>
          <w:sz w:val="24"/>
          <w:szCs w:val="24"/>
        </w:rPr>
        <w:t xml:space="preserve"> Mr </w:t>
      </w:r>
      <w:proofErr w:type="spellStart"/>
      <w:r w:rsidR="00651E82" w:rsidRPr="00651E82">
        <w:rPr>
          <w:rFonts w:ascii="Times New Roman" w:hAnsi="Times New Roman" w:cs="Times New Roman"/>
          <w:i/>
          <w:iCs/>
          <w:sz w:val="24"/>
          <w:szCs w:val="24"/>
        </w:rPr>
        <w:t>Mbuyisa</w:t>
      </w:r>
      <w:proofErr w:type="spellEnd"/>
      <w:r w:rsidR="009600EF">
        <w:rPr>
          <w:rFonts w:ascii="Times New Roman" w:hAnsi="Times New Roman" w:cs="Times New Roman"/>
          <w:sz w:val="24"/>
          <w:szCs w:val="24"/>
        </w:rPr>
        <w:t xml:space="preserve">, on the other hand, </w:t>
      </w:r>
      <w:r w:rsidR="00651E82">
        <w:rPr>
          <w:rFonts w:ascii="Times New Roman" w:hAnsi="Times New Roman" w:cs="Times New Roman"/>
          <w:sz w:val="24"/>
          <w:szCs w:val="24"/>
        </w:rPr>
        <w:t>submitted that clause 3.1 of the agreement b</w:t>
      </w:r>
      <w:r w:rsidR="009600EF">
        <w:rPr>
          <w:rFonts w:ascii="Times New Roman" w:hAnsi="Times New Roman" w:cs="Times New Roman"/>
          <w:sz w:val="24"/>
          <w:szCs w:val="24"/>
        </w:rPr>
        <w:t>ound the respondent.</w:t>
      </w:r>
      <w:r w:rsidR="00651E82">
        <w:rPr>
          <w:rFonts w:ascii="Times New Roman" w:hAnsi="Times New Roman" w:cs="Times New Roman"/>
          <w:sz w:val="24"/>
          <w:szCs w:val="24"/>
        </w:rPr>
        <w:t xml:space="preserve"> </w:t>
      </w:r>
      <w:r w:rsidR="008A5D5F">
        <w:rPr>
          <w:rFonts w:ascii="Times New Roman" w:hAnsi="Times New Roman" w:cs="Times New Roman"/>
          <w:sz w:val="24"/>
          <w:szCs w:val="24"/>
        </w:rPr>
        <w:t xml:space="preserve">He argued that para 3.1 revived the offer that had lapsed on 23 March 2007. He further argued that the </w:t>
      </w:r>
      <w:r w:rsidR="00202CB2">
        <w:rPr>
          <w:rFonts w:ascii="Times New Roman" w:hAnsi="Times New Roman" w:cs="Times New Roman"/>
          <w:sz w:val="24"/>
          <w:szCs w:val="24"/>
        </w:rPr>
        <w:t>appellant’s right to accept the offer had not prescribed as any such prescription had been interrupted by the litigation, referenced in clause 3.1 of the agreement. He also argued that the respondent had impliedly ratified the agreement by conduct. The conduct was, in his contention, exemplified by the cautionary statement and circular to shareholders</w:t>
      </w:r>
      <w:r w:rsidR="00C43DE5">
        <w:rPr>
          <w:rFonts w:ascii="Times New Roman" w:hAnsi="Times New Roman" w:cs="Times New Roman"/>
          <w:sz w:val="24"/>
          <w:szCs w:val="24"/>
        </w:rPr>
        <w:t xml:space="preserve"> </w:t>
      </w:r>
      <w:r w:rsidR="00202CB2">
        <w:rPr>
          <w:rFonts w:ascii="Times New Roman" w:hAnsi="Times New Roman" w:cs="Times New Roman"/>
          <w:sz w:val="24"/>
          <w:szCs w:val="24"/>
        </w:rPr>
        <w:t>on 21 July 2016</w:t>
      </w:r>
      <w:r w:rsidR="00C43DE5">
        <w:rPr>
          <w:rFonts w:ascii="Times New Roman" w:hAnsi="Times New Roman" w:cs="Times New Roman"/>
          <w:sz w:val="24"/>
          <w:szCs w:val="24"/>
        </w:rPr>
        <w:t>,</w:t>
      </w:r>
      <w:r w:rsidR="00202CB2">
        <w:rPr>
          <w:rFonts w:ascii="Times New Roman" w:hAnsi="Times New Roman" w:cs="Times New Roman"/>
          <w:sz w:val="24"/>
          <w:szCs w:val="24"/>
        </w:rPr>
        <w:t xml:space="preserve"> and the contents embodied in the respondent’s letter</w:t>
      </w:r>
      <w:r w:rsidR="00C43DE5">
        <w:rPr>
          <w:rFonts w:ascii="Times New Roman" w:hAnsi="Times New Roman" w:cs="Times New Roman"/>
          <w:sz w:val="24"/>
          <w:szCs w:val="24"/>
        </w:rPr>
        <w:t>s of</w:t>
      </w:r>
      <w:r w:rsidR="00202CB2">
        <w:rPr>
          <w:rFonts w:ascii="Times New Roman" w:hAnsi="Times New Roman" w:cs="Times New Roman"/>
          <w:sz w:val="24"/>
          <w:szCs w:val="24"/>
        </w:rPr>
        <w:t xml:space="preserve"> 23 November 2016 and </w:t>
      </w:r>
      <w:r w:rsidR="00C43DE5">
        <w:rPr>
          <w:rFonts w:ascii="Times New Roman" w:hAnsi="Times New Roman" w:cs="Times New Roman"/>
          <w:sz w:val="24"/>
          <w:szCs w:val="24"/>
        </w:rPr>
        <w:t>23</w:t>
      </w:r>
      <w:r w:rsidR="00202CB2">
        <w:rPr>
          <w:rFonts w:ascii="Times New Roman" w:hAnsi="Times New Roman" w:cs="Times New Roman"/>
          <w:sz w:val="24"/>
          <w:szCs w:val="24"/>
        </w:rPr>
        <w:t xml:space="preserve"> January 2017</w:t>
      </w:r>
      <w:r w:rsidR="009600EF">
        <w:rPr>
          <w:rFonts w:ascii="Times New Roman" w:hAnsi="Times New Roman" w:cs="Times New Roman"/>
          <w:sz w:val="24"/>
          <w:szCs w:val="24"/>
        </w:rPr>
        <w:t>.</w:t>
      </w:r>
      <w:r w:rsidR="00202CB2">
        <w:rPr>
          <w:rFonts w:ascii="Times New Roman" w:hAnsi="Times New Roman" w:cs="Times New Roman"/>
          <w:sz w:val="24"/>
          <w:szCs w:val="24"/>
        </w:rPr>
        <w:t xml:space="preserve"> </w:t>
      </w:r>
      <w:r w:rsidR="00F215AA">
        <w:rPr>
          <w:rFonts w:ascii="Times New Roman" w:hAnsi="Times New Roman" w:cs="Times New Roman"/>
          <w:sz w:val="24"/>
          <w:szCs w:val="24"/>
        </w:rPr>
        <w:t>He therefore submitted that the appellant was for that reason entitled to an order for specific performance in regard to the 6.21 percent stake</w:t>
      </w:r>
      <w:r w:rsidR="00FC6081">
        <w:rPr>
          <w:rFonts w:ascii="Times New Roman" w:hAnsi="Times New Roman" w:cs="Times New Roman"/>
          <w:sz w:val="24"/>
          <w:szCs w:val="24"/>
        </w:rPr>
        <w:t xml:space="preserve">, </w:t>
      </w:r>
      <w:r w:rsidR="00C43DE5">
        <w:rPr>
          <w:rFonts w:ascii="Times New Roman" w:hAnsi="Times New Roman" w:cs="Times New Roman"/>
          <w:sz w:val="24"/>
          <w:szCs w:val="24"/>
        </w:rPr>
        <w:t xml:space="preserve">as </w:t>
      </w:r>
      <w:r w:rsidR="00F215AA">
        <w:rPr>
          <w:rFonts w:ascii="Times New Roman" w:hAnsi="Times New Roman" w:cs="Times New Roman"/>
          <w:sz w:val="24"/>
          <w:szCs w:val="24"/>
        </w:rPr>
        <w:t>tendered in the claim in reconvention.</w:t>
      </w:r>
    </w:p>
    <w:p w14:paraId="6F23793F" w14:textId="77777777" w:rsidR="00A505E9" w:rsidRDefault="00A505E9" w:rsidP="00A505E9">
      <w:pPr>
        <w:spacing w:line="240" w:lineRule="auto"/>
        <w:ind w:left="709" w:hanging="709"/>
        <w:jc w:val="both"/>
        <w:rPr>
          <w:rFonts w:ascii="Times New Roman" w:hAnsi="Times New Roman" w:cs="Times New Roman"/>
          <w:sz w:val="24"/>
          <w:szCs w:val="24"/>
        </w:rPr>
      </w:pPr>
    </w:p>
    <w:p w14:paraId="142F50C6" w14:textId="73BC1807" w:rsidR="009E50CD" w:rsidRPr="00426399" w:rsidRDefault="00A505E9" w:rsidP="00A505E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[31</w:t>
      </w:r>
      <w:r w:rsidR="00F215AA">
        <w:rPr>
          <w:rFonts w:ascii="Times New Roman" w:hAnsi="Times New Roman" w:cs="Times New Roman"/>
          <w:sz w:val="24"/>
          <w:szCs w:val="24"/>
        </w:rPr>
        <w:t>]</w:t>
      </w:r>
      <w:r w:rsidR="00F215AA">
        <w:rPr>
          <w:rFonts w:ascii="Times New Roman" w:hAnsi="Times New Roman" w:cs="Times New Roman"/>
          <w:sz w:val="24"/>
          <w:szCs w:val="24"/>
        </w:rPr>
        <w:tab/>
      </w:r>
      <w:r w:rsidR="009600EF">
        <w:rPr>
          <w:rFonts w:ascii="Times New Roman" w:hAnsi="Times New Roman" w:cs="Times New Roman"/>
          <w:sz w:val="24"/>
          <w:szCs w:val="24"/>
        </w:rPr>
        <w:t>The</w:t>
      </w:r>
      <w:r w:rsidR="00FC6081">
        <w:rPr>
          <w:rFonts w:ascii="Times New Roman" w:hAnsi="Times New Roman" w:cs="Times New Roman"/>
          <w:sz w:val="24"/>
          <w:szCs w:val="24"/>
        </w:rPr>
        <w:t xml:space="preserve"> up</w:t>
      </w:r>
      <w:r w:rsidR="009600EF">
        <w:rPr>
          <w:rFonts w:ascii="Times New Roman" w:hAnsi="Times New Roman" w:cs="Times New Roman"/>
          <w:sz w:val="24"/>
          <w:szCs w:val="24"/>
        </w:rPr>
        <w:t>shot of his submissions in respect of the claim for the payment of money was that a valid board resolution could not, in terms of article 92, be overturned by a shareholders</w:t>
      </w:r>
      <w:r w:rsidR="00F81DED">
        <w:rPr>
          <w:rFonts w:ascii="Times New Roman" w:hAnsi="Times New Roman" w:cs="Times New Roman"/>
          <w:sz w:val="24"/>
          <w:szCs w:val="24"/>
        </w:rPr>
        <w:t>’</w:t>
      </w:r>
      <w:r w:rsidR="009600EF">
        <w:rPr>
          <w:rFonts w:ascii="Times New Roman" w:hAnsi="Times New Roman" w:cs="Times New Roman"/>
          <w:sz w:val="24"/>
          <w:szCs w:val="24"/>
        </w:rPr>
        <w:t xml:space="preserve"> resolution. </w:t>
      </w:r>
      <w:r w:rsidR="00FC6081">
        <w:rPr>
          <w:rFonts w:ascii="Times New Roman" w:hAnsi="Times New Roman" w:cs="Times New Roman"/>
          <w:sz w:val="24"/>
          <w:szCs w:val="24"/>
        </w:rPr>
        <w:t>He contended that t</w:t>
      </w:r>
      <w:r w:rsidR="009600EF">
        <w:rPr>
          <w:rFonts w:ascii="Times New Roman" w:hAnsi="Times New Roman" w:cs="Times New Roman"/>
          <w:sz w:val="24"/>
          <w:szCs w:val="24"/>
        </w:rPr>
        <w:t>he shareholder</w:t>
      </w:r>
      <w:r w:rsidR="00FC6081">
        <w:rPr>
          <w:rFonts w:ascii="Times New Roman" w:hAnsi="Times New Roman" w:cs="Times New Roman"/>
          <w:sz w:val="24"/>
          <w:szCs w:val="24"/>
        </w:rPr>
        <w:t>s’</w:t>
      </w:r>
      <w:r w:rsidR="009600EF">
        <w:rPr>
          <w:rFonts w:ascii="Times New Roman" w:hAnsi="Times New Roman" w:cs="Times New Roman"/>
          <w:sz w:val="24"/>
          <w:szCs w:val="24"/>
        </w:rPr>
        <w:t xml:space="preserve"> resolution</w:t>
      </w:r>
      <w:r w:rsidR="00F81DED">
        <w:rPr>
          <w:rFonts w:ascii="Times New Roman" w:hAnsi="Times New Roman" w:cs="Times New Roman"/>
          <w:sz w:val="24"/>
          <w:szCs w:val="24"/>
        </w:rPr>
        <w:t xml:space="preserve"> that overturned </w:t>
      </w:r>
      <w:r w:rsidR="00F81DED">
        <w:rPr>
          <w:rFonts w:ascii="Times New Roman" w:hAnsi="Times New Roman" w:cs="Times New Roman"/>
          <w:sz w:val="24"/>
          <w:szCs w:val="24"/>
        </w:rPr>
        <w:lastRenderedPageBreak/>
        <w:t>the board resolution was invalid and could therefore not be used as a basis for setting off dividends that were legal</w:t>
      </w:r>
      <w:r w:rsidR="00AB31A7">
        <w:rPr>
          <w:rFonts w:ascii="Times New Roman" w:hAnsi="Times New Roman" w:cs="Times New Roman"/>
          <w:sz w:val="24"/>
          <w:szCs w:val="24"/>
        </w:rPr>
        <w:t>ly</w:t>
      </w:r>
      <w:r w:rsidR="00F81DED">
        <w:rPr>
          <w:rFonts w:ascii="Times New Roman" w:hAnsi="Times New Roman" w:cs="Times New Roman"/>
          <w:sz w:val="24"/>
          <w:szCs w:val="24"/>
        </w:rPr>
        <w:t xml:space="preserve"> due to the appellant in the subsequent financial year. </w:t>
      </w:r>
      <w:r w:rsidR="00374296">
        <w:rPr>
          <w:rFonts w:ascii="Times New Roman" w:hAnsi="Times New Roman" w:cs="Times New Roman"/>
          <w:sz w:val="24"/>
          <w:szCs w:val="24"/>
        </w:rPr>
        <w:t xml:space="preserve">He submitted that the shareholder’s resolution could not therefore shield the respondent from </w:t>
      </w:r>
      <w:r w:rsidR="00374296">
        <w:rPr>
          <w:rFonts w:ascii="Times New Roman" w:eastAsia="Times New Roman" w:hAnsi="Times New Roman" w:cs="Times New Roman"/>
          <w:sz w:val="24"/>
          <w:szCs w:val="24"/>
        </w:rPr>
        <w:t xml:space="preserve">the </w:t>
      </w:r>
      <w:r w:rsidR="00374296" w:rsidRPr="009E3CE0">
        <w:rPr>
          <w:rFonts w:ascii="Times New Roman" w:eastAsia="Times New Roman" w:hAnsi="Times New Roman" w:cs="Times New Roman"/>
          <w:i/>
          <w:iCs/>
          <w:sz w:val="24"/>
          <w:szCs w:val="24"/>
        </w:rPr>
        <w:t xml:space="preserve">ad </w:t>
      </w:r>
      <w:proofErr w:type="spellStart"/>
      <w:r w:rsidR="00374296" w:rsidRPr="009E3CE0">
        <w:rPr>
          <w:rFonts w:ascii="Times New Roman" w:eastAsia="Times New Roman" w:hAnsi="Times New Roman" w:cs="Times New Roman"/>
          <w:i/>
          <w:iCs/>
          <w:sz w:val="24"/>
          <w:szCs w:val="24"/>
        </w:rPr>
        <w:t>pecuniam</w:t>
      </w:r>
      <w:proofErr w:type="spellEnd"/>
      <w:r w:rsidR="00374296" w:rsidRPr="009E3CE0">
        <w:rPr>
          <w:rFonts w:ascii="Times New Roman" w:eastAsia="Times New Roman" w:hAnsi="Times New Roman" w:cs="Times New Roman"/>
          <w:i/>
          <w:iCs/>
          <w:sz w:val="24"/>
          <w:szCs w:val="24"/>
        </w:rPr>
        <w:t xml:space="preserve"> </w:t>
      </w:r>
      <w:proofErr w:type="spellStart"/>
      <w:r w:rsidR="00374296" w:rsidRPr="009E3CE0">
        <w:rPr>
          <w:rFonts w:ascii="Times New Roman" w:eastAsia="Times New Roman" w:hAnsi="Times New Roman" w:cs="Times New Roman"/>
          <w:i/>
          <w:iCs/>
          <w:sz w:val="24"/>
          <w:szCs w:val="24"/>
        </w:rPr>
        <w:t>solvendum</w:t>
      </w:r>
      <w:proofErr w:type="spellEnd"/>
      <w:r w:rsidR="00374296">
        <w:rPr>
          <w:rFonts w:ascii="Times New Roman" w:eastAsia="Times New Roman" w:hAnsi="Times New Roman" w:cs="Times New Roman"/>
          <w:sz w:val="24"/>
          <w:szCs w:val="24"/>
        </w:rPr>
        <w:t xml:space="preserve"> order sought by the appellant in reconvention. </w:t>
      </w:r>
      <w:r w:rsidR="000008E6">
        <w:rPr>
          <w:rFonts w:ascii="Times New Roman" w:eastAsia="Times New Roman" w:hAnsi="Times New Roman" w:cs="Times New Roman"/>
          <w:sz w:val="24"/>
          <w:szCs w:val="24"/>
        </w:rPr>
        <w:t xml:space="preserve"> </w:t>
      </w:r>
    </w:p>
    <w:p w14:paraId="7F594011" w14:textId="77777777" w:rsidR="009E3CE0" w:rsidRDefault="009E3CE0" w:rsidP="002D0F65">
      <w:pPr>
        <w:autoSpaceDE w:val="0"/>
        <w:autoSpaceDN w:val="0"/>
        <w:adjustRightInd w:val="0"/>
        <w:spacing w:after="0" w:line="240" w:lineRule="auto"/>
        <w:jc w:val="both"/>
        <w:rPr>
          <w:rFonts w:ascii="Times New Roman" w:hAnsi="Times New Roman" w:cs="Times New Roman"/>
          <w:b/>
          <w:bCs/>
          <w:sz w:val="24"/>
          <w:szCs w:val="24"/>
        </w:rPr>
      </w:pPr>
    </w:p>
    <w:p w14:paraId="1B85EEA3" w14:textId="6FA440D9" w:rsidR="00C061E0" w:rsidRDefault="00C061E0" w:rsidP="00635A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THE FINDINGS </w:t>
      </w:r>
      <w:r w:rsidR="007F6978">
        <w:rPr>
          <w:rFonts w:ascii="Times New Roman" w:hAnsi="Times New Roman" w:cs="Times New Roman"/>
          <w:b/>
          <w:bCs/>
          <w:sz w:val="24"/>
          <w:szCs w:val="24"/>
        </w:rPr>
        <w:t xml:space="preserve">OF THE COURT </w:t>
      </w:r>
      <w:r w:rsidRPr="00C061E0">
        <w:rPr>
          <w:rFonts w:ascii="Times New Roman" w:hAnsi="Times New Roman" w:cs="Times New Roman"/>
          <w:b/>
          <w:bCs/>
          <w:i/>
          <w:iCs/>
          <w:sz w:val="24"/>
          <w:szCs w:val="24"/>
        </w:rPr>
        <w:t>A QUO</w:t>
      </w:r>
      <w:r>
        <w:rPr>
          <w:rFonts w:ascii="Times New Roman" w:hAnsi="Times New Roman" w:cs="Times New Roman"/>
          <w:sz w:val="24"/>
          <w:szCs w:val="24"/>
        </w:rPr>
        <w:t xml:space="preserve"> </w:t>
      </w:r>
    </w:p>
    <w:p w14:paraId="50780028" w14:textId="77777777" w:rsidR="00E04690" w:rsidRDefault="00E04690" w:rsidP="002D0F65">
      <w:pPr>
        <w:autoSpaceDE w:val="0"/>
        <w:autoSpaceDN w:val="0"/>
        <w:adjustRightInd w:val="0"/>
        <w:spacing w:after="0" w:line="240" w:lineRule="auto"/>
        <w:jc w:val="both"/>
        <w:rPr>
          <w:rFonts w:ascii="Times New Roman" w:hAnsi="Times New Roman" w:cs="Times New Roman"/>
          <w:sz w:val="24"/>
          <w:szCs w:val="24"/>
        </w:rPr>
      </w:pPr>
    </w:p>
    <w:p w14:paraId="45337329" w14:textId="13D64992" w:rsidR="00BB3326" w:rsidRDefault="009E3CE0" w:rsidP="002D0F65">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2D0F65">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r>
      <w:r w:rsidR="00E04690">
        <w:rPr>
          <w:rFonts w:ascii="Times New Roman" w:hAnsi="Times New Roman" w:cs="Times New Roman"/>
          <w:sz w:val="24"/>
          <w:szCs w:val="24"/>
        </w:rPr>
        <w:t xml:space="preserve">The court </w:t>
      </w:r>
      <w:r w:rsidR="00E04690" w:rsidRPr="009E3CE0">
        <w:rPr>
          <w:rFonts w:ascii="Times New Roman" w:hAnsi="Times New Roman" w:cs="Times New Roman"/>
          <w:i/>
          <w:iCs/>
          <w:sz w:val="24"/>
          <w:szCs w:val="24"/>
        </w:rPr>
        <w:t>a quo</w:t>
      </w:r>
      <w:r w:rsidR="00E04690">
        <w:rPr>
          <w:rFonts w:ascii="Times New Roman" w:hAnsi="Times New Roman" w:cs="Times New Roman"/>
          <w:sz w:val="24"/>
          <w:szCs w:val="24"/>
        </w:rPr>
        <w:t xml:space="preserve"> made the following findings. The main claim was moot and would therefore not detain it. </w:t>
      </w:r>
      <w:r w:rsidR="000A775B">
        <w:rPr>
          <w:rFonts w:ascii="Times New Roman" w:hAnsi="Times New Roman" w:cs="Times New Roman"/>
          <w:sz w:val="24"/>
          <w:szCs w:val="24"/>
        </w:rPr>
        <w:t xml:space="preserve">It would only make a determination on the claim in reconvention. </w:t>
      </w:r>
      <w:r w:rsidR="00FC6081">
        <w:rPr>
          <w:rFonts w:ascii="Times New Roman" w:hAnsi="Times New Roman" w:cs="Times New Roman"/>
          <w:sz w:val="24"/>
          <w:szCs w:val="24"/>
        </w:rPr>
        <w:t xml:space="preserve">It did not believe </w:t>
      </w:r>
      <w:proofErr w:type="spellStart"/>
      <w:r w:rsidR="00FC6081">
        <w:rPr>
          <w:rFonts w:ascii="Times New Roman" w:hAnsi="Times New Roman" w:cs="Times New Roman"/>
          <w:sz w:val="24"/>
          <w:szCs w:val="24"/>
        </w:rPr>
        <w:t>Vingirai’s</w:t>
      </w:r>
      <w:proofErr w:type="spellEnd"/>
      <w:r w:rsidR="00FC6081">
        <w:rPr>
          <w:rFonts w:ascii="Times New Roman" w:hAnsi="Times New Roman" w:cs="Times New Roman"/>
          <w:sz w:val="24"/>
          <w:szCs w:val="24"/>
        </w:rPr>
        <w:t xml:space="preserve"> testimony, wherever it differed with that of the CEO. </w:t>
      </w:r>
    </w:p>
    <w:p w14:paraId="5A879FF1" w14:textId="77777777" w:rsidR="002C108B" w:rsidRDefault="002C108B" w:rsidP="002D0F65">
      <w:pPr>
        <w:autoSpaceDE w:val="0"/>
        <w:autoSpaceDN w:val="0"/>
        <w:adjustRightInd w:val="0"/>
        <w:spacing w:after="0" w:line="240" w:lineRule="auto"/>
        <w:ind w:left="720" w:hanging="720"/>
        <w:jc w:val="both"/>
        <w:rPr>
          <w:rFonts w:ascii="Times New Roman" w:hAnsi="Times New Roman" w:cs="Times New Roman"/>
          <w:sz w:val="24"/>
          <w:szCs w:val="24"/>
        </w:rPr>
      </w:pPr>
    </w:p>
    <w:p w14:paraId="0ED64CEC" w14:textId="77777777" w:rsidR="002D0F65" w:rsidRDefault="002D0F65" w:rsidP="00900645">
      <w:pPr>
        <w:autoSpaceDE w:val="0"/>
        <w:autoSpaceDN w:val="0"/>
        <w:adjustRightInd w:val="0"/>
        <w:spacing w:after="0" w:line="240" w:lineRule="auto"/>
        <w:ind w:left="720" w:hanging="720"/>
        <w:jc w:val="both"/>
        <w:rPr>
          <w:rFonts w:ascii="Times New Roman" w:hAnsi="Times New Roman" w:cs="Times New Roman"/>
          <w:sz w:val="24"/>
          <w:szCs w:val="24"/>
        </w:rPr>
      </w:pPr>
    </w:p>
    <w:p w14:paraId="22FA6D9A" w14:textId="29C4B91E" w:rsidR="00E4123B" w:rsidRDefault="002D0F65" w:rsidP="002D0F65">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[33</w:t>
      </w:r>
      <w:r w:rsidR="002C108B">
        <w:rPr>
          <w:rFonts w:ascii="Times New Roman" w:hAnsi="Times New Roman" w:cs="Times New Roman"/>
          <w:sz w:val="24"/>
          <w:szCs w:val="24"/>
        </w:rPr>
        <w:t>]</w:t>
      </w:r>
      <w:r w:rsidR="002C108B">
        <w:rPr>
          <w:rFonts w:ascii="Times New Roman" w:hAnsi="Times New Roman" w:cs="Times New Roman"/>
          <w:sz w:val="24"/>
          <w:szCs w:val="24"/>
        </w:rPr>
        <w:tab/>
        <w:t xml:space="preserve">In respect of the claim </w:t>
      </w:r>
      <w:r w:rsidR="002C108B" w:rsidRPr="002C108B">
        <w:rPr>
          <w:rFonts w:ascii="Times New Roman" w:hAnsi="Times New Roman" w:cs="Times New Roman"/>
          <w:i/>
          <w:iCs/>
          <w:sz w:val="24"/>
          <w:szCs w:val="24"/>
        </w:rPr>
        <w:t xml:space="preserve">ad </w:t>
      </w:r>
      <w:proofErr w:type="spellStart"/>
      <w:r w:rsidR="002C108B" w:rsidRPr="002C108B">
        <w:rPr>
          <w:rFonts w:ascii="Times New Roman" w:hAnsi="Times New Roman" w:cs="Times New Roman"/>
          <w:i/>
          <w:iCs/>
          <w:sz w:val="24"/>
          <w:szCs w:val="24"/>
        </w:rPr>
        <w:t>pecuniam</w:t>
      </w:r>
      <w:proofErr w:type="spellEnd"/>
      <w:r w:rsidR="002C108B" w:rsidRPr="002C108B">
        <w:rPr>
          <w:rFonts w:ascii="Times New Roman" w:hAnsi="Times New Roman" w:cs="Times New Roman"/>
          <w:i/>
          <w:iCs/>
          <w:sz w:val="24"/>
          <w:szCs w:val="24"/>
        </w:rPr>
        <w:t xml:space="preserve"> </w:t>
      </w:r>
      <w:proofErr w:type="spellStart"/>
      <w:r w:rsidR="002C108B" w:rsidRPr="002C108B">
        <w:rPr>
          <w:rFonts w:ascii="Times New Roman" w:hAnsi="Times New Roman" w:cs="Times New Roman"/>
          <w:i/>
          <w:iCs/>
          <w:sz w:val="24"/>
          <w:szCs w:val="24"/>
        </w:rPr>
        <w:t>solvendum</w:t>
      </w:r>
      <w:proofErr w:type="spellEnd"/>
      <w:r w:rsidR="002C108B">
        <w:rPr>
          <w:rFonts w:ascii="Times New Roman" w:hAnsi="Times New Roman" w:cs="Times New Roman"/>
          <w:sz w:val="24"/>
          <w:szCs w:val="24"/>
        </w:rPr>
        <w:t>, the court held that the amount</w:t>
      </w:r>
      <w:r w:rsidR="00FC6081">
        <w:rPr>
          <w:rFonts w:ascii="Times New Roman" w:hAnsi="Times New Roman" w:cs="Times New Roman"/>
          <w:sz w:val="24"/>
          <w:szCs w:val="24"/>
        </w:rPr>
        <w:t xml:space="preserve"> sought had</w:t>
      </w:r>
      <w:r w:rsidR="002C108B">
        <w:rPr>
          <w:rFonts w:ascii="Times New Roman" w:hAnsi="Times New Roman" w:cs="Times New Roman"/>
          <w:sz w:val="24"/>
          <w:szCs w:val="24"/>
        </w:rPr>
        <w:t xml:space="preserve"> been used to set off a debt, constituted by the duplicate payment, which </w:t>
      </w:r>
      <w:r w:rsidR="00FC6081">
        <w:rPr>
          <w:rFonts w:ascii="Times New Roman" w:hAnsi="Times New Roman" w:cs="Times New Roman"/>
          <w:sz w:val="24"/>
          <w:szCs w:val="24"/>
        </w:rPr>
        <w:t xml:space="preserve">debt </w:t>
      </w:r>
      <w:r w:rsidR="002C108B">
        <w:rPr>
          <w:rFonts w:ascii="Times New Roman" w:hAnsi="Times New Roman" w:cs="Times New Roman"/>
          <w:sz w:val="24"/>
          <w:szCs w:val="24"/>
        </w:rPr>
        <w:t xml:space="preserve">was due to the respondent. The </w:t>
      </w:r>
      <w:r w:rsidR="00A12938">
        <w:rPr>
          <w:rFonts w:ascii="Times New Roman" w:hAnsi="Times New Roman" w:cs="Times New Roman"/>
          <w:sz w:val="24"/>
          <w:szCs w:val="24"/>
        </w:rPr>
        <w:t xml:space="preserve">court found that the </w:t>
      </w:r>
      <w:r w:rsidR="002C108B">
        <w:rPr>
          <w:rFonts w:ascii="Times New Roman" w:hAnsi="Times New Roman" w:cs="Times New Roman"/>
          <w:sz w:val="24"/>
          <w:szCs w:val="24"/>
        </w:rPr>
        <w:t xml:space="preserve">debt in question had </w:t>
      </w:r>
      <w:r w:rsidR="0086511B">
        <w:rPr>
          <w:rFonts w:ascii="Times New Roman" w:hAnsi="Times New Roman" w:cs="Times New Roman"/>
          <w:sz w:val="24"/>
          <w:szCs w:val="24"/>
        </w:rPr>
        <w:t xml:space="preserve">been </w:t>
      </w:r>
      <w:r w:rsidR="002C108B">
        <w:rPr>
          <w:rFonts w:ascii="Times New Roman" w:hAnsi="Times New Roman" w:cs="Times New Roman"/>
          <w:sz w:val="24"/>
          <w:szCs w:val="24"/>
        </w:rPr>
        <w:t>incurred through an i</w:t>
      </w:r>
      <w:r w:rsidR="00FC6081">
        <w:rPr>
          <w:rFonts w:ascii="Times New Roman" w:hAnsi="Times New Roman" w:cs="Times New Roman"/>
          <w:sz w:val="24"/>
          <w:szCs w:val="24"/>
        </w:rPr>
        <w:t>nvalid</w:t>
      </w:r>
      <w:r w:rsidR="00017058">
        <w:rPr>
          <w:rFonts w:ascii="Times New Roman" w:hAnsi="Times New Roman" w:cs="Times New Roman"/>
          <w:sz w:val="24"/>
          <w:szCs w:val="24"/>
        </w:rPr>
        <w:t xml:space="preserve"> board resolution</w:t>
      </w:r>
      <w:r w:rsidR="0086511B">
        <w:rPr>
          <w:rFonts w:ascii="Times New Roman" w:hAnsi="Times New Roman" w:cs="Times New Roman"/>
          <w:sz w:val="24"/>
          <w:szCs w:val="24"/>
        </w:rPr>
        <w:t>.</w:t>
      </w:r>
      <w:r w:rsidR="008264D7">
        <w:rPr>
          <w:rFonts w:ascii="Times New Roman" w:hAnsi="Times New Roman" w:cs="Times New Roman"/>
          <w:sz w:val="24"/>
          <w:szCs w:val="24"/>
        </w:rPr>
        <w:t xml:space="preserve"> The i</w:t>
      </w:r>
      <w:r w:rsidR="00FC6081">
        <w:rPr>
          <w:rFonts w:ascii="Times New Roman" w:hAnsi="Times New Roman" w:cs="Times New Roman"/>
          <w:sz w:val="24"/>
          <w:szCs w:val="24"/>
        </w:rPr>
        <w:t>nvalidity</w:t>
      </w:r>
      <w:r w:rsidR="008264D7">
        <w:rPr>
          <w:rFonts w:ascii="Times New Roman" w:hAnsi="Times New Roman" w:cs="Times New Roman"/>
          <w:sz w:val="24"/>
          <w:szCs w:val="24"/>
        </w:rPr>
        <w:t xml:space="preserve"> arose from </w:t>
      </w:r>
      <w:proofErr w:type="spellStart"/>
      <w:r w:rsidR="008264D7">
        <w:rPr>
          <w:rFonts w:ascii="Times New Roman" w:hAnsi="Times New Roman" w:cs="Times New Roman"/>
          <w:sz w:val="24"/>
          <w:szCs w:val="24"/>
        </w:rPr>
        <w:t>Vingirai</w:t>
      </w:r>
      <w:r w:rsidR="006B37A7">
        <w:rPr>
          <w:rFonts w:ascii="Times New Roman" w:hAnsi="Times New Roman" w:cs="Times New Roman"/>
          <w:sz w:val="24"/>
          <w:szCs w:val="24"/>
        </w:rPr>
        <w:t>’s</w:t>
      </w:r>
      <w:proofErr w:type="spellEnd"/>
      <w:r w:rsidR="008264D7">
        <w:rPr>
          <w:rFonts w:ascii="Times New Roman" w:hAnsi="Times New Roman" w:cs="Times New Roman"/>
          <w:sz w:val="24"/>
          <w:szCs w:val="24"/>
        </w:rPr>
        <w:t xml:space="preserve"> and all the directors </w:t>
      </w:r>
      <w:r w:rsidR="00FC6081">
        <w:rPr>
          <w:rFonts w:ascii="Times New Roman" w:hAnsi="Times New Roman" w:cs="Times New Roman"/>
          <w:sz w:val="24"/>
          <w:szCs w:val="24"/>
        </w:rPr>
        <w:t>who had been</w:t>
      </w:r>
      <w:r w:rsidR="008264D7">
        <w:rPr>
          <w:rFonts w:ascii="Times New Roman" w:hAnsi="Times New Roman" w:cs="Times New Roman"/>
          <w:sz w:val="24"/>
          <w:szCs w:val="24"/>
        </w:rPr>
        <w:t xml:space="preserve"> nominated by the appellant’s proven breach of their fiduciary duty to</w:t>
      </w:r>
      <w:r w:rsidR="009146A4">
        <w:rPr>
          <w:rFonts w:ascii="Times New Roman" w:hAnsi="Times New Roman" w:cs="Times New Roman"/>
          <w:sz w:val="24"/>
          <w:szCs w:val="24"/>
        </w:rPr>
        <w:t>wards</w:t>
      </w:r>
      <w:r w:rsidR="008264D7">
        <w:rPr>
          <w:rFonts w:ascii="Times New Roman" w:hAnsi="Times New Roman" w:cs="Times New Roman"/>
          <w:sz w:val="24"/>
          <w:szCs w:val="24"/>
        </w:rPr>
        <w:t xml:space="preserve"> the respondent during the passing of the resolution. C</w:t>
      </w:r>
      <w:r w:rsidR="00A12938">
        <w:rPr>
          <w:rFonts w:ascii="Times New Roman" w:hAnsi="Times New Roman" w:cs="Times New Roman"/>
          <w:sz w:val="24"/>
          <w:szCs w:val="24"/>
        </w:rPr>
        <w:t>onsequently</w:t>
      </w:r>
      <w:r w:rsidR="008264D7">
        <w:rPr>
          <w:rFonts w:ascii="Times New Roman" w:hAnsi="Times New Roman" w:cs="Times New Roman"/>
          <w:sz w:val="24"/>
          <w:szCs w:val="24"/>
        </w:rPr>
        <w:t>, the court</w:t>
      </w:r>
      <w:r w:rsidR="00A12938">
        <w:rPr>
          <w:rFonts w:ascii="Times New Roman" w:hAnsi="Times New Roman" w:cs="Times New Roman"/>
          <w:sz w:val="24"/>
          <w:szCs w:val="24"/>
        </w:rPr>
        <w:t xml:space="preserve"> held that</w:t>
      </w:r>
      <w:r w:rsidR="005253DF">
        <w:rPr>
          <w:rFonts w:ascii="Times New Roman" w:hAnsi="Times New Roman" w:cs="Times New Roman"/>
          <w:sz w:val="24"/>
          <w:szCs w:val="24"/>
        </w:rPr>
        <w:t xml:space="preserve">, as </w:t>
      </w:r>
      <w:r w:rsidR="00A12938">
        <w:rPr>
          <w:rFonts w:ascii="Times New Roman" w:hAnsi="Times New Roman" w:cs="Times New Roman"/>
          <w:sz w:val="24"/>
          <w:szCs w:val="24"/>
        </w:rPr>
        <w:t>the dividends that were rightly due to the appellant in respect of the 19.79 percent stake</w:t>
      </w:r>
      <w:r w:rsidR="005253DF">
        <w:rPr>
          <w:rFonts w:ascii="Times New Roman" w:hAnsi="Times New Roman" w:cs="Times New Roman"/>
          <w:sz w:val="24"/>
          <w:szCs w:val="24"/>
        </w:rPr>
        <w:t>,</w:t>
      </w:r>
      <w:r w:rsidR="00A12938">
        <w:rPr>
          <w:rFonts w:ascii="Times New Roman" w:hAnsi="Times New Roman" w:cs="Times New Roman"/>
          <w:sz w:val="24"/>
          <w:szCs w:val="24"/>
        </w:rPr>
        <w:t xml:space="preserve"> had been recouped by the respondent under a justifiable </w:t>
      </w:r>
      <w:r w:rsidR="00A12938" w:rsidRPr="00A12938">
        <w:rPr>
          <w:rFonts w:ascii="Times New Roman" w:hAnsi="Times New Roman" w:cs="Times New Roman"/>
          <w:i/>
          <w:iCs/>
          <w:sz w:val="24"/>
          <w:szCs w:val="24"/>
        </w:rPr>
        <w:t>causa</w:t>
      </w:r>
      <w:r w:rsidR="00A12938">
        <w:rPr>
          <w:rFonts w:ascii="Times New Roman" w:hAnsi="Times New Roman" w:cs="Times New Roman"/>
          <w:sz w:val="24"/>
          <w:szCs w:val="24"/>
        </w:rPr>
        <w:t xml:space="preserve">, the counterclaim for their recovery could not succeed. The court </w:t>
      </w:r>
      <w:r w:rsidR="00A12938" w:rsidRPr="006554E5">
        <w:rPr>
          <w:rFonts w:ascii="Times New Roman" w:hAnsi="Times New Roman" w:cs="Times New Roman"/>
          <w:i/>
          <w:iCs/>
          <w:sz w:val="24"/>
          <w:szCs w:val="24"/>
        </w:rPr>
        <w:t>a quo</w:t>
      </w:r>
      <w:r w:rsidR="00A12938">
        <w:rPr>
          <w:rFonts w:ascii="Times New Roman" w:hAnsi="Times New Roman" w:cs="Times New Roman"/>
          <w:sz w:val="24"/>
          <w:szCs w:val="24"/>
        </w:rPr>
        <w:t xml:space="preserve"> also held that </w:t>
      </w:r>
      <w:r w:rsidR="005253DF">
        <w:rPr>
          <w:rFonts w:ascii="Times New Roman" w:hAnsi="Times New Roman" w:cs="Times New Roman"/>
          <w:sz w:val="24"/>
          <w:szCs w:val="24"/>
        </w:rPr>
        <w:t xml:space="preserve">the </w:t>
      </w:r>
      <w:r w:rsidR="009146A4">
        <w:rPr>
          <w:rFonts w:ascii="Times New Roman" w:hAnsi="Times New Roman" w:cs="Times New Roman"/>
          <w:sz w:val="24"/>
          <w:szCs w:val="24"/>
        </w:rPr>
        <w:t xml:space="preserve">balance of the claim for the payment of dividends, which was premised on </w:t>
      </w:r>
      <w:r w:rsidR="00F00626">
        <w:rPr>
          <w:rFonts w:ascii="Times New Roman" w:hAnsi="Times New Roman" w:cs="Times New Roman"/>
          <w:sz w:val="24"/>
          <w:szCs w:val="24"/>
        </w:rPr>
        <w:t xml:space="preserve">the unissued </w:t>
      </w:r>
      <w:r w:rsidR="006554E5">
        <w:rPr>
          <w:rFonts w:ascii="Times New Roman" w:hAnsi="Times New Roman" w:cs="Times New Roman"/>
          <w:sz w:val="24"/>
          <w:szCs w:val="24"/>
        </w:rPr>
        <w:t>6.21 percent share</w:t>
      </w:r>
      <w:r w:rsidR="00E4123B">
        <w:rPr>
          <w:rFonts w:ascii="Times New Roman" w:hAnsi="Times New Roman" w:cs="Times New Roman"/>
          <w:sz w:val="24"/>
          <w:szCs w:val="24"/>
        </w:rPr>
        <w:t>holding</w:t>
      </w:r>
      <w:r w:rsidR="00F00626">
        <w:rPr>
          <w:rFonts w:ascii="Times New Roman" w:hAnsi="Times New Roman" w:cs="Times New Roman"/>
          <w:sz w:val="24"/>
          <w:szCs w:val="24"/>
        </w:rPr>
        <w:t>,</w:t>
      </w:r>
      <w:r w:rsidR="006554E5">
        <w:rPr>
          <w:rFonts w:ascii="Times New Roman" w:hAnsi="Times New Roman" w:cs="Times New Roman"/>
          <w:sz w:val="24"/>
          <w:szCs w:val="24"/>
        </w:rPr>
        <w:t xml:space="preserve"> was unsustainable. </w:t>
      </w:r>
      <w:r w:rsidR="00B004AC">
        <w:rPr>
          <w:rFonts w:ascii="Times New Roman" w:hAnsi="Times New Roman" w:cs="Times New Roman"/>
          <w:sz w:val="24"/>
          <w:szCs w:val="24"/>
        </w:rPr>
        <w:t xml:space="preserve">This was on the main basis that the 10 876 134 shares </w:t>
      </w:r>
      <w:r w:rsidR="00E4123B">
        <w:rPr>
          <w:rFonts w:ascii="Times New Roman" w:hAnsi="Times New Roman" w:cs="Times New Roman"/>
          <w:sz w:val="24"/>
          <w:szCs w:val="24"/>
        </w:rPr>
        <w:t xml:space="preserve">to which this claim related </w:t>
      </w:r>
      <w:r w:rsidR="00F00626">
        <w:rPr>
          <w:rFonts w:ascii="Times New Roman" w:hAnsi="Times New Roman" w:cs="Times New Roman"/>
          <w:sz w:val="24"/>
          <w:szCs w:val="24"/>
        </w:rPr>
        <w:t>had not been allotted or issued to the appellant</w:t>
      </w:r>
      <w:r w:rsidR="00B004AC">
        <w:rPr>
          <w:rFonts w:ascii="Times New Roman" w:hAnsi="Times New Roman" w:cs="Times New Roman"/>
          <w:sz w:val="24"/>
          <w:szCs w:val="24"/>
        </w:rPr>
        <w:t xml:space="preserve">. </w:t>
      </w:r>
    </w:p>
    <w:p w14:paraId="7743DCD9" w14:textId="77777777" w:rsidR="00E4123B" w:rsidRDefault="00E4123B" w:rsidP="00635AC8">
      <w:pPr>
        <w:autoSpaceDE w:val="0"/>
        <w:autoSpaceDN w:val="0"/>
        <w:adjustRightInd w:val="0"/>
        <w:spacing w:after="0" w:line="480" w:lineRule="auto"/>
        <w:ind w:left="720" w:hanging="720"/>
        <w:jc w:val="both"/>
        <w:rPr>
          <w:rFonts w:ascii="Times New Roman" w:hAnsi="Times New Roman" w:cs="Times New Roman"/>
          <w:sz w:val="24"/>
          <w:szCs w:val="24"/>
        </w:rPr>
      </w:pPr>
    </w:p>
    <w:p w14:paraId="541F9373" w14:textId="6B2DF32E" w:rsidR="002A2452" w:rsidRDefault="002D0F65" w:rsidP="002D0F65">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[34</w:t>
      </w:r>
      <w:r w:rsidR="00E4123B">
        <w:rPr>
          <w:rFonts w:ascii="Times New Roman" w:hAnsi="Times New Roman" w:cs="Times New Roman"/>
          <w:sz w:val="24"/>
          <w:szCs w:val="24"/>
        </w:rPr>
        <w:t>]</w:t>
      </w:r>
      <w:r w:rsidR="00E4123B">
        <w:rPr>
          <w:rFonts w:ascii="Times New Roman" w:hAnsi="Times New Roman" w:cs="Times New Roman"/>
          <w:sz w:val="24"/>
          <w:szCs w:val="24"/>
        </w:rPr>
        <w:tab/>
        <w:t xml:space="preserve">The court </w:t>
      </w:r>
      <w:r w:rsidR="00E4123B" w:rsidRPr="00E4123B">
        <w:rPr>
          <w:rFonts w:ascii="Times New Roman" w:hAnsi="Times New Roman" w:cs="Times New Roman"/>
          <w:i/>
          <w:iCs/>
          <w:sz w:val="24"/>
          <w:szCs w:val="24"/>
        </w:rPr>
        <w:t>a quo</w:t>
      </w:r>
      <w:r w:rsidR="00E4123B">
        <w:rPr>
          <w:rFonts w:ascii="Times New Roman" w:hAnsi="Times New Roman" w:cs="Times New Roman"/>
          <w:sz w:val="24"/>
          <w:szCs w:val="24"/>
        </w:rPr>
        <w:t xml:space="preserve"> dismissed the claim for the allotment of the 6.21 percent stake to the appellant. The main basis for the dismissal was that the appellant </w:t>
      </w:r>
      <w:r w:rsidR="00683BE4">
        <w:rPr>
          <w:rFonts w:ascii="Times New Roman" w:hAnsi="Times New Roman" w:cs="Times New Roman"/>
          <w:sz w:val="24"/>
          <w:szCs w:val="24"/>
        </w:rPr>
        <w:t xml:space="preserve">failed to establish its entitlement to the shares on a balance of probabilities. </w:t>
      </w:r>
      <w:r w:rsidR="00A81AC4">
        <w:rPr>
          <w:rFonts w:ascii="Times New Roman" w:hAnsi="Times New Roman" w:cs="Times New Roman"/>
          <w:sz w:val="24"/>
          <w:szCs w:val="24"/>
        </w:rPr>
        <w:t xml:space="preserve">The appellant failed to </w:t>
      </w:r>
      <w:r w:rsidR="00683BE4">
        <w:rPr>
          <w:rFonts w:ascii="Times New Roman" w:hAnsi="Times New Roman" w:cs="Times New Roman"/>
          <w:sz w:val="24"/>
          <w:szCs w:val="24"/>
        </w:rPr>
        <w:t xml:space="preserve">prove that </w:t>
      </w:r>
      <w:r w:rsidR="00456EE6">
        <w:rPr>
          <w:rFonts w:ascii="Times New Roman" w:hAnsi="Times New Roman" w:cs="Times New Roman"/>
          <w:sz w:val="24"/>
          <w:szCs w:val="24"/>
        </w:rPr>
        <w:t xml:space="preserve">the </w:t>
      </w:r>
      <w:r w:rsidR="00683BE4">
        <w:rPr>
          <w:rFonts w:ascii="Times New Roman" w:hAnsi="Times New Roman" w:cs="Times New Roman"/>
          <w:sz w:val="24"/>
          <w:szCs w:val="24"/>
        </w:rPr>
        <w:t>GOZ, which acted through the agency of the RBZ,</w:t>
      </w:r>
      <w:r w:rsidR="002A2452">
        <w:rPr>
          <w:rFonts w:ascii="Times New Roman" w:hAnsi="Times New Roman" w:cs="Times New Roman"/>
          <w:sz w:val="24"/>
          <w:szCs w:val="24"/>
        </w:rPr>
        <w:t xml:space="preserve"> had the respondent’s mandate, consent or approval to execute the agreement on its behalf</w:t>
      </w:r>
      <w:r w:rsidR="00683BE4">
        <w:rPr>
          <w:rFonts w:ascii="Times New Roman" w:hAnsi="Times New Roman" w:cs="Times New Roman"/>
          <w:sz w:val="24"/>
          <w:szCs w:val="24"/>
        </w:rPr>
        <w:t xml:space="preserve"> or for its benefit</w:t>
      </w:r>
      <w:r w:rsidR="002A2452">
        <w:rPr>
          <w:rFonts w:ascii="Times New Roman" w:hAnsi="Times New Roman" w:cs="Times New Roman"/>
          <w:sz w:val="24"/>
          <w:szCs w:val="24"/>
        </w:rPr>
        <w:t xml:space="preserve">. </w:t>
      </w:r>
      <w:r w:rsidR="00E52B2C">
        <w:rPr>
          <w:rFonts w:ascii="Times New Roman" w:hAnsi="Times New Roman" w:cs="Times New Roman"/>
          <w:sz w:val="24"/>
          <w:szCs w:val="24"/>
        </w:rPr>
        <w:t xml:space="preserve">It also found that clause 3.1 did not constitute a reopening of the lapsed offer. It therefore held that the publication of the cautionary statement and the circular to shareholders together with the letters of 23 November 2016 and </w:t>
      </w:r>
      <w:r w:rsidR="00293D92">
        <w:rPr>
          <w:rFonts w:ascii="Times New Roman" w:hAnsi="Times New Roman" w:cs="Times New Roman"/>
          <w:sz w:val="24"/>
          <w:szCs w:val="24"/>
        </w:rPr>
        <w:t>23</w:t>
      </w:r>
      <w:r w:rsidR="00E52B2C">
        <w:rPr>
          <w:rFonts w:ascii="Times New Roman" w:hAnsi="Times New Roman" w:cs="Times New Roman"/>
          <w:sz w:val="24"/>
          <w:szCs w:val="24"/>
        </w:rPr>
        <w:t xml:space="preserve"> January 2017 eschewed </w:t>
      </w:r>
      <w:r w:rsidR="002251A7">
        <w:rPr>
          <w:rFonts w:ascii="Times New Roman" w:hAnsi="Times New Roman" w:cs="Times New Roman"/>
          <w:sz w:val="24"/>
          <w:szCs w:val="24"/>
        </w:rPr>
        <w:t>the suggestion that clause 3.1 of the agreement was ratified and condoned or that an allotment of 10 876 134 shares had</w:t>
      </w:r>
      <w:r w:rsidR="00E52B2C">
        <w:rPr>
          <w:rFonts w:ascii="Times New Roman" w:hAnsi="Times New Roman" w:cs="Times New Roman"/>
          <w:sz w:val="24"/>
          <w:szCs w:val="24"/>
        </w:rPr>
        <w:t xml:space="preserve"> been made</w:t>
      </w:r>
      <w:r w:rsidR="002251A7">
        <w:rPr>
          <w:rFonts w:ascii="Times New Roman" w:hAnsi="Times New Roman" w:cs="Times New Roman"/>
          <w:sz w:val="24"/>
          <w:szCs w:val="24"/>
        </w:rPr>
        <w:t xml:space="preserve">. </w:t>
      </w:r>
    </w:p>
    <w:p w14:paraId="67980EE9" w14:textId="4F80EA98" w:rsidR="00476CDC" w:rsidRDefault="00476CDC" w:rsidP="002D0F65">
      <w:pPr>
        <w:autoSpaceDE w:val="0"/>
        <w:autoSpaceDN w:val="0"/>
        <w:adjustRightInd w:val="0"/>
        <w:spacing w:after="0" w:line="240" w:lineRule="auto"/>
        <w:ind w:left="720" w:hanging="720"/>
        <w:jc w:val="both"/>
        <w:rPr>
          <w:rFonts w:ascii="Times New Roman" w:hAnsi="Times New Roman" w:cs="Times New Roman"/>
          <w:sz w:val="24"/>
          <w:szCs w:val="24"/>
        </w:rPr>
      </w:pPr>
    </w:p>
    <w:p w14:paraId="1DE52600" w14:textId="77777777" w:rsidR="002D0F65" w:rsidRDefault="002D0F65" w:rsidP="002D0F65">
      <w:pPr>
        <w:autoSpaceDE w:val="0"/>
        <w:autoSpaceDN w:val="0"/>
        <w:adjustRightInd w:val="0"/>
        <w:spacing w:after="0" w:line="240" w:lineRule="auto"/>
        <w:ind w:left="720" w:hanging="720"/>
        <w:jc w:val="both"/>
        <w:rPr>
          <w:rFonts w:ascii="Times New Roman" w:hAnsi="Times New Roman" w:cs="Times New Roman"/>
          <w:sz w:val="24"/>
          <w:szCs w:val="24"/>
        </w:rPr>
      </w:pPr>
    </w:p>
    <w:p w14:paraId="1FB49CEA" w14:textId="4E896864" w:rsidR="00476CDC" w:rsidRDefault="00476CDC" w:rsidP="002D0F65">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2D0F65">
        <w:rPr>
          <w:rFonts w:ascii="Times New Roman" w:hAnsi="Times New Roman" w:cs="Times New Roman"/>
          <w:sz w:val="24"/>
          <w:szCs w:val="24"/>
        </w:rPr>
        <w:t>35</w:t>
      </w:r>
      <w:r>
        <w:rPr>
          <w:rFonts w:ascii="Times New Roman" w:hAnsi="Times New Roman" w:cs="Times New Roman"/>
          <w:sz w:val="24"/>
          <w:szCs w:val="24"/>
        </w:rPr>
        <w:t>]</w:t>
      </w:r>
      <w:r>
        <w:rPr>
          <w:rFonts w:ascii="Times New Roman" w:hAnsi="Times New Roman" w:cs="Times New Roman"/>
          <w:sz w:val="24"/>
          <w:szCs w:val="24"/>
        </w:rPr>
        <w:tab/>
      </w:r>
      <w:r w:rsidR="00ED69F4">
        <w:rPr>
          <w:rFonts w:ascii="Times New Roman" w:hAnsi="Times New Roman" w:cs="Times New Roman"/>
          <w:sz w:val="24"/>
          <w:szCs w:val="24"/>
        </w:rPr>
        <w:t xml:space="preserve"> </w:t>
      </w:r>
      <w:r w:rsidR="00293D92">
        <w:rPr>
          <w:rFonts w:ascii="Times New Roman" w:hAnsi="Times New Roman" w:cs="Times New Roman"/>
          <w:sz w:val="24"/>
          <w:szCs w:val="24"/>
        </w:rPr>
        <w:t xml:space="preserve">The court </w:t>
      </w:r>
      <w:r w:rsidR="00293D92" w:rsidRPr="00293D92">
        <w:rPr>
          <w:rFonts w:ascii="Times New Roman" w:hAnsi="Times New Roman" w:cs="Times New Roman"/>
          <w:i/>
          <w:iCs/>
          <w:sz w:val="24"/>
          <w:szCs w:val="24"/>
        </w:rPr>
        <w:t>a quo</w:t>
      </w:r>
      <w:r w:rsidR="00293D92">
        <w:rPr>
          <w:rFonts w:ascii="Times New Roman" w:hAnsi="Times New Roman" w:cs="Times New Roman"/>
          <w:sz w:val="24"/>
          <w:szCs w:val="24"/>
        </w:rPr>
        <w:t xml:space="preserve"> made two findings in favour of the appellant. The first was that</w:t>
      </w:r>
      <w:r w:rsidR="002C5A9E">
        <w:rPr>
          <w:rFonts w:ascii="Times New Roman" w:hAnsi="Times New Roman" w:cs="Times New Roman"/>
          <w:sz w:val="24"/>
          <w:szCs w:val="24"/>
        </w:rPr>
        <w:t xml:space="preserve"> prescription had been interrupted by pending litigation. The second was that the shareholder’s resolution could not override a valid board resolution. It nonetheless held that these favourable findings could not assist the appellant as th</w:t>
      </w:r>
      <w:r w:rsidR="0087170A">
        <w:rPr>
          <w:rFonts w:ascii="Times New Roman" w:hAnsi="Times New Roman" w:cs="Times New Roman"/>
          <w:sz w:val="24"/>
          <w:szCs w:val="24"/>
        </w:rPr>
        <w:t>e</w:t>
      </w:r>
      <w:r w:rsidR="002C5A9E">
        <w:rPr>
          <w:rFonts w:ascii="Times New Roman" w:hAnsi="Times New Roman" w:cs="Times New Roman"/>
          <w:sz w:val="24"/>
          <w:szCs w:val="24"/>
        </w:rPr>
        <w:t xml:space="preserve">y “did not create any rights to the dividend” for the appellant. </w:t>
      </w:r>
    </w:p>
    <w:p w14:paraId="310838F9" w14:textId="77777777" w:rsidR="00BE0078" w:rsidRDefault="00BE0078" w:rsidP="0030327A">
      <w:pPr>
        <w:autoSpaceDE w:val="0"/>
        <w:autoSpaceDN w:val="0"/>
        <w:adjustRightInd w:val="0"/>
        <w:spacing w:after="0" w:line="240" w:lineRule="auto"/>
        <w:ind w:left="720" w:hanging="720"/>
        <w:jc w:val="both"/>
        <w:rPr>
          <w:rFonts w:ascii="Times New Roman" w:hAnsi="Times New Roman" w:cs="Times New Roman"/>
          <w:sz w:val="24"/>
          <w:szCs w:val="24"/>
        </w:rPr>
      </w:pPr>
    </w:p>
    <w:p w14:paraId="10838C1F" w14:textId="77777777" w:rsidR="0030327A" w:rsidRDefault="0030327A" w:rsidP="0030327A">
      <w:pPr>
        <w:autoSpaceDE w:val="0"/>
        <w:autoSpaceDN w:val="0"/>
        <w:adjustRightInd w:val="0"/>
        <w:spacing w:after="0" w:line="240" w:lineRule="auto"/>
        <w:ind w:left="720" w:hanging="720"/>
        <w:jc w:val="both"/>
        <w:rPr>
          <w:rFonts w:ascii="Times New Roman" w:hAnsi="Times New Roman" w:cs="Times New Roman"/>
          <w:sz w:val="24"/>
          <w:szCs w:val="24"/>
        </w:rPr>
      </w:pPr>
    </w:p>
    <w:p w14:paraId="37C60E92" w14:textId="0A78BF65" w:rsidR="00F6440D" w:rsidRDefault="00F6440D" w:rsidP="00635AC8">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0327A">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t xml:space="preserve">Consequently, the court </w:t>
      </w:r>
      <w:r w:rsidRPr="00F6440D">
        <w:rPr>
          <w:rFonts w:ascii="Times New Roman" w:hAnsi="Times New Roman" w:cs="Times New Roman"/>
          <w:i/>
          <w:iCs/>
          <w:sz w:val="24"/>
          <w:szCs w:val="24"/>
        </w:rPr>
        <w:t>a quo</w:t>
      </w:r>
      <w:r>
        <w:rPr>
          <w:rFonts w:ascii="Times New Roman" w:hAnsi="Times New Roman" w:cs="Times New Roman"/>
          <w:sz w:val="24"/>
          <w:szCs w:val="24"/>
        </w:rPr>
        <w:t>, dismissed the counterclaim in its entirety.</w:t>
      </w:r>
    </w:p>
    <w:p w14:paraId="3CBAFE76" w14:textId="77777777" w:rsidR="00F6440D" w:rsidRDefault="00F6440D" w:rsidP="0030327A">
      <w:pPr>
        <w:autoSpaceDE w:val="0"/>
        <w:autoSpaceDN w:val="0"/>
        <w:adjustRightInd w:val="0"/>
        <w:spacing w:after="0" w:line="240" w:lineRule="auto"/>
        <w:ind w:left="720" w:hanging="720"/>
        <w:jc w:val="both"/>
        <w:rPr>
          <w:rFonts w:ascii="Times New Roman" w:hAnsi="Times New Roman" w:cs="Times New Roman"/>
          <w:sz w:val="24"/>
          <w:szCs w:val="24"/>
        </w:rPr>
      </w:pPr>
    </w:p>
    <w:p w14:paraId="5A688AED" w14:textId="77777777" w:rsidR="002A2452" w:rsidRDefault="002A2452" w:rsidP="0030327A">
      <w:pPr>
        <w:autoSpaceDE w:val="0"/>
        <w:autoSpaceDN w:val="0"/>
        <w:adjustRightInd w:val="0"/>
        <w:spacing w:after="0" w:line="240" w:lineRule="auto"/>
        <w:ind w:left="720" w:hanging="720"/>
        <w:jc w:val="both"/>
        <w:rPr>
          <w:rFonts w:ascii="Times New Roman" w:hAnsi="Times New Roman" w:cs="Times New Roman"/>
          <w:sz w:val="24"/>
          <w:szCs w:val="24"/>
        </w:rPr>
      </w:pPr>
    </w:p>
    <w:p w14:paraId="271628CB" w14:textId="52877CC2" w:rsidR="00324882" w:rsidRPr="00F6440D" w:rsidRDefault="0030327A" w:rsidP="00635AC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GROUNDS OF APPEAL</w:t>
      </w:r>
    </w:p>
    <w:p w14:paraId="412F93DA" w14:textId="1BF23382" w:rsidR="003D6D14" w:rsidRDefault="00F6440D" w:rsidP="0030327A">
      <w:pPr>
        <w:spacing w:line="480" w:lineRule="auto"/>
        <w:ind w:left="709" w:hanging="709"/>
        <w:jc w:val="both"/>
        <w:rPr>
          <w:rFonts w:ascii="Times New Roman" w:hAnsi="Times New Roman" w:cs="Times New Roman"/>
          <w:sz w:val="24"/>
          <w:szCs w:val="24"/>
          <w:lang w:val="en-US"/>
        </w:rPr>
      </w:pPr>
      <w:r w:rsidRPr="00F6440D">
        <w:rPr>
          <w:rFonts w:ascii="Times New Roman" w:hAnsi="Times New Roman" w:cs="Times New Roman"/>
          <w:sz w:val="24"/>
          <w:szCs w:val="24"/>
          <w:lang w:val="en-US"/>
        </w:rPr>
        <w:t>[</w:t>
      </w:r>
      <w:r w:rsidR="0030327A">
        <w:rPr>
          <w:rFonts w:ascii="Times New Roman" w:hAnsi="Times New Roman" w:cs="Times New Roman"/>
          <w:sz w:val="24"/>
          <w:szCs w:val="24"/>
          <w:lang w:val="en-US"/>
        </w:rPr>
        <w:t>37</w:t>
      </w:r>
      <w:r w:rsidRPr="00F6440D">
        <w:rPr>
          <w:rFonts w:ascii="Times New Roman" w:hAnsi="Times New Roman" w:cs="Times New Roman"/>
          <w:sz w:val="24"/>
          <w:szCs w:val="24"/>
          <w:lang w:val="en-US"/>
        </w:rPr>
        <w:t>]</w:t>
      </w:r>
      <w:r>
        <w:rPr>
          <w:rFonts w:ascii="Times New Roman" w:hAnsi="Times New Roman" w:cs="Times New Roman"/>
          <w:sz w:val="24"/>
          <w:szCs w:val="24"/>
          <w:lang w:val="en-US"/>
        </w:rPr>
        <w:tab/>
        <w:t xml:space="preserve">Aggrieved by the court </w:t>
      </w:r>
      <w:r w:rsidRPr="00F6440D">
        <w:rPr>
          <w:rFonts w:ascii="Times New Roman" w:hAnsi="Times New Roman" w:cs="Times New Roman"/>
          <w:i/>
          <w:iCs/>
          <w:sz w:val="24"/>
          <w:szCs w:val="24"/>
          <w:lang w:val="en-US"/>
        </w:rPr>
        <w:t>a quo’s</w:t>
      </w:r>
      <w:r>
        <w:rPr>
          <w:rFonts w:ascii="Times New Roman" w:hAnsi="Times New Roman" w:cs="Times New Roman"/>
          <w:sz w:val="24"/>
          <w:szCs w:val="24"/>
          <w:lang w:val="en-US"/>
        </w:rPr>
        <w:t xml:space="preserve"> decision, the appellant appealed to this Court on six grounds of appeal. At the commencement of this</w:t>
      </w:r>
      <w:r w:rsidR="00AD614C">
        <w:rPr>
          <w:rFonts w:ascii="Times New Roman" w:hAnsi="Times New Roman" w:cs="Times New Roman"/>
          <w:sz w:val="24"/>
          <w:szCs w:val="24"/>
          <w:lang w:val="en-US"/>
        </w:rPr>
        <w:t xml:space="preserve"> judgment</w:t>
      </w:r>
      <w:r>
        <w:rPr>
          <w:rFonts w:ascii="Times New Roman" w:hAnsi="Times New Roman" w:cs="Times New Roman"/>
          <w:sz w:val="24"/>
          <w:szCs w:val="24"/>
          <w:lang w:val="en-US"/>
        </w:rPr>
        <w:t xml:space="preserve">, we highlighted </w:t>
      </w:r>
      <w:r w:rsidR="00A73753">
        <w:rPr>
          <w:rFonts w:ascii="Times New Roman" w:hAnsi="Times New Roman" w:cs="Times New Roman"/>
          <w:sz w:val="24"/>
          <w:szCs w:val="24"/>
          <w:lang w:val="en-US"/>
        </w:rPr>
        <w:t xml:space="preserve">the concessions made by </w:t>
      </w:r>
      <w:proofErr w:type="spellStart"/>
      <w:r w:rsidR="00A73753">
        <w:rPr>
          <w:rFonts w:ascii="Times New Roman" w:hAnsi="Times New Roman" w:cs="Times New Roman"/>
          <w:sz w:val="24"/>
          <w:szCs w:val="24"/>
          <w:lang w:val="en-US"/>
        </w:rPr>
        <w:t>Mr</w:t>
      </w:r>
      <w:proofErr w:type="spellEnd"/>
      <w:r w:rsidR="00A73753">
        <w:rPr>
          <w:rFonts w:ascii="Times New Roman" w:hAnsi="Times New Roman" w:cs="Times New Roman"/>
          <w:sz w:val="24"/>
          <w:szCs w:val="24"/>
          <w:lang w:val="en-US"/>
        </w:rPr>
        <w:t xml:space="preserve"> </w:t>
      </w:r>
      <w:proofErr w:type="spellStart"/>
      <w:r w:rsidR="00A73753" w:rsidRPr="00A73753">
        <w:rPr>
          <w:rFonts w:ascii="Times New Roman" w:hAnsi="Times New Roman" w:cs="Times New Roman"/>
          <w:i/>
          <w:iCs/>
          <w:sz w:val="24"/>
          <w:szCs w:val="24"/>
          <w:lang w:val="en-US"/>
        </w:rPr>
        <w:t>Nyamakura</w:t>
      </w:r>
      <w:proofErr w:type="spellEnd"/>
      <w:r w:rsidR="00A73753">
        <w:rPr>
          <w:rFonts w:ascii="Times New Roman" w:hAnsi="Times New Roman" w:cs="Times New Roman"/>
          <w:sz w:val="24"/>
          <w:szCs w:val="24"/>
          <w:lang w:val="en-US"/>
        </w:rPr>
        <w:t xml:space="preserve"> in regard to the order that ought to issue </w:t>
      </w:r>
      <w:r w:rsidR="00033AD8">
        <w:rPr>
          <w:rFonts w:ascii="Times New Roman" w:hAnsi="Times New Roman" w:cs="Times New Roman"/>
          <w:sz w:val="24"/>
          <w:szCs w:val="24"/>
          <w:lang w:val="en-US"/>
        </w:rPr>
        <w:t>from</w:t>
      </w:r>
      <w:r w:rsidR="00A73753">
        <w:rPr>
          <w:rFonts w:ascii="Times New Roman" w:hAnsi="Times New Roman" w:cs="Times New Roman"/>
          <w:sz w:val="24"/>
          <w:szCs w:val="24"/>
          <w:lang w:val="en-US"/>
        </w:rPr>
        <w:t xml:space="preserve"> the first ground of appeal. It is not necessary for us to set out the second to fifth grounds of appeal. This is because they were rightly abandoned and consequently struck out.  </w:t>
      </w:r>
    </w:p>
    <w:p w14:paraId="55225F61" w14:textId="77777777" w:rsidR="0030327A" w:rsidRDefault="0030327A" w:rsidP="00635AC8">
      <w:pPr>
        <w:spacing w:line="480" w:lineRule="auto"/>
        <w:ind w:left="720" w:hanging="720"/>
        <w:jc w:val="both"/>
        <w:rPr>
          <w:rFonts w:ascii="Times New Roman" w:hAnsi="Times New Roman" w:cs="Times New Roman"/>
          <w:sz w:val="24"/>
          <w:szCs w:val="24"/>
          <w:lang w:val="en-US"/>
        </w:rPr>
      </w:pPr>
    </w:p>
    <w:p w14:paraId="018A2A7D" w14:textId="64EFC731" w:rsidR="00F6440D" w:rsidRDefault="003D6D14" w:rsidP="0030327A">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0327A">
        <w:rPr>
          <w:rFonts w:ascii="Times New Roman" w:hAnsi="Times New Roman" w:cs="Times New Roman"/>
          <w:sz w:val="24"/>
          <w:szCs w:val="24"/>
          <w:lang w:val="en-US"/>
        </w:rPr>
        <w:t>38</w:t>
      </w:r>
      <w:r>
        <w:rPr>
          <w:rFonts w:ascii="Times New Roman" w:hAnsi="Times New Roman" w:cs="Times New Roman"/>
          <w:sz w:val="24"/>
          <w:szCs w:val="24"/>
          <w:lang w:val="en-US"/>
        </w:rPr>
        <w:t>]</w:t>
      </w:r>
      <w:r>
        <w:rPr>
          <w:rFonts w:ascii="Times New Roman" w:hAnsi="Times New Roman" w:cs="Times New Roman"/>
          <w:sz w:val="24"/>
          <w:szCs w:val="24"/>
          <w:lang w:val="en-US"/>
        </w:rPr>
        <w:tab/>
      </w:r>
      <w:r w:rsidR="00AD614C">
        <w:rPr>
          <w:rFonts w:ascii="Times New Roman" w:hAnsi="Times New Roman" w:cs="Times New Roman"/>
          <w:sz w:val="24"/>
          <w:szCs w:val="24"/>
          <w:lang w:val="en-US"/>
        </w:rPr>
        <w:t>The first and sixth grounds of appeal state that:</w:t>
      </w:r>
    </w:p>
    <w:p w14:paraId="144F221B" w14:textId="08020114" w:rsidR="00BC61B3" w:rsidRDefault="00BC61B3" w:rsidP="00FC4651">
      <w:pPr>
        <w:spacing w:line="480" w:lineRule="auto"/>
        <w:ind w:left="1440" w:hanging="731"/>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324882" w:rsidRPr="00BC61B3">
        <w:rPr>
          <w:rFonts w:ascii="Times New Roman" w:hAnsi="Times New Roman" w:cs="Times New Roman"/>
          <w:sz w:val="24"/>
          <w:szCs w:val="24"/>
          <w:lang w:val="en-US"/>
        </w:rPr>
        <w:t xml:space="preserve">The court </w:t>
      </w:r>
      <w:r w:rsidR="00324882" w:rsidRPr="00BC61B3">
        <w:rPr>
          <w:rFonts w:ascii="Times New Roman" w:hAnsi="Times New Roman" w:cs="Times New Roman"/>
          <w:i/>
          <w:iCs/>
          <w:sz w:val="24"/>
          <w:szCs w:val="24"/>
          <w:lang w:val="en-US"/>
        </w:rPr>
        <w:t>a quo</w:t>
      </w:r>
      <w:r w:rsidR="00324882" w:rsidRPr="00BC61B3">
        <w:rPr>
          <w:rFonts w:ascii="Times New Roman" w:hAnsi="Times New Roman" w:cs="Times New Roman"/>
          <w:sz w:val="24"/>
          <w:szCs w:val="24"/>
          <w:lang w:val="en-US"/>
        </w:rPr>
        <w:t xml:space="preserve"> erred both at law and in fact by failing to make a pronouncement on the issue whether or not the respondent’s claim should succeed or fail, in circumstances where this issue was live between the parties, evidence was led on the issue by both parties and both counsel addressed the issue in argument.</w:t>
      </w:r>
    </w:p>
    <w:p w14:paraId="514405DC" w14:textId="4FF00507" w:rsidR="00324882" w:rsidRPr="00BC61B3" w:rsidRDefault="0030327A" w:rsidP="00635AC8">
      <w:pPr>
        <w:spacing w:line="48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BC61B3">
        <w:rPr>
          <w:rFonts w:ascii="Times New Roman" w:hAnsi="Times New Roman" w:cs="Times New Roman"/>
          <w:sz w:val="24"/>
          <w:szCs w:val="24"/>
          <w:lang w:val="en-US"/>
        </w:rPr>
        <w:t>.</w:t>
      </w:r>
      <w:r w:rsidR="00BC61B3">
        <w:rPr>
          <w:rFonts w:ascii="Times New Roman" w:hAnsi="Times New Roman" w:cs="Times New Roman"/>
          <w:sz w:val="24"/>
          <w:szCs w:val="24"/>
          <w:lang w:val="en-US"/>
        </w:rPr>
        <w:tab/>
      </w:r>
      <w:r w:rsidR="00324882" w:rsidRPr="00BC61B3">
        <w:rPr>
          <w:rFonts w:ascii="Times New Roman" w:hAnsi="Times New Roman" w:cs="Times New Roman"/>
          <w:sz w:val="24"/>
          <w:szCs w:val="24"/>
          <w:lang w:val="en-US"/>
        </w:rPr>
        <w:t xml:space="preserve">The court </w:t>
      </w:r>
      <w:r w:rsidR="00324882" w:rsidRPr="00BC61B3">
        <w:rPr>
          <w:rFonts w:ascii="Times New Roman" w:hAnsi="Times New Roman" w:cs="Times New Roman"/>
          <w:i/>
          <w:iCs/>
          <w:sz w:val="24"/>
          <w:szCs w:val="24"/>
          <w:lang w:val="en-US"/>
        </w:rPr>
        <w:t>a quo</w:t>
      </w:r>
      <w:r w:rsidR="00324882" w:rsidRPr="00BC61B3">
        <w:rPr>
          <w:rFonts w:ascii="Times New Roman" w:hAnsi="Times New Roman" w:cs="Times New Roman"/>
          <w:sz w:val="24"/>
          <w:szCs w:val="24"/>
          <w:lang w:val="en-US"/>
        </w:rPr>
        <w:t xml:space="preserve"> erred and misdirected itself when it held that the appellant was not entitled to 6.21% of the shares despite evidence that the respondent implemented the agreement between the appellant and the Government of Zimbabwe</w:t>
      </w:r>
      <w:r>
        <w:rPr>
          <w:rFonts w:ascii="Times New Roman" w:hAnsi="Times New Roman" w:cs="Times New Roman"/>
          <w:sz w:val="24"/>
          <w:szCs w:val="24"/>
          <w:lang w:val="en-US"/>
        </w:rPr>
        <w:t>.</w:t>
      </w:r>
    </w:p>
    <w:p w14:paraId="39A19799" w14:textId="72506FFC" w:rsidR="00324882" w:rsidRDefault="00B67078" w:rsidP="00B67078">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[39]</w:t>
      </w:r>
      <w:r>
        <w:rPr>
          <w:rFonts w:ascii="Times New Roman" w:hAnsi="Times New Roman" w:cs="Times New Roman"/>
          <w:sz w:val="24"/>
          <w:szCs w:val="24"/>
          <w:lang w:val="en-US"/>
        </w:rPr>
        <w:tab/>
      </w:r>
      <w:r w:rsidR="00BC61B3">
        <w:rPr>
          <w:rFonts w:ascii="Times New Roman" w:hAnsi="Times New Roman" w:cs="Times New Roman"/>
          <w:sz w:val="24"/>
          <w:szCs w:val="24"/>
          <w:lang w:val="en-US"/>
        </w:rPr>
        <w:t>The appellant seeks the success of the appeal</w:t>
      </w:r>
      <w:r w:rsidR="003D6D14">
        <w:rPr>
          <w:rFonts w:ascii="Times New Roman" w:hAnsi="Times New Roman" w:cs="Times New Roman"/>
          <w:sz w:val="24"/>
          <w:szCs w:val="24"/>
          <w:lang w:val="en-US"/>
        </w:rPr>
        <w:t xml:space="preserve"> and</w:t>
      </w:r>
      <w:r w:rsidR="00BC61B3">
        <w:rPr>
          <w:rFonts w:ascii="Times New Roman" w:hAnsi="Times New Roman" w:cs="Times New Roman"/>
          <w:sz w:val="24"/>
          <w:szCs w:val="24"/>
          <w:lang w:val="en-US"/>
        </w:rPr>
        <w:t xml:space="preserve"> the vacation of the substantive judgment of the </w:t>
      </w:r>
      <w:r w:rsidR="003D6D14">
        <w:rPr>
          <w:rFonts w:ascii="Times New Roman" w:hAnsi="Times New Roman" w:cs="Times New Roman"/>
          <w:sz w:val="24"/>
          <w:szCs w:val="24"/>
          <w:lang w:val="en-US"/>
        </w:rPr>
        <w:t xml:space="preserve">court </w:t>
      </w:r>
      <w:r w:rsidR="00BC61B3" w:rsidRPr="003D6D14">
        <w:rPr>
          <w:rFonts w:ascii="Times New Roman" w:hAnsi="Times New Roman" w:cs="Times New Roman"/>
          <w:i/>
          <w:iCs/>
          <w:sz w:val="24"/>
          <w:szCs w:val="24"/>
          <w:lang w:val="en-US"/>
        </w:rPr>
        <w:t>a quo</w:t>
      </w:r>
      <w:r w:rsidR="00BC61B3">
        <w:rPr>
          <w:rFonts w:ascii="Times New Roman" w:hAnsi="Times New Roman" w:cs="Times New Roman"/>
          <w:sz w:val="24"/>
          <w:szCs w:val="24"/>
          <w:lang w:val="en-US"/>
        </w:rPr>
        <w:t xml:space="preserve"> in respect of the </w:t>
      </w:r>
      <w:r w:rsidR="003D6D14">
        <w:rPr>
          <w:rFonts w:ascii="Times New Roman" w:hAnsi="Times New Roman" w:cs="Times New Roman"/>
          <w:sz w:val="24"/>
          <w:szCs w:val="24"/>
          <w:lang w:val="en-US"/>
        </w:rPr>
        <w:t xml:space="preserve">counterclaim and its substitution by </w:t>
      </w:r>
      <w:r w:rsidR="00BC61B3">
        <w:rPr>
          <w:rFonts w:ascii="Times New Roman" w:hAnsi="Times New Roman" w:cs="Times New Roman"/>
          <w:sz w:val="24"/>
          <w:szCs w:val="24"/>
          <w:lang w:val="en-US"/>
        </w:rPr>
        <w:t xml:space="preserve">an order granting the </w:t>
      </w:r>
      <w:r w:rsidR="003D6D14">
        <w:rPr>
          <w:rFonts w:ascii="Times New Roman" w:hAnsi="Times New Roman" w:cs="Times New Roman"/>
          <w:sz w:val="24"/>
          <w:szCs w:val="24"/>
          <w:lang w:val="en-US"/>
        </w:rPr>
        <w:t xml:space="preserve">appellant the relief </w:t>
      </w:r>
      <w:r w:rsidR="00AD614C">
        <w:rPr>
          <w:rFonts w:ascii="Times New Roman" w:hAnsi="Times New Roman" w:cs="Times New Roman"/>
          <w:sz w:val="24"/>
          <w:szCs w:val="24"/>
          <w:lang w:val="en-US"/>
        </w:rPr>
        <w:t xml:space="preserve">initially </w:t>
      </w:r>
      <w:r w:rsidR="003D6D14">
        <w:rPr>
          <w:rFonts w:ascii="Times New Roman" w:hAnsi="Times New Roman" w:cs="Times New Roman"/>
          <w:sz w:val="24"/>
          <w:szCs w:val="24"/>
          <w:lang w:val="en-US"/>
        </w:rPr>
        <w:t xml:space="preserve">sought </w:t>
      </w:r>
      <w:r w:rsidR="00AD614C">
        <w:rPr>
          <w:rFonts w:ascii="Times New Roman" w:hAnsi="Times New Roman" w:cs="Times New Roman"/>
          <w:sz w:val="24"/>
          <w:szCs w:val="24"/>
          <w:lang w:val="en-US"/>
        </w:rPr>
        <w:t>therein.</w:t>
      </w:r>
      <w:r w:rsidR="003D6D14">
        <w:rPr>
          <w:rFonts w:ascii="Times New Roman" w:hAnsi="Times New Roman" w:cs="Times New Roman"/>
          <w:sz w:val="24"/>
          <w:szCs w:val="24"/>
          <w:lang w:val="en-US"/>
        </w:rPr>
        <w:t xml:space="preserve"> It also seeks an award of costs in respect of the appeal and the </w:t>
      </w:r>
      <w:proofErr w:type="spellStart"/>
      <w:r w:rsidR="003D6D14">
        <w:rPr>
          <w:rFonts w:ascii="Times New Roman" w:hAnsi="Times New Roman" w:cs="Times New Roman"/>
          <w:sz w:val="24"/>
          <w:szCs w:val="24"/>
          <w:lang w:val="en-US"/>
        </w:rPr>
        <w:t>substitutory</w:t>
      </w:r>
      <w:proofErr w:type="spellEnd"/>
      <w:r w:rsidR="003D6D14">
        <w:rPr>
          <w:rFonts w:ascii="Times New Roman" w:hAnsi="Times New Roman" w:cs="Times New Roman"/>
          <w:sz w:val="24"/>
          <w:szCs w:val="24"/>
          <w:lang w:val="en-US"/>
        </w:rPr>
        <w:t xml:space="preserve"> order.</w:t>
      </w:r>
    </w:p>
    <w:p w14:paraId="745F70DE" w14:textId="77777777" w:rsidR="00017058" w:rsidRDefault="00017058" w:rsidP="0030327A">
      <w:pPr>
        <w:spacing w:line="240" w:lineRule="auto"/>
        <w:jc w:val="both"/>
        <w:rPr>
          <w:rFonts w:ascii="Times New Roman" w:hAnsi="Times New Roman" w:cs="Times New Roman"/>
          <w:b/>
          <w:bCs/>
        </w:rPr>
      </w:pPr>
    </w:p>
    <w:p w14:paraId="6B4F6B55" w14:textId="54ADF13E" w:rsidR="00C640DF" w:rsidRPr="005E4CC8" w:rsidRDefault="005E4CC8" w:rsidP="00635AC8">
      <w:pPr>
        <w:spacing w:line="480" w:lineRule="auto"/>
        <w:jc w:val="both"/>
        <w:rPr>
          <w:rFonts w:ascii="Times New Roman" w:hAnsi="Times New Roman" w:cs="Times New Roman"/>
          <w:sz w:val="28"/>
          <w:szCs w:val="28"/>
          <w:lang w:val="en-US"/>
        </w:rPr>
      </w:pPr>
      <w:r w:rsidRPr="005E4CC8">
        <w:rPr>
          <w:rFonts w:ascii="Times New Roman" w:hAnsi="Times New Roman" w:cs="Times New Roman"/>
          <w:b/>
          <w:bCs/>
          <w:sz w:val="24"/>
          <w:szCs w:val="24"/>
        </w:rPr>
        <w:t>THE SUBMISSIONS BEFORE THIS COURT</w:t>
      </w:r>
    </w:p>
    <w:p w14:paraId="354117F7" w14:textId="77777777" w:rsidR="008708D0" w:rsidRDefault="008708D0" w:rsidP="0030327A">
      <w:pPr>
        <w:spacing w:after="0" w:line="240" w:lineRule="auto"/>
        <w:jc w:val="both"/>
        <w:rPr>
          <w:rFonts w:ascii="Times New Roman" w:hAnsi="Times New Roman" w:cs="Times New Roman"/>
        </w:rPr>
      </w:pPr>
    </w:p>
    <w:p w14:paraId="723887C8" w14:textId="415F6E07" w:rsidR="009C6B5E" w:rsidRDefault="00B67078" w:rsidP="00635AC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5E4CC8">
        <w:rPr>
          <w:rFonts w:ascii="Times New Roman" w:hAnsi="Times New Roman" w:cs="Times New Roman"/>
          <w:sz w:val="24"/>
          <w:szCs w:val="24"/>
        </w:rPr>
        <w:t>]</w:t>
      </w:r>
      <w:r w:rsidR="005E4CC8">
        <w:rPr>
          <w:rFonts w:ascii="Times New Roman" w:hAnsi="Times New Roman" w:cs="Times New Roman"/>
          <w:sz w:val="24"/>
          <w:szCs w:val="24"/>
        </w:rPr>
        <w:tab/>
      </w:r>
      <w:r w:rsidR="00C74CFA" w:rsidRPr="00CD7769">
        <w:rPr>
          <w:rFonts w:ascii="Times New Roman" w:hAnsi="Times New Roman" w:cs="Times New Roman"/>
          <w:sz w:val="24"/>
          <w:szCs w:val="24"/>
        </w:rPr>
        <w:t xml:space="preserve">Mr </w:t>
      </w:r>
      <w:proofErr w:type="spellStart"/>
      <w:r w:rsidR="00C74CFA" w:rsidRPr="00CD7769">
        <w:rPr>
          <w:rFonts w:ascii="Times New Roman" w:hAnsi="Times New Roman" w:cs="Times New Roman"/>
          <w:i/>
          <w:iCs/>
          <w:sz w:val="24"/>
          <w:szCs w:val="24"/>
        </w:rPr>
        <w:t>Nyamakura</w:t>
      </w:r>
      <w:proofErr w:type="spellEnd"/>
      <w:r w:rsidR="00C74CFA" w:rsidRPr="00CD7769">
        <w:rPr>
          <w:rFonts w:ascii="Times New Roman" w:hAnsi="Times New Roman" w:cs="Times New Roman"/>
          <w:sz w:val="24"/>
          <w:szCs w:val="24"/>
        </w:rPr>
        <w:t xml:space="preserve"> </w:t>
      </w:r>
      <w:r w:rsidR="0030327A">
        <w:rPr>
          <w:rFonts w:ascii="Times New Roman" w:hAnsi="Times New Roman" w:cs="Times New Roman"/>
          <w:sz w:val="24"/>
          <w:szCs w:val="24"/>
        </w:rPr>
        <w:t>valiantly submitted that this C</w:t>
      </w:r>
      <w:r w:rsidR="005E4CC8">
        <w:rPr>
          <w:rFonts w:ascii="Times New Roman" w:hAnsi="Times New Roman" w:cs="Times New Roman"/>
          <w:sz w:val="24"/>
          <w:szCs w:val="24"/>
        </w:rPr>
        <w:t xml:space="preserve">ourt ought to uphold the appellant’s appeal in regard to the order </w:t>
      </w:r>
      <w:r w:rsidR="005E4CC8" w:rsidRPr="005E4CC8">
        <w:rPr>
          <w:rFonts w:ascii="Times New Roman" w:hAnsi="Times New Roman" w:cs="Times New Roman"/>
          <w:i/>
          <w:iCs/>
          <w:sz w:val="24"/>
          <w:szCs w:val="24"/>
        </w:rPr>
        <w:t xml:space="preserve">ad </w:t>
      </w:r>
      <w:proofErr w:type="spellStart"/>
      <w:r w:rsidR="005E4CC8" w:rsidRPr="005E4CC8">
        <w:rPr>
          <w:rFonts w:ascii="Times New Roman" w:hAnsi="Times New Roman" w:cs="Times New Roman"/>
          <w:i/>
          <w:iCs/>
          <w:sz w:val="24"/>
          <w:szCs w:val="24"/>
        </w:rPr>
        <w:t>pecuniam</w:t>
      </w:r>
      <w:proofErr w:type="spellEnd"/>
      <w:r w:rsidR="005E4CC8">
        <w:rPr>
          <w:rFonts w:ascii="Times New Roman" w:hAnsi="Times New Roman" w:cs="Times New Roman"/>
          <w:i/>
          <w:iCs/>
          <w:sz w:val="24"/>
          <w:szCs w:val="24"/>
        </w:rPr>
        <w:t xml:space="preserve"> </w:t>
      </w:r>
      <w:proofErr w:type="spellStart"/>
      <w:r w:rsidR="005E4CC8">
        <w:rPr>
          <w:rFonts w:ascii="Times New Roman" w:hAnsi="Times New Roman" w:cs="Times New Roman"/>
          <w:i/>
          <w:iCs/>
          <w:sz w:val="24"/>
          <w:szCs w:val="24"/>
        </w:rPr>
        <w:t>solvendum</w:t>
      </w:r>
      <w:proofErr w:type="spellEnd"/>
      <w:r w:rsidR="005E4CC8">
        <w:rPr>
          <w:rFonts w:ascii="Times New Roman" w:hAnsi="Times New Roman" w:cs="Times New Roman"/>
          <w:sz w:val="24"/>
          <w:szCs w:val="24"/>
        </w:rPr>
        <w:t xml:space="preserve"> and </w:t>
      </w:r>
      <w:r w:rsidR="005E4CC8" w:rsidRPr="005E4CC8">
        <w:rPr>
          <w:rFonts w:ascii="Times New Roman" w:hAnsi="Times New Roman" w:cs="Times New Roman"/>
          <w:i/>
          <w:iCs/>
          <w:sz w:val="24"/>
          <w:szCs w:val="24"/>
        </w:rPr>
        <w:t xml:space="preserve">ad factum </w:t>
      </w:r>
      <w:proofErr w:type="spellStart"/>
      <w:r w:rsidR="005E4CC8" w:rsidRPr="005E4CC8">
        <w:rPr>
          <w:rFonts w:ascii="Times New Roman" w:hAnsi="Times New Roman" w:cs="Times New Roman"/>
          <w:i/>
          <w:iCs/>
          <w:sz w:val="24"/>
          <w:szCs w:val="24"/>
        </w:rPr>
        <w:t>praestandum</w:t>
      </w:r>
      <w:proofErr w:type="spellEnd"/>
      <w:r w:rsidR="005E4CC8">
        <w:rPr>
          <w:rFonts w:ascii="Times New Roman" w:hAnsi="Times New Roman" w:cs="Times New Roman"/>
          <w:sz w:val="24"/>
          <w:szCs w:val="24"/>
        </w:rPr>
        <w:t xml:space="preserve">. </w:t>
      </w:r>
      <w:r w:rsidR="009C6B5E">
        <w:rPr>
          <w:rFonts w:ascii="Times New Roman" w:hAnsi="Times New Roman" w:cs="Times New Roman"/>
          <w:sz w:val="24"/>
          <w:szCs w:val="24"/>
        </w:rPr>
        <w:t>H</w:t>
      </w:r>
      <w:r w:rsidR="009C4560">
        <w:rPr>
          <w:rFonts w:ascii="Times New Roman" w:hAnsi="Times New Roman" w:cs="Times New Roman"/>
          <w:sz w:val="24"/>
          <w:szCs w:val="24"/>
        </w:rPr>
        <w:t xml:space="preserve">is submissions for the claim for the payment of money was </w:t>
      </w:r>
      <w:r w:rsidR="009C6B5E">
        <w:rPr>
          <w:rFonts w:ascii="Times New Roman" w:hAnsi="Times New Roman" w:cs="Times New Roman"/>
          <w:sz w:val="24"/>
          <w:szCs w:val="24"/>
        </w:rPr>
        <w:t>premised</w:t>
      </w:r>
      <w:r w:rsidR="009C4560">
        <w:rPr>
          <w:rFonts w:ascii="Times New Roman" w:hAnsi="Times New Roman" w:cs="Times New Roman"/>
          <w:sz w:val="24"/>
          <w:szCs w:val="24"/>
        </w:rPr>
        <w:t xml:space="preserve"> </w:t>
      </w:r>
      <w:r w:rsidR="009C6B5E">
        <w:rPr>
          <w:rFonts w:ascii="Times New Roman" w:hAnsi="Times New Roman" w:cs="Times New Roman"/>
          <w:sz w:val="24"/>
          <w:szCs w:val="24"/>
        </w:rPr>
        <w:t>on the</w:t>
      </w:r>
      <w:r w:rsidR="005B566E">
        <w:rPr>
          <w:rFonts w:ascii="Times New Roman" w:hAnsi="Times New Roman" w:cs="Times New Roman"/>
          <w:sz w:val="24"/>
          <w:szCs w:val="24"/>
        </w:rPr>
        <w:t xml:space="preserve"> purported validity</w:t>
      </w:r>
      <w:r w:rsidR="009C6B5E">
        <w:rPr>
          <w:rFonts w:ascii="Times New Roman" w:hAnsi="Times New Roman" w:cs="Times New Roman"/>
          <w:sz w:val="24"/>
          <w:szCs w:val="24"/>
        </w:rPr>
        <w:t xml:space="preserve"> </w:t>
      </w:r>
      <w:r w:rsidR="0053211E">
        <w:rPr>
          <w:rFonts w:ascii="Times New Roman" w:hAnsi="Times New Roman" w:cs="Times New Roman"/>
          <w:sz w:val="24"/>
          <w:szCs w:val="24"/>
        </w:rPr>
        <w:t xml:space="preserve">of the </w:t>
      </w:r>
      <w:r w:rsidR="009C4560">
        <w:rPr>
          <w:rFonts w:ascii="Times New Roman" w:hAnsi="Times New Roman" w:cs="Times New Roman"/>
          <w:sz w:val="24"/>
          <w:szCs w:val="24"/>
        </w:rPr>
        <w:t xml:space="preserve">21 December 2016 </w:t>
      </w:r>
      <w:r w:rsidR="009C6B5E">
        <w:rPr>
          <w:rFonts w:ascii="Times New Roman" w:hAnsi="Times New Roman" w:cs="Times New Roman"/>
          <w:sz w:val="24"/>
          <w:szCs w:val="24"/>
        </w:rPr>
        <w:t xml:space="preserve">board resolution </w:t>
      </w:r>
      <w:r w:rsidR="005B566E">
        <w:rPr>
          <w:rFonts w:ascii="Times New Roman" w:hAnsi="Times New Roman" w:cs="Times New Roman"/>
          <w:sz w:val="24"/>
          <w:szCs w:val="24"/>
        </w:rPr>
        <w:t xml:space="preserve">and the purported invalidity of the 12 May 2017 shareholders’ resolution. </w:t>
      </w:r>
    </w:p>
    <w:p w14:paraId="7973D109" w14:textId="77777777" w:rsidR="009C6B5E" w:rsidRDefault="009C6B5E" w:rsidP="0030327A">
      <w:pPr>
        <w:spacing w:after="0" w:line="240" w:lineRule="auto"/>
        <w:ind w:left="720" w:hanging="720"/>
        <w:jc w:val="both"/>
        <w:rPr>
          <w:rFonts w:ascii="Times New Roman" w:hAnsi="Times New Roman" w:cs="Times New Roman"/>
          <w:sz w:val="24"/>
          <w:szCs w:val="24"/>
        </w:rPr>
      </w:pPr>
    </w:p>
    <w:p w14:paraId="5CAE472C" w14:textId="77777777" w:rsidR="0030327A" w:rsidRDefault="0030327A" w:rsidP="0030327A">
      <w:pPr>
        <w:spacing w:after="0" w:line="240" w:lineRule="auto"/>
        <w:ind w:left="720" w:hanging="720"/>
        <w:jc w:val="both"/>
        <w:rPr>
          <w:rFonts w:ascii="Times New Roman" w:hAnsi="Times New Roman" w:cs="Times New Roman"/>
          <w:sz w:val="24"/>
          <w:szCs w:val="24"/>
        </w:rPr>
      </w:pPr>
    </w:p>
    <w:p w14:paraId="4FE0A594" w14:textId="23869FF2" w:rsidR="00A22419" w:rsidRDefault="00B67078" w:rsidP="0030327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[41</w:t>
      </w:r>
      <w:r w:rsidR="009C6B5E">
        <w:rPr>
          <w:rFonts w:ascii="Times New Roman" w:hAnsi="Times New Roman" w:cs="Times New Roman"/>
          <w:sz w:val="24"/>
          <w:szCs w:val="24"/>
        </w:rPr>
        <w:t>]</w:t>
      </w:r>
      <w:r w:rsidR="009C6B5E">
        <w:rPr>
          <w:rFonts w:ascii="Times New Roman" w:hAnsi="Times New Roman" w:cs="Times New Roman"/>
          <w:sz w:val="24"/>
          <w:szCs w:val="24"/>
        </w:rPr>
        <w:tab/>
      </w:r>
      <w:r w:rsidR="005E4CC8">
        <w:rPr>
          <w:rFonts w:ascii="Times New Roman" w:hAnsi="Times New Roman" w:cs="Times New Roman"/>
          <w:sz w:val="24"/>
          <w:szCs w:val="24"/>
        </w:rPr>
        <w:t xml:space="preserve">In </w:t>
      </w:r>
      <w:r w:rsidR="0030327A">
        <w:rPr>
          <w:rFonts w:ascii="Times New Roman" w:hAnsi="Times New Roman" w:cs="Times New Roman"/>
          <w:sz w:val="24"/>
          <w:szCs w:val="24"/>
        </w:rPr>
        <w:t>interactions with the c</w:t>
      </w:r>
      <w:r w:rsidR="005B566E">
        <w:rPr>
          <w:rFonts w:ascii="Times New Roman" w:hAnsi="Times New Roman" w:cs="Times New Roman"/>
          <w:sz w:val="24"/>
          <w:szCs w:val="24"/>
        </w:rPr>
        <w:t>ourt</w:t>
      </w:r>
      <w:r w:rsidR="00A82CE9">
        <w:rPr>
          <w:rFonts w:ascii="Times New Roman" w:hAnsi="Times New Roman" w:cs="Times New Roman"/>
          <w:sz w:val="24"/>
          <w:szCs w:val="24"/>
        </w:rPr>
        <w:t>,</w:t>
      </w:r>
      <w:r w:rsidR="005B566E">
        <w:rPr>
          <w:rFonts w:ascii="Times New Roman" w:hAnsi="Times New Roman" w:cs="Times New Roman"/>
          <w:sz w:val="24"/>
          <w:szCs w:val="24"/>
        </w:rPr>
        <w:t xml:space="preserve"> Mr </w:t>
      </w:r>
      <w:proofErr w:type="spellStart"/>
      <w:r w:rsidR="005B566E" w:rsidRPr="005B566E">
        <w:rPr>
          <w:rFonts w:ascii="Times New Roman" w:hAnsi="Times New Roman" w:cs="Times New Roman"/>
          <w:i/>
          <w:iCs/>
          <w:sz w:val="24"/>
          <w:szCs w:val="24"/>
        </w:rPr>
        <w:t>Nyamakura</w:t>
      </w:r>
      <w:proofErr w:type="spellEnd"/>
      <w:r w:rsidR="005B566E">
        <w:rPr>
          <w:rFonts w:ascii="Times New Roman" w:hAnsi="Times New Roman" w:cs="Times New Roman"/>
          <w:sz w:val="24"/>
          <w:szCs w:val="24"/>
        </w:rPr>
        <w:t xml:space="preserve"> </w:t>
      </w:r>
      <w:r w:rsidR="00A82CE9">
        <w:rPr>
          <w:rFonts w:ascii="Times New Roman" w:hAnsi="Times New Roman" w:cs="Times New Roman"/>
          <w:sz w:val="24"/>
          <w:szCs w:val="24"/>
        </w:rPr>
        <w:t xml:space="preserve">conceded that the claim sounding in money was, on the totality of the evidence adduced </w:t>
      </w:r>
      <w:r w:rsidR="00A82CE9" w:rsidRPr="00A82CE9">
        <w:rPr>
          <w:rFonts w:ascii="Times New Roman" w:hAnsi="Times New Roman" w:cs="Times New Roman"/>
          <w:i/>
          <w:iCs/>
          <w:sz w:val="24"/>
          <w:szCs w:val="24"/>
        </w:rPr>
        <w:t>a quo</w:t>
      </w:r>
      <w:r w:rsidR="00A82CE9">
        <w:rPr>
          <w:rFonts w:ascii="Times New Roman" w:hAnsi="Times New Roman" w:cs="Times New Roman"/>
          <w:sz w:val="24"/>
          <w:szCs w:val="24"/>
        </w:rPr>
        <w:t xml:space="preserve">, unsustainable. In the main, the evidence on record showed that the board resolution </w:t>
      </w:r>
      <w:r w:rsidR="001D4C40">
        <w:rPr>
          <w:rFonts w:ascii="Times New Roman" w:hAnsi="Times New Roman" w:cs="Times New Roman"/>
          <w:sz w:val="24"/>
          <w:szCs w:val="24"/>
        </w:rPr>
        <w:t>passed on 21 December 2016</w:t>
      </w:r>
      <w:r w:rsidR="00033AD8">
        <w:rPr>
          <w:rFonts w:ascii="Times New Roman" w:hAnsi="Times New Roman" w:cs="Times New Roman"/>
          <w:sz w:val="24"/>
          <w:szCs w:val="24"/>
        </w:rPr>
        <w:t>,</w:t>
      </w:r>
      <w:r w:rsidR="001D4C40">
        <w:rPr>
          <w:rFonts w:ascii="Times New Roman" w:hAnsi="Times New Roman" w:cs="Times New Roman"/>
          <w:sz w:val="24"/>
          <w:szCs w:val="24"/>
        </w:rPr>
        <w:t xml:space="preserve"> violated articles</w:t>
      </w:r>
      <w:r w:rsidR="00EB1FBD">
        <w:rPr>
          <w:rFonts w:ascii="Times New Roman" w:hAnsi="Times New Roman" w:cs="Times New Roman"/>
          <w:sz w:val="24"/>
          <w:szCs w:val="24"/>
        </w:rPr>
        <w:t xml:space="preserve"> 4</w:t>
      </w:r>
      <w:r w:rsidR="001D4C40">
        <w:rPr>
          <w:rFonts w:ascii="Times New Roman" w:hAnsi="Times New Roman" w:cs="Times New Roman"/>
          <w:sz w:val="24"/>
          <w:szCs w:val="24"/>
        </w:rPr>
        <w:t>, 5, 6, 7, 8, 16, 17, 92, 99, 100, 104 and 105 of the respondent’s articles of association. These articles conjunctively</w:t>
      </w:r>
      <w:r w:rsidR="00033AD8">
        <w:rPr>
          <w:rFonts w:ascii="Times New Roman" w:hAnsi="Times New Roman" w:cs="Times New Roman"/>
          <w:sz w:val="24"/>
          <w:szCs w:val="24"/>
        </w:rPr>
        <w:t xml:space="preserve"> bestow on the shareholders</w:t>
      </w:r>
      <w:r w:rsidR="001D4C40">
        <w:rPr>
          <w:rFonts w:ascii="Times New Roman" w:hAnsi="Times New Roman" w:cs="Times New Roman"/>
          <w:sz w:val="24"/>
          <w:szCs w:val="24"/>
        </w:rPr>
        <w:t xml:space="preserve"> the sole power to create, issue and allot shares and the singular</w:t>
      </w:r>
      <w:r w:rsidR="00033AD8">
        <w:rPr>
          <w:rFonts w:ascii="Times New Roman" w:hAnsi="Times New Roman" w:cs="Times New Roman"/>
          <w:sz w:val="24"/>
          <w:szCs w:val="24"/>
        </w:rPr>
        <w:t xml:space="preserve"> authority</w:t>
      </w:r>
      <w:r w:rsidR="001D4C40">
        <w:rPr>
          <w:rFonts w:ascii="Times New Roman" w:hAnsi="Times New Roman" w:cs="Times New Roman"/>
          <w:sz w:val="24"/>
          <w:szCs w:val="24"/>
        </w:rPr>
        <w:t xml:space="preserve"> to approve the payment of any dividends. These articles also stipulate that </w:t>
      </w:r>
      <w:r w:rsidR="004D6F00">
        <w:rPr>
          <w:rFonts w:ascii="Times New Roman" w:hAnsi="Times New Roman" w:cs="Times New Roman"/>
          <w:sz w:val="24"/>
          <w:szCs w:val="24"/>
        </w:rPr>
        <w:t>the payment of dividends can only be made to a shareholder whose name is recorded in the share register of the company on the record date. Finally, article 92, on which the appellant nailed its colours, protect</w:t>
      </w:r>
      <w:r w:rsidR="001B7778">
        <w:rPr>
          <w:rFonts w:ascii="Times New Roman" w:hAnsi="Times New Roman" w:cs="Times New Roman"/>
          <w:sz w:val="24"/>
          <w:szCs w:val="24"/>
        </w:rPr>
        <w:t>s</w:t>
      </w:r>
      <w:r w:rsidR="004D6F00">
        <w:rPr>
          <w:rFonts w:ascii="Times New Roman" w:hAnsi="Times New Roman" w:cs="Times New Roman"/>
          <w:sz w:val="24"/>
          <w:szCs w:val="24"/>
        </w:rPr>
        <w:t xml:space="preserve"> valid board resolutions that</w:t>
      </w:r>
      <w:r w:rsidR="001B7778">
        <w:rPr>
          <w:rFonts w:ascii="Times New Roman" w:hAnsi="Times New Roman" w:cs="Times New Roman"/>
          <w:sz w:val="24"/>
          <w:szCs w:val="24"/>
        </w:rPr>
        <w:t xml:space="preserve"> are</w:t>
      </w:r>
      <w:r w:rsidR="004D6F00">
        <w:rPr>
          <w:rFonts w:ascii="Times New Roman" w:hAnsi="Times New Roman" w:cs="Times New Roman"/>
          <w:sz w:val="24"/>
          <w:szCs w:val="24"/>
        </w:rPr>
        <w:t xml:space="preserve"> consistent with the </w:t>
      </w:r>
      <w:r w:rsidR="001A61D5">
        <w:rPr>
          <w:rFonts w:ascii="Times New Roman" w:hAnsi="Times New Roman" w:cs="Times New Roman"/>
          <w:sz w:val="24"/>
          <w:szCs w:val="24"/>
        </w:rPr>
        <w:t xml:space="preserve">provisions of the </w:t>
      </w:r>
      <w:r w:rsidR="004D6F00">
        <w:rPr>
          <w:rFonts w:ascii="Times New Roman" w:hAnsi="Times New Roman" w:cs="Times New Roman"/>
          <w:sz w:val="24"/>
          <w:szCs w:val="24"/>
        </w:rPr>
        <w:t>other articles of association</w:t>
      </w:r>
      <w:r w:rsidR="001A61D5">
        <w:rPr>
          <w:rFonts w:ascii="Times New Roman" w:hAnsi="Times New Roman" w:cs="Times New Roman"/>
          <w:sz w:val="24"/>
          <w:szCs w:val="24"/>
        </w:rPr>
        <w:t xml:space="preserve">. He therefore conceded that the impugned board resolution was void </w:t>
      </w:r>
      <w:r w:rsidR="001A61D5" w:rsidRPr="001A61D5">
        <w:rPr>
          <w:rFonts w:ascii="Times New Roman" w:hAnsi="Times New Roman" w:cs="Times New Roman"/>
          <w:i/>
          <w:iCs/>
          <w:sz w:val="24"/>
          <w:szCs w:val="24"/>
        </w:rPr>
        <w:t xml:space="preserve">ab initio </w:t>
      </w:r>
      <w:r w:rsidR="001A61D5">
        <w:rPr>
          <w:rFonts w:ascii="Times New Roman" w:hAnsi="Times New Roman" w:cs="Times New Roman"/>
          <w:sz w:val="24"/>
          <w:szCs w:val="24"/>
        </w:rPr>
        <w:t>and had no force or effect.</w:t>
      </w:r>
    </w:p>
    <w:p w14:paraId="2D8DDB0B" w14:textId="77777777" w:rsidR="00A22419" w:rsidRDefault="00A22419" w:rsidP="00197709">
      <w:pPr>
        <w:spacing w:after="0" w:line="240" w:lineRule="auto"/>
        <w:ind w:left="720" w:hanging="720"/>
        <w:jc w:val="both"/>
        <w:rPr>
          <w:rFonts w:ascii="Times New Roman" w:hAnsi="Times New Roman" w:cs="Times New Roman"/>
          <w:sz w:val="24"/>
          <w:szCs w:val="24"/>
        </w:rPr>
      </w:pPr>
    </w:p>
    <w:p w14:paraId="6ADAE47C" w14:textId="77777777" w:rsidR="00197709" w:rsidRDefault="00197709" w:rsidP="00197709">
      <w:pPr>
        <w:spacing w:after="0" w:line="240" w:lineRule="auto"/>
        <w:ind w:left="720" w:hanging="720"/>
        <w:jc w:val="both"/>
        <w:rPr>
          <w:rFonts w:ascii="Times New Roman" w:hAnsi="Times New Roman" w:cs="Times New Roman"/>
          <w:sz w:val="24"/>
          <w:szCs w:val="24"/>
        </w:rPr>
      </w:pPr>
    </w:p>
    <w:p w14:paraId="3A9B490E" w14:textId="04C0F464" w:rsidR="007C7017" w:rsidRDefault="00B67078" w:rsidP="00635AC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A22419">
        <w:rPr>
          <w:rFonts w:ascii="Times New Roman" w:hAnsi="Times New Roman" w:cs="Times New Roman"/>
          <w:sz w:val="24"/>
          <w:szCs w:val="24"/>
        </w:rPr>
        <w:t>]</w:t>
      </w:r>
      <w:r w:rsidR="00A22419">
        <w:rPr>
          <w:rFonts w:ascii="Times New Roman" w:hAnsi="Times New Roman" w:cs="Times New Roman"/>
          <w:sz w:val="24"/>
          <w:szCs w:val="24"/>
        </w:rPr>
        <w:tab/>
      </w:r>
      <w:r w:rsidR="007C7017">
        <w:rPr>
          <w:rFonts w:ascii="Times New Roman" w:hAnsi="Times New Roman" w:cs="Times New Roman"/>
          <w:sz w:val="24"/>
          <w:szCs w:val="24"/>
        </w:rPr>
        <w:t xml:space="preserve">On the claim for specific performance, </w:t>
      </w:r>
      <w:r w:rsidR="003740FC">
        <w:rPr>
          <w:rFonts w:ascii="Times New Roman" w:hAnsi="Times New Roman" w:cs="Times New Roman"/>
          <w:sz w:val="24"/>
          <w:szCs w:val="24"/>
        </w:rPr>
        <w:t>notwithstanding his concession that the allotment</w:t>
      </w:r>
      <w:r w:rsidR="00033AD8">
        <w:rPr>
          <w:rFonts w:ascii="Times New Roman" w:hAnsi="Times New Roman" w:cs="Times New Roman"/>
          <w:sz w:val="24"/>
          <w:szCs w:val="24"/>
        </w:rPr>
        <w:t xml:space="preserve"> or</w:t>
      </w:r>
      <w:r w:rsidR="003740FC">
        <w:rPr>
          <w:rFonts w:ascii="Times New Roman" w:hAnsi="Times New Roman" w:cs="Times New Roman"/>
          <w:sz w:val="24"/>
          <w:szCs w:val="24"/>
        </w:rPr>
        <w:t xml:space="preserve"> issuance of shares was the prerogative of shareholders, </w:t>
      </w:r>
      <w:r w:rsidR="007C7017">
        <w:rPr>
          <w:rFonts w:ascii="Times New Roman" w:hAnsi="Times New Roman" w:cs="Times New Roman"/>
          <w:sz w:val="24"/>
          <w:szCs w:val="24"/>
        </w:rPr>
        <w:t xml:space="preserve">he </w:t>
      </w:r>
      <w:r w:rsidR="001B7778">
        <w:rPr>
          <w:rFonts w:ascii="Times New Roman" w:hAnsi="Times New Roman" w:cs="Times New Roman"/>
          <w:sz w:val="24"/>
          <w:szCs w:val="24"/>
        </w:rPr>
        <w:t xml:space="preserve">strenuously </w:t>
      </w:r>
      <w:r w:rsidR="007C7017">
        <w:rPr>
          <w:rFonts w:ascii="Times New Roman" w:hAnsi="Times New Roman" w:cs="Times New Roman"/>
          <w:sz w:val="24"/>
          <w:szCs w:val="24"/>
        </w:rPr>
        <w:t xml:space="preserve">submitted that the conduct of the respondent </w:t>
      </w:r>
      <w:r w:rsidR="003B3D97">
        <w:rPr>
          <w:rFonts w:ascii="Times New Roman" w:hAnsi="Times New Roman" w:cs="Times New Roman"/>
          <w:sz w:val="24"/>
          <w:szCs w:val="24"/>
        </w:rPr>
        <w:t xml:space="preserve">after the effective date of the </w:t>
      </w:r>
      <w:r w:rsidR="007C7017">
        <w:rPr>
          <w:rFonts w:ascii="Times New Roman" w:hAnsi="Times New Roman" w:cs="Times New Roman"/>
          <w:sz w:val="24"/>
          <w:szCs w:val="24"/>
        </w:rPr>
        <w:t>agreement</w:t>
      </w:r>
      <w:r w:rsidR="008A4991">
        <w:rPr>
          <w:rFonts w:ascii="Times New Roman" w:hAnsi="Times New Roman" w:cs="Times New Roman"/>
          <w:sz w:val="24"/>
          <w:szCs w:val="24"/>
        </w:rPr>
        <w:t xml:space="preserve"> showed that the respondent had allotted and issued the 6.21 percent stake to the appellant. He </w:t>
      </w:r>
      <w:r w:rsidR="0087505F">
        <w:rPr>
          <w:rFonts w:ascii="Times New Roman" w:hAnsi="Times New Roman" w:cs="Times New Roman"/>
          <w:sz w:val="24"/>
          <w:szCs w:val="24"/>
        </w:rPr>
        <w:t xml:space="preserve">contended that </w:t>
      </w:r>
      <w:r w:rsidR="001B7778">
        <w:rPr>
          <w:rFonts w:ascii="Times New Roman" w:hAnsi="Times New Roman" w:cs="Times New Roman"/>
          <w:sz w:val="24"/>
          <w:szCs w:val="24"/>
        </w:rPr>
        <w:t xml:space="preserve">the </w:t>
      </w:r>
      <w:r w:rsidR="0087505F">
        <w:rPr>
          <w:rFonts w:ascii="Times New Roman" w:hAnsi="Times New Roman" w:cs="Times New Roman"/>
          <w:sz w:val="24"/>
          <w:szCs w:val="24"/>
        </w:rPr>
        <w:t>allotment was evidenced by</w:t>
      </w:r>
      <w:r w:rsidR="008A4991">
        <w:rPr>
          <w:rFonts w:ascii="Times New Roman" w:hAnsi="Times New Roman" w:cs="Times New Roman"/>
          <w:sz w:val="24"/>
          <w:szCs w:val="24"/>
        </w:rPr>
        <w:t xml:space="preserve"> </w:t>
      </w:r>
      <w:r w:rsidR="001B7778">
        <w:rPr>
          <w:rFonts w:ascii="Times New Roman" w:hAnsi="Times New Roman" w:cs="Times New Roman"/>
          <w:sz w:val="24"/>
          <w:szCs w:val="24"/>
        </w:rPr>
        <w:t xml:space="preserve">the </w:t>
      </w:r>
      <w:r w:rsidR="008A4991">
        <w:rPr>
          <w:rFonts w:ascii="Times New Roman" w:hAnsi="Times New Roman" w:cs="Times New Roman"/>
          <w:sz w:val="24"/>
          <w:szCs w:val="24"/>
        </w:rPr>
        <w:t>cautionary statement and the circular to shareholders</w:t>
      </w:r>
      <w:r w:rsidR="001B7778">
        <w:rPr>
          <w:rFonts w:ascii="Times New Roman" w:hAnsi="Times New Roman" w:cs="Times New Roman"/>
          <w:sz w:val="24"/>
          <w:szCs w:val="24"/>
        </w:rPr>
        <w:t xml:space="preserve">, which were </w:t>
      </w:r>
      <w:r w:rsidR="0087505F">
        <w:rPr>
          <w:rFonts w:ascii="Times New Roman" w:hAnsi="Times New Roman" w:cs="Times New Roman"/>
          <w:sz w:val="24"/>
          <w:szCs w:val="24"/>
        </w:rPr>
        <w:t xml:space="preserve">published on 21 July 2016 </w:t>
      </w:r>
      <w:r w:rsidR="008A4991">
        <w:rPr>
          <w:rFonts w:ascii="Times New Roman" w:hAnsi="Times New Roman" w:cs="Times New Roman"/>
          <w:sz w:val="24"/>
          <w:szCs w:val="24"/>
        </w:rPr>
        <w:t>and the letter</w:t>
      </w:r>
      <w:r w:rsidR="0087505F">
        <w:rPr>
          <w:rFonts w:ascii="Times New Roman" w:hAnsi="Times New Roman" w:cs="Times New Roman"/>
          <w:sz w:val="24"/>
          <w:szCs w:val="24"/>
        </w:rPr>
        <w:t xml:space="preserve">s that emanated from the respondent on </w:t>
      </w:r>
      <w:r w:rsidR="008A4991">
        <w:rPr>
          <w:rFonts w:ascii="Times New Roman" w:hAnsi="Times New Roman" w:cs="Times New Roman"/>
          <w:sz w:val="24"/>
          <w:szCs w:val="24"/>
        </w:rPr>
        <w:t xml:space="preserve">23 November 2016 and </w:t>
      </w:r>
      <w:r w:rsidR="00033AD8">
        <w:rPr>
          <w:rFonts w:ascii="Times New Roman" w:hAnsi="Times New Roman" w:cs="Times New Roman"/>
          <w:sz w:val="24"/>
          <w:szCs w:val="24"/>
        </w:rPr>
        <w:t>23</w:t>
      </w:r>
      <w:r w:rsidR="008A4991">
        <w:rPr>
          <w:rFonts w:ascii="Times New Roman" w:hAnsi="Times New Roman" w:cs="Times New Roman"/>
          <w:sz w:val="24"/>
          <w:szCs w:val="24"/>
        </w:rPr>
        <w:t xml:space="preserve"> January 201</w:t>
      </w:r>
      <w:r w:rsidR="0087505F">
        <w:rPr>
          <w:rFonts w:ascii="Times New Roman" w:hAnsi="Times New Roman" w:cs="Times New Roman"/>
          <w:sz w:val="24"/>
          <w:szCs w:val="24"/>
        </w:rPr>
        <w:t>7</w:t>
      </w:r>
      <w:r w:rsidR="008A4991">
        <w:rPr>
          <w:rFonts w:ascii="Times New Roman" w:hAnsi="Times New Roman" w:cs="Times New Roman"/>
          <w:sz w:val="24"/>
          <w:szCs w:val="24"/>
        </w:rPr>
        <w:t xml:space="preserve">. </w:t>
      </w:r>
      <w:r w:rsidR="00B252C8">
        <w:rPr>
          <w:rFonts w:ascii="Times New Roman" w:hAnsi="Times New Roman" w:cs="Times New Roman"/>
          <w:sz w:val="24"/>
          <w:szCs w:val="24"/>
        </w:rPr>
        <w:t>He therefore</w:t>
      </w:r>
      <w:r w:rsidR="0087505F">
        <w:rPr>
          <w:rFonts w:ascii="Times New Roman" w:hAnsi="Times New Roman" w:cs="Times New Roman"/>
          <w:sz w:val="24"/>
          <w:szCs w:val="24"/>
        </w:rPr>
        <w:t xml:space="preserve"> submitted</w:t>
      </w:r>
      <w:r w:rsidR="00B252C8">
        <w:rPr>
          <w:rFonts w:ascii="Times New Roman" w:hAnsi="Times New Roman" w:cs="Times New Roman"/>
          <w:sz w:val="24"/>
          <w:szCs w:val="24"/>
        </w:rPr>
        <w:t xml:space="preserve"> that the court </w:t>
      </w:r>
      <w:r w:rsidR="00B252C8" w:rsidRPr="00B252C8">
        <w:rPr>
          <w:rFonts w:ascii="Times New Roman" w:hAnsi="Times New Roman" w:cs="Times New Roman"/>
          <w:i/>
          <w:iCs/>
          <w:sz w:val="24"/>
          <w:szCs w:val="24"/>
        </w:rPr>
        <w:t>a quo</w:t>
      </w:r>
      <w:r w:rsidR="00B252C8">
        <w:rPr>
          <w:rFonts w:ascii="Times New Roman" w:hAnsi="Times New Roman" w:cs="Times New Roman"/>
          <w:sz w:val="24"/>
          <w:szCs w:val="24"/>
        </w:rPr>
        <w:t xml:space="preserve"> misdirected itself in dismissing the appellant’s claim for specific performance in respect of these shares. </w:t>
      </w:r>
    </w:p>
    <w:p w14:paraId="7B5AD3C4" w14:textId="77777777" w:rsidR="00015D1E" w:rsidRDefault="00015D1E" w:rsidP="00635AC8">
      <w:pPr>
        <w:spacing w:after="0" w:line="480" w:lineRule="auto"/>
        <w:ind w:left="720" w:hanging="720"/>
        <w:jc w:val="both"/>
        <w:rPr>
          <w:rFonts w:ascii="Times New Roman" w:hAnsi="Times New Roman" w:cs="Times New Roman"/>
          <w:sz w:val="24"/>
          <w:szCs w:val="24"/>
        </w:rPr>
      </w:pPr>
    </w:p>
    <w:p w14:paraId="57531CD6" w14:textId="376C362C" w:rsidR="00015D1E" w:rsidRDefault="00B67078" w:rsidP="00197709">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[43</w:t>
      </w:r>
      <w:r w:rsidR="00015D1E">
        <w:rPr>
          <w:rFonts w:ascii="Times New Roman" w:hAnsi="Times New Roman" w:cs="Times New Roman"/>
          <w:sz w:val="24"/>
          <w:szCs w:val="24"/>
        </w:rPr>
        <w:t>]</w:t>
      </w:r>
      <w:r w:rsidR="00015D1E">
        <w:rPr>
          <w:rFonts w:ascii="Times New Roman" w:hAnsi="Times New Roman" w:cs="Times New Roman"/>
          <w:sz w:val="24"/>
          <w:szCs w:val="24"/>
        </w:rPr>
        <w:tab/>
      </w:r>
      <w:r w:rsidR="00512535">
        <w:rPr>
          <w:rFonts w:ascii="Times New Roman" w:hAnsi="Times New Roman" w:cs="Times New Roman"/>
          <w:sz w:val="24"/>
          <w:szCs w:val="24"/>
        </w:rPr>
        <w:t xml:space="preserve"> </w:t>
      </w:r>
      <w:r w:rsidR="00D85BC1">
        <w:rPr>
          <w:rFonts w:ascii="Times New Roman" w:hAnsi="Times New Roman" w:cs="Times New Roman"/>
          <w:sz w:val="24"/>
          <w:szCs w:val="24"/>
        </w:rPr>
        <w:t xml:space="preserve">On the only issue that remained in contention, </w:t>
      </w:r>
      <w:r w:rsidR="00EC74AD">
        <w:rPr>
          <w:rFonts w:ascii="Times New Roman" w:hAnsi="Times New Roman" w:cs="Times New Roman"/>
          <w:sz w:val="24"/>
          <w:szCs w:val="24"/>
        </w:rPr>
        <w:t xml:space="preserve">Mr </w:t>
      </w:r>
      <w:proofErr w:type="spellStart"/>
      <w:r w:rsidR="00EC74AD" w:rsidRPr="00D85BC1">
        <w:rPr>
          <w:rFonts w:ascii="Times New Roman" w:hAnsi="Times New Roman" w:cs="Times New Roman"/>
          <w:i/>
          <w:iCs/>
          <w:sz w:val="24"/>
          <w:szCs w:val="24"/>
        </w:rPr>
        <w:t>Mpofu</w:t>
      </w:r>
      <w:proofErr w:type="spellEnd"/>
      <w:r w:rsidR="00512535">
        <w:rPr>
          <w:rFonts w:ascii="Times New Roman" w:hAnsi="Times New Roman" w:cs="Times New Roman"/>
          <w:sz w:val="24"/>
          <w:szCs w:val="24"/>
        </w:rPr>
        <w:t xml:space="preserve"> contended that the parties to the agreement acted under a </w:t>
      </w:r>
      <w:r w:rsidR="001B7778">
        <w:rPr>
          <w:rFonts w:ascii="Times New Roman" w:hAnsi="Times New Roman" w:cs="Times New Roman"/>
          <w:sz w:val="24"/>
          <w:szCs w:val="24"/>
        </w:rPr>
        <w:t xml:space="preserve">mistaken belief </w:t>
      </w:r>
      <w:r w:rsidR="00A072EA">
        <w:rPr>
          <w:rFonts w:ascii="Times New Roman" w:hAnsi="Times New Roman" w:cs="Times New Roman"/>
          <w:sz w:val="24"/>
          <w:szCs w:val="24"/>
        </w:rPr>
        <w:t xml:space="preserve">that an offer could be accepted after it had </w:t>
      </w:r>
      <w:r w:rsidR="00A072EA">
        <w:rPr>
          <w:rFonts w:ascii="Times New Roman" w:hAnsi="Times New Roman" w:cs="Times New Roman"/>
          <w:sz w:val="24"/>
          <w:szCs w:val="24"/>
        </w:rPr>
        <w:lastRenderedPageBreak/>
        <w:t xml:space="preserve">lapsed. </w:t>
      </w:r>
      <w:r w:rsidR="00D85BC1">
        <w:rPr>
          <w:rFonts w:ascii="Times New Roman" w:hAnsi="Times New Roman" w:cs="Times New Roman"/>
          <w:sz w:val="24"/>
          <w:szCs w:val="24"/>
        </w:rPr>
        <w:t xml:space="preserve">He relied on the cases of </w:t>
      </w:r>
      <w:r w:rsidR="00DD79C5" w:rsidRPr="005E6F34">
        <w:rPr>
          <w:rFonts w:ascii="Times New Roman" w:hAnsi="Times New Roman" w:cs="Times New Roman"/>
          <w:i/>
          <w:iCs/>
          <w:sz w:val="24"/>
          <w:szCs w:val="24"/>
        </w:rPr>
        <w:t xml:space="preserve">Orion Investments (Pvt) Ltd v </w:t>
      </w:r>
      <w:proofErr w:type="spellStart"/>
      <w:r w:rsidR="00DD79C5" w:rsidRPr="005E6F34">
        <w:rPr>
          <w:rFonts w:ascii="Times New Roman" w:hAnsi="Times New Roman" w:cs="Times New Roman"/>
          <w:i/>
          <w:iCs/>
          <w:sz w:val="24"/>
          <w:szCs w:val="24"/>
        </w:rPr>
        <w:t>Ujamaa</w:t>
      </w:r>
      <w:proofErr w:type="spellEnd"/>
      <w:r w:rsidR="00DD79C5" w:rsidRPr="005E6F34">
        <w:rPr>
          <w:rFonts w:ascii="Times New Roman" w:hAnsi="Times New Roman" w:cs="Times New Roman"/>
          <w:i/>
          <w:iCs/>
          <w:sz w:val="24"/>
          <w:szCs w:val="24"/>
        </w:rPr>
        <w:t xml:space="preserve"> Investments (Pvt) Ltd &amp; </w:t>
      </w:r>
      <w:proofErr w:type="spellStart"/>
      <w:r w:rsidR="00DD79C5" w:rsidRPr="005E6F34">
        <w:rPr>
          <w:rFonts w:ascii="Times New Roman" w:hAnsi="Times New Roman" w:cs="Times New Roman"/>
          <w:i/>
          <w:iCs/>
          <w:sz w:val="24"/>
          <w:szCs w:val="24"/>
        </w:rPr>
        <w:t>Ors</w:t>
      </w:r>
      <w:proofErr w:type="spellEnd"/>
      <w:r w:rsidR="00DD79C5">
        <w:rPr>
          <w:rFonts w:ascii="Times New Roman" w:hAnsi="Times New Roman" w:cs="Times New Roman"/>
          <w:sz w:val="24"/>
          <w:szCs w:val="24"/>
        </w:rPr>
        <w:t xml:space="preserve"> 1988 (1) ZLR 583 (S) at 588A-C, </w:t>
      </w:r>
      <w:r w:rsidR="00DD79C5" w:rsidRPr="00AC167B">
        <w:rPr>
          <w:rFonts w:ascii="Times New Roman" w:hAnsi="Times New Roman" w:cs="Times New Roman"/>
          <w:i/>
          <w:iCs/>
          <w:sz w:val="24"/>
          <w:szCs w:val="24"/>
        </w:rPr>
        <w:t xml:space="preserve">Parker v W G Kinsey &amp; Co (Pvt) Ltd </w:t>
      </w:r>
      <w:r w:rsidR="00DD79C5" w:rsidRPr="00AC167B">
        <w:rPr>
          <w:rFonts w:ascii="Times New Roman" w:hAnsi="Times New Roman" w:cs="Times New Roman"/>
          <w:sz w:val="24"/>
          <w:szCs w:val="24"/>
        </w:rPr>
        <w:t>1987 (1) ZLR 188 (S)</w:t>
      </w:r>
      <w:r w:rsidR="00751A14">
        <w:rPr>
          <w:rFonts w:ascii="Times New Roman" w:hAnsi="Times New Roman" w:cs="Times New Roman"/>
          <w:sz w:val="24"/>
          <w:szCs w:val="24"/>
        </w:rPr>
        <w:t xml:space="preserve"> and</w:t>
      </w:r>
      <w:r w:rsidR="00DD79C5" w:rsidRPr="00AC167B">
        <w:rPr>
          <w:rFonts w:ascii="Times New Roman" w:hAnsi="Times New Roman" w:cs="Times New Roman"/>
          <w:sz w:val="24"/>
          <w:szCs w:val="24"/>
        </w:rPr>
        <w:t xml:space="preserve"> </w:t>
      </w:r>
      <w:r w:rsidR="00DD79C5">
        <w:rPr>
          <w:rFonts w:ascii="Times New Roman" w:hAnsi="Times New Roman" w:cs="Times New Roman"/>
          <w:sz w:val="24"/>
          <w:szCs w:val="24"/>
        </w:rPr>
        <w:t xml:space="preserve">Christie: </w:t>
      </w:r>
      <w:r w:rsidR="00DD79C5" w:rsidRPr="005E6F34">
        <w:rPr>
          <w:rFonts w:ascii="Times New Roman" w:hAnsi="Times New Roman" w:cs="Times New Roman"/>
          <w:i/>
          <w:iCs/>
          <w:sz w:val="24"/>
          <w:szCs w:val="24"/>
        </w:rPr>
        <w:t xml:space="preserve">The Law of Contract in South Africa </w:t>
      </w:r>
      <w:r w:rsidR="00DD79C5">
        <w:rPr>
          <w:rFonts w:ascii="Times New Roman" w:hAnsi="Times New Roman" w:cs="Times New Roman"/>
          <w:sz w:val="24"/>
          <w:szCs w:val="24"/>
        </w:rPr>
        <w:t>at p 65</w:t>
      </w:r>
      <w:r w:rsidR="00D85BC1">
        <w:rPr>
          <w:rFonts w:ascii="Times New Roman" w:hAnsi="Times New Roman" w:cs="Times New Roman"/>
          <w:sz w:val="24"/>
          <w:szCs w:val="24"/>
        </w:rPr>
        <w:t xml:space="preserve"> for the contention that an offer cannot be accepted after the expiration of the time stipulated for</w:t>
      </w:r>
      <w:r w:rsidR="001B7778">
        <w:rPr>
          <w:rFonts w:ascii="Times New Roman" w:hAnsi="Times New Roman" w:cs="Times New Roman"/>
          <w:sz w:val="24"/>
          <w:szCs w:val="24"/>
        </w:rPr>
        <w:t xml:space="preserve"> its</w:t>
      </w:r>
      <w:r w:rsidR="00D85BC1">
        <w:rPr>
          <w:rFonts w:ascii="Times New Roman" w:hAnsi="Times New Roman" w:cs="Times New Roman"/>
          <w:sz w:val="24"/>
          <w:szCs w:val="24"/>
        </w:rPr>
        <w:t xml:space="preserve"> acceptance. </w:t>
      </w:r>
      <w:r w:rsidR="00055BEB">
        <w:rPr>
          <w:rFonts w:ascii="Times New Roman" w:hAnsi="Times New Roman" w:cs="Times New Roman"/>
          <w:sz w:val="24"/>
          <w:szCs w:val="24"/>
        </w:rPr>
        <w:t>He further contended that the corporate facts indubitably demonstrated that the 6.21 percent stake had never been issued</w:t>
      </w:r>
      <w:r w:rsidR="008A4991">
        <w:rPr>
          <w:rFonts w:ascii="Times New Roman" w:hAnsi="Times New Roman" w:cs="Times New Roman"/>
          <w:sz w:val="24"/>
          <w:szCs w:val="24"/>
        </w:rPr>
        <w:t xml:space="preserve">. </w:t>
      </w:r>
      <w:r w:rsidR="00BD70E2">
        <w:rPr>
          <w:rFonts w:ascii="Times New Roman" w:hAnsi="Times New Roman" w:cs="Times New Roman"/>
          <w:sz w:val="24"/>
          <w:szCs w:val="24"/>
        </w:rPr>
        <w:t xml:space="preserve">He also argued that, the letter of 23 November 2016 demonstrated </w:t>
      </w:r>
      <w:r w:rsidR="00350275">
        <w:rPr>
          <w:rFonts w:ascii="Times New Roman" w:hAnsi="Times New Roman" w:cs="Times New Roman"/>
          <w:sz w:val="24"/>
          <w:szCs w:val="24"/>
        </w:rPr>
        <w:t xml:space="preserve">that the 6.21 percent stake could not be issued without diluting the shareholdings of the other shareholders. </w:t>
      </w:r>
      <w:r w:rsidR="008A4991">
        <w:rPr>
          <w:rFonts w:ascii="Times New Roman" w:hAnsi="Times New Roman" w:cs="Times New Roman"/>
          <w:sz w:val="24"/>
          <w:szCs w:val="24"/>
        </w:rPr>
        <w:t>The</w:t>
      </w:r>
      <w:r w:rsidR="00D85BC1">
        <w:rPr>
          <w:rFonts w:ascii="Times New Roman" w:hAnsi="Times New Roman" w:cs="Times New Roman"/>
          <w:sz w:val="24"/>
          <w:szCs w:val="24"/>
        </w:rPr>
        <w:t xml:space="preserve"> self-same</w:t>
      </w:r>
      <w:r w:rsidR="008A4991">
        <w:rPr>
          <w:rFonts w:ascii="Times New Roman" w:hAnsi="Times New Roman" w:cs="Times New Roman"/>
          <w:sz w:val="24"/>
          <w:szCs w:val="24"/>
        </w:rPr>
        <w:t xml:space="preserve"> </w:t>
      </w:r>
      <w:r w:rsidR="00D85BC1">
        <w:rPr>
          <w:rFonts w:ascii="Times New Roman" w:hAnsi="Times New Roman" w:cs="Times New Roman"/>
          <w:sz w:val="24"/>
          <w:szCs w:val="24"/>
        </w:rPr>
        <w:t xml:space="preserve">facts </w:t>
      </w:r>
      <w:r w:rsidR="008A4991">
        <w:rPr>
          <w:rFonts w:ascii="Times New Roman" w:hAnsi="Times New Roman" w:cs="Times New Roman"/>
          <w:sz w:val="24"/>
          <w:szCs w:val="24"/>
        </w:rPr>
        <w:t xml:space="preserve">also showed that the appellant had not sought nor been granted condonation for the belated acceptance. </w:t>
      </w:r>
      <w:r w:rsidR="00D85BC1">
        <w:rPr>
          <w:rFonts w:ascii="Times New Roman" w:hAnsi="Times New Roman" w:cs="Times New Roman"/>
          <w:sz w:val="24"/>
          <w:szCs w:val="24"/>
        </w:rPr>
        <w:t xml:space="preserve">He finally contended </w:t>
      </w:r>
      <w:r w:rsidR="00EC4DBB">
        <w:rPr>
          <w:rFonts w:ascii="Times New Roman" w:hAnsi="Times New Roman" w:cs="Times New Roman"/>
          <w:sz w:val="24"/>
          <w:szCs w:val="24"/>
        </w:rPr>
        <w:t>th</w:t>
      </w:r>
      <w:r w:rsidR="001B7778">
        <w:rPr>
          <w:rFonts w:ascii="Times New Roman" w:hAnsi="Times New Roman" w:cs="Times New Roman"/>
          <w:sz w:val="24"/>
          <w:szCs w:val="24"/>
        </w:rPr>
        <w:t>at the</w:t>
      </w:r>
      <w:r w:rsidR="00EC4DBB">
        <w:rPr>
          <w:rFonts w:ascii="Times New Roman" w:hAnsi="Times New Roman" w:cs="Times New Roman"/>
          <w:sz w:val="24"/>
          <w:szCs w:val="24"/>
        </w:rPr>
        <w:t xml:space="preserve"> minutes of the </w:t>
      </w:r>
      <w:r w:rsidR="00D85BC1">
        <w:rPr>
          <w:rFonts w:ascii="Times New Roman" w:hAnsi="Times New Roman" w:cs="Times New Roman"/>
          <w:sz w:val="24"/>
          <w:szCs w:val="24"/>
        </w:rPr>
        <w:t xml:space="preserve">shareholders </w:t>
      </w:r>
      <w:r w:rsidR="00EC4DBB">
        <w:rPr>
          <w:rFonts w:ascii="Times New Roman" w:hAnsi="Times New Roman" w:cs="Times New Roman"/>
          <w:sz w:val="24"/>
          <w:szCs w:val="24"/>
        </w:rPr>
        <w:t xml:space="preserve">general meeting </w:t>
      </w:r>
      <w:r w:rsidR="00D85BC1">
        <w:rPr>
          <w:rFonts w:ascii="Times New Roman" w:hAnsi="Times New Roman" w:cs="Times New Roman"/>
          <w:sz w:val="24"/>
          <w:szCs w:val="24"/>
        </w:rPr>
        <w:t xml:space="preserve">held on 12 May 2017 </w:t>
      </w:r>
      <w:r w:rsidR="00BD70E2">
        <w:rPr>
          <w:rFonts w:ascii="Times New Roman" w:hAnsi="Times New Roman" w:cs="Times New Roman"/>
          <w:sz w:val="24"/>
          <w:szCs w:val="24"/>
        </w:rPr>
        <w:t xml:space="preserve">clearly showed that </w:t>
      </w:r>
      <w:r w:rsidR="00EC4DBB">
        <w:rPr>
          <w:rFonts w:ascii="Times New Roman" w:hAnsi="Times New Roman" w:cs="Times New Roman"/>
          <w:sz w:val="24"/>
          <w:szCs w:val="24"/>
        </w:rPr>
        <w:t xml:space="preserve">the </w:t>
      </w:r>
      <w:r w:rsidR="00BD70E2">
        <w:rPr>
          <w:rFonts w:ascii="Times New Roman" w:hAnsi="Times New Roman" w:cs="Times New Roman"/>
          <w:sz w:val="24"/>
          <w:szCs w:val="24"/>
        </w:rPr>
        <w:t xml:space="preserve">proposal by the appellant for the allotment of these shares had been roundly rejected at that meeting. </w:t>
      </w:r>
      <w:r w:rsidR="00055BEB">
        <w:rPr>
          <w:rFonts w:ascii="Times New Roman" w:hAnsi="Times New Roman" w:cs="Times New Roman"/>
          <w:sz w:val="24"/>
          <w:szCs w:val="24"/>
        </w:rPr>
        <w:t>He therefore submitted that the dismissal of the claim for specific performance was</w:t>
      </w:r>
      <w:r w:rsidR="008A4991">
        <w:rPr>
          <w:rFonts w:ascii="Times New Roman" w:hAnsi="Times New Roman" w:cs="Times New Roman"/>
          <w:sz w:val="24"/>
          <w:szCs w:val="24"/>
        </w:rPr>
        <w:t xml:space="preserve"> </w:t>
      </w:r>
      <w:r w:rsidR="00055BEB">
        <w:rPr>
          <w:rFonts w:ascii="Times New Roman" w:hAnsi="Times New Roman" w:cs="Times New Roman"/>
          <w:sz w:val="24"/>
          <w:szCs w:val="24"/>
        </w:rPr>
        <w:t>unassailable.</w:t>
      </w:r>
    </w:p>
    <w:p w14:paraId="57CEE51A" w14:textId="003BFA36" w:rsidR="00C765D2" w:rsidRDefault="00C765D2" w:rsidP="00197709">
      <w:pPr>
        <w:spacing w:line="240" w:lineRule="auto"/>
        <w:jc w:val="both"/>
        <w:rPr>
          <w:rFonts w:ascii="Times New Roman" w:hAnsi="Times New Roman" w:cs="Times New Roman"/>
          <w:sz w:val="24"/>
          <w:szCs w:val="24"/>
        </w:rPr>
      </w:pPr>
    </w:p>
    <w:p w14:paraId="139D6D99" w14:textId="648A94B9" w:rsidR="005E4CC8" w:rsidRPr="00853CD5" w:rsidRDefault="005E4CC8" w:rsidP="00635AC8">
      <w:pPr>
        <w:spacing w:line="480" w:lineRule="auto"/>
        <w:jc w:val="both"/>
        <w:rPr>
          <w:rFonts w:ascii="Times New Roman" w:hAnsi="Times New Roman" w:cs="Times New Roman"/>
          <w:b/>
          <w:bCs/>
          <w:sz w:val="24"/>
          <w:szCs w:val="24"/>
          <w:lang w:val="en-US"/>
        </w:rPr>
      </w:pPr>
      <w:r w:rsidRPr="00853CD5">
        <w:rPr>
          <w:rFonts w:ascii="Times New Roman" w:hAnsi="Times New Roman" w:cs="Times New Roman"/>
          <w:b/>
          <w:bCs/>
          <w:sz w:val="24"/>
          <w:szCs w:val="24"/>
          <w:lang w:val="en-US"/>
        </w:rPr>
        <w:t>THE ISSUE</w:t>
      </w:r>
    </w:p>
    <w:p w14:paraId="1982558F" w14:textId="0701D5E1" w:rsidR="005E4CC8" w:rsidRDefault="00B67078" w:rsidP="00197709">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[44</w:t>
      </w:r>
      <w:r w:rsidR="00E324EE">
        <w:rPr>
          <w:rFonts w:ascii="Times New Roman" w:hAnsi="Times New Roman" w:cs="Times New Roman"/>
          <w:sz w:val="24"/>
          <w:szCs w:val="24"/>
          <w:lang w:val="en-US"/>
        </w:rPr>
        <w:t>]</w:t>
      </w:r>
      <w:r w:rsidR="00E324EE">
        <w:rPr>
          <w:rFonts w:ascii="Times New Roman" w:hAnsi="Times New Roman" w:cs="Times New Roman"/>
          <w:sz w:val="24"/>
          <w:szCs w:val="24"/>
          <w:lang w:val="en-US"/>
        </w:rPr>
        <w:tab/>
      </w:r>
      <w:r w:rsidR="005E4CC8">
        <w:rPr>
          <w:rFonts w:ascii="Times New Roman" w:hAnsi="Times New Roman" w:cs="Times New Roman"/>
          <w:sz w:val="24"/>
          <w:szCs w:val="24"/>
          <w:lang w:val="en-US"/>
        </w:rPr>
        <w:t xml:space="preserve">The only issue that remains for determination </w:t>
      </w:r>
      <w:r w:rsidR="00315711">
        <w:rPr>
          <w:rFonts w:ascii="Times New Roman" w:hAnsi="Times New Roman" w:cs="Times New Roman"/>
          <w:sz w:val="24"/>
          <w:szCs w:val="24"/>
          <w:lang w:val="en-US"/>
        </w:rPr>
        <w:t xml:space="preserve">is whether or not the court </w:t>
      </w:r>
      <w:r w:rsidR="00315711" w:rsidRPr="00315711">
        <w:rPr>
          <w:rFonts w:ascii="Times New Roman" w:hAnsi="Times New Roman" w:cs="Times New Roman"/>
          <w:i/>
          <w:iCs/>
          <w:sz w:val="24"/>
          <w:szCs w:val="24"/>
          <w:lang w:val="en-US"/>
        </w:rPr>
        <w:t>a quo</w:t>
      </w:r>
      <w:r w:rsidR="00315711">
        <w:rPr>
          <w:rFonts w:ascii="Times New Roman" w:hAnsi="Times New Roman" w:cs="Times New Roman"/>
          <w:sz w:val="24"/>
          <w:szCs w:val="24"/>
          <w:lang w:val="en-US"/>
        </w:rPr>
        <w:t xml:space="preserve"> erred in dismissing the appellant’s claim for the allotment of 6.21 percent shareholding in the respondent</w:t>
      </w:r>
      <w:r w:rsidR="005E4CC8">
        <w:rPr>
          <w:rFonts w:ascii="Times New Roman" w:hAnsi="Times New Roman" w:cs="Times New Roman"/>
          <w:sz w:val="24"/>
          <w:szCs w:val="24"/>
          <w:lang w:val="en-US"/>
        </w:rPr>
        <w:t>.</w:t>
      </w:r>
    </w:p>
    <w:p w14:paraId="3BCAC4D1" w14:textId="77777777" w:rsidR="00197709" w:rsidRDefault="00197709" w:rsidP="00197709">
      <w:pPr>
        <w:spacing w:after="0" w:line="240" w:lineRule="auto"/>
        <w:jc w:val="both"/>
        <w:rPr>
          <w:rFonts w:ascii="Times New Roman" w:hAnsi="Times New Roman" w:cs="Times New Roman"/>
          <w:b/>
          <w:bCs/>
          <w:sz w:val="24"/>
          <w:szCs w:val="24"/>
        </w:rPr>
      </w:pPr>
    </w:p>
    <w:p w14:paraId="71AE34E2" w14:textId="0BD54439" w:rsidR="00C33E17" w:rsidRPr="00E324EE" w:rsidRDefault="005E4CC8" w:rsidP="00635AC8">
      <w:pPr>
        <w:spacing w:line="480" w:lineRule="auto"/>
        <w:jc w:val="both"/>
        <w:rPr>
          <w:rFonts w:ascii="Times New Roman" w:hAnsi="Times New Roman" w:cs="Times New Roman"/>
          <w:b/>
          <w:bCs/>
          <w:sz w:val="24"/>
          <w:szCs w:val="24"/>
        </w:rPr>
      </w:pPr>
      <w:r w:rsidRPr="00E324EE">
        <w:rPr>
          <w:rFonts w:ascii="Times New Roman" w:hAnsi="Times New Roman" w:cs="Times New Roman"/>
          <w:b/>
          <w:bCs/>
          <w:sz w:val="24"/>
          <w:szCs w:val="24"/>
        </w:rPr>
        <w:t>ANALYSIS</w:t>
      </w:r>
    </w:p>
    <w:p w14:paraId="0FA706DE" w14:textId="2376F7D0" w:rsidR="00E324EE" w:rsidRDefault="00E324EE" w:rsidP="00197709">
      <w:pPr>
        <w:spacing w:line="480" w:lineRule="auto"/>
        <w:ind w:left="709" w:hanging="709"/>
        <w:jc w:val="both"/>
        <w:rPr>
          <w:rFonts w:ascii="Times New Roman" w:hAnsi="Times New Roman" w:cs="Times New Roman"/>
          <w:sz w:val="24"/>
          <w:szCs w:val="24"/>
        </w:rPr>
      </w:pPr>
      <w:r w:rsidRPr="00E324EE">
        <w:rPr>
          <w:rFonts w:ascii="Times New Roman" w:hAnsi="Times New Roman" w:cs="Times New Roman"/>
          <w:sz w:val="24"/>
          <w:szCs w:val="24"/>
        </w:rPr>
        <w:t>[</w:t>
      </w:r>
      <w:r w:rsidR="00B67078">
        <w:rPr>
          <w:rFonts w:ascii="Times New Roman" w:hAnsi="Times New Roman" w:cs="Times New Roman"/>
          <w:sz w:val="24"/>
          <w:szCs w:val="24"/>
        </w:rPr>
        <w:t>45</w:t>
      </w:r>
      <w:r w:rsidRPr="00E324EE">
        <w:rPr>
          <w:rFonts w:ascii="Times New Roman" w:hAnsi="Times New Roman" w:cs="Times New Roman"/>
          <w:sz w:val="24"/>
          <w:szCs w:val="24"/>
        </w:rPr>
        <w:t>]</w:t>
      </w:r>
      <w:r w:rsidRPr="00E324EE">
        <w:rPr>
          <w:rFonts w:ascii="Times New Roman" w:hAnsi="Times New Roman" w:cs="Times New Roman"/>
          <w:sz w:val="24"/>
          <w:szCs w:val="24"/>
        </w:rPr>
        <w:tab/>
      </w:r>
      <w:r>
        <w:rPr>
          <w:rFonts w:ascii="Times New Roman" w:hAnsi="Times New Roman" w:cs="Times New Roman"/>
          <w:sz w:val="24"/>
          <w:szCs w:val="24"/>
        </w:rPr>
        <w:t>The determination of the sole issue revolves upon the construction of articles 4</w:t>
      </w:r>
      <w:r w:rsidR="006659E5">
        <w:rPr>
          <w:rFonts w:ascii="Times New Roman" w:hAnsi="Times New Roman" w:cs="Times New Roman"/>
          <w:sz w:val="24"/>
          <w:szCs w:val="24"/>
        </w:rPr>
        <w:t>, 5, 6</w:t>
      </w:r>
      <w:r>
        <w:rPr>
          <w:rFonts w:ascii="Times New Roman" w:hAnsi="Times New Roman" w:cs="Times New Roman"/>
          <w:sz w:val="24"/>
          <w:szCs w:val="24"/>
        </w:rPr>
        <w:t xml:space="preserve"> and 24 of the respondent’s articles of association. </w:t>
      </w:r>
      <w:r w:rsidR="00D34836">
        <w:rPr>
          <w:rFonts w:ascii="Times New Roman" w:hAnsi="Times New Roman" w:cs="Times New Roman"/>
          <w:sz w:val="24"/>
          <w:szCs w:val="24"/>
        </w:rPr>
        <w:t xml:space="preserve">Article 4 </w:t>
      </w:r>
      <w:r w:rsidR="001B7778">
        <w:rPr>
          <w:rFonts w:ascii="Times New Roman" w:hAnsi="Times New Roman" w:cs="Times New Roman"/>
          <w:sz w:val="24"/>
          <w:szCs w:val="24"/>
        </w:rPr>
        <w:t>requires</w:t>
      </w:r>
      <w:r w:rsidR="00D34836">
        <w:rPr>
          <w:rFonts w:ascii="Times New Roman" w:hAnsi="Times New Roman" w:cs="Times New Roman"/>
          <w:sz w:val="24"/>
          <w:szCs w:val="24"/>
        </w:rPr>
        <w:t xml:space="preserve"> that all issued shares be fully paid up. Art. 5 provides that the directors </w:t>
      </w:r>
      <w:r w:rsidR="009B6CC0">
        <w:rPr>
          <w:rFonts w:ascii="Times New Roman" w:hAnsi="Times New Roman" w:cs="Times New Roman"/>
          <w:sz w:val="24"/>
          <w:szCs w:val="24"/>
        </w:rPr>
        <w:t xml:space="preserve">should </w:t>
      </w:r>
      <w:r w:rsidR="00D34836">
        <w:rPr>
          <w:rFonts w:ascii="Times New Roman" w:hAnsi="Times New Roman" w:cs="Times New Roman"/>
          <w:sz w:val="24"/>
          <w:szCs w:val="24"/>
        </w:rPr>
        <w:t xml:space="preserve">allot or issue shares that are created </w:t>
      </w:r>
      <w:r w:rsidR="009B6CC0">
        <w:rPr>
          <w:rFonts w:ascii="Times New Roman" w:hAnsi="Times New Roman" w:cs="Times New Roman"/>
          <w:sz w:val="24"/>
          <w:szCs w:val="24"/>
        </w:rPr>
        <w:t>by members in general meeting under</w:t>
      </w:r>
      <w:r w:rsidR="0038104C">
        <w:rPr>
          <w:rFonts w:ascii="Times New Roman" w:hAnsi="Times New Roman" w:cs="Times New Roman"/>
          <w:sz w:val="24"/>
          <w:szCs w:val="24"/>
        </w:rPr>
        <w:t xml:space="preserve"> the</w:t>
      </w:r>
      <w:r w:rsidR="009B6CC0">
        <w:rPr>
          <w:rFonts w:ascii="Times New Roman" w:hAnsi="Times New Roman" w:cs="Times New Roman"/>
          <w:sz w:val="24"/>
          <w:szCs w:val="24"/>
        </w:rPr>
        <w:t xml:space="preserve"> terms and conditions </w:t>
      </w:r>
      <w:r w:rsidR="0038104C">
        <w:rPr>
          <w:rFonts w:ascii="Times New Roman" w:hAnsi="Times New Roman" w:cs="Times New Roman"/>
          <w:sz w:val="24"/>
          <w:szCs w:val="24"/>
        </w:rPr>
        <w:t xml:space="preserve">that are specified at such a general meeting. Art. 6 stipulates that the share capital of the Company shall </w:t>
      </w:r>
      <w:r w:rsidR="0038104C">
        <w:rPr>
          <w:rFonts w:ascii="Times New Roman" w:hAnsi="Times New Roman" w:cs="Times New Roman"/>
          <w:sz w:val="24"/>
          <w:szCs w:val="24"/>
        </w:rPr>
        <w:lastRenderedPageBreak/>
        <w:t xml:space="preserve">be increased by a Special Resolution taken in general meeting which shall give pre-emptive rights to existing shareholders in proportion to the shares that each member holds. </w:t>
      </w:r>
      <w:r w:rsidR="00A57939">
        <w:rPr>
          <w:rFonts w:ascii="Times New Roman" w:hAnsi="Times New Roman" w:cs="Times New Roman"/>
          <w:sz w:val="24"/>
          <w:szCs w:val="24"/>
        </w:rPr>
        <w:t>Article 24 provides that:</w:t>
      </w:r>
    </w:p>
    <w:p w14:paraId="5C19EC3E" w14:textId="1E30A278" w:rsidR="00A57939" w:rsidRDefault="00A57939" w:rsidP="00197709">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“The Company may by Special Resolution increase its capital by the creation of new shares of such amount as may be deemed expedient.”</w:t>
      </w:r>
    </w:p>
    <w:p w14:paraId="52B53720" w14:textId="77777777" w:rsidR="00197709" w:rsidRDefault="00197709" w:rsidP="00197709">
      <w:pPr>
        <w:spacing w:after="0" w:line="240" w:lineRule="auto"/>
        <w:ind w:left="1440"/>
        <w:jc w:val="both"/>
        <w:rPr>
          <w:rFonts w:ascii="Times New Roman" w:hAnsi="Times New Roman" w:cs="Times New Roman"/>
          <w:sz w:val="24"/>
          <w:szCs w:val="24"/>
        </w:rPr>
      </w:pPr>
    </w:p>
    <w:p w14:paraId="22CD1B06" w14:textId="77777777" w:rsidR="006659E5" w:rsidRDefault="00B76BE4" w:rsidP="00635AC8">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general meeting is defined </w:t>
      </w:r>
      <w:r w:rsidR="00677ACE">
        <w:rPr>
          <w:rFonts w:ascii="Times New Roman" w:hAnsi="Times New Roman" w:cs="Times New Roman"/>
          <w:sz w:val="24"/>
          <w:szCs w:val="24"/>
        </w:rPr>
        <w:t>in art</w:t>
      </w:r>
      <w:r w:rsidR="006659E5">
        <w:rPr>
          <w:rFonts w:ascii="Times New Roman" w:hAnsi="Times New Roman" w:cs="Times New Roman"/>
          <w:sz w:val="24"/>
          <w:szCs w:val="24"/>
        </w:rPr>
        <w:t>.</w:t>
      </w:r>
      <w:r w:rsidR="00677ACE">
        <w:rPr>
          <w:rFonts w:ascii="Times New Roman" w:hAnsi="Times New Roman" w:cs="Times New Roman"/>
          <w:sz w:val="24"/>
          <w:szCs w:val="24"/>
        </w:rPr>
        <w:t xml:space="preserve"> 2 </w:t>
      </w:r>
      <w:r>
        <w:rPr>
          <w:rFonts w:ascii="Times New Roman" w:hAnsi="Times New Roman" w:cs="Times New Roman"/>
          <w:sz w:val="24"/>
          <w:szCs w:val="24"/>
        </w:rPr>
        <w:t>as</w:t>
      </w:r>
      <w:r w:rsidR="006659E5">
        <w:rPr>
          <w:rFonts w:ascii="Times New Roman" w:hAnsi="Times New Roman" w:cs="Times New Roman"/>
          <w:sz w:val="24"/>
          <w:szCs w:val="24"/>
        </w:rPr>
        <w:t>:</w:t>
      </w:r>
    </w:p>
    <w:p w14:paraId="184C8DB6" w14:textId="319285F4" w:rsidR="00B76BE4" w:rsidRDefault="00677ACE" w:rsidP="00197709">
      <w:pPr>
        <w:spacing w:line="240" w:lineRule="auto"/>
        <w:ind w:left="2160" w:firstLine="62"/>
        <w:jc w:val="both"/>
        <w:rPr>
          <w:rFonts w:ascii="Times New Roman" w:hAnsi="Times New Roman" w:cs="Times New Roman"/>
          <w:sz w:val="24"/>
          <w:szCs w:val="24"/>
        </w:rPr>
      </w:pPr>
      <w:r>
        <w:rPr>
          <w:rFonts w:ascii="Times New Roman" w:hAnsi="Times New Roman" w:cs="Times New Roman"/>
          <w:sz w:val="24"/>
          <w:szCs w:val="24"/>
        </w:rPr>
        <w:t>“</w:t>
      </w:r>
      <w:proofErr w:type="gramStart"/>
      <w:r w:rsidR="00B76BE4">
        <w:rPr>
          <w:rFonts w:ascii="Times New Roman" w:hAnsi="Times New Roman" w:cs="Times New Roman"/>
          <w:sz w:val="24"/>
          <w:szCs w:val="24"/>
        </w:rPr>
        <w:t>an</w:t>
      </w:r>
      <w:proofErr w:type="gramEnd"/>
      <w:r w:rsidR="00B76BE4">
        <w:rPr>
          <w:rFonts w:ascii="Times New Roman" w:hAnsi="Times New Roman" w:cs="Times New Roman"/>
          <w:sz w:val="24"/>
          <w:szCs w:val="24"/>
        </w:rPr>
        <w:t xml:space="preserve"> annual or extraordinary general meeting of the members of the Company except where the context otherwise requires</w:t>
      </w:r>
      <w:r>
        <w:rPr>
          <w:rFonts w:ascii="Times New Roman" w:hAnsi="Times New Roman" w:cs="Times New Roman"/>
          <w:sz w:val="24"/>
          <w:szCs w:val="24"/>
        </w:rPr>
        <w:t>”</w:t>
      </w:r>
      <w:r w:rsidR="00B76BE4">
        <w:rPr>
          <w:rFonts w:ascii="Times New Roman" w:hAnsi="Times New Roman" w:cs="Times New Roman"/>
          <w:sz w:val="24"/>
          <w:szCs w:val="24"/>
        </w:rPr>
        <w:t>.</w:t>
      </w:r>
    </w:p>
    <w:p w14:paraId="0D10AFFA" w14:textId="77777777" w:rsidR="00197709" w:rsidRDefault="00197709" w:rsidP="00197709">
      <w:pPr>
        <w:spacing w:after="0" w:line="240" w:lineRule="auto"/>
        <w:ind w:left="1440" w:hanging="720"/>
        <w:jc w:val="both"/>
        <w:rPr>
          <w:rFonts w:ascii="Times New Roman" w:hAnsi="Times New Roman" w:cs="Times New Roman"/>
          <w:sz w:val="24"/>
          <w:szCs w:val="24"/>
        </w:rPr>
      </w:pPr>
    </w:p>
    <w:p w14:paraId="0CCC132E" w14:textId="4684DBB6" w:rsidR="00D93429" w:rsidRPr="00D93429" w:rsidRDefault="00B67078" w:rsidP="0019770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[46</w:t>
      </w:r>
      <w:r w:rsidR="00EF271B">
        <w:rPr>
          <w:rFonts w:ascii="Times New Roman" w:hAnsi="Times New Roman" w:cs="Times New Roman"/>
          <w:sz w:val="24"/>
          <w:szCs w:val="24"/>
        </w:rPr>
        <w:t>]</w:t>
      </w:r>
      <w:r w:rsidR="00EF271B">
        <w:rPr>
          <w:rFonts w:ascii="Times New Roman" w:hAnsi="Times New Roman" w:cs="Times New Roman"/>
          <w:sz w:val="24"/>
          <w:szCs w:val="24"/>
        </w:rPr>
        <w:tab/>
      </w:r>
      <w:r w:rsidR="00D93429">
        <w:rPr>
          <w:rFonts w:ascii="Times New Roman" w:hAnsi="Times New Roman" w:cs="Times New Roman"/>
          <w:sz w:val="24"/>
          <w:szCs w:val="24"/>
        </w:rPr>
        <w:t xml:space="preserve">The above cited articles clearly demonstrate that the </w:t>
      </w:r>
      <w:r w:rsidR="00DB6973">
        <w:rPr>
          <w:rFonts w:ascii="Times New Roman" w:hAnsi="Times New Roman" w:cs="Times New Roman"/>
          <w:sz w:val="24"/>
          <w:szCs w:val="24"/>
        </w:rPr>
        <w:t>creation, allotment and issuance</w:t>
      </w:r>
      <w:r w:rsidR="00D93429">
        <w:rPr>
          <w:rFonts w:ascii="Times New Roman" w:hAnsi="Times New Roman" w:cs="Times New Roman"/>
          <w:sz w:val="24"/>
          <w:szCs w:val="24"/>
        </w:rPr>
        <w:t xml:space="preserve"> of the share</w:t>
      </w:r>
      <w:r w:rsidR="006659E5">
        <w:rPr>
          <w:rFonts w:ascii="Times New Roman" w:hAnsi="Times New Roman" w:cs="Times New Roman"/>
          <w:sz w:val="24"/>
          <w:szCs w:val="24"/>
        </w:rPr>
        <w:t>s</w:t>
      </w:r>
      <w:r w:rsidR="00DB6973">
        <w:rPr>
          <w:rFonts w:ascii="Times New Roman" w:hAnsi="Times New Roman" w:cs="Times New Roman"/>
          <w:sz w:val="24"/>
          <w:szCs w:val="24"/>
        </w:rPr>
        <w:t xml:space="preserve"> in the respondent</w:t>
      </w:r>
      <w:r w:rsidR="00D93429">
        <w:rPr>
          <w:rFonts w:ascii="Times New Roman" w:hAnsi="Times New Roman" w:cs="Times New Roman"/>
          <w:sz w:val="24"/>
          <w:szCs w:val="24"/>
        </w:rPr>
        <w:t xml:space="preserve"> is the sole </w:t>
      </w:r>
      <w:r w:rsidR="00DB6973">
        <w:rPr>
          <w:rFonts w:ascii="Times New Roman" w:hAnsi="Times New Roman" w:cs="Times New Roman"/>
          <w:sz w:val="24"/>
          <w:szCs w:val="24"/>
        </w:rPr>
        <w:t>prerogative</w:t>
      </w:r>
      <w:r w:rsidR="00D93429">
        <w:rPr>
          <w:rFonts w:ascii="Times New Roman" w:hAnsi="Times New Roman" w:cs="Times New Roman"/>
          <w:sz w:val="24"/>
          <w:szCs w:val="24"/>
        </w:rPr>
        <w:t xml:space="preserve"> of the shareholders in </w:t>
      </w:r>
      <w:r w:rsidR="000420C2">
        <w:rPr>
          <w:rFonts w:ascii="Times New Roman" w:hAnsi="Times New Roman" w:cs="Times New Roman"/>
          <w:sz w:val="24"/>
          <w:szCs w:val="24"/>
        </w:rPr>
        <w:t xml:space="preserve">a </w:t>
      </w:r>
      <w:r w:rsidR="00D93429">
        <w:rPr>
          <w:rFonts w:ascii="Times New Roman" w:hAnsi="Times New Roman" w:cs="Times New Roman"/>
          <w:sz w:val="24"/>
          <w:szCs w:val="24"/>
        </w:rPr>
        <w:t xml:space="preserve">general meeting. </w:t>
      </w:r>
      <w:r w:rsidR="006B2DA0">
        <w:rPr>
          <w:rFonts w:ascii="Times New Roman" w:hAnsi="Times New Roman" w:cs="Times New Roman"/>
          <w:sz w:val="24"/>
          <w:szCs w:val="24"/>
        </w:rPr>
        <w:t xml:space="preserve">In </w:t>
      </w:r>
      <w:proofErr w:type="spellStart"/>
      <w:r w:rsidR="006B2DA0">
        <w:rPr>
          <w:rFonts w:ascii="Times New Roman" w:hAnsi="Times New Roman" w:cs="Times New Roman"/>
          <w:sz w:val="24"/>
          <w:szCs w:val="24"/>
        </w:rPr>
        <w:t>casu</w:t>
      </w:r>
      <w:proofErr w:type="spellEnd"/>
      <w:r w:rsidR="006B2DA0">
        <w:rPr>
          <w:rFonts w:ascii="Times New Roman" w:hAnsi="Times New Roman" w:cs="Times New Roman"/>
          <w:sz w:val="24"/>
          <w:szCs w:val="24"/>
        </w:rPr>
        <w:t>, t</w:t>
      </w:r>
      <w:r w:rsidR="00D93429">
        <w:rPr>
          <w:rFonts w:ascii="Times New Roman" w:hAnsi="Times New Roman" w:cs="Times New Roman"/>
          <w:sz w:val="24"/>
          <w:szCs w:val="24"/>
        </w:rPr>
        <w:t xml:space="preserve">he shareholders </w:t>
      </w:r>
      <w:r w:rsidR="006659E5">
        <w:rPr>
          <w:rFonts w:ascii="Times New Roman" w:hAnsi="Times New Roman" w:cs="Times New Roman"/>
          <w:sz w:val="24"/>
          <w:szCs w:val="24"/>
        </w:rPr>
        <w:t xml:space="preserve">refused to create, allot and issue shares to the appellant at the </w:t>
      </w:r>
      <w:r w:rsidR="006B2DA0">
        <w:rPr>
          <w:rFonts w:ascii="Times New Roman" w:hAnsi="Times New Roman" w:cs="Times New Roman"/>
          <w:sz w:val="24"/>
          <w:szCs w:val="24"/>
        </w:rPr>
        <w:t xml:space="preserve">annual </w:t>
      </w:r>
      <w:r w:rsidR="006659E5">
        <w:rPr>
          <w:rFonts w:ascii="Times New Roman" w:hAnsi="Times New Roman" w:cs="Times New Roman"/>
          <w:sz w:val="24"/>
          <w:szCs w:val="24"/>
        </w:rPr>
        <w:t xml:space="preserve">general meeting held on 12 May 2017. The fact that the appellant proposed the allotment of these shares </w:t>
      </w:r>
      <w:r w:rsidR="00B93513">
        <w:rPr>
          <w:rFonts w:ascii="Times New Roman" w:hAnsi="Times New Roman" w:cs="Times New Roman"/>
          <w:sz w:val="24"/>
          <w:szCs w:val="24"/>
        </w:rPr>
        <w:t>at th</w:t>
      </w:r>
      <w:r w:rsidR="006B2DA0">
        <w:rPr>
          <w:rFonts w:ascii="Times New Roman" w:hAnsi="Times New Roman" w:cs="Times New Roman"/>
          <w:sz w:val="24"/>
          <w:szCs w:val="24"/>
        </w:rPr>
        <w:t>at</w:t>
      </w:r>
      <w:r w:rsidR="00B93513">
        <w:rPr>
          <w:rFonts w:ascii="Times New Roman" w:hAnsi="Times New Roman" w:cs="Times New Roman"/>
          <w:sz w:val="24"/>
          <w:szCs w:val="24"/>
        </w:rPr>
        <w:t xml:space="preserve"> general meeting put paid </w:t>
      </w:r>
      <w:r w:rsidR="00341CB2">
        <w:rPr>
          <w:rFonts w:ascii="Times New Roman" w:hAnsi="Times New Roman" w:cs="Times New Roman"/>
          <w:sz w:val="24"/>
          <w:szCs w:val="24"/>
        </w:rPr>
        <w:t xml:space="preserve">to </w:t>
      </w:r>
      <w:r w:rsidR="00B93513">
        <w:rPr>
          <w:rFonts w:ascii="Times New Roman" w:hAnsi="Times New Roman" w:cs="Times New Roman"/>
          <w:sz w:val="24"/>
          <w:szCs w:val="24"/>
        </w:rPr>
        <w:t>its assertion that the letter of 23 November 201</w:t>
      </w:r>
      <w:r w:rsidR="00434F12">
        <w:rPr>
          <w:rFonts w:ascii="Times New Roman" w:hAnsi="Times New Roman" w:cs="Times New Roman"/>
          <w:sz w:val="24"/>
          <w:szCs w:val="24"/>
        </w:rPr>
        <w:t>6</w:t>
      </w:r>
      <w:r w:rsidR="00B93513">
        <w:rPr>
          <w:rFonts w:ascii="Times New Roman" w:hAnsi="Times New Roman" w:cs="Times New Roman"/>
          <w:sz w:val="24"/>
          <w:szCs w:val="24"/>
        </w:rPr>
        <w:t xml:space="preserve"> showed that these same shares had been allotted </w:t>
      </w:r>
      <w:r w:rsidR="004E1017">
        <w:rPr>
          <w:rFonts w:ascii="Times New Roman" w:hAnsi="Times New Roman" w:cs="Times New Roman"/>
          <w:sz w:val="24"/>
          <w:szCs w:val="24"/>
        </w:rPr>
        <w:t>and issued to</w:t>
      </w:r>
      <w:r w:rsidR="00B93513">
        <w:rPr>
          <w:rFonts w:ascii="Times New Roman" w:hAnsi="Times New Roman" w:cs="Times New Roman"/>
          <w:sz w:val="24"/>
          <w:szCs w:val="24"/>
        </w:rPr>
        <w:t xml:space="preserve"> it on</w:t>
      </w:r>
      <w:r w:rsidR="006659E5">
        <w:rPr>
          <w:rFonts w:ascii="Times New Roman" w:hAnsi="Times New Roman" w:cs="Times New Roman"/>
          <w:sz w:val="24"/>
          <w:szCs w:val="24"/>
        </w:rPr>
        <w:t xml:space="preserve"> 18 November 2016. </w:t>
      </w:r>
    </w:p>
    <w:p w14:paraId="6D03F892" w14:textId="77777777" w:rsidR="00197709" w:rsidRDefault="00197709" w:rsidP="00197709">
      <w:pPr>
        <w:spacing w:after="0" w:line="240" w:lineRule="auto"/>
        <w:ind w:left="709" w:hanging="709"/>
        <w:jc w:val="both"/>
        <w:rPr>
          <w:rFonts w:ascii="Times New Roman" w:hAnsi="Times New Roman" w:cs="Times New Roman"/>
          <w:sz w:val="24"/>
          <w:szCs w:val="24"/>
        </w:rPr>
      </w:pPr>
    </w:p>
    <w:p w14:paraId="13BA6404" w14:textId="3B02C235" w:rsidR="00EA23BA" w:rsidRDefault="00B67078" w:rsidP="00EA23B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[47</w:t>
      </w:r>
      <w:r w:rsidR="00EF271B">
        <w:rPr>
          <w:rFonts w:ascii="Times New Roman" w:hAnsi="Times New Roman" w:cs="Times New Roman"/>
          <w:sz w:val="24"/>
          <w:szCs w:val="24"/>
        </w:rPr>
        <w:t xml:space="preserve">] </w:t>
      </w:r>
      <w:r w:rsidR="00EF271B">
        <w:rPr>
          <w:rFonts w:ascii="Times New Roman" w:hAnsi="Times New Roman" w:cs="Times New Roman"/>
          <w:sz w:val="24"/>
          <w:szCs w:val="24"/>
        </w:rPr>
        <w:tab/>
        <w:t>I</w:t>
      </w:r>
      <w:r w:rsidR="00D940DD">
        <w:rPr>
          <w:rFonts w:ascii="Times New Roman" w:hAnsi="Times New Roman" w:cs="Times New Roman"/>
          <w:sz w:val="24"/>
          <w:szCs w:val="24"/>
        </w:rPr>
        <w:t xml:space="preserve">n context, the letter of 23 November 2016 constituted advice to </w:t>
      </w:r>
      <w:r w:rsidR="00DD0CA8">
        <w:rPr>
          <w:rFonts w:ascii="Times New Roman" w:hAnsi="Times New Roman" w:cs="Times New Roman"/>
          <w:sz w:val="24"/>
          <w:szCs w:val="24"/>
        </w:rPr>
        <w:t xml:space="preserve">the </w:t>
      </w:r>
      <w:r w:rsidR="00D940DD">
        <w:rPr>
          <w:rFonts w:ascii="Times New Roman" w:hAnsi="Times New Roman" w:cs="Times New Roman"/>
          <w:sz w:val="24"/>
          <w:szCs w:val="24"/>
        </w:rPr>
        <w:t xml:space="preserve">RBZ of the impossibility of implementing clause 3.1 </w:t>
      </w:r>
      <w:r w:rsidR="004E1017">
        <w:rPr>
          <w:rFonts w:ascii="Times New Roman" w:hAnsi="Times New Roman" w:cs="Times New Roman"/>
          <w:sz w:val="24"/>
          <w:szCs w:val="24"/>
        </w:rPr>
        <w:t xml:space="preserve">of the agreement </w:t>
      </w:r>
      <w:r w:rsidR="00D940DD">
        <w:rPr>
          <w:rFonts w:ascii="Times New Roman" w:hAnsi="Times New Roman" w:cs="Times New Roman"/>
          <w:sz w:val="24"/>
          <w:szCs w:val="24"/>
        </w:rPr>
        <w:t xml:space="preserve">in the manner contemplated </w:t>
      </w:r>
      <w:r w:rsidR="00DB6973">
        <w:rPr>
          <w:rFonts w:ascii="Times New Roman" w:hAnsi="Times New Roman" w:cs="Times New Roman"/>
          <w:sz w:val="24"/>
          <w:szCs w:val="24"/>
        </w:rPr>
        <w:t>by th</w:t>
      </w:r>
      <w:r w:rsidR="004E1017">
        <w:rPr>
          <w:rFonts w:ascii="Times New Roman" w:hAnsi="Times New Roman" w:cs="Times New Roman"/>
          <w:sz w:val="24"/>
          <w:szCs w:val="24"/>
        </w:rPr>
        <w:t>at</w:t>
      </w:r>
      <w:r w:rsidR="00DB6973">
        <w:rPr>
          <w:rFonts w:ascii="Times New Roman" w:hAnsi="Times New Roman" w:cs="Times New Roman"/>
          <w:sz w:val="24"/>
          <w:szCs w:val="24"/>
        </w:rPr>
        <w:t xml:space="preserve"> agreement.</w:t>
      </w:r>
      <w:r w:rsidR="00D940DD">
        <w:rPr>
          <w:rFonts w:ascii="Times New Roman" w:hAnsi="Times New Roman" w:cs="Times New Roman"/>
          <w:sz w:val="24"/>
          <w:szCs w:val="24"/>
        </w:rPr>
        <w:t xml:space="preserve"> An allotment of 10 876 134 shares to the appellant from the existing </w:t>
      </w:r>
      <w:r w:rsidR="00A17C0C">
        <w:rPr>
          <w:rFonts w:ascii="Times New Roman" w:hAnsi="Times New Roman" w:cs="Times New Roman"/>
          <w:sz w:val="24"/>
          <w:szCs w:val="24"/>
        </w:rPr>
        <w:t>issued shares would represent 5.84 percent of the respondent’s issued share capital. Further, while an increase of the share capital by these shares would increase appellant’s stake to 26 percent, it would, contrary to clause 4.1 of the agreement</w:t>
      </w:r>
      <w:r w:rsidR="00DB6973">
        <w:rPr>
          <w:rFonts w:ascii="Times New Roman" w:hAnsi="Times New Roman" w:cs="Times New Roman"/>
          <w:sz w:val="24"/>
          <w:szCs w:val="24"/>
        </w:rPr>
        <w:t>,</w:t>
      </w:r>
      <w:r w:rsidR="00A17C0C">
        <w:rPr>
          <w:rFonts w:ascii="Times New Roman" w:hAnsi="Times New Roman" w:cs="Times New Roman"/>
          <w:sz w:val="24"/>
          <w:szCs w:val="24"/>
        </w:rPr>
        <w:t xml:space="preserve"> </w:t>
      </w:r>
      <w:r w:rsidR="00DB6973">
        <w:rPr>
          <w:rFonts w:ascii="Times New Roman" w:hAnsi="Times New Roman" w:cs="Times New Roman"/>
          <w:sz w:val="24"/>
          <w:szCs w:val="24"/>
        </w:rPr>
        <w:t xml:space="preserve">result </w:t>
      </w:r>
      <w:r w:rsidR="00A17C0C">
        <w:rPr>
          <w:rFonts w:ascii="Times New Roman" w:hAnsi="Times New Roman" w:cs="Times New Roman"/>
          <w:sz w:val="24"/>
          <w:szCs w:val="24"/>
        </w:rPr>
        <w:t xml:space="preserve">in the dilution of the shareholding of </w:t>
      </w:r>
      <w:r w:rsidR="004E1017">
        <w:rPr>
          <w:rFonts w:ascii="Times New Roman" w:hAnsi="Times New Roman" w:cs="Times New Roman"/>
          <w:sz w:val="24"/>
          <w:szCs w:val="24"/>
        </w:rPr>
        <w:t>the other</w:t>
      </w:r>
      <w:r w:rsidR="00A17C0C">
        <w:rPr>
          <w:rFonts w:ascii="Times New Roman" w:hAnsi="Times New Roman" w:cs="Times New Roman"/>
          <w:sz w:val="24"/>
          <w:szCs w:val="24"/>
        </w:rPr>
        <w:t xml:space="preserve"> shareholders. </w:t>
      </w:r>
      <w:r w:rsidR="004E1017">
        <w:rPr>
          <w:rFonts w:ascii="Times New Roman" w:hAnsi="Times New Roman" w:cs="Times New Roman"/>
          <w:sz w:val="24"/>
          <w:szCs w:val="24"/>
        </w:rPr>
        <w:t>It is clear to us that the le</w:t>
      </w:r>
      <w:r w:rsidR="009C7B26">
        <w:rPr>
          <w:rFonts w:ascii="Times New Roman" w:hAnsi="Times New Roman" w:cs="Times New Roman"/>
          <w:sz w:val="24"/>
          <w:szCs w:val="24"/>
        </w:rPr>
        <w:t>tter</w:t>
      </w:r>
      <w:r w:rsidR="004E1017">
        <w:rPr>
          <w:rFonts w:ascii="Times New Roman" w:hAnsi="Times New Roman" w:cs="Times New Roman"/>
          <w:sz w:val="24"/>
          <w:szCs w:val="24"/>
        </w:rPr>
        <w:t xml:space="preserve"> of 23 November 2016</w:t>
      </w:r>
      <w:r w:rsidR="009C7B26">
        <w:rPr>
          <w:rFonts w:ascii="Times New Roman" w:hAnsi="Times New Roman" w:cs="Times New Roman"/>
          <w:sz w:val="24"/>
          <w:szCs w:val="24"/>
        </w:rPr>
        <w:t xml:space="preserve"> shows that the issuance of a 6.21 percent shareholding to the appellant that was contemplated under clause 3.1 of the agreement, was impossible of </w:t>
      </w:r>
      <w:r w:rsidR="009C7B26">
        <w:rPr>
          <w:rFonts w:ascii="Times New Roman" w:hAnsi="Times New Roman" w:cs="Times New Roman"/>
          <w:sz w:val="24"/>
          <w:szCs w:val="24"/>
        </w:rPr>
        <w:lastRenderedPageBreak/>
        <w:t>performance. In other words, the clause was to that extent</w:t>
      </w:r>
      <w:r w:rsidR="006B2DA0">
        <w:rPr>
          <w:rFonts w:ascii="Times New Roman" w:hAnsi="Times New Roman" w:cs="Times New Roman"/>
          <w:sz w:val="24"/>
          <w:szCs w:val="24"/>
        </w:rPr>
        <w:t xml:space="preserve">, </w:t>
      </w:r>
      <w:r w:rsidR="009C7B26">
        <w:rPr>
          <w:rFonts w:ascii="Times New Roman" w:hAnsi="Times New Roman" w:cs="Times New Roman"/>
          <w:sz w:val="24"/>
          <w:szCs w:val="24"/>
        </w:rPr>
        <w:t>unenforceable.</w:t>
      </w:r>
      <w:r w:rsidR="00CF49F4">
        <w:rPr>
          <w:rFonts w:ascii="Times New Roman" w:hAnsi="Times New Roman" w:cs="Times New Roman"/>
          <w:sz w:val="24"/>
          <w:szCs w:val="24"/>
        </w:rPr>
        <w:t xml:space="preserve"> The appellant could not rely on an unenforceable clause to found its cause of action. </w:t>
      </w:r>
    </w:p>
    <w:p w14:paraId="4585AB96" w14:textId="77777777" w:rsidR="00900645" w:rsidRDefault="00900645" w:rsidP="00900645">
      <w:pPr>
        <w:spacing w:line="240" w:lineRule="auto"/>
        <w:ind w:left="709" w:hanging="709"/>
        <w:jc w:val="both"/>
        <w:rPr>
          <w:rFonts w:ascii="Times New Roman" w:hAnsi="Times New Roman" w:cs="Times New Roman"/>
          <w:sz w:val="24"/>
          <w:szCs w:val="24"/>
        </w:rPr>
      </w:pPr>
    </w:p>
    <w:p w14:paraId="7C3E6975" w14:textId="227E97C5" w:rsidR="009C7B26" w:rsidRDefault="00CF49F4" w:rsidP="00EA23BA">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In any event, the </w:t>
      </w:r>
      <w:r w:rsidR="004735E6">
        <w:rPr>
          <w:rFonts w:ascii="Times New Roman" w:hAnsi="Times New Roman" w:cs="Times New Roman"/>
          <w:sz w:val="24"/>
          <w:szCs w:val="24"/>
        </w:rPr>
        <w:t xml:space="preserve">appellant demonstrably failed to satisfy this Court that the court </w:t>
      </w:r>
      <w:r w:rsidR="004735E6" w:rsidRPr="00EA23BA">
        <w:rPr>
          <w:rFonts w:ascii="Times New Roman" w:hAnsi="Times New Roman" w:cs="Times New Roman"/>
          <w:i/>
          <w:iCs/>
          <w:sz w:val="24"/>
          <w:szCs w:val="24"/>
        </w:rPr>
        <w:t>a quo’s</w:t>
      </w:r>
      <w:r w:rsidR="004735E6">
        <w:rPr>
          <w:rFonts w:ascii="Times New Roman" w:hAnsi="Times New Roman" w:cs="Times New Roman"/>
          <w:sz w:val="24"/>
          <w:szCs w:val="24"/>
        </w:rPr>
        <w:t xml:space="preserve"> findings of fact that are recited in para 34 above were, in the circumstances of this case irrational. See </w:t>
      </w:r>
      <w:r w:rsidR="00F1517C" w:rsidRPr="00120F1F">
        <w:rPr>
          <w:rFonts w:ascii="Times New Roman" w:eastAsia="Calibri" w:hAnsi="Times New Roman" w:cs="Times New Roman"/>
          <w:i/>
          <w:sz w:val="24"/>
          <w:szCs w:val="24"/>
        </w:rPr>
        <w:t>Hama v NRZ</w:t>
      </w:r>
      <w:r w:rsidR="00F1517C" w:rsidRPr="00120F1F">
        <w:rPr>
          <w:rFonts w:ascii="Times New Roman" w:eastAsia="Calibri" w:hAnsi="Times New Roman" w:cs="Times New Roman"/>
          <w:sz w:val="24"/>
          <w:szCs w:val="24"/>
        </w:rPr>
        <w:t xml:space="preserve"> 1996 (1) ZLR 664 (S)</w:t>
      </w:r>
      <w:r w:rsidR="00F1517C">
        <w:rPr>
          <w:rFonts w:ascii="Times New Roman" w:eastAsia="Calibri" w:hAnsi="Times New Roman" w:cs="Times New Roman"/>
          <w:sz w:val="24"/>
          <w:szCs w:val="24"/>
        </w:rPr>
        <w:t xml:space="preserve"> at </w:t>
      </w:r>
      <w:r w:rsidR="00EA23BA">
        <w:rPr>
          <w:rFonts w:ascii="Times New Roman" w:eastAsia="Calibri" w:hAnsi="Times New Roman" w:cs="Times New Roman"/>
          <w:sz w:val="24"/>
          <w:szCs w:val="24"/>
        </w:rPr>
        <w:t xml:space="preserve">670C-D. </w:t>
      </w:r>
    </w:p>
    <w:p w14:paraId="61400A14" w14:textId="77777777" w:rsidR="00197709" w:rsidRDefault="00197709" w:rsidP="00197709">
      <w:pPr>
        <w:spacing w:after="0" w:line="240" w:lineRule="auto"/>
        <w:ind w:left="709" w:hanging="709"/>
        <w:jc w:val="both"/>
        <w:rPr>
          <w:rFonts w:ascii="Times New Roman" w:hAnsi="Times New Roman" w:cs="Times New Roman"/>
          <w:sz w:val="24"/>
          <w:szCs w:val="24"/>
        </w:rPr>
      </w:pPr>
    </w:p>
    <w:p w14:paraId="5D32C12B" w14:textId="310D8F75" w:rsidR="00D940DD" w:rsidRDefault="00B67078" w:rsidP="0019770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00EA23BA">
        <w:rPr>
          <w:rFonts w:ascii="Times New Roman" w:hAnsi="Times New Roman" w:cs="Times New Roman"/>
          <w:sz w:val="24"/>
          <w:szCs w:val="24"/>
        </w:rPr>
        <w:t>9</w:t>
      </w:r>
      <w:r w:rsidR="009C7B26">
        <w:rPr>
          <w:rFonts w:ascii="Times New Roman" w:hAnsi="Times New Roman" w:cs="Times New Roman"/>
          <w:sz w:val="24"/>
          <w:szCs w:val="24"/>
        </w:rPr>
        <w:t>]</w:t>
      </w:r>
      <w:r w:rsidR="009C7B26">
        <w:rPr>
          <w:rFonts w:ascii="Times New Roman" w:hAnsi="Times New Roman" w:cs="Times New Roman"/>
          <w:sz w:val="24"/>
          <w:szCs w:val="24"/>
        </w:rPr>
        <w:tab/>
      </w:r>
      <w:r w:rsidR="00A17C0C">
        <w:rPr>
          <w:rFonts w:ascii="Times New Roman" w:hAnsi="Times New Roman" w:cs="Times New Roman"/>
          <w:sz w:val="24"/>
          <w:szCs w:val="24"/>
        </w:rPr>
        <w:t>It is also noteworthy that</w:t>
      </w:r>
      <w:r w:rsidR="004E1017">
        <w:rPr>
          <w:rFonts w:ascii="Times New Roman" w:hAnsi="Times New Roman" w:cs="Times New Roman"/>
          <w:sz w:val="24"/>
          <w:szCs w:val="24"/>
        </w:rPr>
        <w:t xml:space="preserve"> the two</w:t>
      </w:r>
      <w:r w:rsidR="00A17C0C">
        <w:rPr>
          <w:rFonts w:ascii="Times New Roman" w:hAnsi="Times New Roman" w:cs="Times New Roman"/>
          <w:sz w:val="24"/>
          <w:szCs w:val="24"/>
        </w:rPr>
        <w:t xml:space="preserve"> letters relied upon by appellant were written at a time</w:t>
      </w:r>
      <w:r w:rsidR="004E1017">
        <w:rPr>
          <w:rFonts w:ascii="Times New Roman" w:hAnsi="Times New Roman" w:cs="Times New Roman"/>
          <w:sz w:val="24"/>
          <w:szCs w:val="24"/>
        </w:rPr>
        <w:t xml:space="preserve"> when the appellant’s</w:t>
      </w:r>
      <w:r w:rsidR="00A17C0C">
        <w:rPr>
          <w:rFonts w:ascii="Times New Roman" w:hAnsi="Times New Roman" w:cs="Times New Roman"/>
          <w:sz w:val="24"/>
          <w:szCs w:val="24"/>
        </w:rPr>
        <w:t xml:space="preserve"> nominee directors were in full control of the board. It is strange that no evidence of such an allotment was </w:t>
      </w:r>
      <w:r w:rsidR="00DB6973">
        <w:rPr>
          <w:rFonts w:ascii="Times New Roman" w:hAnsi="Times New Roman" w:cs="Times New Roman"/>
          <w:sz w:val="24"/>
          <w:szCs w:val="24"/>
        </w:rPr>
        <w:t xml:space="preserve">produced </w:t>
      </w:r>
      <w:r w:rsidR="00DB6973" w:rsidRPr="00DE4D30">
        <w:rPr>
          <w:rFonts w:ascii="Times New Roman" w:hAnsi="Times New Roman" w:cs="Times New Roman"/>
          <w:i/>
          <w:iCs/>
          <w:sz w:val="24"/>
          <w:szCs w:val="24"/>
        </w:rPr>
        <w:t>a quo</w:t>
      </w:r>
      <w:r w:rsidR="00DE4D30">
        <w:rPr>
          <w:rFonts w:ascii="Times New Roman" w:hAnsi="Times New Roman" w:cs="Times New Roman"/>
          <w:sz w:val="24"/>
          <w:szCs w:val="24"/>
        </w:rPr>
        <w:t xml:space="preserve">. </w:t>
      </w:r>
      <w:r w:rsidR="00A17C0C">
        <w:rPr>
          <w:rFonts w:ascii="Times New Roman" w:hAnsi="Times New Roman" w:cs="Times New Roman"/>
          <w:sz w:val="24"/>
          <w:szCs w:val="24"/>
        </w:rPr>
        <w:t xml:space="preserve">The </w:t>
      </w:r>
      <w:r w:rsidR="00DE4D30">
        <w:rPr>
          <w:rFonts w:ascii="Times New Roman" w:hAnsi="Times New Roman" w:cs="Times New Roman"/>
          <w:sz w:val="24"/>
          <w:szCs w:val="24"/>
        </w:rPr>
        <w:t>fact that the two letters were written under the undue influence of the appellant’s nominee directors is apparent from their respect</w:t>
      </w:r>
      <w:r w:rsidR="00815FD7">
        <w:rPr>
          <w:rFonts w:ascii="Times New Roman" w:hAnsi="Times New Roman" w:cs="Times New Roman"/>
          <w:sz w:val="24"/>
          <w:szCs w:val="24"/>
        </w:rPr>
        <w:t>ive</w:t>
      </w:r>
      <w:r w:rsidR="00DE4D30">
        <w:rPr>
          <w:rFonts w:ascii="Times New Roman" w:hAnsi="Times New Roman" w:cs="Times New Roman"/>
          <w:sz w:val="24"/>
          <w:szCs w:val="24"/>
        </w:rPr>
        <w:t xml:space="preserve"> contents</w:t>
      </w:r>
      <w:r w:rsidR="004E1017">
        <w:rPr>
          <w:rFonts w:ascii="Times New Roman" w:hAnsi="Times New Roman" w:cs="Times New Roman"/>
          <w:sz w:val="24"/>
          <w:szCs w:val="24"/>
        </w:rPr>
        <w:t>, which espoused the appellant’s position</w:t>
      </w:r>
      <w:r w:rsidR="00DE4D30">
        <w:rPr>
          <w:rFonts w:ascii="Times New Roman" w:hAnsi="Times New Roman" w:cs="Times New Roman"/>
          <w:sz w:val="24"/>
          <w:szCs w:val="24"/>
        </w:rPr>
        <w:t xml:space="preserve">. </w:t>
      </w:r>
      <w:r w:rsidR="00A17C0C">
        <w:rPr>
          <w:rFonts w:ascii="Times New Roman" w:hAnsi="Times New Roman" w:cs="Times New Roman"/>
          <w:sz w:val="24"/>
          <w:szCs w:val="24"/>
        </w:rPr>
        <w:t>These letters could not, in any event supplant the power of shareholders to create, allot and issue the shares craved by the appellant.</w:t>
      </w:r>
    </w:p>
    <w:p w14:paraId="0222654A" w14:textId="77777777" w:rsidR="00197709" w:rsidRDefault="00197709" w:rsidP="00197709">
      <w:pPr>
        <w:spacing w:after="0" w:line="240" w:lineRule="auto"/>
        <w:ind w:left="709" w:hanging="709"/>
        <w:jc w:val="both"/>
        <w:rPr>
          <w:rFonts w:ascii="Times New Roman" w:hAnsi="Times New Roman" w:cs="Times New Roman"/>
          <w:sz w:val="24"/>
          <w:szCs w:val="24"/>
        </w:rPr>
      </w:pPr>
    </w:p>
    <w:p w14:paraId="366F5CCA" w14:textId="3ADB5905" w:rsidR="009C7B26" w:rsidRDefault="00B67078" w:rsidP="0019770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EA23BA">
        <w:rPr>
          <w:rFonts w:ascii="Times New Roman" w:hAnsi="Times New Roman" w:cs="Times New Roman"/>
          <w:sz w:val="24"/>
          <w:szCs w:val="24"/>
        </w:rPr>
        <w:t>50</w:t>
      </w:r>
      <w:r w:rsidR="00EF271B">
        <w:rPr>
          <w:rFonts w:ascii="Times New Roman" w:hAnsi="Times New Roman" w:cs="Times New Roman"/>
          <w:sz w:val="24"/>
          <w:szCs w:val="24"/>
        </w:rPr>
        <w:t>]</w:t>
      </w:r>
      <w:r w:rsidR="00EF271B">
        <w:rPr>
          <w:rFonts w:ascii="Times New Roman" w:hAnsi="Times New Roman" w:cs="Times New Roman"/>
          <w:sz w:val="24"/>
          <w:szCs w:val="24"/>
        </w:rPr>
        <w:tab/>
      </w:r>
      <w:r w:rsidR="00A17C0C">
        <w:rPr>
          <w:rFonts w:ascii="Times New Roman" w:hAnsi="Times New Roman" w:cs="Times New Roman"/>
          <w:sz w:val="24"/>
          <w:szCs w:val="24"/>
        </w:rPr>
        <w:t xml:space="preserve">The weakness in the claim </w:t>
      </w:r>
      <w:r w:rsidR="009C7B26">
        <w:rPr>
          <w:rFonts w:ascii="Times New Roman" w:hAnsi="Times New Roman" w:cs="Times New Roman"/>
          <w:sz w:val="24"/>
          <w:szCs w:val="24"/>
        </w:rPr>
        <w:t>for spe</w:t>
      </w:r>
      <w:r w:rsidR="005D41DB">
        <w:rPr>
          <w:rFonts w:ascii="Times New Roman" w:hAnsi="Times New Roman" w:cs="Times New Roman"/>
          <w:sz w:val="24"/>
          <w:szCs w:val="24"/>
        </w:rPr>
        <w:t>cific</w:t>
      </w:r>
      <w:r w:rsidR="009C7B26">
        <w:rPr>
          <w:rFonts w:ascii="Times New Roman" w:hAnsi="Times New Roman" w:cs="Times New Roman"/>
          <w:sz w:val="24"/>
          <w:szCs w:val="24"/>
        </w:rPr>
        <w:t xml:space="preserve"> performance </w:t>
      </w:r>
      <w:r w:rsidR="00A17C0C">
        <w:rPr>
          <w:rFonts w:ascii="Times New Roman" w:hAnsi="Times New Roman" w:cs="Times New Roman"/>
          <w:sz w:val="24"/>
          <w:szCs w:val="24"/>
        </w:rPr>
        <w:t xml:space="preserve">is </w:t>
      </w:r>
      <w:r w:rsidR="00DE4D30">
        <w:rPr>
          <w:rFonts w:ascii="Times New Roman" w:hAnsi="Times New Roman" w:cs="Times New Roman"/>
          <w:sz w:val="24"/>
          <w:szCs w:val="24"/>
        </w:rPr>
        <w:t xml:space="preserve">further </w:t>
      </w:r>
      <w:r w:rsidR="00A17C0C">
        <w:rPr>
          <w:rFonts w:ascii="Times New Roman" w:hAnsi="Times New Roman" w:cs="Times New Roman"/>
          <w:sz w:val="24"/>
          <w:szCs w:val="24"/>
        </w:rPr>
        <w:t>exempli</w:t>
      </w:r>
      <w:r w:rsidR="00D71B28">
        <w:rPr>
          <w:rFonts w:ascii="Times New Roman" w:hAnsi="Times New Roman" w:cs="Times New Roman"/>
          <w:sz w:val="24"/>
          <w:szCs w:val="24"/>
        </w:rPr>
        <w:t>fi</w:t>
      </w:r>
      <w:r w:rsidR="00A17C0C">
        <w:rPr>
          <w:rFonts w:ascii="Times New Roman" w:hAnsi="Times New Roman" w:cs="Times New Roman"/>
          <w:sz w:val="24"/>
          <w:szCs w:val="24"/>
        </w:rPr>
        <w:t xml:space="preserve">ed by the approbation and reprobation exhibited by the appellant. In one vein, it claims that the shares </w:t>
      </w:r>
      <w:r w:rsidR="00D71B28">
        <w:rPr>
          <w:rFonts w:ascii="Times New Roman" w:hAnsi="Times New Roman" w:cs="Times New Roman"/>
          <w:sz w:val="24"/>
          <w:szCs w:val="24"/>
        </w:rPr>
        <w:t>had been issued by 18 November 2016 and in another</w:t>
      </w:r>
      <w:r w:rsidR="004B504B">
        <w:rPr>
          <w:rFonts w:ascii="Times New Roman" w:hAnsi="Times New Roman" w:cs="Times New Roman"/>
          <w:sz w:val="24"/>
          <w:szCs w:val="24"/>
        </w:rPr>
        <w:t>, it</w:t>
      </w:r>
      <w:r w:rsidR="00DE4D30">
        <w:rPr>
          <w:rFonts w:ascii="Times New Roman" w:hAnsi="Times New Roman" w:cs="Times New Roman"/>
          <w:sz w:val="24"/>
          <w:szCs w:val="24"/>
        </w:rPr>
        <w:t xml:space="preserve"> prays for a specific order for their </w:t>
      </w:r>
      <w:r w:rsidR="00D71B28">
        <w:rPr>
          <w:rFonts w:ascii="Times New Roman" w:hAnsi="Times New Roman" w:cs="Times New Roman"/>
          <w:sz w:val="24"/>
          <w:szCs w:val="24"/>
        </w:rPr>
        <w:t>allotment and issuance.</w:t>
      </w:r>
      <w:r w:rsidR="006B2DA0">
        <w:rPr>
          <w:rFonts w:ascii="Times New Roman" w:hAnsi="Times New Roman" w:cs="Times New Roman"/>
          <w:sz w:val="24"/>
          <w:szCs w:val="24"/>
        </w:rPr>
        <w:t xml:space="preserve"> Its claim for specific performance could therefore not be sustained by these inconsistent positions. See </w:t>
      </w:r>
      <w:proofErr w:type="spellStart"/>
      <w:r w:rsidR="00230BAD" w:rsidRPr="004668A2">
        <w:rPr>
          <w:rFonts w:ascii="Times New Roman" w:hAnsi="Times New Roman" w:cs="Times New Roman"/>
          <w:i/>
          <w:sz w:val="24"/>
          <w:szCs w:val="24"/>
        </w:rPr>
        <w:t>Hlatshwayo</w:t>
      </w:r>
      <w:proofErr w:type="spellEnd"/>
      <w:r w:rsidR="00230BAD" w:rsidRPr="004668A2">
        <w:rPr>
          <w:rFonts w:ascii="Times New Roman" w:hAnsi="Times New Roman" w:cs="Times New Roman"/>
          <w:i/>
          <w:sz w:val="24"/>
          <w:szCs w:val="24"/>
        </w:rPr>
        <w:t xml:space="preserve"> v Mare &amp; Deas</w:t>
      </w:r>
      <w:r w:rsidR="00230BAD" w:rsidRPr="004668A2">
        <w:rPr>
          <w:rFonts w:ascii="Times New Roman" w:hAnsi="Times New Roman" w:cs="Times New Roman"/>
          <w:sz w:val="24"/>
          <w:szCs w:val="24"/>
        </w:rPr>
        <w:t xml:space="preserve"> 1912 AD 243 at 259</w:t>
      </w:r>
      <w:r w:rsidR="00230BAD">
        <w:rPr>
          <w:rFonts w:ascii="Times New Roman" w:hAnsi="Times New Roman" w:cs="Times New Roman"/>
          <w:sz w:val="24"/>
          <w:szCs w:val="24"/>
        </w:rPr>
        <w:t xml:space="preserve">. </w:t>
      </w:r>
    </w:p>
    <w:p w14:paraId="603573DC" w14:textId="77777777" w:rsidR="00197709" w:rsidRDefault="00197709" w:rsidP="00197709">
      <w:pPr>
        <w:spacing w:after="0" w:line="240" w:lineRule="auto"/>
        <w:ind w:left="1440" w:hanging="720"/>
        <w:jc w:val="both"/>
        <w:rPr>
          <w:rFonts w:ascii="Times New Roman" w:hAnsi="Times New Roman" w:cs="Times New Roman"/>
          <w:sz w:val="24"/>
          <w:szCs w:val="24"/>
        </w:rPr>
      </w:pPr>
    </w:p>
    <w:p w14:paraId="3D48A0E0" w14:textId="4934F7FA" w:rsidR="00B93513" w:rsidRPr="00D93429" w:rsidRDefault="00B67078" w:rsidP="00197709">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sidR="00EA23BA">
        <w:rPr>
          <w:rFonts w:ascii="Times New Roman" w:hAnsi="Times New Roman" w:cs="Times New Roman"/>
          <w:sz w:val="24"/>
          <w:szCs w:val="24"/>
        </w:rPr>
        <w:t>1</w:t>
      </w:r>
      <w:r w:rsidR="009C7B26">
        <w:rPr>
          <w:rFonts w:ascii="Times New Roman" w:hAnsi="Times New Roman" w:cs="Times New Roman"/>
          <w:sz w:val="24"/>
          <w:szCs w:val="24"/>
        </w:rPr>
        <w:t>]</w:t>
      </w:r>
      <w:r w:rsidR="009C7B26">
        <w:rPr>
          <w:rFonts w:ascii="Times New Roman" w:hAnsi="Times New Roman" w:cs="Times New Roman"/>
          <w:sz w:val="24"/>
          <w:szCs w:val="24"/>
        </w:rPr>
        <w:tab/>
        <w:t xml:space="preserve">In the circumstances, we agree with Mr </w:t>
      </w:r>
      <w:proofErr w:type="spellStart"/>
      <w:r w:rsidR="009C7B26" w:rsidRPr="009C7B26">
        <w:rPr>
          <w:rFonts w:ascii="Times New Roman" w:hAnsi="Times New Roman" w:cs="Times New Roman"/>
          <w:i/>
          <w:iCs/>
          <w:sz w:val="24"/>
          <w:szCs w:val="24"/>
        </w:rPr>
        <w:t>Mpofu</w:t>
      </w:r>
      <w:proofErr w:type="spellEnd"/>
      <w:r w:rsidR="009C7B26">
        <w:rPr>
          <w:rFonts w:ascii="Times New Roman" w:hAnsi="Times New Roman" w:cs="Times New Roman"/>
          <w:sz w:val="24"/>
          <w:szCs w:val="24"/>
        </w:rPr>
        <w:t xml:space="preserve"> that the</w:t>
      </w:r>
      <w:r w:rsidR="00B93513">
        <w:rPr>
          <w:rFonts w:ascii="Times New Roman" w:hAnsi="Times New Roman" w:cs="Times New Roman"/>
          <w:sz w:val="24"/>
          <w:szCs w:val="24"/>
        </w:rPr>
        <w:t xml:space="preserve"> appellant failed to establish a legal basis upon which the court </w:t>
      </w:r>
      <w:r w:rsidR="00B93513" w:rsidRPr="00D93429">
        <w:rPr>
          <w:rFonts w:ascii="Times New Roman" w:hAnsi="Times New Roman" w:cs="Times New Roman"/>
          <w:i/>
          <w:iCs/>
          <w:sz w:val="24"/>
          <w:szCs w:val="24"/>
        </w:rPr>
        <w:t>a quo</w:t>
      </w:r>
      <w:r w:rsidR="00B93513">
        <w:rPr>
          <w:rFonts w:ascii="Times New Roman" w:hAnsi="Times New Roman" w:cs="Times New Roman"/>
          <w:sz w:val="24"/>
          <w:szCs w:val="24"/>
        </w:rPr>
        <w:t xml:space="preserve"> could </w:t>
      </w:r>
      <w:r w:rsidR="009C7B26">
        <w:rPr>
          <w:rFonts w:ascii="Times New Roman" w:hAnsi="Times New Roman" w:cs="Times New Roman"/>
          <w:sz w:val="24"/>
          <w:szCs w:val="24"/>
        </w:rPr>
        <w:t>order</w:t>
      </w:r>
      <w:r w:rsidR="00B93513">
        <w:rPr>
          <w:rFonts w:ascii="Times New Roman" w:hAnsi="Times New Roman" w:cs="Times New Roman"/>
          <w:sz w:val="24"/>
          <w:szCs w:val="24"/>
        </w:rPr>
        <w:t xml:space="preserve"> the respondent to allot the 6.21 percent stake</w:t>
      </w:r>
      <w:r w:rsidR="009C7B26">
        <w:rPr>
          <w:rFonts w:ascii="Times New Roman" w:hAnsi="Times New Roman" w:cs="Times New Roman"/>
          <w:sz w:val="24"/>
          <w:szCs w:val="24"/>
        </w:rPr>
        <w:t xml:space="preserve"> to it</w:t>
      </w:r>
      <w:r w:rsidR="00B93513">
        <w:rPr>
          <w:rFonts w:ascii="Times New Roman" w:hAnsi="Times New Roman" w:cs="Times New Roman"/>
          <w:sz w:val="24"/>
          <w:szCs w:val="24"/>
        </w:rPr>
        <w:t xml:space="preserve">. </w:t>
      </w:r>
      <w:r w:rsidR="00EA23BA">
        <w:rPr>
          <w:rFonts w:ascii="Times New Roman" w:hAnsi="Times New Roman" w:cs="Times New Roman"/>
          <w:sz w:val="24"/>
          <w:szCs w:val="24"/>
        </w:rPr>
        <w:t xml:space="preserve">The dismissal of the claim for specific performance </w:t>
      </w:r>
      <w:r w:rsidR="00EA23BA" w:rsidRPr="00EA23BA">
        <w:rPr>
          <w:rFonts w:ascii="Times New Roman" w:hAnsi="Times New Roman" w:cs="Times New Roman"/>
          <w:i/>
          <w:iCs/>
          <w:sz w:val="24"/>
          <w:szCs w:val="24"/>
        </w:rPr>
        <w:t>a quo</w:t>
      </w:r>
      <w:r w:rsidR="00EA23BA">
        <w:rPr>
          <w:rFonts w:ascii="Times New Roman" w:hAnsi="Times New Roman" w:cs="Times New Roman"/>
          <w:sz w:val="24"/>
          <w:szCs w:val="24"/>
        </w:rPr>
        <w:t xml:space="preserve"> is unassailable. The appeal is clearly devoid of merit and ought to be dismissed. </w:t>
      </w:r>
    </w:p>
    <w:p w14:paraId="3BE96101" w14:textId="581F212D" w:rsidR="00A17C0C" w:rsidRDefault="00A17C0C" w:rsidP="003939E2">
      <w:pPr>
        <w:spacing w:after="0" w:line="240" w:lineRule="auto"/>
        <w:ind w:left="1440" w:hanging="720"/>
        <w:jc w:val="both"/>
        <w:rPr>
          <w:rFonts w:ascii="Times New Roman" w:hAnsi="Times New Roman" w:cs="Times New Roman"/>
          <w:sz w:val="24"/>
          <w:szCs w:val="24"/>
        </w:rPr>
      </w:pPr>
    </w:p>
    <w:p w14:paraId="48B90920" w14:textId="6B47261C" w:rsidR="008D3CCE" w:rsidRPr="00DE4D30" w:rsidRDefault="00DE4D30" w:rsidP="003939E2">
      <w:pPr>
        <w:spacing w:line="480" w:lineRule="auto"/>
        <w:ind w:left="720" w:hanging="720"/>
        <w:jc w:val="both"/>
        <w:rPr>
          <w:rFonts w:ascii="Times New Roman" w:hAnsi="Times New Roman" w:cs="Times New Roman"/>
          <w:b/>
          <w:bCs/>
          <w:sz w:val="24"/>
          <w:szCs w:val="24"/>
        </w:rPr>
      </w:pPr>
      <w:r w:rsidRPr="00DE4D30">
        <w:rPr>
          <w:rFonts w:ascii="Times New Roman" w:hAnsi="Times New Roman" w:cs="Times New Roman"/>
          <w:b/>
          <w:bCs/>
          <w:sz w:val="24"/>
          <w:szCs w:val="24"/>
        </w:rPr>
        <w:t>COSTS</w:t>
      </w:r>
    </w:p>
    <w:p w14:paraId="2092904B" w14:textId="5246C3AD" w:rsidR="008D3CCE" w:rsidRDefault="00B67078" w:rsidP="003939E2">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sidR="00EA23BA">
        <w:rPr>
          <w:rFonts w:ascii="Times New Roman" w:hAnsi="Times New Roman" w:cs="Times New Roman"/>
          <w:sz w:val="24"/>
          <w:szCs w:val="24"/>
        </w:rPr>
        <w:t>2</w:t>
      </w:r>
      <w:r w:rsidR="00515DC9">
        <w:rPr>
          <w:rFonts w:ascii="Times New Roman" w:hAnsi="Times New Roman" w:cs="Times New Roman"/>
          <w:sz w:val="24"/>
          <w:szCs w:val="24"/>
        </w:rPr>
        <w:t>]</w:t>
      </w:r>
      <w:r w:rsidR="00515DC9">
        <w:rPr>
          <w:rFonts w:ascii="Times New Roman" w:hAnsi="Times New Roman" w:cs="Times New Roman"/>
          <w:sz w:val="24"/>
          <w:szCs w:val="24"/>
        </w:rPr>
        <w:tab/>
      </w:r>
      <w:r w:rsidR="008D3CCE">
        <w:rPr>
          <w:rFonts w:ascii="Times New Roman" w:hAnsi="Times New Roman" w:cs="Times New Roman"/>
          <w:sz w:val="24"/>
          <w:szCs w:val="24"/>
        </w:rPr>
        <w:t>T</w:t>
      </w:r>
      <w:r w:rsidR="00515DC9">
        <w:rPr>
          <w:rFonts w:ascii="Times New Roman" w:hAnsi="Times New Roman" w:cs="Times New Roman"/>
          <w:sz w:val="24"/>
          <w:szCs w:val="24"/>
        </w:rPr>
        <w:t>here is no reason why costs</w:t>
      </w:r>
      <w:r w:rsidR="008D3CCE">
        <w:rPr>
          <w:rFonts w:ascii="Times New Roman" w:hAnsi="Times New Roman" w:cs="Times New Roman"/>
          <w:sz w:val="24"/>
          <w:szCs w:val="24"/>
        </w:rPr>
        <w:t xml:space="preserve"> </w:t>
      </w:r>
      <w:r w:rsidR="0068489D">
        <w:rPr>
          <w:rFonts w:ascii="Times New Roman" w:hAnsi="Times New Roman" w:cs="Times New Roman"/>
          <w:sz w:val="24"/>
          <w:szCs w:val="24"/>
        </w:rPr>
        <w:t xml:space="preserve">should not </w:t>
      </w:r>
      <w:r w:rsidR="008D3CCE">
        <w:rPr>
          <w:rFonts w:ascii="Times New Roman" w:hAnsi="Times New Roman" w:cs="Times New Roman"/>
          <w:sz w:val="24"/>
          <w:szCs w:val="24"/>
        </w:rPr>
        <w:t>follow the result.</w:t>
      </w:r>
    </w:p>
    <w:p w14:paraId="70081ECE" w14:textId="77777777" w:rsidR="0068489D" w:rsidRDefault="0068489D" w:rsidP="00635AC8">
      <w:pPr>
        <w:spacing w:line="480" w:lineRule="auto"/>
        <w:ind w:left="720"/>
        <w:jc w:val="both"/>
        <w:rPr>
          <w:rFonts w:ascii="Times New Roman" w:hAnsi="Times New Roman" w:cs="Times New Roman"/>
          <w:b/>
          <w:bCs/>
          <w:sz w:val="24"/>
          <w:szCs w:val="24"/>
        </w:rPr>
      </w:pPr>
    </w:p>
    <w:p w14:paraId="41E31E52" w14:textId="58DEA260" w:rsidR="008D3CCE" w:rsidRPr="00DE4D30" w:rsidRDefault="00DE4D30" w:rsidP="003939E2">
      <w:pPr>
        <w:spacing w:line="480" w:lineRule="auto"/>
        <w:ind w:left="720" w:hanging="720"/>
        <w:jc w:val="both"/>
        <w:rPr>
          <w:rFonts w:ascii="Times New Roman" w:hAnsi="Times New Roman" w:cs="Times New Roman"/>
          <w:b/>
          <w:bCs/>
          <w:sz w:val="24"/>
          <w:szCs w:val="24"/>
        </w:rPr>
      </w:pPr>
      <w:r w:rsidRPr="00DE4D30">
        <w:rPr>
          <w:rFonts w:ascii="Times New Roman" w:hAnsi="Times New Roman" w:cs="Times New Roman"/>
          <w:b/>
          <w:bCs/>
          <w:sz w:val="24"/>
          <w:szCs w:val="24"/>
        </w:rPr>
        <w:t>DISPOSITION</w:t>
      </w:r>
    </w:p>
    <w:p w14:paraId="5A8A80C8" w14:textId="11FB6E83" w:rsidR="002A1563" w:rsidRDefault="003939E2" w:rsidP="003939E2">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515DC9">
        <w:rPr>
          <w:rFonts w:ascii="Times New Roman" w:hAnsi="Times New Roman" w:cs="Times New Roman"/>
          <w:sz w:val="24"/>
          <w:szCs w:val="24"/>
        </w:rPr>
        <w:t>5</w:t>
      </w:r>
      <w:r w:rsidR="00EA23BA">
        <w:rPr>
          <w:rFonts w:ascii="Times New Roman" w:hAnsi="Times New Roman" w:cs="Times New Roman"/>
          <w:sz w:val="24"/>
          <w:szCs w:val="24"/>
        </w:rPr>
        <w:t>3</w:t>
      </w:r>
      <w:r w:rsidR="00515DC9">
        <w:rPr>
          <w:rFonts w:ascii="Times New Roman" w:hAnsi="Times New Roman" w:cs="Times New Roman"/>
          <w:sz w:val="24"/>
          <w:szCs w:val="24"/>
        </w:rPr>
        <w:t>]</w:t>
      </w:r>
      <w:r w:rsidR="00515DC9">
        <w:rPr>
          <w:rFonts w:ascii="Times New Roman" w:hAnsi="Times New Roman" w:cs="Times New Roman"/>
          <w:sz w:val="24"/>
          <w:szCs w:val="24"/>
        </w:rPr>
        <w:tab/>
      </w:r>
      <w:r w:rsidR="008D3CCE">
        <w:rPr>
          <w:rFonts w:ascii="Times New Roman" w:hAnsi="Times New Roman" w:cs="Times New Roman"/>
          <w:sz w:val="24"/>
          <w:szCs w:val="24"/>
        </w:rPr>
        <w:t>The following order will issue.</w:t>
      </w:r>
    </w:p>
    <w:p w14:paraId="0DB3BC68" w14:textId="2138C6BC" w:rsidR="002A1563" w:rsidRDefault="002A1563" w:rsidP="00635AC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By consent</w:t>
      </w:r>
      <w:r w:rsidR="00DE4D30">
        <w:rPr>
          <w:rFonts w:ascii="Times New Roman" w:hAnsi="Times New Roman" w:cs="Times New Roman"/>
          <w:sz w:val="24"/>
          <w:szCs w:val="24"/>
        </w:rPr>
        <w:t>,</w:t>
      </w:r>
      <w:r>
        <w:rPr>
          <w:rFonts w:ascii="Times New Roman" w:hAnsi="Times New Roman" w:cs="Times New Roman"/>
          <w:sz w:val="24"/>
          <w:szCs w:val="24"/>
        </w:rPr>
        <w:t xml:space="preserve"> the order of the court </w:t>
      </w:r>
      <w:r w:rsidRPr="008D3CCE">
        <w:rPr>
          <w:rFonts w:ascii="Times New Roman" w:hAnsi="Times New Roman" w:cs="Times New Roman"/>
          <w:i/>
          <w:iCs/>
          <w:sz w:val="24"/>
          <w:szCs w:val="24"/>
        </w:rPr>
        <w:t>a quo</w:t>
      </w:r>
      <w:r>
        <w:rPr>
          <w:rFonts w:ascii="Times New Roman" w:hAnsi="Times New Roman" w:cs="Times New Roman"/>
          <w:sz w:val="24"/>
          <w:szCs w:val="24"/>
        </w:rPr>
        <w:t xml:space="preserve"> is corrected by the insertion of para.1</w:t>
      </w:r>
      <w:r w:rsidR="008D3CCE">
        <w:rPr>
          <w:rFonts w:ascii="Times New Roman" w:hAnsi="Times New Roman" w:cs="Times New Roman"/>
          <w:sz w:val="24"/>
          <w:szCs w:val="24"/>
        </w:rPr>
        <w:t>,</w:t>
      </w:r>
      <w:r>
        <w:rPr>
          <w:rFonts w:ascii="Times New Roman" w:hAnsi="Times New Roman" w:cs="Times New Roman"/>
          <w:sz w:val="24"/>
          <w:szCs w:val="24"/>
        </w:rPr>
        <w:t xml:space="preserve"> which reads as follows:</w:t>
      </w:r>
    </w:p>
    <w:p w14:paraId="3AE8740C" w14:textId="11E3163B" w:rsidR="002A1563" w:rsidRDefault="008E45E6" w:rsidP="003939E2">
      <w:pPr>
        <w:autoSpaceDE w:val="0"/>
        <w:autoSpaceDN w:val="0"/>
        <w:adjustRightInd w:val="0"/>
        <w:spacing w:after="0" w:line="480" w:lineRule="auto"/>
        <w:ind w:left="2880" w:hanging="470"/>
        <w:jc w:val="both"/>
        <w:rPr>
          <w:rFonts w:ascii="Times New Roman" w:hAnsi="Times New Roman" w:cs="Times New Roman"/>
          <w:sz w:val="24"/>
          <w:szCs w:val="24"/>
        </w:rPr>
      </w:pPr>
      <w:r w:rsidRPr="008E45E6">
        <w:rPr>
          <w:rFonts w:ascii="Times New Roman" w:hAnsi="Times New Roman" w:cs="Times New Roman"/>
          <w:sz w:val="24"/>
          <w:szCs w:val="24"/>
        </w:rPr>
        <w:t xml:space="preserve">“1. </w:t>
      </w:r>
      <w:r w:rsidR="00515DC9">
        <w:rPr>
          <w:rFonts w:ascii="Times New Roman" w:hAnsi="Times New Roman" w:cs="Times New Roman"/>
          <w:sz w:val="24"/>
          <w:szCs w:val="24"/>
        </w:rPr>
        <w:tab/>
      </w:r>
      <w:r w:rsidRPr="008E45E6">
        <w:rPr>
          <w:rFonts w:ascii="Times New Roman" w:hAnsi="Times New Roman" w:cs="Times New Roman"/>
          <w:sz w:val="24"/>
          <w:szCs w:val="24"/>
        </w:rPr>
        <w:t>Jurisdiction i</w:t>
      </w:r>
      <w:r w:rsidR="008D3CCE">
        <w:rPr>
          <w:rFonts w:ascii="Times New Roman" w:hAnsi="Times New Roman" w:cs="Times New Roman"/>
          <w:sz w:val="24"/>
          <w:szCs w:val="24"/>
        </w:rPr>
        <w:t>n respect of</w:t>
      </w:r>
      <w:r w:rsidRPr="008E45E6">
        <w:rPr>
          <w:rFonts w:ascii="Times New Roman" w:hAnsi="Times New Roman" w:cs="Times New Roman"/>
          <w:sz w:val="24"/>
          <w:szCs w:val="24"/>
        </w:rPr>
        <w:t xml:space="preserve"> the claim in convention be and is hereby</w:t>
      </w:r>
      <w:r w:rsidR="00515DC9">
        <w:rPr>
          <w:rFonts w:ascii="Times New Roman" w:hAnsi="Times New Roman" w:cs="Times New Roman"/>
          <w:sz w:val="24"/>
          <w:szCs w:val="24"/>
        </w:rPr>
        <w:t xml:space="preserve"> </w:t>
      </w:r>
      <w:r w:rsidRPr="008E45E6">
        <w:rPr>
          <w:rFonts w:ascii="Times New Roman" w:hAnsi="Times New Roman" w:cs="Times New Roman"/>
          <w:sz w:val="24"/>
          <w:szCs w:val="24"/>
        </w:rPr>
        <w:t>declined for the</w:t>
      </w:r>
      <w:r w:rsidR="008D3CCE">
        <w:rPr>
          <w:rFonts w:ascii="Times New Roman" w:hAnsi="Times New Roman" w:cs="Times New Roman"/>
          <w:sz w:val="24"/>
          <w:szCs w:val="24"/>
        </w:rPr>
        <w:t xml:space="preserve"> </w:t>
      </w:r>
      <w:r w:rsidRPr="008E45E6">
        <w:rPr>
          <w:rFonts w:ascii="Times New Roman" w:hAnsi="Times New Roman" w:cs="Times New Roman"/>
          <w:sz w:val="24"/>
          <w:szCs w:val="24"/>
        </w:rPr>
        <w:t>reason that the matter is moot.”</w:t>
      </w:r>
      <w:r>
        <w:rPr>
          <w:rFonts w:ascii="Times New Roman" w:hAnsi="Times New Roman" w:cs="Times New Roman"/>
          <w:sz w:val="24"/>
          <w:szCs w:val="24"/>
        </w:rPr>
        <w:t xml:space="preserve"> </w:t>
      </w:r>
    </w:p>
    <w:p w14:paraId="01B970E5" w14:textId="77777777" w:rsidR="008D3CCE" w:rsidRPr="008D3CCE" w:rsidRDefault="008D3CCE" w:rsidP="00635AC8">
      <w:pPr>
        <w:autoSpaceDE w:val="0"/>
        <w:autoSpaceDN w:val="0"/>
        <w:adjustRightInd w:val="0"/>
        <w:spacing w:after="0" w:line="480" w:lineRule="auto"/>
        <w:ind w:left="720"/>
        <w:jc w:val="both"/>
        <w:rPr>
          <w:rFonts w:ascii="Times New Roman" w:hAnsi="Times New Roman" w:cs="Times New Roman"/>
          <w:sz w:val="24"/>
          <w:szCs w:val="24"/>
        </w:rPr>
      </w:pPr>
    </w:p>
    <w:p w14:paraId="6DB8C314" w14:textId="7464468F" w:rsidR="008E45E6" w:rsidRDefault="007E262F" w:rsidP="00635AC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Subject to para. 1 above, t</w:t>
      </w:r>
      <w:r w:rsidR="008E45E6">
        <w:rPr>
          <w:rFonts w:ascii="Times New Roman" w:hAnsi="Times New Roman" w:cs="Times New Roman"/>
          <w:sz w:val="24"/>
          <w:szCs w:val="24"/>
        </w:rPr>
        <w:t>he appeal be and is hereby dismissed with costs.</w:t>
      </w:r>
    </w:p>
    <w:p w14:paraId="5128FF37" w14:textId="734A2C9C" w:rsidR="008E45E6" w:rsidRDefault="008E45E6" w:rsidP="00635AC8">
      <w:pPr>
        <w:autoSpaceDE w:val="0"/>
        <w:autoSpaceDN w:val="0"/>
        <w:adjustRightInd w:val="0"/>
        <w:spacing w:after="0" w:line="480" w:lineRule="auto"/>
        <w:jc w:val="both"/>
        <w:rPr>
          <w:rFonts w:ascii="Times New Roman" w:hAnsi="Times New Roman" w:cs="Times New Roman"/>
          <w:sz w:val="24"/>
          <w:szCs w:val="24"/>
        </w:rPr>
      </w:pPr>
    </w:p>
    <w:p w14:paraId="7F9E4558" w14:textId="75D737BA" w:rsidR="008E45E6" w:rsidRDefault="008E45E6" w:rsidP="00635AC8">
      <w:pPr>
        <w:autoSpaceDE w:val="0"/>
        <w:autoSpaceDN w:val="0"/>
        <w:adjustRightInd w:val="0"/>
        <w:spacing w:after="0" w:line="480" w:lineRule="auto"/>
        <w:jc w:val="both"/>
        <w:rPr>
          <w:rFonts w:ascii="Times New Roman" w:hAnsi="Times New Roman" w:cs="Times New Roman"/>
          <w:sz w:val="24"/>
          <w:szCs w:val="24"/>
        </w:rPr>
      </w:pPr>
    </w:p>
    <w:p w14:paraId="17FA16B4" w14:textId="77777777" w:rsidR="003939E2" w:rsidRDefault="003939E2" w:rsidP="00635AC8">
      <w:pPr>
        <w:autoSpaceDE w:val="0"/>
        <w:autoSpaceDN w:val="0"/>
        <w:adjustRightInd w:val="0"/>
        <w:spacing w:after="0" w:line="480" w:lineRule="auto"/>
        <w:jc w:val="both"/>
        <w:rPr>
          <w:rFonts w:ascii="Times New Roman" w:hAnsi="Times New Roman" w:cs="Times New Roman"/>
          <w:b/>
          <w:bCs/>
          <w:sz w:val="24"/>
          <w:szCs w:val="24"/>
        </w:rPr>
      </w:pPr>
    </w:p>
    <w:p w14:paraId="68FFD419" w14:textId="1A2CEE98" w:rsidR="008E45E6" w:rsidRPr="00C47C38" w:rsidRDefault="008E45E6" w:rsidP="003939E2">
      <w:pPr>
        <w:autoSpaceDE w:val="0"/>
        <w:autoSpaceDN w:val="0"/>
        <w:adjustRightInd w:val="0"/>
        <w:spacing w:after="0" w:line="480" w:lineRule="auto"/>
        <w:ind w:firstLine="1134"/>
        <w:jc w:val="both"/>
        <w:rPr>
          <w:rFonts w:ascii="Times New Roman" w:hAnsi="Times New Roman" w:cs="Times New Roman"/>
          <w:bCs/>
          <w:sz w:val="24"/>
          <w:szCs w:val="24"/>
        </w:rPr>
      </w:pPr>
      <w:r w:rsidRPr="00C47C38">
        <w:rPr>
          <w:rFonts w:ascii="Times New Roman" w:hAnsi="Times New Roman" w:cs="Times New Roman"/>
          <w:b/>
          <w:bCs/>
          <w:sz w:val="24"/>
          <w:szCs w:val="24"/>
        </w:rPr>
        <w:t>GUVAVA JA:</w:t>
      </w:r>
      <w:r w:rsidRPr="00C47C38">
        <w:rPr>
          <w:rFonts w:ascii="Times New Roman" w:hAnsi="Times New Roman" w:cs="Times New Roman"/>
          <w:bCs/>
          <w:sz w:val="24"/>
          <w:szCs w:val="24"/>
        </w:rPr>
        <w:tab/>
      </w:r>
      <w:r w:rsidRPr="008D3CCE">
        <w:rPr>
          <w:rFonts w:ascii="Times New Roman" w:hAnsi="Times New Roman" w:cs="Times New Roman"/>
          <w:b/>
          <w:bCs/>
          <w:sz w:val="24"/>
          <w:szCs w:val="24"/>
        </w:rPr>
        <w:tab/>
      </w:r>
      <w:r w:rsidRPr="008D3CCE">
        <w:rPr>
          <w:rFonts w:ascii="Times New Roman" w:hAnsi="Times New Roman" w:cs="Times New Roman"/>
          <w:b/>
          <w:bCs/>
          <w:sz w:val="24"/>
          <w:szCs w:val="24"/>
        </w:rPr>
        <w:tab/>
      </w:r>
      <w:r w:rsidRPr="008D3CCE">
        <w:rPr>
          <w:rFonts w:ascii="Times New Roman" w:hAnsi="Times New Roman" w:cs="Times New Roman"/>
          <w:b/>
          <w:bCs/>
          <w:sz w:val="24"/>
          <w:szCs w:val="24"/>
        </w:rPr>
        <w:tab/>
      </w:r>
      <w:r w:rsidRPr="00C47C38">
        <w:rPr>
          <w:rFonts w:ascii="Times New Roman" w:hAnsi="Times New Roman" w:cs="Times New Roman"/>
          <w:bCs/>
          <w:sz w:val="24"/>
          <w:szCs w:val="24"/>
        </w:rPr>
        <w:t>I agree</w:t>
      </w:r>
    </w:p>
    <w:p w14:paraId="719C6951" w14:textId="18812ACF" w:rsidR="008E45E6" w:rsidRPr="008D3CCE" w:rsidRDefault="008E45E6" w:rsidP="00635AC8">
      <w:pPr>
        <w:autoSpaceDE w:val="0"/>
        <w:autoSpaceDN w:val="0"/>
        <w:adjustRightInd w:val="0"/>
        <w:spacing w:after="0" w:line="480" w:lineRule="auto"/>
        <w:jc w:val="both"/>
        <w:rPr>
          <w:rFonts w:ascii="Times New Roman" w:hAnsi="Times New Roman" w:cs="Times New Roman"/>
          <w:b/>
          <w:bCs/>
          <w:sz w:val="24"/>
          <w:szCs w:val="24"/>
        </w:rPr>
      </w:pPr>
    </w:p>
    <w:p w14:paraId="503129E6" w14:textId="77777777" w:rsidR="0068489D" w:rsidRDefault="0068489D" w:rsidP="00635AC8">
      <w:pPr>
        <w:autoSpaceDE w:val="0"/>
        <w:autoSpaceDN w:val="0"/>
        <w:adjustRightInd w:val="0"/>
        <w:spacing w:after="0" w:line="480" w:lineRule="auto"/>
        <w:jc w:val="both"/>
        <w:rPr>
          <w:rFonts w:ascii="Times New Roman" w:hAnsi="Times New Roman" w:cs="Times New Roman"/>
          <w:b/>
          <w:bCs/>
          <w:sz w:val="24"/>
          <w:szCs w:val="24"/>
        </w:rPr>
      </w:pPr>
    </w:p>
    <w:p w14:paraId="347540A9" w14:textId="0292AE30" w:rsidR="008E45E6" w:rsidRPr="008D3CCE" w:rsidRDefault="008E45E6" w:rsidP="003939E2">
      <w:pPr>
        <w:autoSpaceDE w:val="0"/>
        <w:autoSpaceDN w:val="0"/>
        <w:adjustRightInd w:val="0"/>
        <w:spacing w:after="0" w:line="480" w:lineRule="auto"/>
        <w:ind w:firstLine="1134"/>
        <w:jc w:val="both"/>
        <w:rPr>
          <w:rFonts w:ascii="Times New Roman" w:hAnsi="Times New Roman" w:cs="Times New Roman"/>
          <w:b/>
          <w:bCs/>
          <w:sz w:val="24"/>
          <w:szCs w:val="24"/>
        </w:rPr>
      </w:pPr>
      <w:r w:rsidRPr="00C47C38">
        <w:rPr>
          <w:rFonts w:ascii="Times New Roman" w:hAnsi="Times New Roman" w:cs="Times New Roman"/>
          <w:b/>
          <w:bCs/>
          <w:sz w:val="24"/>
          <w:szCs w:val="24"/>
        </w:rPr>
        <w:t>UCHENA JA:</w:t>
      </w:r>
      <w:r w:rsidRPr="00C47C38">
        <w:rPr>
          <w:rFonts w:ascii="Times New Roman" w:hAnsi="Times New Roman" w:cs="Times New Roman"/>
          <w:bCs/>
          <w:sz w:val="24"/>
          <w:szCs w:val="24"/>
        </w:rPr>
        <w:tab/>
      </w:r>
      <w:r w:rsidRPr="008D3CCE">
        <w:rPr>
          <w:rFonts w:ascii="Times New Roman" w:hAnsi="Times New Roman" w:cs="Times New Roman"/>
          <w:b/>
          <w:bCs/>
          <w:sz w:val="24"/>
          <w:szCs w:val="24"/>
        </w:rPr>
        <w:tab/>
      </w:r>
      <w:r w:rsidRPr="008D3CCE">
        <w:rPr>
          <w:rFonts w:ascii="Times New Roman" w:hAnsi="Times New Roman" w:cs="Times New Roman"/>
          <w:b/>
          <w:bCs/>
          <w:sz w:val="24"/>
          <w:szCs w:val="24"/>
        </w:rPr>
        <w:tab/>
      </w:r>
      <w:r w:rsidRPr="008D3CCE">
        <w:rPr>
          <w:rFonts w:ascii="Times New Roman" w:hAnsi="Times New Roman" w:cs="Times New Roman"/>
          <w:b/>
          <w:bCs/>
          <w:sz w:val="24"/>
          <w:szCs w:val="24"/>
        </w:rPr>
        <w:tab/>
      </w:r>
      <w:r w:rsidRPr="00C47C38">
        <w:rPr>
          <w:rFonts w:ascii="Times New Roman" w:hAnsi="Times New Roman" w:cs="Times New Roman"/>
          <w:bCs/>
          <w:sz w:val="24"/>
          <w:szCs w:val="24"/>
        </w:rPr>
        <w:t>I agree</w:t>
      </w:r>
    </w:p>
    <w:p w14:paraId="7637A25F" w14:textId="4F5D1CDC" w:rsidR="008E45E6" w:rsidRDefault="008E45E6" w:rsidP="00635AC8">
      <w:pPr>
        <w:autoSpaceDE w:val="0"/>
        <w:autoSpaceDN w:val="0"/>
        <w:adjustRightInd w:val="0"/>
        <w:spacing w:after="0" w:line="480" w:lineRule="auto"/>
        <w:jc w:val="both"/>
        <w:rPr>
          <w:rFonts w:ascii="Times New Roman" w:hAnsi="Times New Roman" w:cs="Times New Roman"/>
          <w:sz w:val="24"/>
          <w:szCs w:val="24"/>
        </w:rPr>
      </w:pPr>
    </w:p>
    <w:p w14:paraId="4228F19F" w14:textId="37CA4877" w:rsidR="008E45E6" w:rsidRDefault="008E45E6" w:rsidP="00635AC8">
      <w:pPr>
        <w:autoSpaceDE w:val="0"/>
        <w:autoSpaceDN w:val="0"/>
        <w:adjustRightInd w:val="0"/>
        <w:spacing w:after="0" w:line="480" w:lineRule="auto"/>
        <w:jc w:val="both"/>
        <w:rPr>
          <w:rFonts w:ascii="Times New Roman" w:hAnsi="Times New Roman" w:cs="Times New Roman"/>
          <w:sz w:val="24"/>
          <w:szCs w:val="24"/>
        </w:rPr>
      </w:pPr>
    </w:p>
    <w:p w14:paraId="472FA744" w14:textId="520310AD" w:rsidR="008E45E6" w:rsidRDefault="008E45E6" w:rsidP="00635AC8">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Mtetwa</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Nyambirai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the appellant’s legal practitioners</w:t>
      </w:r>
    </w:p>
    <w:p w14:paraId="1485C37B" w14:textId="4262E9F6" w:rsidR="00FA56E5" w:rsidRDefault="008E45E6" w:rsidP="004B2BDB">
      <w:pPr>
        <w:autoSpaceDE w:val="0"/>
        <w:autoSpaceDN w:val="0"/>
        <w:adjustRightInd w:val="0"/>
        <w:spacing w:after="0" w:line="480" w:lineRule="auto"/>
        <w:jc w:val="both"/>
        <w:rPr>
          <w:rFonts w:ascii="Times New Roman" w:hAnsi="Times New Roman" w:cs="Times New Roman"/>
          <w:sz w:val="24"/>
          <w:szCs w:val="24"/>
        </w:rPr>
      </w:pPr>
      <w:r w:rsidRPr="008E45E6">
        <w:rPr>
          <w:rFonts w:ascii="Times New Roman" w:hAnsi="Times New Roman" w:cs="Times New Roman"/>
          <w:i/>
          <w:iCs/>
          <w:sz w:val="24"/>
          <w:szCs w:val="24"/>
        </w:rPr>
        <w:t xml:space="preserve">Gill, </w:t>
      </w:r>
      <w:proofErr w:type="spellStart"/>
      <w:r w:rsidRPr="008E45E6">
        <w:rPr>
          <w:rFonts w:ascii="Times New Roman" w:hAnsi="Times New Roman" w:cs="Times New Roman"/>
          <w:i/>
          <w:iCs/>
          <w:sz w:val="24"/>
          <w:szCs w:val="24"/>
        </w:rPr>
        <w:t>Godlonton</w:t>
      </w:r>
      <w:proofErr w:type="spellEnd"/>
      <w:r w:rsidRPr="008E45E6">
        <w:rPr>
          <w:rFonts w:ascii="Times New Roman" w:hAnsi="Times New Roman" w:cs="Times New Roman"/>
          <w:i/>
          <w:iCs/>
          <w:sz w:val="24"/>
          <w:szCs w:val="24"/>
        </w:rPr>
        <w:t xml:space="preserve"> &amp; </w:t>
      </w:r>
      <w:proofErr w:type="spellStart"/>
      <w:r w:rsidRPr="008E45E6">
        <w:rPr>
          <w:rFonts w:ascii="Times New Roman" w:hAnsi="Times New Roman" w:cs="Times New Roman"/>
          <w:i/>
          <w:iCs/>
          <w:sz w:val="24"/>
          <w:szCs w:val="24"/>
        </w:rPr>
        <w:t>Gerrans</w:t>
      </w:r>
      <w:proofErr w:type="spellEnd"/>
      <w:r>
        <w:rPr>
          <w:rFonts w:ascii="Times New Roman" w:hAnsi="Times New Roman" w:cs="Times New Roman"/>
          <w:sz w:val="24"/>
          <w:szCs w:val="24"/>
        </w:rPr>
        <w:t xml:space="preserve">, the </w:t>
      </w:r>
      <w:r w:rsidR="004B2BDB">
        <w:rPr>
          <w:rFonts w:ascii="Times New Roman" w:hAnsi="Times New Roman" w:cs="Times New Roman"/>
          <w:sz w:val="24"/>
          <w:szCs w:val="24"/>
        </w:rPr>
        <w:t>respondent’s legal practitioner</w:t>
      </w:r>
      <w:r w:rsidR="009C53BD">
        <w:rPr>
          <w:rFonts w:ascii="Times New Roman" w:hAnsi="Times New Roman" w:cs="Times New Roman"/>
          <w:sz w:val="24"/>
          <w:szCs w:val="24"/>
        </w:rPr>
        <w:t>s</w:t>
      </w:r>
    </w:p>
    <w:sectPr w:rsidR="00FA56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CF15C" w14:textId="77777777" w:rsidR="00A0709D" w:rsidRDefault="00A0709D" w:rsidP="008F316A">
      <w:pPr>
        <w:spacing w:after="0" w:line="240" w:lineRule="auto"/>
      </w:pPr>
      <w:r>
        <w:separator/>
      </w:r>
    </w:p>
  </w:endnote>
  <w:endnote w:type="continuationSeparator" w:id="0">
    <w:p w14:paraId="5DD8DF35" w14:textId="77777777" w:rsidR="00A0709D" w:rsidRDefault="00A0709D" w:rsidP="008F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F8172" w14:textId="77777777" w:rsidR="00A0709D" w:rsidRDefault="00A0709D" w:rsidP="008F316A">
      <w:pPr>
        <w:spacing w:after="0" w:line="240" w:lineRule="auto"/>
      </w:pPr>
      <w:r>
        <w:separator/>
      </w:r>
    </w:p>
  </w:footnote>
  <w:footnote w:type="continuationSeparator" w:id="0">
    <w:p w14:paraId="0B5829ED" w14:textId="77777777" w:rsidR="00A0709D" w:rsidRDefault="00A0709D" w:rsidP="008F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F4F9" w14:textId="37E30384" w:rsidR="00635AC8" w:rsidRDefault="00635AC8">
    <w:pPr>
      <w:pStyle w:val="Header"/>
    </w:pPr>
    <w:r>
      <w:rPr>
        <w:noProof/>
        <w:lang w:eastAsia="en-ZW"/>
      </w:rPr>
      <mc:AlternateContent>
        <mc:Choice Requires="wps">
          <w:drawing>
            <wp:anchor distT="0" distB="0" distL="114300" distR="114300" simplePos="0" relativeHeight="251660288" behindDoc="0" locked="0" layoutInCell="0" allowOverlap="1" wp14:anchorId="50C9CFFD" wp14:editId="693D01F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56E1" w14:textId="63605452" w:rsidR="00635AC8" w:rsidRDefault="004B2BDB" w:rsidP="00635AC8">
                          <w:pPr>
                            <w:spacing w:after="0" w:line="240" w:lineRule="auto"/>
                            <w:ind w:left="5760" w:firstLine="720"/>
                            <w:rPr>
                              <w:noProof/>
                              <w:lang w:val="en-US"/>
                            </w:rPr>
                          </w:pPr>
                          <w:r>
                            <w:rPr>
                              <w:noProof/>
                              <w:lang w:val="en-US"/>
                            </w:rPr>
                            <w:t xml:space="preserve">   </w:t>
                          </w:r>
                          <w:r w:rsidR="00C47C38">
                            <w:rPr>
                              <w:noProof/>
                              <w:lang w:val="en-US"/>
                            </w:rPr>
                            <w:t>Judgment No. SC</w:t>
                          </w:r>
                          <w:r>
                            <w:rPr>
                              <w:noProof/>
                              <w:lang w:val="en-US"/>
                            </w:rPr>
                            <w:t xml:space="preserve"> </w:t>
                          </w:r>
                          <w:r w:rsidR="00C47C38">
                            <w:rPr>
                              <w:noProof/>
                              <w:lang w:val="en-US"/>
                            </w:rPr>
                            <w:t>80</w:t>
                          </w:r>
                          <w:r w:rsidR="00635AC8">
                            <w:rPr>
                              <w:noProof/>
                              <w:lang w:val="en-US"/>
                            </w:rPr>
                            <w:t>/23</w:t>
                          </w:r>
                        </w:p>
                        <w:p w14:paraId="63A34AD1" w14:textId="73DF9099" w:rsidR="00635AC8" w:rsidRPr="00635AC8" w:rsidRDefault="00635AC8" w:rsidP="00635AC8">
                          <w:pPr>
                            <w:spacing w:after="0" w:line="240" w:lineRule="auto"/>
                            <w:ind w:left="5040" w:firstLine="720"/>
                            <w:rPr>
                              <w:noProof/>
                              <w:lang w:val="en-US"/>
                            </w:rPr>
                          </w:pPr>
                          <w:r>
                            <w:rPr>
                              <w:noProof/>
                              <w:lang w:val="en-US"/>
                            </w:rPr>
                            <w:t xml:space="preserve">            Civil Appeal No. SC 479/19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C9CFF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7256E1" w14:textId="63605452" w:rsidR="00635AC8" w:rsidRDefault="004B2BDB" w:rsidP="00635AC8">
                    <w:pPr>
                      <w:spacing w:after="0" w:line="240" w:lineRule="auto"/>
                      <w:ind w:left="5760" w:firstLine="720"/>
                      <w:rPr>
                        <w:noProof/>
                        <w:lang w:val="en-US"/>
                      </w:rPr>
                    </w:pPr>
                    <w:r>
                      <w:rPr>
                        <w:noProof/>
                        <w:lang w:val="en-US"/>
                      </w:rPr>
                      <w:t xml:space="preserve">   </w:t>
                    </w:r>
                    <w:r w:rsidR="00C47C38">
                      <w:rPr>
                        <w:noProof/>
                        <w:lang w:val="en-US"/>
                      </w:rPr>
                      <w:t>Judgment No. SC</w:t>
                    </w:r>
                    <w:r>
                      <w:rPr>
                        <w:noProof/>
                        <w:lang w:val="en-US"/>
                      </w:rPr>
                      <w:t xml:space="preserve"> </w:t>
                    </w:r>
                    <w:r w:rsidR="00C47C38">
                      <w:rPr>
                        <w:noProof/>
                        <w:lang w:val="en-US"/>
                      </w:rPr>
                      <w:t>80</w:t>
                    </w:r>
                    <w:r w:rsidR="00635AC8">
                      <w:rPr>
                        <w:noProof/>
                        <w:lang w:val="en-US"/>
                      </w:rPr>
                      <w:t>/23</w:t>
                    </w:r>
                  </w:p>
                  <w:p w14:paraId="63A34AD1" w14:textId="73DF9099" w:rsidR="00635AC8" w:rsidRPr="00635AC8" w:rsidRDefault="00635AC8" w:rsidP="00635AC8">
                    <w:pPr>
                      <w:spacing w:after="0" w:line="240" w:lineRule="auto"/>
                      <w:ind w:left="5040" w:firstLine="720"/>
                      <w:rPr>
                        <w:noProof/>
                        <w:lang w:val="en-US"/>
                      </w:rPr>
                    </w:pPr>
                    <w:r>
                      <w:rPr>
                        <w:noProof/>
                        <w:lang w:val="en-US"/>
                      </w:rPr>
                      <w:t xml:space="preserve">            Civil Appeal No. SC 479/19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4822205" wp14:editId="6F60153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6890A33" w14:textId="77777777" w:rsidR="00635AC8" w:rsidRDefault="00635AC8">
                          <w:pPr>
                            <w:spacing w:after="0" w:line="240" w:lineRule="auto"/>
                            <w:rPr>
                              <w:color w:val="FFFFFF" w:themeColor="background1"/>
                            </w:rPr>
                          </w:pPr>
                          <w:r>
                            <w:fldChar w:fldCharType="begin"/>
                          </w:r>
                          <w:r>
                            <w:instrText xml:space="preserve"> PAGE   \* MERGEFORMAT </w:instrText>
                          </w:r>
                          <w:r>
                            <w:fldChar w:fldCharType="separate"/>
                          </w:r>
                          <w:r w:rsidR="00640A56" w:rsidRPr="00640A56">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482220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6890A33" w14:textId="77777777" w:rsidR="00635AC8" w:rsidRDefault="00635AC8">
                    <w:pPr>
                      <w:spacing w:after="0" w:line="240" w:lineRule="auto"/>
                      <w:rPr>
                        <w:color w:val="FFFFFF" w:themeColor="background1"/>
                      </w:rPr>
                    </w:pPr>
                    <w:r>
                      <w:fldChar w:fldCharType="begin"/>
                    </w:r>
                    <w:r>
                      <w:instrText xml:space="preserve"> PAGE   \* MERGEFORMAT </w:instrText>
                    </w:r>
                    <w:r>
                      <w:fldChar w:fldCharType="separate"/>
                    </w:r>
                    <w:r w:rsidR="00640A56" w:rsidRPr="00640A56">
                      <w:rPr>
                        <w:noProof/>
                        <w:color w:val="FFFFFF" w:themeColor="background1"/>
                      </w:rPr>
                      <w:t>9</w:t>
                    </w:r>
                    <w:r>
                      <w:rPr>
                        <w:noProof/>
                        <w:color w:val="FFFFFF" w:themeColor="background1"/>
                      </w:rPr>
                      <w:fldChar w:fldCharType="end"/>
                    </w:r>
                  </w:p>
                </w:txbxContent>
              </v:textbox>
              <w10:wrap anchorx="page" anchory="margin"/>
            </v:shape>
          </w:pict>
        </mc:Fallback>
      </mc:AlternateContent>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6F7"/>
    <w:multiLevelType w:val="hybridMultilevel"/>
    <w:tmpl w:val="1F78A0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A10DC6"/>
    <w:multiLevelType w:val="hybridMultilevel"/>
    <w:tmpl w:val="194002EE"/>
    <w:lvl w:ilvl="0" w:tplc="8E3AB8E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6054050"/>
    <w:multiLevelType w:val="hybridMultilevel"/>
    <w:tmpl w:val="B9E0793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C4A0C0E6">
      <w:start w:val="1"/>
      <w:numFmt w:val="upperLetter"/>
      <w:lvlText w:val="%4-"/>
      <w:lvlJc w:val="left"/>
      <w:pPr>
        <w:ind w:left="2880" w:hanging="360"/>
      </w:pPr>
      <w:rPr>
        <w:rFonts w:hint="default"/>
      </w:r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B663C2"/>
    <w:multiLevelType w:val="hybridMultilevel"/>
    <w:tmpl w:val="C93471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9613815"/>
    <w:multiLevelType w:val="hybridMultilevel"/>
    <w:tmpl w:val="8A44D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E9074A6"/>
    <w:multiLevelType w:val="hybridMultilevel"/>
    <w:tmpl w:val="4F68B5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27618AC"/>
    <w:multiLevelType w:val="hybridMultilevel"/>
    <w:tmpl w:val="D15C5B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0716CB"/>
    <w:multiLevelType w:val="hybridMultilevel"/>
    <w:tmpl w:val="CB72699A"/>
    <w:lvl w:ilvl="0" w:tplc="3009000F">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15:restartNumberingAfterBreak="0">
    <w:nsid w:val="74F119E8"/>
    <w:multiLevelType w:val="hybridMultilevel"/>
    <w:tmpl w:val="0A6074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C1"/>
    <w:rsid w:val="000008E6"/>
    <w:rsid w:val="00002C5F"/>
    <w:rsid w:val="00005426"/>
    <w:rsid w:val="0000637A"/>
    <w:rsid w:val="0000659D"/>
    <w:rsid w:val="00007771"/>
    <w:rsid w:val="000123E3"/>
    <w:rsid w:val="00014946"/>
    <w:rsid w:val="00015D1E"/>
    <w:rsid w:val="00016929"/>
    <w:rsid w:val="00017058"/>
    <w:rsid w:val="00020064"/>
    <w:rsid w:val="00020729"/>
    <w:rsid w:val="0002306A"/>
    <w:rsid w:val="0002746B"/>
    <w:rsid w:val="00030125"/>
    <w:rsid w:val="00033210"/>
    <w:rsid w:val="00033AD8"/>
    <w:rsid w:val="000409E8"/>
    <w:rsid w:val="00040AA3"/>
    <w:rsid w:val="00041E85"/>
    <w:rsid w:val="000420C2"/>
    <w:rsid w:val="00044647"/>
    <w:rsid w:val="000447BE"/>
    <w:rsid w:val="00055BEB"/>
    <w:rsid w:val="00060C9A"/>
    <w:rsid w:val="00061749"/>
    <w:rsid w:val="000663CA"/>
    <w:rsid w:val="00083A78"/>
    <w:rsid w:val="00083E9F"/>
    <w:rsid w:val="00084F83"/>
    <w:rsid w:val="00092E43"/>
    <w:rsid w:val="00097526"/>
    <w:rsid w:val="000A0478"/>
    <w:rsid w:val="000A10F2"/>
    <w:rsid w:val="000A1A88"/>
    <w:rsid w:val="000A2CAA"/>
    <w:rsid w:val="000A5877"/>
    <w:rsid w:val="000A775B"/>
    <w:rsid w:val="000B269E"/>
    <w:rsid w:val="000B5FBC"/>
    <w:rsid w:val="000C0247"/>
    <w:rsid w:val="000C4F40"/>
    <w:rsid w:val="000C59A8"/>
    <w:rsid w:val="000C6E31"/>
    <w:rsid w:val="000D12AA"/>
    <w:rsid w:val="000D19FD"/>
    <w:rsid w:val="000D5CD4"/>
    <w:rsid w:val="000E0A10"/>
    <w:rsid w:val="000E1032"/>
    <w:rsid w:val="000E1A7C"/>
    <w:rsid w:val="000E3BAC"/>
    <w:rsid w:val="000F0893"/>
    <w:rsid w:val="000F6F79"/>
    <w:rsid w:val="00113900"/>
    <w:rsid w:val="001139C1"/>
    <w:rsid w:val="00117988"/>
    <w:rsid w:val="001203B6"/>
    <w:rsid w:val="00120F37"/>
    <w:rsid w:val="00122303"/>
    <w:rsid w:val="001233B9"/>
    <w:rsid w:val="001314E9"/>
    <w:rsid w:val="00136212"/>
    <w:rsid w:val="00142D85"/>
    <w:rsid w:val="00146CCD"/>
    <w:rsid w:val="001518FC"/>
    <w:rsid w:val="00154DC1"/>
    <w:rsid w:val="001570C0"/>
    <w:rsid w:val="001572F9"/>
    <w:rsid w:val="00164F24"/>
    <w:rsid w:val="00172176"/>
    <w:rsid w:val="001825B4"/>
    <w:rsid w:val="0018588F"/>
    <w:rsid w:val="00190574"/>
    <w:rsid w:val="001938C3"/>
    <w:rsid w:val="00197709"/>
    <w:rsid w:val="001A27D6"/>
    <w:rsid w:val="001A61D5"/>
    <w:rsid w:val="001B021E"/>
    <w:rsid w:val="001B0A62"/>
    <w:rsid w:val="001B2FAC"/>
    <w:rsid w:val="001B4E47"/>
    <w:rsid w:val="001B6BBF"/>
    <w:rsid w:val="001B6D74"/>
    <w:rsid w:val="001B7778"/>
    <w:rsid w:val="001B7D36"/>
    <w:rsid w:val="001C0982"/>
    <w:rsid w:val="001C40BB"/>
    <w:rsid w:val="001C72BA"/>
    <w:rsid w:val="001D01F7"/>
    <w:rsid w:val="001D4C40"/>
    <w:rsid w:val="001D7D7A"/>
    <w:rsid w:val="001E0905"/>
    <w:rsid w:val="001E1D4C"/>
    <w:rsid w:val="001E36A0"/>
    <w:rsid w:val="001F4DEF"/>
    <w:rsid w:val="001F519E"/>
    <w:rsid w:val="001F56D3"/>
    <w:rsid w:val="001F64BC"/>
    <w:rsid w:val="002029E8"/>
    <w:rsid w:val="00202CB2"/>
    <w:rsid w:val="00204E0D"/>
    <w:rsid w:val="002057FE"/>
    <w:rsid w:val="00210B6A"/>
    <w:rsid w:val="0021257C"/>
    <w:rsid w:val="00213E6C"/>
    <w:rsid w:val="002150B3"/>
    <w:rsid w:val="00217989"/>
    <w:rsid w:val="00221226"/>
    <w:rsid w:val="00221D7E"/>
    <w:rsid w:val="00222258"/>
    <w:rsid w:val="002251A7"/>
    <w:rsid w:val="002253A6"/>
    <w:rsid w:val="002253D9"/>
    <w:rsid w:val="00226A5A"/>
    <w:rsid w:val="00227066"/>
    <w:rsid w:val="00227A29"/>
    <w:rsid w:val="00230BAD"/>
    <w:rsid w:val="00230CD1"/>
    <w:rsid w:val="002314A7"/>
    <w:rsid w:val="00236B44"/>
    <w:rsid w:val="002401FD"/>
    <w:rsid w:val="0024422A"/>
    <w:rsid w:val="00246ADA"/>
    <w:rsid w:val="00247504"/>
    <w:rsid w:val="0024779B"/>
    <w:rsid w:val="002478CE"/>
    <w:rsid w:val="00251D0A"/>
    <w:rsid w:val="00252C39"/>
    <w:rsid w:val="00253C68"/>
    <w:rsid w:val="00257218"/>
    <w:rsid w:val="00260110"/>
    <w:rsid w:val="00261855"/>
    <w:rsid w:val="002655AF"/>
    <w:rsid w:val="002716DC"/>
    <w:rsid w:val="0027185F"/>
    <w:rsid w:val="0027492B"/>
    <w:rsid w:val="00274F97"/>
    <w:rsid w:val="002753DA"/>
    <w:rsid w:val="00276E90"/>
    <w:rsid w:val="00277F14"/>
    <w:rsid w:val="00280379"/>
    <w:rsid w:val="00280B96"/>
    <w:rsid w:val="0028173C"/>
    <w:rsid w:val="002825D0"/>
    <w:rsid w:val="00282A42"/>
    <w:rsid w:val="002840B0"/>
    <w:rsid w:val="00290ACF"/>
    <w:rsid w:val="002917A2"/>
    <w:rsid w:val="00293D92"/>
    <w:rsid w:val="002975E4"/>
    <w:rsid w:val="002A1563"/>
    <w:rsid w:val="002A2452"/>
    <w:rsid w:val="002B0024"/>
    <w:rsid w:val="002B50F8"/>
    <w:rsid w:val="002B54D5"/>
    <w:rsid w:val="002B69E0"/>
    <w:rsid w:val="002C09A6"/>
    <w:rsid w:val="002C108B"/>
    <w:rsid w:val="002C2A7A"/>
    <w:rsid w:val="002C5A9E"/>
    <w:rsid w:val="002C75EF"/>
    <w:rsid w:val="002D0F65"/>
    <w:rsid w:val="002D75A9"/>
    <w:rsid w:val="002E0CA6"/>
    <w:rsid w:val="002E1F9D"/>
    <w:rsid w:val="002E272A"/>
    <w:rsid w:val="002E2F90"/>
    <w:rsid w:val="002E442B"/>
    <w:rsid w:val="002E542E"/>
    <w:rsid w:val="002F1E46"/>
    <w:rsid w:val="002F255A"/>
    <w:rsid w:val="002F2A2D"/>
    <w:rsid w:val="002F7CF0"/>
    <w:rsid w:val="003009D1"/>
    <w:rsid w:val="00301043"/>
    <w:rsid w:val="0030327A"/>
    <w:rsid w:val="00304532"/>
    <w:rsid w:val="00306C9E"/>
    <w:rsid w:val="0030772D"/>
    <w:rsid w:val="00312AC0"/>
    <w:rsid w:val="00312BD6"/>
    <w:rsid w:val="00313095"/>
    <w:rsid w:val="00314DF0"/>
    <w:rsid w:val="00315711"/>
    <w:rsid w:val="00315898"/>
    <w:rsid w:val="00317F84"/>
    <w:rsid w:val="00322E30"/>
    <w:rsid w:val="0032466F"/>
    <w:rsid w:val="00324882"/>
    <w:rsid w:val="003400F0"/>
    <w:rsid w:val="00341CB2"/>
    <w:rsid w:val="003437F8"/>
    <w:rsid w:val="00343D08"/>
    <w:rsid w:val="00343F78"/>
    <w:rsid w:val="0034468D"/>
    <w:rsid w:val="0034503D"/>
    <w:rsid w:val="00350275"/>
    <w:rsid w:val="00354EC0"/>
    <w:rsid w:val="00360249"/>
    <w:rsid w:val="00360AB0"/>
    <w:rsid w:val="00360D9F"/>
    <w:rsid w:val="00363C97"/>
    <w:rsid w:val="00365770"/>
    <w:rsid w:val="00370742"/>
    <w:rsid w:val="003715ED"/>
    <w:rsid w:val="003740FC"/>
    <w:rsid w:val="00374296"/>
    <w:rsid w:val="003743DB"/>
    <w:rsid w:val="003753C9"/>
    <w:rsid w:val="00376A5A"/>
    <w:rsid w:val="00380910"/>
    <w:rsid w:val="0038104C"/>
    <w:rsid w:val="00381B57"/>
    <w:rsid w:val="00392DC0"/>
    <w:rsid w:val="003939E2"/>
    <w:rsid w:val="00394792"/>
    <w:rsid w:val="00396FC3"/>
    <w:rsid w:val="00397146"/>
    <w:rsid w:val="003A0E4A"/>
    <w:rsid w:val="003A6682"/>
    <w:rsid w:val="003A6ABF"/>
    <w:rsid w:val="003B0B23"/>
    <w:rsid w:val="003B12DD"/>
    <w:rsid w:val="003B3279"/>
    <w:rsid w:val="003B3D97"/>
    <w:rsid w:val="003B44D8"/>
    <w:rsid w:val="003C0900"/>
    <w:rsid w:val="003C0B7B"/>
    <w:rsid w:val="003C2471"/>
    <w:rsid w:val="003D0849"/>
    <w:rsid w:val="003D292A"/>
    <w:rsid w:val="003D6D14"/>
    <w:rsid w:val="003D7F94"/>
    <w:rsid w:val="003D7FD2"/>
    <w:rsid w:val="003E1DF1"/>
    <w:rsid w:val="003E2F9B"/>
    <w:rsid w:val="003E5727"/>
    <w:rsid w:val="003E71EA"/>
    <w:rsid w:val="003E7855"/>
    <w:rsid w:val="003F1CD5"/>
    <w:rsid w:val="003F5AD8"/>
    <w:rsid w:val="003F60EF"/>
    <w:rsid w:val="0040180D"/>
    <w:rsid w:val="0040524C"/>
    <w:rsid w:val="00414684"/>
    <w:rsid w:val="00416E6D"/>
    <w:rsid w:val="00417799"/>
    <w:rsid w:val="00417874"/>
    <w:rsid w:val="00425FC6"/>
    <w:rsid w:val="00426399"/>
    <w:rsid w:val="00431124"/>
    <w:rsid w:val="004325A2"/>
    <w:rsid w:val="004331B0"/>
    <w:rsid w:val="00434F12"/>
    <w:rsid w:val="004353EF"/>
    <w:rsid w:val="00440551"/>
    <w:rsid w:val="00441E97"/>
    <w:rsid w:val="00444778"/>
    <w:rsid w:val="00446425"/>
    <w:rsid w:val="004543C6"/>
    <w:rsid w:val="00455A85"/>
    <w:rsid w:val="00456C51"/>
    <w:rsid w:val="00456EE6"/>
    <w:rsid w:val="0046007B"/>
    <w:rsid w:val="004735E6"/>
    <w:rsid w:val="004764A2"/>
    <w:rsid w:val="00476525"/>
    <w:rsid w:val="00476CDC"/>
    <w:rsid w:val="00482DC5"/>
    <w:rsid w:val="0048655F"/>
    <w:rsid w:val="00487F48"/>
    <w:rsid w:val="0049529E"/>
    <w:rsid w:val="004A402F"/>
    <w:rsid w:val="004A404D"/>
    <w:rsid w:val="004A5486"/>
    <w:rsid w:val="004B2BDB"/>
    <w:rsid w:val="004B504B"/>
    <w:rsid w:val="004C732E"/>
    <w:rsid w:val="004C7F08"/>
    <w:rsid w:val="004D6F00"/>
    <w:rsid w:val="004E1017"/>
    <w:rsid w:val="004E1A51"/>
    <w:rsid w:val="004E68A3"/>
    <w:rsid w:val="004F02D6"/>
    <w:rsid w:val="004F1F49"/>
    <w:rsid w:val="00506BB7"/>
    <w:rsid w:val="00511D09"/>
    <w:rsid w:val="00512535"/>
    <w:rsid w:val="005144FE"/>
    <w:rsid w:val="00515D82"/>
    <w:rsid w:val="00515DC9"/>
    <w:rsid w:val="005166A4"/>
    <w:rsid w:val="00516B95"/>
    <w:rsid w:val="005253DF"/>
    <w:rsid w:val="00527D5C"/>
    <w:rsid w:val="0053211E"/>
    <w:rsid w:val="00534E99"/>
    <w:rsid w:val="00542F6B"/>
    <w:rsid w:val="00546A36"/>
    <w:rsid w:val="005516D1"/>
    <w:rsid w:val="00554793"/>
    <w:rsid w:val="00555955"/>
    <w:rsid w:val="00555987"/>
    <w:rsid w:val="00561174"/>
    <w:rsid w:val="00582088"/>
    <w:rsid w:val="005844C6"/>
    <w:rsid w:val="00590FEE"/>
    <w:rsid w:val="00596975"/>
    <w:rsid w:val="005A37D3"/>
    <w:rsid w:val="005A5067"/>
    <w:rsid w:val="005B5437"/>
    <w:rsid w:val="005B566E"/>
    <w:rsid w:val="005B57B2"/>
    <w:rsid w:val="005B6B4A"/>
    <w:rsid w:val="005B7A5E"/>
    <w:rsid w:val="005C5A0B"/>
    <w:rsid w:val="005C68B8"/>
    <w:rsid w:val="005D2756"/>
    <w:rsid w:val="005D3C0B"/>
    <w:rsid w:val="005D3E3E"/>
    <w:rsid w:val="005D41DB"/>
    <w:rsid w:val="005D4A6A"/>
    <w:rsid w:val="005D55B6"/>
    <w:rsid w:val="005E1DF3"/>
    <w:rsid w:val="005E41BD"/>
    <w:rsid w:val="005E4CC8"/>
    <w:rsid w:val="005E6F34"/>
    <w:rsid w:val="005F227E"/>
    <w:rsid w:val="005F28F6"/>
    <w:rsid w:val="005F4FE4"/>
    <w:rsid w:val="005F5D82"/>
    <w:rsid w:val="005F61A6"/>
    <w:rsid w:val="00601BC4"/>
    <w:rsid w:val="006023D2"/>
    <w:rsid w:val="00616592"/>
    <w:rsid w:val="0062080B"/>
    <w:rsid w:val="00622E04"/>
    <w:rsid w:val="006233F4"/>
    <w:rsid w:val="006269B3"/>
    <w:rsid w:val="00627B31"/>
    <w:rsid w:val="00635AC8"/>
    <w:rsid w:val="00640A56"/>
    <w:rsid w:val="00642DF1"/>
    <w:rsid w:val="00650C9C"/>
    <w:rsid w:val="00651E82"/>
    <w:rsid w:val="00654038"/>
    <w:rsid w:val="006554E5"/>
    <w:rsid w:val="00662C78"/>
    <w:rsid w:val="006659E5"/>
    <w:rsid w:val="006772C3"/>
    <w:rsid w:val="00677ACE"/>
    <w:rsid w:val="00683BE4"/>
    <w:rsid w:val="0068489D"/>
    <w:rsid w:val="00684A9C"/>
    <w:rsid w:val="00687785"/>
    <w:rsid w:val="00694859"/>
    <w:rsid w:val="00696C80"/>
    <w:rsid w:val="006A18EC"/>
    <w:rsid w:val="006A1A73"/>
    <w:rsid w:val="006A1D4B"/>
    <w:rsid w:val="006A77A1"/>
    <w:rsid w:val="006B2DA0"/>
    <w:rsid w:val="006B37A7"/>
    <w:rsid w:val="006B3943"/>
    <w:rsid w:val="006B6B7D"/>
    <w:rsid w:val="006C25FC"/>
    <w:rsid w:val="006D6034"/>
    <w:rsid w:val="006E01B9"/>
    <w:rsid w:val="006E0B85"/>
    <w:rsid w:val="006E5D82"/>
    <w:rsid w:val="006F27E3"/>
    <w:rsid w:val="006F5A2B"/>
    <w:rsid w:val="007010EB"/>
    <w:rsid w:val="00703447"/>
    <w:rsid w:val="00703B3A"/>
    <w:rsid w:val="00704D34"/>
    <w:rsid w:val="0070739A"/>
    <w:rsid w:val="007148CC"/>
    <w:rsid w:val="00717391"/>
    <w:rsid w:val="007179E8"/>
    <w:rsid w:val="00717C93"/>
    <w:rsid w:val="00724EAC"/>
    <w:rsid w:val="00732306"/>
    <w:rsid w:val="00732B1E"/>
    <w:rsid w:val="00733886"/>
    <w:rsid w:val="0073584A"/>
    <w:rsid w:val="00737275"/>
    <w:rsid w:val="007402C2"/>
    <w:rsid w:val="00744468"/>
    <w:rsid w:val="0075036A"/>
    <w:rsid w:val="00751A14"/>
    <w:rsid w:val="00752852"/>
    <w:rsid w:val="00766F64"/>
    <w:rsid w:val="00767978"/>
    <w:rsid w:val="007734B0"/>
    <w:rsid w:val="00774CD2"/>
    <w:rsid w:val="00780AB8"/>
    <w:rsid w:val="00786AF2"/>
    <w:rsid w:val="00786BA5"/>
    <w:rsid w:val="007874DA"/>
    <w:rsid w:val="007933BF"/>
    <w:rsid w:val="007935B1"/>
    <w:rsid w:val="00795269"/>
    <w:rsid w:val="0079626E"/>
    <w:rsid w:val="007A0623"/>
    <w:rsid w:val="007A3975"/>
    <w:rsid w:val="007A4698"/>
    <w:rsid w:val="007A48AB"/>
    <w:rsid w:val="007B1764"/>
    <w:rsid w:val="007B7F93"/>
    <w:rsid w:val="007C461B"/>
    <w:rsid w:val="007C7017"/>
    <w:rsid w:val="007C771C"/>
    <w:rsid w:val="007D3D61"/>
    <w:rsid w:val="007E0E22"/>
    <w:rsid w:val="007E262F"/>
    <w:rsid w:val="007E34A6"/>
    <w:rsid w:val="007F1D85"/>
    <w:rsid w:val="007F20CD"/>
    <w:rsid w:val="007F3F41"/>
    <w:rsid w:val="007F4B91"/>
    <w:rsid w:val="007F6280"/>
    <w:rsid w:val="007F6978"/>
    <w:rsid w:val="00801B92"/>
    <w:rsid w:val="008025D5"/>
    <w:rsid w:val="00805213"/>
    <w:rsid w:val="008141EA"/>
    <w:rsid w:val="008149F5"/>
    <w:rsid w:val="00815A63"/>
    <w:rsid w:val="00815FD7"/>
    <w:rsid w:val="00820840"/>
    <w:rsid w:val="00823F13"/>
    <w:rsid w:val="00825613"/>
    <w:rsid w:val="008264D7"/>
    <w:rsid w:val="008310B3"/>
    <w:rsid w:val="00847C59"/>
    <w:rsid w:val="00850A5B"/>
    <w:rsid w:val="00852973"/>
    <w:rsid w:val="00853CD5"/>
    <w:rsid w:val="00856931"/>
    <w:rsid w:val="0086300C"/>
    <w:rsid w:val="00863A52"/>
    <w:rsid w:val="0086511B"/>
    <w:rsid w:val="00867E08"/>
    <w:rsid w:val="00870802"/>
    <w:rsid w:val="008708D0"/>
    <w:rsid w:val="00870F05"/>
    <w:rsid w:val="0087170A"/>
    <w:rsid w:val="0087505F"/>
    <w:rsid w:val="00877B30"/>
    <w:rsid w:val="0088450C"/>
    <w:rsid w:val="00884B9E"/>
    <w:rsid w:val="00885D00"/>
    <w:rsid w:val="00894BC3"/>
    <w:rsid w:val="00896434"/>
    <w:rsid w:val="00897E40"/>
    <w:rsid w:val="008A3A98"/>
    <w:rsid w:val="008A401B"/>
    <w:rsid w:val="008A4991"/>
    <w:rsid w:val="008A5C53"/>
    <w:rsid w:val="008A5D5F"/>
    <w:rsid w:val="008A6BE0"/>
    <w:rsid w:val="008A6CBA"/>
    <w:rsid w:val="008B175B"/>
    <w:rsid w:val="008B5D8F"/>
    <w:rsid w:val="008B60DB"/>
    <w:rsid w:val="008C366F"/>
    <w:rsid w:val="008C67AA"/>
    <w:rsid w:val="008D3CCE"/>
    <w:rsid w:val="008D7D02"/>
    <w:rsid w:val="008E168B"/>
    <w:rsid w:val="008E1DBE"/>
    <w:rsid w:val="008E23B7"/>
    <w:rsid w:val="008E45E6"/>
    <w:rsid w:val="008E5659"/>
    <w:rsid w:val="008E6591"/>
    <w:rsid w:val="008F2291"/>
    <w:rsid w:val="008F316A"/>
    <w:rsid w:val="00900645"/>
    <w:rsid w:val="009048AA"/>
    <w:rsid w:val="00911B70"/>
    <w:rsid w:val="009146A4"/>
    <w:rsid w:val="00920462"/>
    <w:rsid w:val="00927572"/>
    <w:rsid w:val="00927614"/>
    <w:rsid w:val="00927B5F"/>
    <w:rsid w:val="0093221A"/>
    <w:rsid w:val="00934493"/>
    <w:rsid w:val="009359B7"/>
    <w:rsid w:val="00936B34"/>
    <w:rsid w:val="00941DF6"/>
    <w:rsid w:val="00947994"/>
    <w:rsid w:val="00950851"/>
    <w:rsid w:val="00951510"/>
    <w:rsid w:val="009516A2"/>
    <w:rsid w:val="00952266"/>
    <w:rsid w:val="00957BF0"/>
    <w:rsid w:val="009600EF"/>
    <w:rsid w:val="00961337"/>
    <w:rsid w:val="0096399B"/>
    <w:rsid w:val="0096546C"/>
    <w:rsid w:val="009656A7"/>
    <w:rsid w:val="00966B37"/>
    <w:rsid w:val="009725D8"/>
    <w:rsid w:val="00980EA8"/>
    <w:rsid w:val="00983A46"/>
    <w:rsid w:val="00986686"/>
    <w:rsid w:val="00991BEF"/>
    <w:rsid w:val="00992B4D"/>
    <w:rsid w:val="00992CB0"/>
    <w:rsid w:val="00994412"/>
    <w:rsid w:val="00995C14"/>
    <w:rsid w:val="009A43A6"/>
    <w:rsid w:val="009A4EF5"/>
    <w:rsid w:val="009A5209"/>
    <w:rsid w:val="009A5FD6"/>
    <w:rsid w:val="009B46BF"/>
    <w:rsid w:val="009B4F17"/>
    <w:rsid w:val="009B6CC0"/>
    <w:rsid w:val="009C4560"/>
    <w:rsid w:val="009C53BD"/>
    <w:rsid w:val="009C6B5E"/>
    <w:rsid w:val="009C7B26"/>
    <w:rsid w:val="009D25D3"/>
    <w:rsid w:val="009D2B0A"/>
    <w:rsid w:val="009D30AF"/>
    <w:rsid w:val="009D6AF3"/>
    <w:rsid w:val="009D7279"/>
    <w:rsid w:val="009E1BCD"/>
    <w:rsid w:val="009E2558"/>
    <w:rsid w:val="009E31FE"/>
    <w:rsid w:val="009E3CE0"/>
    <w:rsid w:val="009E50CD"/>
    <w:rsid w:val="009F0966"/>
    <w:rsid w:val="009F1169"/>
    <w:rsid w:val="009F5A3C"/>
    <w:rsid w:val="00A009F3"/>
    <w:rsid w:val="00A05090"/>
    <w:rsid w:val="00A0709D"/>
    <w:rsid w:val="00A072EA"/>
    <w:rsid w:val="00A1199C"/>
    <w:rsid w:val="00A12938"/>
    <w:rsid w:val="00A13220"/>
    <w:rsid w:val="00A1346D"/>
    <w:rsid w:val="00A17C0C"/>
    <w:rsid w:val="00A22419"/>
    <w:rsid w:val="00A254DD"/>
    <w:rsid w:val="00A32894"/>
    <w:rsid w:val="00A365EF"/>
    <w:rsid w:val="00A42D0F"/>
    <w:rsid w:val="00A45E86"/>
    <w:rsid w:val="00A466BA"/>
    <w:rsid w:val="00A50167"/>
    <w:rsid w:val="00A50562"/>
    <w:rsid w:val="00A505E9"/>
    <w:rsid w:val="00A5204B"/>
    <w:rsid w:val="00A53F0C"/>
    <w:rsid w:val="00A57939"/>
    <w:rsid w:val="00A5798B"/>
    <w:rsid w:val="00A604E0"/>
    <w:rsid w:val="00A61874"/>
    <w:rsid w:val="00A6590D"/>
    <w:rsid w:val="00A673F1"/>
    <w:rsid w:val="00A70B1F"/>
    <w:rsid w:val="00A70C43"/>
    <w:rsid w:val="00A70C90"/>
    <w:rsid w:val="00A72E58"/>
    <w:rsid w:val="00A73753"/>
    <w:rsid w:val="00A7397D"/>
    <w:rsid w:val="00A744AD"/>
    <w:rsid w:val="00A80C84"/>
    <w:rsid w:val="00A81AC4"/>
    <w:rsid w:val="00A82CE9"/>
    <w:rsid w:val="00A85EC1"/>
    <w:rsid w:val="00A87E31"/>
    <w:rsid w:val="00A92487"/>
    <w:rsid w:val="00AA4092"/>
    <w:rsid w:val="00AA4D09"/>
    <w:rsid w:val="00AA52FB"/>
    <w:rsid w:val="00AA6067"/>
    <w:rsid w:val="00AB31A7"/>
    <w:rsid w:val="00AB3E7E"/>
    <w:rsid w:val="00AB78AC"/>
    <w:rsid w:val="00AC167B"/>
    <w:rsid w:val="00AC1FAB"/>
    <w:rsid w:val="00AC23C1"/>
    <w:rsid w:val="00AC3333"/>
    <w:rsid w:val="00AC34D6"/>
    <w:rsid w:val="00AC770A"/>
    <w:rsid w:val="00AD02B0"/>
    <w:rsid w:val="00AD2B47"/>
    <w:rsid w:val="00AD3046"/>
    <w:rsid w:val="00AD5C2D"/>
    <w:rsid w:val="00AD614C"/>
    <w:rsid w:val="00AE350A"/>
    <w:rsid w:val="00AE54A4"/>
    <w:rsid w:val="00AF103E"/>
    <w:rsid w:val="00B004AC"/>
    <w:rsid w:val="00B039CF"/>
    <w:rsid w:val="00B060EB"/>
    <w:rsid w:val="00B1422B"/>
    <w:rsid w:val="00B205FC"/>
    <w:rsid w:val="00B21FE6"/>
    <w:rsid w:val="00B252C8"/>
    <w:rsid w:val="00B252ED"/>
    <w:rsid w:val="00B364E4"/>
    <w:rsid w:val="00B4223A"/>
    <w:rsid w:val="00B45FC9"/>
    <w:rsid w:val="00B5093D"/>
    <w:rsid w:val="00B51AD0"/>
    <w:rsid w:val="00B55B78"/>
    <w:rsid w:val="00B569D6"/>
    <w:rsid w:val="00B638C0"/>
    <w:rsid w:val="00B63C5E"/>
    <w:rsid w:val="00B65A5B"/>
    <w:rsid w:val="00B67078"/>
    <w:rsid w:val="00B67296"/>
    <w:rsid w:val="00B7055A"/>
    <w:rsid w:val="00B71477"/>
    <w:rsid w:val="00B71FE5"/>
    <w:rsid w:val="00B736A1"/>
    <w:rsid w:val="00B76BE4"/>
    <w:rsid w:val="00B906FE"/>
    <w:rsid w:val="00B93513"/>
    <w:rsid w:val="00B94800"/>
    <w:rsid w:val="00B96D93"/>
    <w:rsid w:val="00BA0611"/>
    <w:rsid w:val="00BA28D1"/>
    <w:rsid w:val="00BA340D"/>
    <w:rsid w:val="00BA413C"/>
    <w:rsid w:val="00BA517D"/>
    <w:rsid w:val="00BA7327"/>
    <w:rsid w:val="00BA7487"/>
    <w:rsid w:val="00BB01F9"/>
    <w:rsid w:val="00BB2996"/>
    <w:rsid w:val="00BB3326"/>
    <w:rsid w:val="00BB37AD"/>
    <w:rsid w:val="00BB5B64"/>
    <w:rsid w:val="00BC10AE"/>
    <w:rsid w:val="00BC4757"/>
    <w:rsid w:val="00BC4A15"/>
    <w:rsid w:val="00BC518A"/>
    <w:rsid w:val="00BC61B3"/>
    <w:rsid w:val="00BD292C"/>
    <w:rsid w:val="00BD70E2"/>
    <w:rsid w:val="00BE0078"/>
    <w:rsid w:val="00BE283A"/>
    <w:rsid w:val="00BE6A27"/>
    <w:rsid w:val="00BF39BF"/>
    <w:rsid w:val="00BF645A"/>
    <w:rsid w:val="00BF6B70"/>
    <w:rsid w:val="00C00A8F"/>
    <w:rsid w:val="00C03360"/>
    <w:rsid w:val="00C045F3"/>
    <w:rsid w:val="00C05B11"/>
    <w:rsid w:val="00C061E0"/>
    <w:rsid w:val="00C062B0"/>
    <w:rsid w:val="00C06879"/>
    <w:rsid w:val="00C11882"/>
    <w:rsid w:val="00C11999"/>
    <w:rsid w:val="00C11D4A"/>
    <w:rsid w:val="00C17D76"/>
    <w:rsid w:val="00C2070F"/>
    <w:rsid w:val="00C23806"/>
    <w:rsid w:val="00C24DAC"/>
    <w:rsid w:val="00C33E17"/>
    <w:rsid w:val="00C35A86"/>
    <w:rsid w:val="00C35CAB"/>
    <w:rsid w:val="00C43DE5"/>
    <w:rsid w:val="00C445EA"/>
    <w:rsid w:val="00C4707D"/>
    <w:rsid w:val="00C47C38"/>
    <w:rsid w:val="00C506DA"/>
    <w:rsid w:val="00C53040"/>
    <w:rsid w:val="00C53F42"/>
    <w:rsid w:val="00C55931"/>
    <w:rsid w:val="00C55B40"/>
    <w:rsid w:val="00C56677"/>
    <w:rsid w:val="00C640DF"/>
    <w:rsid w:val="00C6752D"/>
    <w:rsid w:val="00C7171B"/>
    <w:rsid w:val="00C71EEA"/>
    <w:rsid w:val="00C724AE"/>
    <w:rsid w:val="00C731A1"/>
    <w:rsid w:val="00C746A4"/>
    <w:rsid w:val="00C74CFA"/>
    <w:rsid w:val="00C765D2"/>
    <w:rsid w:val="00C80A06"/>
    <w:rsid w:val="00C81FF7"/>
    <w:rsid w:val="00C83EB1"/>
    <w:rsid w:val="00C84210"/>
    <w:rsid w:val="00C843A5"/>
    <w:rsid w:val="00C8461D"/>
    <w:rsid w:val="00C857F3"/>
    <w:rsid w:val="00C879FD"/>
    <w:rsid w:val="00C90FEC"/>
    <w:rsid w:val="00C94653"/>
    <w:rsid w:val="00CA3DFE"/>
    <w:rsid w:val="00CB419C"/>
    <w:rsid w:val="00CB4DF8"/>
    <w:rsid w:val="00CB583B"/>
    <w:rsid w:val="00CC47A5"/>
    <w:rsid w:val="00CC52A4"/>
    <w:rsid w:val="00CC76F5"/>
    <w:rsid w:val="00CD65B5"/>
    <w:rsid w:val="00CD7769"/>
    <w:rsid w:val="00CE0DC3"/>
    <w:rsid w:val="00CE15F7"/>
    <w:rsid w:val="00CE2B0E"/>
    <w:rsid w:val="00CE4CC1"/>
    <w:rsid w:val="00CE7DB8"/>
    <w:rsid w:val="00CF22EC"/>
    <w:rsid w:val="00CF2B56"/>
    <w:rsid w:val="00CF49F4"/>
    <w:rsid w:val="00D00943"/>
    <w:rsid w:val="00D04F7F"/>
    <w:rsid w:val="00D05888"/>
    <w:rsid w:val="00D062DD"/>
    <w:rsid w:val="00D0744A"/>
    <w:rsid w:val="00D1062C"/>
    <w:rsid w:val="00D13DF1"/>
    <w:rsid w:val="00D1471D"/>
    <w:rsid w:val="00D156AE"/>
    <w:rsid w:val="00D1634A"/>
    <w:rsid w:val="00D17F2E"/>
    <w:rsid w:val="00D17F59"/>
    <w:rsid w:val="00D21B4E"/>
    <w:rsid w:val="00D225F0"/>
    <w:rsid w:val="00D23707"/>
    <w:rsid w:val="00D26F39"/>
    <w:rsid w:val="00D32145"/>
    <w:rsid w:val="00D34836"/>
    <w:rsid w:val="00D42F69"/>
    <w:rsid w:val="00D54B1B"/>
    <w:rsid w:val="00D71B28"/>
    <w:rsid w:val="00D732D3"/>
    <w:rsid w:val="00D75D59"/>
    <w:rsid w:val="00D75D61"/>
    <w:rsid w:val="00D77CC6"/>
    <w:rsid w:val="00D84176"/>
    <w:rsid w:val="00D85BC1"/>
    <w:rsid w:val="00D91B7D"/>
    <w:rsid w:val="00D92693"/>
    <w:rsid w:val="00D92F9A"/>
    <w:rsid w:val="00D93429"/>
    <w:rsid w:val="00D940DD"/>
    <w:rsid w:val="00D96075"/>
    <w:rsid w:val="00D96678"/>
    <w:rsid w:val="00D976CC"/>
    <w:rsid w:val="00DA19A4"/>
    <w:rsid w:val="00DA32B4"/>
    <w:rsid w:val="00DA4412"/>
    <w:rsid w:val="00DA61AB"/>
    <w:rsid w:val="00DB1FBE"/>
    <w:rsid w:val="00DB5425"/>
    <w:rsid w:val="00DB6973"/>
    <w:rsid w:val="00DB6D6D"/>
    <w:rsid w:val="00DC1711"/>
    <w:rsid w:val="00DC6B24"/>
    <w:rsid w:val="00DD0CA8"/>
    <w:rsid w:val="00DD20BA"/>
    <w:rsid w:val="00DD5B34"/>
    <w:rsid w:val="00DD79C5"/>
    <w:rsid w:val="00DE38D6"/>
    <w:rsid w:val="00DE4D30"/>
    <w:rsid w:val="00DE632D"/>
    <w:rsid w:val="00DE70A0"/>
    <w:rsid w:val="00DF14CD"/>
    <w:rsid w:val="00DF4857"/>
    <w:rsid w:val="00DF5CBE"/>
    <w:rsid w:val="00E03C64"/>
    <w:rsid w:val="00E04690"/>
    <w:rsid w:val="00E06739"/>
    <w:rsid w:val="00E06B94"/>
    <w:rsid w:val="00E075D0"/>
    <w:rsid w:val="00E15431"/>
    <w:rsid w:val="00E157CC"/>
    <w:rsid w:val="00E17827"/>
    <w:rsid w:val="00E17A78"/>
    <w:rsid w:val="00E20786"/>
    <w:rsid w:val="00E20B37"/>
    <w:rsid w:val="00E228BE"/>
    <w:rsid w:val="00E2412A"/>
    <w:rsid w:val="00E31C88"/>
    <w:rsid w:val="00E324EE"/>
    <w:rsid w:val="00E336B4"/>
    <w:rsid w:val="00E33C9E"/>
    <w:rsid w:val="00E344F0"/>
    <w:rsid w:val="00E4123B"/>
    <w:rsid w:val="00E510A2"/>
    <w:rsid w:val="00E52B2C"/>
    <w:rsid w:val="00E534CC"/>
    <w:rsid w:val="00E5578B"/>
    <w:rsid w:val="00E63F0C"/>
    <w:rsid w:val="00E65C1A"/>
    <w:rsid w:val="00E72EB0"/>
    <w:rsid w:val="00E73A13"/>
    <w:rsid w:val="00E7413B"/>
    <w:rsid w:val="00E76D56"/>
    <w:rsid w:val="00E80516"/>
    <w:rsid w:val="00E85257"/>
    <w:rsid w:val="00E85B39"/>
    <w:rsid w:val="00E87005"/>
    <w:rsid w:val="00E9045D"/>
    <w:rsid w:val="00E93593"/>
    <w:rsid w:val="00E94620"/>
    <w:rsid w:val="00E9525E"/>
    <w:rsid w:val="00E96D85"/>
    <w:rsid w:val="00EA23BA"/>
    <w:rsid w:val="00EA2879"/>
    <w:rsid w:val="00EA3D12"/>
    <w:rsid w:val="00EA3D99"/>
    <w:rsid w:val="00EA494B"/>
    <w:rsid w:val="00EA69B4"/>
    <w:rsid w:val="00EA6C74"/>
    <w:rsid w:val="00EB1FBD"/>
    <w:rsid w:val="00EB4729"/>
    <w:rsid w:val="00EC1D40"/>
    <w:rsid w:val="00EC2025"/>
    <w:rsid w:val="00EC3FE0"/>
    <w:rsid w:val="00EC4B03"/>
    <w:rsid w:val="00EC4DBB"/>
    <w:rsid w:val="00EC74AD"/>
    <w:rsid w:val="00ED0616"/>
    <w:rsid w:val="00ED1EF9"/>
    <w:rsid w:val="00ED2222"/>
    <w:rsid w:val="00ED43A9"/>
    <w:rsid w:val="00ED513C"/>
    <w:rsid w:val="00ED61F1"/>
    <w:rsid w:val="00ED69F4"/>
    <w:rsid w:val="00ED7570"/>
    <w:rsid w:val="00EE2003"/>
    <w:rsid w:val="00EE20D4"/>
    <w:rsid w:val="00EF0C4F"/>
    <w:rsid w:val="00EF260C"/>
    <w:rsid w:val="00EF271B"/>
    <w:rsid w:val="00EF5AE9"/>
    <w:rsid w:val="00F00626"/>
    <w:rsid w:val="00F0274D"/>
    <w:rsid w:val="00F04B5C"/>
    <w:rsid w:val="00F055F7"/>
    <w:rsid w:val="00F1067F"/>
    <w:rsid w:val="00F117AF"/>
    <w:rsid w:val="00F14024"/>
    <w:rsid w:val="00F1517C"/>
    <w:rsid w:val="00F16151"/>
    <w:rsid w:val="00F215AA"/>
    <w:rsid w:val="00F23B7C"/>
    <w:rsid w:val="00F328FC"/>
    <w:rsid w:val="00F336C7"/>
    <w:rsid w:val="00F35BE2"/>
    <w:rsid w:val="00F406D9"/>
    <w:rsid w:val="00F40C4F"/>
    <w:rsid w:val="00F432B3"/>
    <w:rsid w:val="00F47ED9"/>
    <w:rsid w:val="00F527BC"/>
    <w:rsid w:val="00F54364"/>
    <w:rsid w:val="00F54649"/>
    <w:rsid w:val="00F54F0D"/>
    <w:rsid w:val="00F570E5"/>
    <w:rsid w:val="00F5753B"/>
    <w:rsid w:val="00F60498"/>
    <w:rsid w:val="00F60918"/>
    <w:rsid w:val="00F61574"/>
    <w:rsid w:val="00F63A88"/>
    <w:rsid w:val="00F6440D"/>
    <w:rsid w:val="00F67025"/>
    <w:rsid w:val="00F675B9"/>
    <w:rsid w:val="00F74289"/>
    <w:rsid w:val="00F74917"/>
    <w:rsid w:val="00F74BD4"/>
    <w:rsid w:val="00F814A9"/>
    <w:rsid w:val="00F81DED"/>
    <w:rsid w:val="00F8497F"/>
    <w:rsid w:val="00F87119"/>
    <w:rsid w:val="00F945C9"/>
    <w:rsid w:val="00F956CD"/>
    <w:rsid w:val="00FA276C"/>
    <w:rsid w:val="00FA56E5"/>
    <w:rsid w:val="00FB4D07"/>
    <w:rsid w:val="00FB52AF"/>
    <w:rsid w:val="00FC117D"/>
    <w:rsid w:val="00FC4651"/>
    <w:rsid w:val="00FC6081"/>
    <w:rsid w:val="00FD278A"/>
    <w:rsid w:val="00FE0347"/>
    <w:rsid w:val="00FE133F"/>
    <w:rsid w:val="00FE1A28"/>
    <w:rsid w:val="00FE481C"/>
    <w:rsid w:val="00FE5652"/>
    <w:rsid w:val="00FF46F4"/>
    <w:rsid w:val="00FF5D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6621A"/>
  <w15:chartTrackingRefBased/>
  <w15:docId w15:val="{6105E528-612E-4AAC-98F5-66948515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269"/>
    <w:pPr>
      <w:ind w:left="720"/>
      <w:contextualSpacing/>
    </w:pPr>
  </w:style>
  <w:style w:type="paragraph" w:styleId="FootnoteText">
    <w:name w:val="footnote text"/>
    <w:basedOn w:val="Normal"/>
    <w:link w:val="FootnoteTextChar"/>
    <w:uiPriority w:val="99"/>
    <w:semiHidden/>
    <w:unhideWhenUsed/>
    <w:rsid w:val="008F316A"/>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8F316A"/>
    <w:rPr>
      <w:rFonts w:eastAsiaTheme="minorEastAsia"/>
      <w:sz w:val="20"/>
      <w:szCs w:val="20"/>
      <w:lang w:val="en-US"/>
    </w:rPr>
  </w:style>
  <w:style w:type="character" w:styleId="FootnoteReference">
    <w:name w:val="footnote reference"/>
    <w:basedOn w:val="DefaultParagraphFont"/>
    <w:uiPriority w:val="99"/>
    <w:semiHidden/>
    <w:unhideWhenUsed/>
    <w:rsid w:val="008F316A"/>
    <w:rPr>
      <w:vertAlign w:val="superscript"/>
    </w:rPr>
  </w:style>
  <w:style w:type="paragraph" w:styleId="Header">
    <w:name w:val="header"/>
    <w:basedOn w:val="Normal"/>
    <w:link w:val="HeaderChar"/>
    <w:uiPriority w:val="99"/>
    <w:unhideWhenUsed/>
    <w:rsid w:val="00635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AC8"/>
  </w:style>
  <w:style w:type="paragraph" w:styleId="Footer">
    <w:name w:val="footer"/>
    <w:basedOn w:val="Normal"/>
    <w:link w:val="FooterChar"/>
    <w:uiPriority w:val="99"/>
    <w:unhideWhenUsed/>
    <w:rsid w:val="00635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usr</cp:lastModifiedBy>
  <cp:revision>10</cp:revision>
  <dcterms:created xsi:type="dcterms:W3CDTF">2023-08-10T07:30:00Z</dcterms:created>
  <dcterms:modified xsi:type="dcterms:W3CDTF">2023-08-17T08:23:00Z</dcterms:modified>
</cp:coreProperties>
</file>