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EA" w:rsidRDefault="001A03EA" w:rsidP="001A03EA">
      <w:pPr>
        <w:spacing w:after="0" w:line="240" w:lineRule="auto"/>
        <w:jc w:val="both"/>
        <w:rPr>
          <w:rFonts w:ascii="Times New Roman" w:hAnsi="Times New Roman"/>
          <w:sz w:val="24"/>
          <w:szCs w:val="24"/>
        </w:rPr>
      </w:pPr>
      <w:bookmarkStart w:id="0" w:name="_GoBack"/>
      <w:bookmarkEnd w:id="0"/>
    </w:p>
    <w:p w:rsidR="001A03EA" w:rsidRDefault="001A03EA" w:rsidP="001A03EA">
      <w:pPr>
        <w:pStyle w:val="NoSpacing"/>
      </w:pPr>
      <w:r>
        <w:tab/>
      </w:r>
      <w:r>
        <w:tab/>
      </w:r>
      <w:r>
        <w:tab/>
      </w:r>
      <w:r>
        <w:tab/>
      </w:r>
      <w:r>
        <w:tab/>
      </w:r>
      <w:r>
        <w:tab/>
      </w:r>
      <w:r>
        <w:tab/>
      </w:r>
      <w:r>
        <w:tab/>
      </w:r>
      <w:r>
        <w:tab/>
      </w:r>
      <w:r>
        <w:tab/>
      </w:r>
    </w:p>
    <w:p w:rsidR="001A03EA" w:rsidRDefault="001A03EA" w:rsidP="001A03EA">
      <w:pPr>
        <w:spacing w:after="0" w:line="240" w:lineRule="auto"/>
        <w:jc w:val="both"/>
        <w:rPr>
          <w:rFonts w:ascii="Times New Roman" w:hAnsi="Times New Roman"/>
          <w:sz w:val="24"/>
          <w:szCs w:val="24"/>
        </w:rPr>
      </w:pPr>
      <w:r w:rsidRPr="008E19F9">
        <w:rPr>
          <w:rFonts w:ascii="Times New Roman" w:hAnsi="Times New Roman"/>
          <w:sz w:val="24"/>
          <w:szCs w:val="24"/>
        </w:rPr>
        <w:t>TONY WEST REAL ESTATE</w:t>
      </w:r>
      <w:r w:rsidRPr="008E19F9">
        <w:rPr>
          <w:rFonts w:ascii="Times New Roman" w:hAnsi="Times New Roman"/>
          <w:sz w:val="24"/>
          <w:szCs w:val="24"/>
        </w:rPr>
        <w:tab/>
      </w:r>
      <w:r w:rsidRPr="008E19F9">
        <w:rPr>
          <w:rFonts w:ascii="Times New Roman" w:hAnsi="Times New Roman"/>
          <w:sz w:val="24"/>
          <w:szCs w:val="24"/>
        </w:rPr>
        <w:tab/>
      </w:r>
      <w:r w:rsidRPr="008E19F9">
        <w:rPr>
          <w:rFonts w:ascii="Times New Roman" w:hAnsi="Times New Roman"/>
          <w:sz w:val="24"/>
          <w:szCs w:val="24"/>
        </w:rPr>
        <w:tab/>
      </w:r>
      <w:r w:rsidRPr="008E19F9">
        <w:rPr>
          <w:rFonts w:ascii="Times New Roman" w:hAnsi="Times New Roman"/>
          <w:sz w:val="24"/>
          <w:szCs w:val="24"/>
        </w:rPr>
        <w:tab/>
      </w:r>
      <w:r w:rsidRPr="008E19F9">
        <w:rPr>
          <w:rFonts w:ascii="Times New Roman" w:hAnsi="Times New Roman"/>
          <w:sz w:val="24"/>
          <w:szCs w:val="24"/>
        </w:rPr>
        <w:tab/>
      </w:r>
    </w:p>
    <w:p w:rsidR="001A03EA" w:rsidRPr="008E19F9" w:rsidRDefault="001A03EA" w:rsidP="001A03EA">
      <w:pPr>
        <w:spacing w:after="0" w:line="240" w:lineRule="auto"/>
        <w:jc w:val="both"/>
        <w:rPr>
          <w:rFonts w:ascii="Times New Roman" w:hAnsi="Times New Roman"/>
          <w:sz w:val="24"/>
          <w:szCs w:val="24"/>
        </w:rPr>
      </w:pPr>
      <w:proofErr w:type="gramStart"/>
      <w:r w:rsidRPr="008E19F9">
        <w:rPr>
          <w:rFonts w:ascii="Times New Roman" w:hAnsi="Times New Roman"/>
          <w:sz w:val="24"/>
          <w:szCs w:val="24"/>
        </w:rPr>
        <w:t>versus</w:t>
      </w:r>
      <w:proofErr w:type="gramEnd"/>
    </w:p>
    <w:p w:rsidR="001A03EA" w:rsidRDefault="001A03EA" w:rsidP="001A03EA">
      <w:pPr>
        <w:spacing w:after="0" w:line="240" w:lineRule="auto"/>
        <w:jc w:val="both"/>
        <w:rPr>
          <w:rFonts w:ascii="Times New Roman" w:hAnsi="Times New Roman"/>
          <w:sz w:val="24"/>
          <w:szCs w:val="24"/>
        </w:rPr>
      </w:pPr>
      <w:r w:rsidRPr="008E19F9">
        <w:rPr>
          <w:rFonts w:ascii="Times New Roman" w:hAnsi="Times New Roman"/>
          <w:sz w:val="24"/>
          <w:szCs w:val="24"/>
        </w:rPr>
        <w:t>VENENCIA MADAKE</w:t>
      </w: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r w:rsidRPr="008E19F9">
        <w:rPr>
          <w:rFonts w:ascii="Times New Roman" w:hAnsi="Times New Roman"/>
          <w:sz w:val="24"/>
          <w:szCs w:val="24"/>
        </w:rPr>
        <w:t>HIGH COURT OF ZIMBABWE</w:t>
      </w:r>
    </w:p>
    <w:p w:rsidR="001A03EA" w:rsidRPr="008E19F9" w:rsidRDefault="001A03EA" w:rsidP="001A03EA">
      <w:pPr>
        <w:spacing w:after="0" w:line="240" w:lineRule="auto"/>
        <w:jc w:val="both"/>
        <w:rPr>
          <w:rFonts w:ascii="Times New Roman" w:hAnsi="Times New Roman"/>
          <w:sz w:val="24"/>
          <w:szCs w:val="24"/>
        </w:rPr>
      </w:pPr>
      <w:r w:rsidRPr="008E19F9">
        <w:rPr>
          <w:rFonts w:ascii="Times New Roman" w:hAnsi="Times New Roman"/>
          <w:sz w:val="24"/>
          <w:szCs w:val="24"/>
        </w:rPr>
        <w:t>HUNGWE J</w:t>
      </w:r>
    </w:p>
    <w:p w:rsidR="001A03EA" w:rsidRDefault="001A03EA" w:rsidP="001A03EA">
      <w:pPr>
        <w:spacing w:after="0" w:line="240" w:lineRule="auto"/>
        <w:jc w:val="both"/>
        <w:rPr>
          <w:rFonts w:ascii="Times New Roman" w:hAnsi="Times New Roman"/>
          <w:sz w:val="24"/>
          <w:szCs w:val="24"/>
        </w:rPr>
      </w:pPr>
      <w:r w:rsidRPr="008E19F9">
        <w:rPr>
          <w:rFonts w:ascii="Times New Roman" w:hAnsi="Times New Roman"/>
          <w:sz w:val="24"/>
          <w:szCs w:val="24"/>
        </w:rPr>
        <w:t>HARARE, 28 November 2012</w:t>
      </w:r>
    </w:p>
    <w:p w:rsidR="001A03EA" w:rsidRPr="008E19F9" w:rsidRDefault="001A03EA" w:rsidP="001A03EA">
      <w:pPr>
        <w:spacing w:after="0" w:line="240" w:lineRule="auto"/>
        <w:jc w:val="both"/>
        <w:rPr>
          <w:rFonts w:ascii="Times New Roman" w:hAnsi="Times New Roman"/>
          <w:sz w:val="24"/>
          <w:szCs w:val="24"/>
        </w:rPr>
      </w:pPr>
    </w:p>
    <w:p w:rsidR="001A03EA" w:rsidRDefault="001A03EA" w:rsidP="001A03EA">
      <w:pPr>
        <w:spacing w:after="0" w:line="240" w:lineRule="auto"/>
        <w:jc w:val="both"/>
        <w:rPr>
          <w:rFonts w:ascii="Times New Roman" w:hAnsi="Times New Roman"/>
          <w:sz w:val="24"/>
          <w:szCs w:val="24"/>
        </w:rPr>
      </w:pPr>
    </w:p>
    <w:p w:rsidR="001A03EA" w:rsidRPr="007C2AF3" w:rsidRDefault="001A03EA" w:rsidP="001A03EA">
      <w:pPr>
        <w:spacing w:after="0" w:line="240" w:lineRule="auto"/>
        <w:jc w:val="both"/>
        <w:rPr>
          <w:rFonts w:ascii="Times New Roman" w:hAnsi="Times New Roman"/>
          <w:b/>
          <w:sz w:val="24"/>
          <w:szCs w:val="24"/>
        </w:rPr>
      </w:pPr>
      <w:r w:rsidRPr="007C2AF3">
        <w:rPr>
          <w:rFonts w:ascii="Times New Roman" w:hAnsi="Times New Roman"/>
          <w:b/>
          <w:sz w:val="24"/>
          <w:szCs w:val="24"/>
        </w:rPr>
        <w:t>Application for Leave to Execute Pending Appeal</w:t>
      </w: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r w:rsidRPr="008E19F9">
        <w:rPr>
          <w:rFonts w:ascii="Times New Roman" w:hAnsi="Times New Roman"/>
          <w:i/>
          <w:sz w:val="24"/>
          <w:szCs w:val="24"/>
        </w:rPr>
        <w:t xml:space="preserve">J </w:t>
      </w:r>
      <w:proofErr w:type="spellStart"/>
      <w:r w:rsidRPr="008E19F9">
        <w:rPr>
          <w:rFonts w:ascii="Times New Roman" w:hAnsi="Times New Roman"/>
          <w:i/>
          <w:sz w:val="24"/>
          <w:szCs w:val="24"/>
        </w:rPr>
        <w:t>Mudimu</w:t>
      </w:r>
      <w:proofErr w:type="spellEnd"/>
      <w:r w:rsidRPr="008E19F9">
        <w:rPr>
          <w:rFonts w:ascii="Times New Roman" w:hAnsi="Times New Roman"/>
          <w:sz w:val="24"/>
          <w:szCs w:val="24"/>
        </w:rPr>
        <w:t>, for applicant</w:t>
      </w:r>
    </w:p>
    <w:p w:rsidR="001A03EA" w:rsidRPr="008E19F9" w:rsidRDefault="001A03EA" w:rsidP="001A03EA">
      <w:pPr>
        <w:spacing w:after="0" w:line="240" w:lineRule="auto"/>
        <w:jc w:val="both"/>
        <w:rPr>
          <w:rFonts w:ascii="Times New Roman" w:hAnsi="Times New Roman"/>
          <w:sz w:val="24"/>
          <w:szCs w:val="24"/>
        </w:rPr>
      </w:pPr>
      <w:r w:rsidRPr="008E19F9">
        <w:rPr>
          <w:rFonts w:ascii="Times New Roman" w:hAnsi="Times New Roman"/>
          <w:i/>
          <w:sz w:val="24"/>
          <w:szCs w:val="24"/>
        </w:rPr>
        <w:t xml:space="preserve">G </w:t>
      </w:r>
      <w:proofErr w:type="spellStart"/>
      <w:r w:rsidRPr="008E19F9">
        <w:rPr>
          <w:rFonts w:ascii="Times New Roman" w:hAnsi="Times New Roman"/>
          <w:i/>
          <w:sz w:val="24"/>
          <w:szCs w:val="24"/>
        </w:rPr>
        <w:t>Nyandoro</w:t>
      </w:r>
      <w:proofErr w:type="spellEnd"/>
      <w:r w:rsidRPr="008E19F9">
        <w:rPr>
          <w:rFonts w:ascii="Times New Roman" w:hAnsi="Times New Roman"/>
          <w:sz w:val="24"/>
          <w:szCs w:val="24"/>
        </w:rPr>
        <w:t>, for respondent</w:t>
      </w: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HUNGWE J</w:t>
      </w:r>
      <w:r>
        <w:rPr>
          <w:rFonts w:ascii="Times New Roman" w:hAnsi="Times New Roman"/>
          <w:sz w:val="24"/>
          <w:szCs w:val="24"/>
        </w:rPr>
        <w:t>:</w:t>
      </w:r>
      <w:r w:rsidRPr="008E19F9">
        <w:rPr>
          <w:rFonts w:ascii="Times New Roman" w:hAnsi="Times New Roman"/>
          <w:sz w:val="24"/>
          <w:szCs w:val="24"/>
        </w:rPr>
        <w:tab/>
      </w:r>
      <w:r>
        <w:rPr>
          <w:rFonts w:ascii="Times New Roman" w:hAnsi="Times New Roman"/>
          <w:sz w:val="24"/>
          <w:szCs w:val="24"/>
        </w:rPr>
        <w:t>T</w:t>
      </w:r>
      <w:r w:rsidRPr="008E19F9">
        <w:rPr>
          <w:rFonts w:ascii="Times New Roman" w:hAnsi="Times New Roman"/>
          <w:sz w:val="24"/>
          <w:szCs w:val="24"/>
        </w:rPr>
        <w:t>his is an application for leave to execute judgment pending the determination of an appeal against the judgment of this court dated 24 January 2012. The background to this application is as follows</w:t>
      </w:r>
      <w:r>
        <w:rPr>
          <w:rFonts w:ascii="Times New Roman" w:hAnsi="Times New Roman"/>
          <w:sz w:val="24"/>
          <w:szCs w:val="24"/>
        </w:rPr>
        <w:t>:</w:t>
      </w:r>
    </w:p>
    <w:p w:rsidR="001A03EA" w:rsidRPr="008E19F9" w:rsidRDefault="001A03EA" w:rsidP="001A03EA">
      <w:pPr>
        <w:spacing w:after="0" w:line="360" w:lineRule="auto"/>
        <w:ind w:firstLine="720"/>
        <w:jc w:val="both"/>
        <w:rPr>
          <w:rFonts w:ascii="Times New Roman" w:hAnsi="Times New Roman"/>
          <w:sz w:val="24"/>
          <w:szCs w:val="24"/>
        </w:rPr>
      </w:pPr>
      <w:r>
        <w:rPr>
          <w:rFonts w:ascii="Times New Roman" w:hAnsi="Times New Roman"/>
          <w:sz w:val="24"/>
          <w:szCs w:val="24"/>
        </w:rPr>
        <w:t>The a</w:t>
      </w:r>
      <w:r w:rsidRPr="008E19F9">
        <w:rPr>
          <w:rFonts w:ascii="Times New Roman" w:hAnsi="Times New Roman"/>
          <w:sz w:val="24"/>
          <w:szCs w:val="24"/>
        </w:rPr>
        <w:t xml:space="preserve">pplicant leased to the respondent an immovable property at 142 </w:t>
      </w:r>
      <w:proofErr w:type="spellStart"/>
      <w:r w:rsidRPr="008E19F9">
        <w:rPr>
          <w:rFonts w:ascii="Times New Roman" w:hAnsi="Times New Roman"/>
          <w:sz w:val="24"/>
          <w:szCs w:val="24"/>
        </w:rPr>
        <w:t>MbuyaNehanda</w:t>
      </w:r>
      <w:proofErr w:type="spellEnd"/>
      <w:r w:rsidRPr="008E19F9">
        <w:rPr>
          <w:rFonts w:ascii="Times New Roman" w:hAnsi="Times New Roman"/>
          <w:sz w:val="24"/>
          <w:szCs w:val="24"/>
        </w:rPr>
        <w:t xml:space="preserve"> Street, Harare in terms of a lease agreement.  </w:t>
      </w:r>
      <w:r>
        <w:rPr>
          <w:rFonts w:ascii="Times New Roman" w:hAnsi="Times New Roman"/>
          <w:sz w:val="24"/>
          <w:szCs w:val="24"/>
        </w:rPr>
        <w:t>The a</w:t>
      </w:r>
      <w:r w:rsidRPr="008E19F9">
        <w:rPr>
          <w:rFonts w:ascii="Times New Roman" w:hAnsi="Times New Roman"/>
          <w:sz w:val="24"/>
          <w:szCs w:val="24"/>
        </w:rPr>
        <w:t xml:space="preserve">pplicant claimed for </w:t>
      </w:r>
      <w:r>
        <w:rPr>
          <w:rFonts w:ascii="Times New Roman" w:hAnsi="Times New Roman"/>
          <w:sz w:val="24"/>
          <w:szCs w:val="24"/>
        </w:rPr>
        <w:t xml:space="preserve">the </w:t>
      </w:r>
      <w:r w:rsidRPr="008E19F9">
        <w:rPr>
          <w:rFonts w:ascii="Times New Roman" w:hAnsi="Times New Roman"/>
          <w:sz w:val="24"/>
          <w:szCs w:val="24"/>
        </w:rPr>
        <w:t xml:space="preserve">respondent’s ejectment from the premises in the magistrate’s court. On 7 June 2011 that court granted </w:t>
      </w:r>
      <w:r>
        <w:rPr>
          <w:rFonts w:ascii="Times New Roman" w:hAnsi="Times New Roman"/>
          <w:sz w:val="24"/>
          <w:szCs w:val="24"/>
        </w:rPr>
        <w:t xml:space="preserve">the </w:t>
      </w:r>
      <w:r w:rsidRPr="008E19F9">
        <w:rPr>
          <w:rFonts w:ascii="Times New Roman" w:hAnsi="Times New Roman"/>
          <w:sz w:val="24"/>
          <w:szCs w:val="24"/>
        </w:rPr>
        <w:t xml:space="preserve">applicant’s claim for ejectment together with the claim relating to arrear rentals upon finding that the respondent was in breach of the lease agreement. Aggrieved by this finding the respondent appealed to this court. This court did not find favour with </w:t>
      </w:r>
      <w:r>
        <w:rPr>
          <w:rFonts w:ascii="Times New Roman" w:hAnsi="Times New Roman"/>
          <w:sz w:val="24"/>
          <w:szCs w:val="24"/>
        </w:rPr>
        <w:t xml:space="preserve">the </w:t>
      </w:r>
      <w:r w:rsidRPr="008E19F9">
        <w:rPr>
          <w:rFonts w:ascii="Times New Roman" w:hAnsi="Times New Roman"/>
          <w:sz w:val="24"/>
          <w:szCs w:val="24"/>
        </w:rPr>
        <w:t xml:space="preserve">respondent’s submissions on appeal and consequently dismissed the same. She filed an appeal with the Supreme Court.  </w:t>
      </w: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In the </w:t>
      </w:r>
      <w:r>
        <w:rPr>
          <w:rFonts w:ascii="Times New Roman" w:hAnsi="Times New Roman"/>
          <w:sz w:val="24"/>
          <w:szCs w:val="24"/>
        </w:rPr>
        <w:t xml:space="preserve">meantime the applicant filed </w:t>
      </w:r>
      <w:r w:rsidRPr="008E19F9">
        <w:rPr>
          <w:rFonts w:ascii="Times New Roman" w:hAnsi="Times New Roman"/>
          <w:sz w:val="24"/>
          <w:szCs w:val="24"/>
        </w:rPr>
        <w:t xml:space="preserve">the present application on the basis that the respondent </w:t>
      </w:r>
      <w:r>
        <w:rPr>
          <w:rFonts w:ascii="Times New Roman" w:hAnsi="Times New Roman"/>
          <w:sz w:val="24"/>
          <w:szCs w:val="24"/>
        </w:rPr>
        <w:t>has</w:t>
      </w:r>
      <w:r w:rsidRPr="008E19F9">
        <w:rPr>
          <w:rFonts w:ascii="Times New Roman" w:hAnsi="Times New Roman"/>
          <w:sz w:val="24"/>
          <w:szCs w:val="24"/>
        </w:rPr>
        <w:t xml:space="preserve"> no prospects of success on appeal and that the appeal by the respo</w:t>
      </w:r>
      <w:r>
        <w:rPr>
          <w:rFonts w:ascii="Times New Roman" w:hAnsi="Times New Roman"/>
          <w:sz w:val="24"/>
          <w:szCs w:val="24"/>
        </w:rPr>
        <w:t>ndent was a ploy to buy time at the</w:t>
      </w:r>
      <w:r w:rsidRPr="008E19F9">
        <w:rPr>
          <w:rFonts w:ascii="Times New Roman" w:hAnsi="Times New Roman"/>
          <w:sz w:val="24"/>
          <w:szCs w:val="24"/>
        </w:rPr>
        <w:t xml:space="preserve"> expense o</w:t>
      </w:r>
      <w:r>
        <w:rPr>
          <w:rFonts w:ascii="Times New Roman" w:hAnsi="Times New Roman"/>
          <w:sz w:val="24"/>
          <w:szCs w:val="24"/>
        </w:rPr>
        <w:t>f</w:t>
      </w:r>
      <w:r w:rsidRPr="008E19F9">
        <w:rPr>
          <w:rFonts w:ascii="Times New Roman" w:hAnsi="Times New Roman"/>
          <w:sz w:val="24"/>
          <w:szCs w:val="24"/>
        </w:rPr>
        <w:t xml:space="preserve"> the applicant which continued to suffer serious financial prejudice.</w:t>
      </w: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At the hearing the respondent </w:t>
      </w:r>
      <w:proofErr w:type="spellStart"/>
      <w:r w:rsidRPr="008E19F9">
        <w:rPr>
          <w:rFonts w:ascii="Times New Roman" w:hAnsi="Times New Roman"/>
          <w:sz w:val="24"/>
          <w:szCs w:val="24"/>
        </w:rPr>
        <w:t>point</w:t>
      </w:r>
      <w:r>
        <w:rPr>
          <w:rFonts w:ascii="Times New Roman" w:hAnsi="Times New Roman"/>
          <w:sz w:val="24"/>
          <w:szCs w:val="24"/>
        </w:rPr>
        <w:t>edout</w:t>
      </w:r>
      <w:proofErr w:type="spellEnd"/>
      <w:r>
        <w:rPr>
          <w:rFonts w:ascii="Times New Roman" w:hAnsi="Times New Roman"/>
          <w:sz w:val="24"/>
          <w:szCs w:val="24"/>
        </w:rPr>
        <w:t xml:space="preserve"> </w:t>
      </w:r>
      <w:r w:rsidRPr="008E19F9">
        <w:rPr>
          <w:rFonts w:ascii="Times New Roman" w:hAnsi="Times New Roman"/>
          <w:sz w:val="24"/>
          <w:szCs w:val="24"/>
        </w:rPr>
        <w:t>that the applicant</w:t>
      </w:r>
      <w:r>
        <w:rPr>
          <w:rFonts w:ascii="Times New Roman" w:hAnsi="Times New Roman"/>
          <w:sz w:val="24"/>
          <w:szCs w:val="24"/>
        </w:rPr>
        <w:t>’</w:t>
      </w:r>
      <w:r w:rsidRPr="008E19F9">
        <w:rPr>
          <w:rFonts w:ascii="Times New Roman" w:hAnsi="Times New Roman"/>
          <w:sz w:val="24"/>
          <w:szCs w:val="24"/>
        </w:rPr>
        <w:t xml:space="preserve">s answering affidavit as well as the heads of argument had not been properly served in terms of the rules of this court. In particular the respondent pointed to the lack of a specific address of service on the certificate of service relied upon by the applicant in both instances. In reply to this point in </w:t>
      </w:r>
      <w:proofErr w:type="spellStart"/>
      <w:r w:rsidRPr="00A656AD">
        <w:rPr>
          <w:rFonts w:ascii="Times New Roman" w:hAnsi="Times New Roman"/>
          <w:i/>
          <w:sz w:val="24"/>
          <w:szCs w:val="24"/>
        </w:rPr>
        <w:t>limine</w:t>
      </w:r>
      <w:proofErr w:type="spellEnd"/>
      <w:r w:rsidRPr="008E19F9">
        <w:rPr>
          <w:rFonts w:ascii="Times New Roman" w:hAnsi="Times New Roman"/>
          <w:sz w:val="24"/>
          <w:szCs w:val="24"/>
        </w:rPr>
        <w:t xml:space="preserve"> the </w:t>
      </w:r>
      <w:r w:rsidRPr="008E19F9">
        <w:rPr>
          <w:rFonts w:ascii="Times New Roman" w:hAnsi="Times New Roman"/>
          <w:sz w:val="24"/>
          <w:szCs w:val="24"/>
        </w:rPr>
        <w:lastRenderedPageBreak/>
        <w:t xml:space="preserve">applicant pointed out that service had been </w:t>
      </w:r>
      <w:proofErr w:type="gramStart"/>
      <w:r w:rsidRPr="008E19F9">
        <w:rPr>
          <w:rFonts w:ascii="Times New Roman" w:hAnsi="Times New Roman"/>
          <w:sz w:val="24"/>
          <w:szCs w:val="24"/>
        </w:rPr>
        <w:t>effected</w:t>
      </w:r>
      <w:proofErr w:type="gramEnd"/>
      <w:r>
        <w:rPr>
          <w:rFonts w:ascii="Times New Roman" w:hAnsi="Times New Roman"/>
          <w:sz w:val="24"/>
          <w:szCs w:val="24"/>
        </w:rPr>
        <w:t xml:space="preserve"> on</w:t>
      </w:r>
      <w:r w:rsidRPr="008E19F9">
        <w:rPr>
          <w:rFonts w:ascii="Times New Roman" w:hAnsi="Times New Roman"/>
          <w:sz w:val="24"/>
          <w:szCs w:val="24"/>
        </w:rPr>
        <w:t xml:space="preserve"> the respondent</w:t>
      </w:r>
      <w:r>
        <w:rPr>
          <w:rFonts w:ascii="Times New Roman" w:hAnsi="Times New Roman"/>
          <w:sz w:val="24"/>
          <w:szCs w:val="24"/>
        </w:rPr>
        <w:t>’</w:t>
      </w:r>
      <w:r w:rsidRPr="008E19F9">
        <w:rPr>
          <w:rFonts w:ascii="Times New Roman" w:hAnsi="Times New Roman"/>
          <w:sz w:val="24"/>
          <w:szCs w:val="24"/>
        </w:rPr>
        <w:t xml:space="preserve">s address in the </w:t>
      </w:r>
      <w:proofErr w:type="spellStart"/>
      <w:r w:rsidRPr="008E19F9">
        <w:rPr>
          <w:rFonts w:ascii="Times New Roman" w:hAnsi="Times New Roman"/>
          <w:sz w:val="24"/>
          <w:szCs w:val="24"/>
        </w:rPr>
        <w:t>Willowvale</w:t>
      </w:r>
      <w:proofErr w:type="spellEnd"/>
      <w:r w:rsidRPr="008E19F9">
        <w:rPr>
          <w:rFonts w:ascii="Times New Roman" w:hAnsi="Times New Roman"/>
          <w:sz w:val="24"/>
          <w:szCs w:val="24"/>
        </w:rPr>
        <w:t xml:space="preserve"> </w:t>
      </w:r>
      <w:r w:rsidRPr="00CE6A7E">
        <w:rPr>
          <w:rFonts w:ascii="Times New Roman" w:hAnsi="Times New Roman"/>
          <w:sz w:val="24"/>
          <w:szCs w:val="24"/>
        </w:rPr>
        <w:t xml:space="preserve">area of Harare hence she was present at court. In any event, if the respondent </w:t>
      </w:r>
      <w:proofErr w:type="spellStart"/>
      <w:r w:rsidRPr="00CE6A7E">
        <w:rPr>
          <w:rFonts w:ascii="Times New Roman" w:hAnsi="Times New Roman"/>
          <w:sz w:val="24"/>
          <w:szCs w:val="24"/>
        </w:rPr>
        <w:t>wis-hed</w:t>
      </w:r>
      <w:proofErr w:type="spellEnd"/>
      <w:r w:rsidRPr="00CE6A7E">
        <w:rPr>
          <w:rFonts w:ascii="Times New Roman" w:hAnsi="Times New Roman"/>
          <w:sz w:val="24"/>
          <w:szCs w:val="24"/>
        </w:rPr>
        <w:t xml:space="preserve"> the matter to be decided on such technicalities,</w:t>
      </w:r>
      <w:r>
        <w:rPr>
          <w:rFonts w:ascii="Times New Roman" w:hAnsi="Times New Roman"/>
          <w:sz w:val="24"/>
          <w:szCs w:val="24"/>
        </w:rPr>
        <w:t xml:space="preserve"> the</w:t>
      </w:r>
      <w:r w:rsidRPr="008E19F9">
        <w:rPr>
          <w:rFonts w:ascii="Times New Roman" w:hAnsi="Times New Roman"/>
          <w:sz w:val="24"/>
          <w:szCs w:val="24"/>
        </w:rPr>
        <w:t xml:space="preserve">n </w:t>
      </w:r>
      <w:r>
        <w:rPr>
          <w:rFonts w:ascii="Times New Roman" w:hAnsi="Times New Roman"/>
          <w:sz w:val="24"/>
          <w:szCs w:val="24"/>
        </w:rPr>
        <w:t xml:space="preserve">the </w:t>
      </w:r>
      <w:r w:rsidRPr="008E19F9">
        <w:rPr>
          <w:rFonts w:ascii="Times New Roman" w:hAnsi="Times New Roman"/>
          <w:sz w:val="24"/>
          <w:szCs w:val="24"/>
        </w:rPr>
        <w:t>applicant would take the point that respondent’s legal practitioner had not filed a notice of assumption of agency and therefore was not properly before the court.</w:t>
      </w: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In terms of Rule 4C of the High Court Rules, 1971, the court dispensed with the rules requiring the service of </w:t>
      </w:r>
      <w:r>
        <w:rPr>
          <w:rFonts w:ascii="Times New Roman" w:hAnsi="Times New Roman"/>
          <w:sz w:val="24"/>
          <w:szCs w:val="24"/>
        </w:rPr>
        <w:t xml:space="preserve">the </w:t>
      </w:r>
      <w:r w:rsidRPr="008E19F9">
        <w:rPr>
          <w:rFonts w:ascii="Times New Roman" w:hAnsi="Times New Roman"/>
          <w:sz w:val="24"/>
          <w:szCs w:val="24"/>
        </w:rPr>
        <w:t>applicant’s documents and the requirement to file an assumption of agency so as to expedite the decision in this matter and allowed the matter to proceed on the merits.</w:t>
      </w: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The respondent’s legal practitioner, Mr</w:t>
      </w:r>
      <w:r>
        <w:rPr>
          <w:rFonts w:ascii="Times New Roman" w:hAnsi="Times New Roman"/>
          <w:sz w:val="24"/>
          <w:szCs w:val="24"/>
        </w:rPr>
        <w:t xml:space="preserve"> </w:t>
      </w:r>
      <w:proofErr w:type="spellStart"/>
      <w:r w:rsidRPr="00A656AD">
        <w:rPr>
          <w:rFonts w:ascii="Times New Roman" w:hAnsi="Times New Roman"/>
          <w:i/>
          <w:sz w:val="24"/>
          <w:szCs w:val="24"/>
        </w:rPr>
        <w:t>Nyandoro</w:t>
      </w:r>
      <w:proofErr w:type="spellEnd"/>
      <w:r w:rsidRPr="008E19F9">
        <w:rPr>
          <w:rFonts w:ascii="Times New Roman" w:hAnsi="Times New Roman"/>
          <w:sz w:val="24"/>
          <w:szCs w:val="24"/>
        </w:rPr>
        <w:t>, submitted that</w:t>
      </w:r>
      <w:r>
        <w:rPr>
          <w:rFonts w:ascii="Times New Roman" w:hAnsi="Times New Roman"/>
          <w:sz w:val="24"/>
          <w:szCs w:val="24"/>
        </w:rPr>
        <w:t xml:space="preserve"> in a </w:t>
      </w:r>
      <w:r w:rsidRPr="008E19F9">
        <w:rPr>
          <w:rFonts w:ascii="Times New Roman" w:hAnsi="Times New Roman"/>
          <w:sz w:val="24"/>
          <w:szCs w:val="24"/>
        </w:rPr>
        <w:t>case</w:t>
      </w:r>
      <w:r>
        <w:rPr>
          <w:rFonts w:ascii="Times New Roman" w:hAnsi="Times New Roman"/>
          <w:sz w:val="24"/>
          <w:szCs w:val="24"/>
        </w:rPr>
        <w:t xml:space="preserve"> where</w:t>
      </w:r>
      <w:r w:rsidRPr="008E19F9">
        <w:rPr>
          <w:rFonts w:ascii="Times New Roman" w:hAnsi="Times New Roman"/>
          <w:sz w:val="24"/>
          <w:szCs w:val="24"/>
        </w:rPr>
        <w:t xml:space="preserve"> the applicant had failed to demonstrate that the respondent</w:t>
      </w:r>
      <w:r>
        <w:rPr>
          <w:rFonts w:ascii="Times New Roman" w:hAnsi="Times New Roman"/>
          <w:sz w:val="24"/>
          <w:szCs w:val="24"/>
        </w:rPr>
        <w:t>’</w:t>
      </w:r>
      <w:r w:rsidRPr="008E19F9">
        <w:rPr>
          <w:rFonts w:ascii="Times New Roman" w:hAnsi="Times New Roman"/>
          <w:sz w:val="24"/>
          <w:szCs w:val="24"/>
        </w:rPr>
        <w:t xml:space="preserve">s appeal was </w:t>
      </w:r>
      <w:r>
        <w:rPr>
          <w:rFonts w:ascii="Times New Roman" w:hAnsi="Times New Roman"/>
          <w:sz w:val="24"/>
          <w:szCs w:val="24"/>
        </w:rPr>
        <w:t xml:space="preserve">a </w:t>
      </w:r>
      <w:r w:rsidRPr="008E19F9">
        <w:rPr>
          <w:rFonts w:ascii="Times New Roman" w:hAnsi="Times New Roman"/>
          <w:sz w:val="24"/>
          <w:szCs w:val="24"/>
        </w:rPr>
        <w:t xml:space="preserve">hopeless one without any prospects of success, the applicant is not entitled to the order it seeks.  An applicant for leave to execute judgment pending an appeal should demonstrate that the appeal lacked any prospects of success, so he argued. It is true that </w:t>
      </w:r>
      <w:r>
        <w:rPr>
          <w:rFonts w:ascii="Times New Roman" w:hAnsi="Times New Roman"/>
          <w:sz w:val="24"/>
          <w:szCs w:val="24"/>
        </w:rPr>
        <w:t>in general, the test in</w:t>
      </w:r>
      <w:r w:rsidRPr="008E19F9">
        <w:rPr>
          <w:rFonts w:ascii="Times New Roman" w:hAnsi="Times New Roman"/>
          <w:sz w:val="24"/>
          <w:szCs w:val="24"/>
        </w:rPr>
        <w:t xml:space="preserve"> an application for leave to execute pending an appeal is whether or not the appeal has prospects of success. </w:t>
      </w: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I have read </w:t>
      </w:r>
      <w:r w:rsidRPr="00CE6A7E">
        <w:rPr>
          <w:rFonts w:ascii="Times New Roman" w:hAnsi="Times New Roman"/>
          <w:sz w:val="24"/>
          <w:szCs w:val="24"/>
        </w:rPr>
        <w:t>the reasons for judgment</w:t>
      </w:r>
      <w:r w:rsidRPr="008E19F9">
        <w:rPr>
          <w:rFonts w:ascii="Times New Roman" w:hAnsi="Times New Roman"/>
          <w:sz w:val="24"/>
          <w:szCs w:val="24"/>
        </w:rPr>
        <w:t xml:space="preserve"> given by KARWI J in the judgment appealed against. I have also carefully considered the submissions made on behalf of the parties by the</w:t>
      </w:r>
      <w:r>
        <w:rPr>
          <w:rFonts w:ascii="Times New Roman" w:hAnsi="Times New Roman"/>
          <w:sz w:val="24"/>
          <w:szCs w:val="24"/>
        </w:rPr>
        <w:t>ir</w:t>
      </w:r>
      <w:r w:rsidRPr="008E19F9">
        <w:rPr>
          <w:rFonts w:ascii="Times New Roman" w:hAnsi="Times New Roman"/>
          <w:sz w:val="24"/>
          <w:szCs w:val="24"/>
        </w:rPr>
        <w:t xml:space="preserve"> respective coun</w:t>
      </w:r>
      <w:r>
        <w:rPr>
          <w:rFonts w:ascii="Times New Roman" w:hAnsi="Times New Roman"/>
          <w:sz w:val="24"/>
          <w:szCs w:val="24"/>
        </w:rPr>
        <w:t xml:space="preserve">sel. It is trite that under </w:t>
      </w:r>
      <w:r w:rsidRPr="008E19F9">
        <w:rPr>
          <w:rFonts w:ascii="Times New Roman" w:hAnsi="Times New Roman"/>
          <w:sz w:val="24"/>
          <w:szCs w:val="24"/>
        </w:rPr>
        <w:t xml:space="preserve">common law the execution of the order granted in the court </w:t>
      </w:r>
      <w:r w:rsidRPr="00A656AD">
        <w:rPr>
          <w:rFonts w:ascii="Times New Roman" w:hAnsi="Times New Roman"/>
          <w:i/>
          <w:sz w:val="24"/>
          <w:szCs w:val="24"/>
        </w:rPr>
        <w:t xml:space="preserve">a </w:t>
      </w:r>
      <w:r w:rsidRPr="008E19F9">
        <w:rPr>
          <w:rFonts w:ascii="Times New Roman" w:hAnsi="Times New Roman"/>
          <w:i/>
          <w:sz w:val="24"/>
          <w:szCs w:val="24"/>
        </w:rPr>
        <w:t>quo</w:t>
      </w:r>
      <w:r w:rsidRPr="008E19F9">
        <w:rPr>
          <w:rFonts w:ascii="Times New Roman" w:hAnsi="Times New Roman"/>
          <w:sz w:val="24"/>
          <w:szCs w:val="24"/>
        </w:rPr>
        <w:t xml:space="preserve"> was automatically suspended by the noting of an appeal to this court. The subsequent appeal from the judgment of this court further suspended the execution of judgment of that order. What this means is that pending the determination of that appeal in the Supreme Court, the order could not be carried out besides with the leave of this court. In order to obtain such leave</w:t>
      </w:r>
      <w:r>
        <w:rPr>
          <w:rFonts w:ascii="Times New Roman" w:hAnsi="Times New Roman"/>
          <w:sz w:val="24"/>
          <w:szCs w:val="24"/>
        </w:rPr>
        <w:t xml:space="preserve"> an</w:t>
      </w:r>
      <w:r w:rsidRPr="008E19F9">
        <w:rPr>
          <w:rFonts w:ascii="Times New Roman" w:hAnsi="Times New Roman"/>
          <w:sz w:val="24"/>
          <w:szCs w:val="24"/>
        </w:rPr>
        <w:t xml:space="preserve"> application needs to be made by the applicant to this court: </w:t>
      </w:r>
      <w:r w:rsidRPr="00E56235">
        <w:rPr>
          <w:rFonts w:ascii="Times New Roman" w:hAnsi="Times New Roman"/>
          <w:i/>
          <w:sz w:val="24"/>
          <w:szCs w:val="24"/>
        </w:rPr>
        <w:t>Geffen</w:t>
      </w:r>
      <w:r w:rsidRPr="008E19F9">
        <w:rPr>
          <w:rFonts w:ascii="Times New Roman" w:hAnsi="Times New Roman"/>
          <w:sz w:val="24"/>
          <w:szCs w:val="24"/>
        </w:rPr>
        <w:t xml:space="preserve"> v </w:t>
      </w:r>
      <w:r w:rsidRPr="00E56235">
        <w:rPr>
          <w:rFonts w:ascii="Times New Roman" w:hAnsi="Times New Roman"/>
          <w:i/>
          <w:sz w:val="24"/>
          <w:szCs w:val="24"/>
        </w:rPr>
        <w:t>Strand Motors</w:t>
      </w:r>
      <w:r w:rsidRPr="008E19F9">
        <w:rPr>
          <w:rFonts w:ascii="Times New Roman" w:hAnsi="Times New Roman"/>
          <w:sz w:val="24"/>
          <w:szCs w:val="24"/>
        </w:rPr>
        <w:t xml:space="preserve"> (</w:t>
      </w:r>
      <w:r w:rsidRPr="00E56235">
        <w:rPr>
          <w:rFonts w:ascii="Times New Roman" w:hAnsi="Times New Roman"/>
          <w:i/>
          <w:sz w:val="24"/>
          <w:szCs w:val="24"/>
        </w:rPr>
        <w:t>Pvt</w:t>
      </w:r>
      <w:r w:rsidRPr="008E19F9">
        <w:rPr>
          <w:rFonts w:ascii="Times New Roman" w:hAnsi="Times New Roman"/>
          <w:sz w:val="24"/>
          <w:szCs w:val="24"/>
        </w:rPr>
        <w:t xml:space="preserve">) </w:t>
      </w:r>
      <w:r w:rsidRPr="00E56235">
        <w:rPr>
          <w:rFonts w:ascii="Times New Roman" w:hAnsi="Times New Roman"/>
          <w:i/>
          <w:sz w:val="24"/>
          <w:szCs w:val="24"/>
        </w:rPr>
        <w:t>Ltd</w:t>
      </w:r>
      <w:r w:rsidRPr="008E19F9">
        <w:rPr>
          <w:rFonts w:ascii="Times New Roman" w:hAnsi="Times New Roman"/>
          <w:sz w:val="24"/>
          <w:szCs w:val="24"/>
        </w:rPr>
        <w:t xml:space="preserve"> 1962 R&amp;N 259(SR) at 260; 1962 (3) SA 62 (SR).</w:t>
      </w:r>
    </w:p>
    <w:p w:rsidR="001A03EA"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The principles which must be applied by this court in determining the matter before it </w:t>
      </w:r>
      <w:r>
        <w:rPr>
          <w:rFonts w:ascii="Times New Roman" w:hAnsi="Times New Roman"/>
          <w:sz w:val="24"/>
          <w:szCs w:val="24"/>
        </w:rPr>
        <w:t>are</w:t>
      </w:r>
      <w:r w:rsidRPr="008E19F9">
        <w:rPr>
          <w:rFonts w:ascii="Times New Roman" w:hAnsi="Times New Roman"/>
          <w:sz w:val="24"/>
          <w:szCs w:val="24"/>
        </w:rPr>
        <w:t xml:space="preserve"> those stated </w:t>
      </w:r>
      <w:r>
        <w:rPr>
          <w:rFonts w:ascii="Times New Roman" w:hAnsi="Times New Roman"/>
          <w:sz w:val="24"/>
          <w:szCs w:val="24"/>
        </w:rPr>
        <w:t>by</w:t>
      </w:r>
      <w:r w:rsidRPr="008E19F9">
        <w:rPr>
          <w:rFonts w:ascii="Times New Roman" w:hAnsi="Times New Roman"/>
          <w:sz w:val="24"/>
          <w:szCs w:val="24"/>
        </w:rPr>
        <w:t xml:space="preserve"> CORBETT JA in </w:t>
      </w:r>
      <w:r w:rsidRPr="00E56235">
        <w:rPr>
          <w:rFonts w:ascii="Times New Roman" w:hAnsi="Times New Roman"/>
          <w:i/>
          <w:sz w:val="24"/>
          <w:szCs w:val="24"/>
        </w:rPr>
        <w:t>South Cape Corporation</w:t>
      </w:r>
      <w:r w:rsidRPr="008E19F9">
        <w:rPr>
          <w:rFonts w:ascii="Times New Roman" w:hAnsi="Times New Roman"/>
          <w:sz w:val="24"/>
          <w:szCs w:val="24"/>
        </w:rPr>
        <w:t xml:space="preserve"> (</w:t>
      </w:r>
      <w:r w:rsidRPr="00E56235">
        <w:rPr>
          <w:rFonts w:ascii="Times New Roman" w:hAnsi="Times New Roman"/>
          <w:i/>
          <w:sz w:val="24"/>
          <w:szCs w:val="24"/>
        </w:rPr>
        <w:t>Pty</w:t>
      </w:r>
      <w:r w:rsidRPr="008E19F9">
        <w:rPr>
          <w:rFonts w:ascii="Times New Roman" w:hAnsi="Times New Roman"/>
          <w:sz w:val="24"/>
          <w:szCs w:val="24"/>
        </w:rPr>
        <w:t xml:space="preserve">) </w:t>
      </w:r>
      <w:r w:rsidRPr="00E56235">
        <w:rPr>
          <w:rFonts w:ascii="Times New Roman" w:hAnsi="Times New Roman"/>
          <w:i/>
          <w:sz w:val="24"/>
          <w:szCs w:val="24"/>
        </w:rPr>
        <w:t>Ltd</w:t>
      </w:r>
      <w:r w:rsidRPr="008E19F9">
        <w:rPr>
          <w:rFonts w:ascii="Times New Roman" w:hAnsi="Times New Roman"/>
          <w:sz w:val="24"/>
          <w:szCs w:val="24"/>
        </w:rPr>
        <w:t xml:space="preserve"> v </w:t>
      </w:r>
      <w:r w:rsidRPr="00E56235">
        <w:rPr>
          <w:rFonts w:ascii="Times New Roman" w:hAnsi="Times New Roman"/>
          <w:i/>
          <w:sz w:val="24"/>
          <w:szCs w:val="24"/>
        </w:rPr>
        <w:t xml:space="preserve">Engineering </w:t>
      </w:r>
      <w:proofErr w:type="spellStart"/>
      <w:r w:rsidRPr="00E56235">
        <w:rPr>
          <w:rFonts w:ascii="Times New Roman" w:hAnsi="Times New Roman"/>
          <w:i/>
          <w:sz w:val="24"/>
          <w:szCs w:val="24"/>
        </w:rPr>
        <w:t>ManagementServices</w:t>
      </w:r>
      <w:proofErr w:type="spellEnd"/>
      <w:r w:rsidRPr="008E19F9">
        <w:rPr>
          <w:rFonts w:ascii="Times New Roman" w:hAnsi="Times New Roman"/>
          <w:sz w:val="24"/>
          <w:szCs w:val="24"/>
        </w:rPr>
        <w:t xml:space="preserve"> (</w:t>
      </w:r>
      <w:r w:rsidRPr="00E56235">
        <w:rPr>
          <w:rFonts w:ascii="Times New Roman" w:hAnsi="Times New Roman"/>
          <w:i/>
          <w:sz w:val="24"/>
          <w:szCs w:val="24"/>
        </w:rPr>
        <w:t>Pty</w:t>
      </w:r>
      <w:r w:rsidRPr="008E19F9">
        <w:rPr>
          <w:rFonts w:ascii="Times New Roman" w:hAnsi="Times New Roman"/>
          <w:sz w:val="24"/>
          <w:szCs w:val="24"/>
        </w:rPr>
        <w:t>) Ltd 1977 (3) SA 534 (A) at 545:</w:t>
      </w:r>
    </w:p>
    <w:p w:rsidR="001A03EA" w:rsidRPr="00E56235" w:rsidRDefault="001A03EA" w:rsidP="001A03EA">
      <w:pPr>
        <w:spacing w:after="0" w:line="240" w:lineRule="auto"/>
        <w:ind w:firstLine="720"/>
        <w:jc w:val="both"/>
        <w:rPr>
          <w:rFonts w:ascii="Times New Roman" w:hAnsi="Times New Roman"/>
          <w:sz w:val="24"/>
          <w:szCs w:val="24"/>
        </w:rPr>
      </w:pPr>
    </w:p>
    <w:p w:rsidR="001A03EA" w:rsidRDefault="001A03EA" w:rsidP="001A03EA">
      <w:pPr>
        <w:spacing w:after="0" w:line="240" w:lineRule="auto"/>
        <w:ind w:left="720"/>
        <w:jc w:val="both"/>
        <w:rPr>
          <w:rFonts w:ascii="Times New Roman" w:hAnsi="Times New Roman"/>
          <w:sz w:val="24"/>
          <w:szCs w:val="24"/>
        </w:rPr>
      </w:pPr>
      <w:r w:rsidRPr="00E56235">
        <w:rPr>
          <w:rFonts w:ascii="Times New Roman" w:hAnsi="Times New Roman"/>
          <w:sz w:val="24"/>
          <w:szCs w:val="24"/>
        </w:rPr>
        <w:t xml:space="preserve">"In exercising this discretion the court should, in my view, determine what is just and equitable in all the circumstances, and, in doing so, would normally have regard, </w:t>
      </w:r>
      <w:r w:rsidRPr="00E56235">
        <w:rPr>
          <w:rFonts w:ascii="Times New Roman" w:hAnsi="Times New Roman"/>
          <w:i/>
          <w:sz w:val="24"/>
          <w:szCs w:val="24"/>
        </w:rPr>
        <w:t>inter alia</w:t>
      </w:r>
      <w:r w:rsidRPr="00E56235">
        <w:rPr>
          <w:rFonts w:ascii="Times New Roman" w:hAnsi="Times New Roman"/>
          <w:sz w:val="24"/>
          <w:szCs w:val="24"/>
        </w:rPr>
        <w:t>, to the following factors:</w:t>
      </w:r>
    </w:p>
    <w:p w:rsidR="001A03EA" w:rsidRPr="00E56235" w:rsidRDefault="001A03EA" w:rsidP="001A03EA">
      <w:pPr>
        <w:spacing w:after="0" w:line="240" w:lineRule="auto"/>
        <w:ind w:left="720"/>
        <w:jc w:val="both"/>
        <w:rPr>
          <w:rFonts w:ascii="Times New Roman" w:hAnsi="Times New Roman"/>
          <w:sz w:val="24"/>
          <w:szCs w:val="24"/>
        </w:rPr>
      </w:pPr>
    </w:p>
    <w:p w:rsidR="001A03EA" w:rsidRPr="00E56235" w:rsidRDefault="001A03EA" w:rsidP="001A03EA">
      <w:pPr>
        <w:spacing w:after="0" w:line="240" w:lineRule="auto"/>
        <w:ind w:left="1440" w:hanging="720"/>
        <w:jc w:val="both"/>
        <w:rPr>
          <w:rFonts w:ascii="Times New Roman" w:hAnsi="Times New Roman"/>
          <w:sz w:val="24"/>
          <w:szCs w:val="24"/>
        </w:rPr>
      </w:pPr>
      <w:r w:rsidRPr="00E56235">
        <w:rPr>
          <w:rFonts w:ascii="Times New Roman" w:hAnsi="Times New Roman"/>
          <w:sz w:val="24"/>
          <w:szCs w:val="24"/>
        </w:rPr>
        <w:lastRenderedPageBreak/>
        <w:t xml:space="preserve">(1) </w:t>
      </w:r>
      <w:r w:rsidRPr="00E56235">
        <w:rPr>
          <w:rFonts w:ascii="Times New Roman" w:hAnsi="Times New Roman"/>
          <w:sz w:val="24"/>
          <w:szCs w:val="24"/>
        </w:rPr>
        <w:tab/>
      </w:r>
      <w:proofErr w:type="gramStart"/>
      <w:r w:rsidRPr="00E56235">
        <w:rPr>
          <w:rFonts w:ascii="Times New Roman" w:hAnsi="Times New Roman"/>
          <w:sz w:val="24"/>
          <w:szCs w:val="24"/>
        </w:rPr>
        <w:t>the</w:t>
      </w:r>
      <w:proofErr w:type="gramEnd"/>
      <w:r w:rsidRPr="00E56235">
        <w:rPr>
          <w:rFonts w:ascii="Times New Roman" w:hAnsi="Times New Roman"/>
          <w:sz w:val="24"/>
          <w:szCs w:val="24"/>
        </w:rPr>
        <w:t xml:space="preserve"> potentiality of irreparable harm or prejudice being sustained by the appellant on appeal (</w:t>
      </w:r>
      <w:r>
        <w:rPr>
          <w:rFonts w:ascii="Times New Roman" w:hAnsi="Times New Roman"/>
          <w:sz w:val="24"/>
          <w:szCs w:val="24"/>
        </w:rPr>
        <w:t xml:space="preserve">the </w:t>
      </w:r>
      <w:r w:rsidRPr="00E56235">
        <w:rPr>
          <w:rFonts w:ascii="Times New Roman" w:hAnsi="Times New Roman"/>
          <w:sz w:val="24"/>
          <w:szCs w:val="24"/>
        </w:rPr>
        <w:t>respondent in the application) if leave to execute were to be granted;</w:t>
      </w:r>
    </w:p>
    <w:p w:rsidR="001A03EA" w:rsidRPr="00E56235" w:rsidRDefault="001A03EA" w:rsidP="001A03EA">
      <w:pPr>
        <w:spacing w:after="0" w:line="240" w:lineRule="auto"/>
        <w:ind w:left="1440" w:hanging="720"/>
        <w:jc w:val="both"/>
        <w:rPr>
          <w:rFonts w:ascii="Times New Roman" w:hAnsi="Times New Roman"/>
          <w:sz w:val="24"/>
          <w:szCs w:val="24"/>
        </w:rPr>
      </w:pPr>
      <w:r w:rsidRPr="00E56235">
        <w:rPr>
          <w:rFonts w:ascii="Times New Roman" w:hAnsi="Times New Roman"/>
          <w:sz w:val="24"/>
          <w:szCs w:val="24"/>
        </w:rPr>
        <w:t>(2)</w:t>
      </w:r>
      <w:r w:rsidRPr="008E19F9">
        <w:rPr>
          <w:rFonts w:ascii="Times New Roman" w:hAnsi="Times New Roman"/>
          <w:i/>
          <w:sz w:val="24"/>
          <w:szCs w:val="24"/>
        </w:rPr>
        <w:tab/>
      </w:r>
      <w:proofErr w:type="gramStart"/>
      <w:r w:rsidRPr="00E56235">
        <w:rPr>
          <w:rFonts w:ascii="Times New Roman" w:hAnsi="Times New Roman"/>
          <w:sz w:val="24"/>
          <w:szCs w:val="24"/>
        </w:rPr>
        <w:t>the</w:t>
      </w:r>
      <w:proofErr w:type="gramEnd"/>
      <w:r w:rsidRPr="00E56235">
        <w:rPr>
          <w:rFonts w:ascii="Times New Roman" w:hAnsi="Times New Roman"/>
          <w:sz w:val="24"/>
          <w:szCs w:val="24"/>
        </w:rPr>
        <w:t xml:space="preserve"> potentiality of irreparable harm or prejudice being sustained by the respondent on appeal (</w:t>
      </w:r>
      <w:r>
        <w:rPr>
          <w:rFonts w:ascii="Times New Roman" w:hAnsi="Times New Roman"/>
          <w:sz w:val="24"/>
          <w:szCs w:val="24"/>
        </w:rPr>
        <w:t xml:space="preserve">the </w:t>
      </w:r>
      <w:r w:rsidRPr="00E56235">
        <w:rPr>
          <w:rFonts w:ascii="Times New Roman" w:hAnsi="Times New Roman"/>
          <w:sz w:val="24"/>
          <w:szCs w:val="24"/>
        </w:rPr>
        <w:t>applicant in the application) if leave to execute was refused;</w:t>
      </w:r>
    </w:p>
    <w:p w:rsidR="001A03EA" w:rsidRPr="00E56235" w:rsidRDefault="001A03EA" w:rsidP="001A03EA">
      <w:pPr>
        <w:spacing w:after="0" w:line="240" w:lineRule="auto"/>
        <w:ind w:left="1440" w:hanging="720"/>
        <w:jc w:val="both"/>
        <w:rPr>
          <w:rFonts w:ascii="Times New Roman" w:hAnsi="Times New Roman"/>
          <w:sz w:val="24"/>
          <w:szCs w:val="24"/>
        </w:rPr>
      </w:pPr>
      <w:r w:rsidRPr="00E56235">
        <w:rPr>
          <w:rFonts w:ascii="Times New Roman" w:hAnsi="Times New Roman"/>
          <w:sz w:val="24"/>
          <w:szCs w:val="24"/>
        </w:rPr>
        <w:t xml:space="preserve">(3) </w:t>
      </w:r>
      <w:r w:rsidRPr="00E56235">
        <w:rPr>
          <w:rFonts w:ascii="Times New Roman" w:hAnsi="Times New Roman"/>
          <w:sz w:val="24"/>
          <w:szCs w:val="24"/>
        </w:rPr>
        <w:tab/>
        <w:t xml:space="preserve">the prospects of success on appeal, including more particularly the question of whether the appeal is frivolous or vexatious or has been noted not with the bona fide intention of seeking to reverse the judgment but for some indirect purpose, </w:t>
      </w:r>
      <w:proofErr w:type="spellStart"/>
      <w:r w:rsidRPr="00E56235">
        <w:rPr>
          <w:rFonts w:ascii="Times New Roman" w:hAnsi="Times New Roman"/>
          <w:sz w:val="24"/>
          <w:szCs w:val="24"/>
        </w:rPr>
        <w:t>eg</w:t>
      </w:r>
      <w:proofErr w:type="spellEnd"/>
      <w:r w:rsidRPr="00E56235">
        <w:rPr>
          <w:rFonts w:ascii="Times New Roman" w:hAnsi="Times New Roman"/>
          <w:sz w:val="24"/>
          <w:szCs w:val="24"/>
        </w:rPr>
        <w:t>, to gain time or harass the other party; and</w:t>
      </w:r>
    </w:p>
    <w:p w:rsidR="001A03EA" w:rsidRDefault="001A03EA" w:rsidP="001A03EA">
      <w:pPr>
        <w:spacing w:after="0" w:line="240" w:lineRule="auto"/>
        <w:ind w:left="1440" w:hanging="720"/>
        <w:jc w:val="both"/>
        <w:rPr>
          <w:rFonts w:ascii="Times New Roman" w:hAnsi="Times New Roman"/>
          <w:sz w:val="24"/>
          <w:szCs w:val="24"/>
        </w:rPr>
      </w:pPr>
      <w:r w:rsidRPr="00E56235">
        <w:rPr>
          <w:rFonts w:ascii="Times New Roman" w:hAnsi="Times New Roman"/>
          <w:sz w:val="24"/>
          <w:szCs w:val="24"/>
        </w:rPr>
        <w:t xml:space="preserve">(4) </w:t>
      </w:r>
      <w:r w:rsidRPr="00E56235">
        <w:rPr>
          <w:rFonts w:ascii="Times New Roman" w:hAnsi="Times New Roman"/>
          <w:sz w:val="24"/>
          <w:szCs w:val="24"/>
        </w:rPr>
        <w:tab/>
      </w:r>
      <w:proofErr w:type="gramStart"/>
      <w:r w:rsidRPr="00E56235">
        <w:rPr>
          <w:rFonts w:ascii="Times New Roman" w:hAnsi="Times New Roman"/>
          <w:sz w:val="24"/>
          <w:szCs w:val="24"/>
        </w:rPr>
        <w:t>where</w:t>
      </w:r>
      <w:proofErr w:type="gramEnd"/>
      <w:r w:rsidRPr="00E56235">
        <w:rPr>
          <w:rFonts w:ascii="Times New Roman" w:hAnsi="Times New Roman"/>
          <w:sz w:val="24"/>
          <w:szCs w:val="24"/>
        </w:rPr>
        <w:t xml:space="preserve"> there is the potentiality of irreparable harm or prejudice to both appellant and respondent, the balance of hardship or convenience, as the case may be."</w:t>
      </w:r>
    </w:p>
    <w:p w:rsidR="001A03EA" w:rsidRPr="00E56235" w:rsidRDefault="001A03EA" w:rsidP="001A03EA">
      <w:pPr>
        <w:spacing w:after="0" w:line="240" w:lineRule="auto"/>
        <w:ind w:left="1440" w:hanging="720"/>
        <w:jc w:val="both"/>
        <w:rPr>
          <w:rFonts w:ascii="Times New Roman" w:hAnsi="Times New Roman"/>
          <w:sz w:val="24"/>
          <w:szCs w:val="24"/>
        </w:rPr>
      </w:pPr>
    </w:p>
    <w:p w:rsidR="001A03EA" w:rsidRPr="008E19F9" w:rsidRDefault="001A03EA" w:rsidP="001A03EA">
      <w:pPr>
        <w:spacing w:after="0" w:line="240" w:lineRule="auto"/>
        <w:ind w:firstLine="720"/>
        <w:jc w:val="both"/>
        <w:rPr>
          <w:rFonts w:ascii="Times New Roman" w:hAnsi="Times New Roman"/>
          <w:sz w:val="24"/>
          <w:szCs w:val="24"/>
        </w:rPr>
      </w:pPr>
      <w:r w:rsidRPr="008E19F9">
        <w:rPr>
          <w:rFonts w:ascii="Times New Roman" w:hAnsi="Times New Roman"/>
          <w:sz w:val="24"/>
          <w:szCs w:val="24"/>
        </w:rPr>
        <w:t xml:space="preserve"> (See also </w:t>
      </w:r>
      <w:r w:rsidRPr="00142B1B">
        <w:rPr>
          <w:rFonts w:ascii="Times New Roman" w:hAnsi="Times New Roman"/>
          <w:i/>
          <w:sz w:val="24"/>
          <w:szCs w:val="24"/>
        </w:rPr>
        <w:t>Arches</w:t>
      </w:r>
      <w:r w:rsidRPr="008E19F9">
        <w:rPr>
          <w:rFonts w:ascii="Times New Roman" w:hAnsi="Times New Roman"/>
          <w:sz w:val="24"/>
          <w:szCs w:val="24"/>
        </w:rPr>
        <w:t xml:space="preserve"> (</w:t>
      </w:r>
      <w:r w:rsidRPr="00142B1B">
        <w:rPr>
          <w:rFonts w:ascii="Times New Roman" w:hAnsi="Times New Roman"/>
          <w:i/>
          <w:sz w:val="24"/>
          <w:szCs w:val="24"/>
        </w:rPr>
        <w:t>Pvt</w:t>
      </w:r>
      <w:r w:rsidRPr="008E19F9">
        <w:rPr>
          <w:rFonts w:ascii="Times New Roman" w:hAnsi="Times New Roman"/>
          <w:sz w:val="24"/>
          <w:szCs w:val="24"/>
        </w:rPr>
        <w:t xml:space="preserve">) </w:t>
      </w:r>
      <w:r w:rsidRPr="00142B1B">
        <w:rPr>
          <w:rFonts w:ascii="Times New Roman" w:hAnsi="Times New Roman"/>
          <w:i/>
          <w:sz w:val="24"/>
          <w:szCs w:val="24"/>
        </w:rPr>
        <w:t>Ltd</w:t>
      </w:r>
      <w:r w:rsidRPr="008E19F9">
        <w:rPr>
          <w:rFonts w:ascii="Times New Roman" w:hAnsi="Times New Roman"/>
          <w:sz w:val="24"/>
          <w:szCs w:val="24"/>
        </w:rPr>
        <w:t xml:space="preserve"> v </w:t>
      </w:r>
      <w:r w:rsidRPr="00142B1B">
        <w:rPr>
          <w:rFonts w:ascii="Times New Roman" w:hAnsi="Times New Roman"/>
          <w:i/>
          <w:sz w:val="24"/>
          <w:szCs w:val="24"/>
        </w:rPr>
        <w:t>Guthrie Holdings</w:t>
      </w:r>
      <w:r w:rsidRPr="008E19F9">
        <w:rPr>
          <w:rFonts w:ascii="Times New Roman" w:hAnsi="Times New Roman"/>
          <w:sz w:val="24"/>
          <w:szCs w:val="24"/>
        </w:rPr>
        <w:t xml:space="preserve"> (</w:t>
      </w:r>
      <w:r w:rsidRPr="00142B1B">
        <w:rPr>
          <w:rFonts w:ascii="Times New Roman" w:hAnsi="Times New Roman"/>
          <w:i/>
          <w:sz w:val="24"/>
          <w:szCs w:val="24"/>
        </w:rPr>
        <w:t>Pvt</w:t>
      </w:r>
      <w:r w:rsidRPr="008E19F9">
        <w:rPr>
          <w:rFonts w:ascii="Times New Roman" w:hAnsi="Times New Roman"/>
          <w:sz w:val="24"/>
          <w:szCs w:val="24"/>
        </w:rPr>
        <w:t xml:space="preserve">) </w:t>
      </w:r>
      <w:r w:rsidRPr="00142B1B">
        <w:rPr>
          <w:rFonts w:ascii="Times New Roman" w:hAnsi="Times New Roman"/>
          <w:i/>
          <w:sz w:val="24"/>
          <w:szCs w:val="24"/>
        </w:rPr>
        <w:t>Ltd</w:t>
      </w:r>
      <w:r w:rsidRPr="008E19F9">
        <w:rPr>
          <w:rFonts w:ascii="Times New Roman" w:hAnsi="Times New Roman"/>
          <w:sz w:val="24"/>
          <w:szCs w:val="24"/>
        </w:rPr>
        <w:t xml:space="preserve"> 1989 (1) ZLR 152)</w:t>
      </w:r>
    </w:p>
    <w:p w:rsidR="001A03EA" w:rsidRPr="008E19F9" w:rsidRDefault="001A03EA" w:rsidP="001A03EA">
      <w:pPr>
        <w:spacing w:after="0" w:line="240" w:lineRule="auto"/>
        <w:ind w:firstLine="720"/>
        <w:jc w:val="both"/>
        <w:rPr>
          <w:rFonts w:ascii="Times New Roman" w:hAnsi="Times New Roman"/>
          <w:sz w:val="24"/>
          <w:szCs w:val="24"/>
        </w:rPr>
      </w:pPr>
    </w:p>
    <w:p w:rsidR="001A03EA" w:rsidRPr="008E19F9" w:rsidRDefault="001A03EA" w:rsidP="001A03EA">
      <w:pPr>
        <w:spacing w:after="0" w:line="360" w:lineRule="auto"/>
        <w:ind w:firstLine="720"/>
        <w:jc w:val="both"/>
        <w:rPr>
          <w:rFonts w:ascii="Times New Roman" w:hAnsi="Times New Roman"/>
          <w:sz w:val="24"/>
          <w:szCs w:val="24"/>
        </w:rPr>
      </w:pPr>
      <w:r w:rsidRPr="008E19F9">
        <w:rPr>
          <w:rFonts w:ascii="Times New Roman" w:hAnsi="Times New Roman"/>
          <w:sz w:val="24"/>
          <w:szCs w:val="24"/>
        </w:rPr>
        <w:t xml:space="preserve">It was noted during argument that the respondent moved out of the property in question. I enquired of her counsel what effect this had on the present application. He submitted that this could not in any way serve to show that her prospects on appeal were dim. I agree but most importantly in my view if this is another way of demonstrating her faith in the strength of her case, it may well be inferred that she has taken a conscious decision not to incur further holding over damages for which she should be commended. This has not only reduced immensely the harm suffered by the applicant but also shown that she will suffer no hardship by an order to do that which she has already done; </w:t>
      </w:r>
      <w:proofErr w:type="spellStart"/>
      <w:r>
        <w:rPr>
          <w:rFonts w:ascii="Times New Roman" w:hAnsi="Times New Roman"/>
          <w:sz w:val="24"/>
          <w:szCs w:val="24"/>
        </w:rPr>
        <w:t>i.</w:t>
      </w:r>
      <w:r w:rsidRPr="008E19F9">
        <w:rPr>
          <w:rFonts w:ascii="Times New Roman" w:hAnsi="Times New Roman"/>
          <w:sz w:val="24"/>
          <w:szCs w:val="24"/>
        </w:rPr>
        <w:t>e</w:t>
      </w:r>
      <w:proofErr w:type="spellEnd"/>
      <w:r w:rsidRPr="008E19F9">
        <w:rPr>
          <w:rFonts w:ascii="Times New Roman" w:hAnsi="Times New Roman"/>
          <w:sz w:val="24"/>
          <w:szCs w:val="24"/>
        </w:rPr>
        <w:t xml:space="preserve"> relinquish her hold on the property. In my estimation of her prospects of success I have come to the inescapable conclusion that she had noted the appeal to buy time within which to ease out of the applicant’s premises at her convenience. Her conduct is consistent with this conclusion. It is the applicant who would suffer further harm should the application be refused. These are the reasons why at the end of the hearing I granted the application for leave to execute pending appeal and indicated that the reasons will follow.</w:t>
      </w:r>
    </w:p>
    <w:p w:rsidR="001A03EA" w:rsidRPr="008E19F9" w:rsidRDefault="001A03EA" w:rsidP="001A03EA">
      <w:pPr>
        <w:spacing w:after="0" w:line="240" w:lineRule="auto"/>
        <w:ind w:firstLine="720"/>
        <w:jc w:val="both"/>
        <w:rPr>
          <w:rFonts w:ascii="Times New Roman" w:hAnsi="Times New Roman"/>
          <w:sz w:val="24"/>
          <w:szCs w:val="24"/>
        </w:rPr>
      </w:pPr>
      <w:r w:rsidRPr="008E19F9">
        <w:rPr>
          <w:rFonts w:ascii="Times New Roman" w:hAnsi="Times New Roman"/>
          <w:sz w:val="24"/>
          <w:szCs w:val="24"/>
        </w:rPr>
        <w:t>These are they.</w:t>
      </w:r>
    </w:p>
    <w:p w:rsidR="001A03EA" w:rsidRPr="008E19F9" w:rsidRDefault="001A03EA" w:rsidP="001A03EA">
      <w:pPr>
        <w:spacing w:after="0" w:line="240" w:lineRule="auto"/>
        <w:jc w:val="both"/>
        <w:rPr>
          <w:rFonts w:ascii="Times New Roman" w:hAnsi="Times New Roman"/>
          <w:sz w:val="24"/>
          <w:szCs w:val="24"/>
        </w:rPr>
      </w:pPr>
    </w:p>
    <w:p w:rsidR="001A03EA" w:rsidRPr="008E19F9" w:rsidRDefault="001A03EA" w:rsidP="001A03EA">
      <w:pPr>
        <w:spacing w:after="0" w:line="240" w:lineRule="auto"/>
        <w:jc w:val="both"/>
        <w:rPr>
          <w:rFonts w:ascii="Times New Roman" w:hAnsi="Times New Roman"/>
          <w:sz w:val="24"/>
          <w:szCs w:val="24"/>
        </w:rPr>
      </w:pPr>
    </w:p>
    <w:p w:rsidR="001A03EA" w:rsidRDefault="001A03EA" w:rsidP="001A03EA">
      <w:pPr>
        <w:spacing w:after="0" w:line="240" w:lineRule="auto"/>
        <w:jc w:val="both"/>
        <w:rPr>
          <w:rFonts w:ascii="Times New Roman" w:hAnsi="Times New Roman"/>
          <w:sz w:val="24"/>
          <w:szCs w:val="24"/>
        </w:rPr>
      </w:pPr>
      <w:proofErr w:type="spellStart"/>
      <w:r w:rsidRPr="00142B1B">
        <w:rPr>
          <w:rFonts w:ascii="Times New Roman" w:hAnsi="Times New Roman"/>
          <w:i/>
          <w:sz w:val="24"/>
          <w:szCs w:val="24"/>
        </w:rPr>
        <w:t>Tavenhave</w:t>
      </w:r>
      <w:proofErr w:type="spellEnd"/>
      <w:r>
        <w:rPr>
          <w:rFonts w:ascii="Times New Roman" w:hAnsi="Times New Roman"/>
          <w:i/>
          <w:sz w:val="24"/>
          <w:szCs w:val="24"/>
        </w:rPr>
        <w:t xml:space="preserve"> </w:t>
      </w:r>
      <w:r w:rsidRPr="00142B1B">
        <w:rPr>
          <w:rFonts w:ascii="Times New Roman" w:hAnsi="Times New Roman"/>
          <w:i/>
          <w:sz w:val="24"/>
          <w:szCs w:val="24"/>
        </w:rPr>
        <w:t>&amp;</w:t>
      </w:r>
      <w:r>
        <w:rPr>
          <w:rFonts w:ascii="Times New Roman" w:hAnsi="Times New Roman"/>
          <w:i/>
          <w:sz w:val="24"/>
          <w:szCs w:val="24"/>
        </w:rPr>
        <w:t xml:space="preserve"> </w:t>
      </w:r>
      <w:proofErr w:type="spellStart"/>
      <w:r w:rsidRPr="00142B1B">
        <w:rPr>
          <w:rFonts w:ascii="Times New Roman" w:hAnsi="Times New Roman"/>
          <w:i/>
          <w:sz w:val="24"/>
          <w:szCs w:val="24"/>
        </w:rPr>
        <w:t>Machingauta</w:t>
      </w:r>
      <w:proofErr w:type="spellEnd"/>
      <w:r>
        <w:rPr>
          <w:rFonts w:ascii="Times New Roman" w:hAnsi="Times New Roman"/>
          <w:sz w:val="24"/>
          <w:szCs w:val="24"/>
        </w:rPr>
        <w:t xml:space="preserve">, </w:t>
      </w:r>
      <w:r w:rsidRPr="008E19F9">
        <w:rPr>
          <w:rFonts w:ascii="Times New Roman" w:hAnsi="Times New Roman"/>
          <w:sz w:val="24"/>
          <w:szCs w:val="24"/>
        </w:rPr>
        <w:t>applicant’s legal practitioners</w:t>
      </w:r>
    </w:p>
    <w:p w:rsidR="001A03EA" w:rsidRPr="008E19F9" w:rsidRDefault="001A03EA" w:rsidP="001A03EA">
      <w:pPr>
        <w:spacing w:after="0" w:line="240" w:lineRule="auto"/>
        <w:jc w:val="both"/>
        <w:rPr>
          <w:rFonts w:ascii="Times New Roman" w:hAnsi="Times New Roman"/>
          <w:sz w:val="24"/>
          <w:szCs w:val="24"/>
        </w:rPr>
      </w:pPr>
      <w:proofErr w:type="spellStart"/>
      <w:r w:rsidRPr="00993FD5">
        <w:rPr>
          <w:rFonts w:ascii="Times New Roman" w:hAnsi="Times New Roman"/>
          <w:i/>
          <w:sz w:val="24"/>
          <w:szCs w:val="24"/>
        </w:rPr>
        <w:t>Hamunakwadi</w:t>
      </w:r>
      <w:proofErr w:type="spellEnd"/>
      <w:r w:rsidRPr="006C6F78">
        <w:rPr>
          <w:rFonts w:ascii="Times New Roman" w:hAnsi="Times New Roman"/>
          <w:sz w:val="24"/>
          <w:szCs w:val="24"/>
        </w:rPr>
        <w:t xml:space="preserve">, </w:t>
      </w:r>
      <w:proofErr w:type="spellStart"/>
      <w:r w:rsidRPr="00993FD5">
        <w:rPr>
          <w:rFonts w:ascii="Times New Roman" w:hAnsi="Times New Roman"/>
          <w:i/>
          <w:sz w:val="24"/>
          <w:szCs w:val="24"/>
        </w:rPr>
        <w:t>Nyandoro</w:t>
      </w:r>
      <w:proofErr w:type="spellEnd"/>
      <w:r w:rsidRPr="00993FD5">
        <w:rPr>
          <w:rFonts w:ascii="Times New Roman" w:hAnsi="Times New Roman"/>
          <w:i/>
          <w:sz w:val="24"/>
          <w:szCs w:val="24"/>
        </w:rPr>
        <w:t xml:space="preserve"> &amp; </w:t>
      </w:r>
      <w:proofErr w:type="spellStart"/>
      <w:r w:rsidRPr="00993FD5">
        <w:rPr>
          <w:rFonts w:ascii="Times New Roman" w:hAnsi="Times New Roman"/>
          <w:i/>
          <w:sz w:val="24"/>
          <w:szCs w:val="24"/>
        </w:rPr>
        <w:t>Nyambuya</w:t>
      </w:r>
      <w:proofErr w:type="spellEnd"/>
      <w:r>
        <w:rPr>
          <w:rFonts w:ascii="Times New Roman" w:hAnsi="Times New Roman"/>
          <w:sz w:val="24"/>
          <w:szCs w:val="24"/>
        </w:rPr>
        <w:t>, respondent’s legal practitioners</w:t>
      </w:r>
    </w:p>
    <w:p w:rsidR="001A03EA" w:rsidRDefault="001A03EA" w:rsidP="001A03EA"/>
    <w:p w:rsidR="00360640" w:rsidRDefault="00360640"/>
    <w:sectPr w:rsidR="00360640" w:rsidSect="00990A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8E" w:rsidRDefault="0092248E">
      <w:pPr>
        <w:spacing w:after="0" w:line="240" w:lineRule="auto"/>
      </w:pPr>
      <w:r>
        <w:separator/>
      </w:r>
    </w:p>
  </w:endnote>
  <w:endnote w:type="continuationSeparator" w:id="0">
    <w:p w:rsidR="0092248E" w:rsidRDefault="0092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8E" w:rsidRDefault="0092248E">
      <w:pPr>
        <w:spacing w:after="0" w:line="240" w:lineRule="auto"/>
      </w:pPr>
      <w:r>
        <w:separator/>
      </w:r>
    </w:p>
  </w:footnote>
  <w:footnote w:type="continuationSeparator" w:id="0">
    <w:p w:rsidR="0092248E" w:rsidRDefault="00922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0455"/>
      <w:docPartObj>
        <w:docPartGallery w:val="Page Numbers (Top of Page)"/>
        <w:docPartUnique/>
      </w:docPartObj>
    </w:sdtPr>
    <w:sdtEndPr/>
    <w:sdtContent>
      <w:p w:rsidR="00CE6A7E" w:rsidRDefault="001A03EA" w:rsidP="00CE6A7E">
        <w:pPr>
          <w:pStyle w:val="Header"/>
          <w:spacing w:after="0" w:line="240" w:lineRule="auto"/>
          <w:jc w:val="right"/>
        </w:pPr>
        <w:r>
          <w:fldChar w:fldCharType="begin"/>
        </w:r>
        <w:r>
          <w:instrText xml:space="preserve"> PAGE   \* MERGEFORMAT </w:instrText>
        </w:r>
        <w:r>
          <w:fldChar w:fldCharType="separate"/>
        </w:r>
        <w:r w:rsidR="00667D47">
          <w:rPr>
            <w:noProof/>
          </w:rPr>
          <w:t>1</w:t>
        </w:r>
        <w:r>
          <w:rPr>
            <w:noProof/>
          </w:rPr>
          <w:fldChar w:fldCharType="end"/>
        </w:r>
      </w:p>
      <w:p w:rsidR="00CE6A7E" w:rsidRDefault="001A03EA" w:rsidP="00CE6A7E">
        <w:pPr>
          <w:pStyle w:val="Header"/>
          <w:spacing w:after="0" w:line="240" w:lineRule="auto"/>
          <w:jc w:val="right"/>
        </w:pPr>
        <w:r>
          <w:t>HH</w:t>
        </w:r>
        <w:r w:rsidR="00797892">
          <w:t xml:space="preserve"> 21/</w:t>
        </w:r>
        <w:r>
          <w:t>13</w:t>
        </w:r>
      </w:p>
      <w:p w:rsidR="00CE6A7E" w:rsidRDefault="001A03EA" w:rsidP="00CE6A7E">
        <w:pPr>
          <w:pStyle w:val="Header"/>
          <w:spacing w:after="0" w:line="240" w:lineRule="auto"/>
          <w:jc w:val="right"/>
        </w:pPr>
        <w:r>
          <w:t>HC 6734/12</w:t>
        </w:r>
      </w:p>
    </w:sdtContent>
  </w:sdt>
  <w:p w:rsidR="00142B1B" w:rsidRDefault="0092248E" w:rsidP="00CE6A7E">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EA"/>
    <w:rsid w:val="001A03EA"/>
    <w:rsid w:val="00360640"/>
    <w:rsid w:val="00667D47"/>
    <w:rsid w:val="00797892"/>
    <w:rsid w:val="007A2512"/>
    <w:rsid w:val="0092248E"/>
    <w:rsid w:val="00F34A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EA"/>
    <w:pPr>
      <w:tabs>
        <w:tab w:val="center" w:pos="4513"/>
        <w:tab w:val="right" w:pos="9026"/>
      </w:tabs>
    </w:pPr>
  </w:style>
  <w:style w:type="character" w:customStyle="1" w:styleId="HeaderChar">
    <w:name w:val="Header Char"/>
    <w:basedOn w:val="DefaultParagraphFont"/>
    <w:link w:val="Header"/>
    <w:uiPriority w:val="99"/>
    <w:rsid w:val="001A03EA"/>
    <w:rPr>
      <w:rFonts w:ascii="Calibri" w:eastAsia="Calibri" w:hAnsi="Calibri" w:cs="Times New Roman"/>
    </w:rPr>
  </w:style>
  <w:style w:type="paragraph" w:styleId="NoSpacing">
    <w:name w:val="No Spacing"/>
    <w:uiPriority w:val="1"/>
    <w:qFormat/>
    <w:rsid w:val="001A03E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9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EA"/>
    <w:pPr>
      <w:tabs>
        <w:tab w:val="center" w:pos="4513"/>
        <w:tab w:val="right" w:pos="9026"/>
      </w:tabs>
    </w:pPr>
  </w:style>
  <w:style w:type="character" w:customStyle="1" w:styleId="HeaderChar">
    <w:name w:val="Header Char"/>
    <w:basedOn w:val="DefaultParagraphFont"/>
    <w:link w:val="Header"/>
    <w:uiPriority w:val="99"/>
    <w:rsid w:val="001A03EA"/>
    <w:rPr>
      <w:rFonts w:ascii="Calibri" w:eastAsia="Calibri" w:hAnsi="Calibri" w:cs="Times New Roman"/>
    </w:rPr>
  </w:style>
  <w:style w:type="paragraph" w:styleId="NoSpacing">
    <w:name w:val="No Spacing"/>
    <w:uiPriority w:val="1"/>
    <w:qFormat/>
    <w:rsid w:val="001A03E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9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2013-02-01T14:20:00Z</dcterms:created>
  <dcterms:modified xsi:type="dcterms:W3CDTF">2013-02-01T14:20:00Z</dcterms:modified>
</cp:coreProperties>
</file>