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2F0" w:rsidRDefault="007C32F0" w:rsidP="00280CC0">
      <w:pPr>
        <w:spacing w:line="240" w:lineRule="auto"/>
        <w:rPr>
          <w:rFonts w:cs="Tahoma"/>
          <w:b/>
          <w:color w:val="auto"/>
          <w:szCs w:val="24"/>
        </w:rPr>
      </w:pPr>
      <w:proofErr w:type="gramStart"/>
      <w:r w:rsidRPr="00C0750D">
        <w:rPr>
          <w:rFonts w:cs="Tahoma"/>
          <w:b/>
          <w:color w:val="auto"/>
          <w:szCs w:val="24"/>
        </w:rPr>
        <w:t xml:space="preserve">IN THE LABOUR COURT OF ZIMBABWE  </w:t>
      </w:r>
      <w:r w:rsidR="00780CF0">
        <w:rPr>
          <w:rFonts w:cs="Tahoma"/>
          <w:b/>
          <w:color w:val="auto"/>
          <w:szCs w:val="24"/>
        </w:rPr>
        <w:tab/>
        <w:t xml:space="preserve">     </w:t>
      </w:r>
      <w:r>
        <w:rPr>
          <w:rFonts w:cs="Tahoma"/>
          <w:b/>
          <w:color w:val="auto"/>
          <w:szCs w:val="24"/>
        </w:rPr>
        <w:t>JUDGMENT NO.</w:t>
      </w:r>
      <w:proofErr w:type="gramEnd"/>
      <w:r>
        <w:rPr>
          <w:rFonts w:cs="Tahoma"/>
          <w:b/>
          <w:color w:val="auto"/>
          <w:szCs w:val="24"/>
        </w:rPr>
        <w:t xml:space="preserve"> LC/H/</w:t>
      </w:r>
      <w:r w:rsidR="00780CF0">
        <w:rPr>
          <w:rFonts w:cs="Tahoma"/>
          <w:b/>
          <w:color w:val="auto"/>
          <w:szCs w:val="24"/>
        </w:rPr>
        <w:t>748</w:t>
      </w:r>
      <w:r>
        <w:rPr>
          <w:rFonts w:cs="Tahoma"/>
          <w:b/>
          <w:color w:val="auto"/>
          <w:szCs w:val="24"/>
        </w:rPr>
        <w:t>/16</w:t>
      </w:r>
      <w:r w:rsidRPr="00C0750D">
        <w:rPr>
          <w:rFonts w:cs="Tahoma"/>
          <w:b/>
          <w:color w:val="auto"/>
          <w:szCs w:val="24"/>
        </w:rPr>
        <w:t xml:space="preserve">                  </w:t>
      </w:r>
    </w:p>
    <w:p w:rsidR="007C32F0" w:rsidRDefault="007C32F0" w:rsidP="00280CC0">
      <w:pPr>
        <w:spacing w:line="240" w:lineRule="auto"/>
        <w:rPr>
          <w:rFonts w:cs="Tahoma"/>
          <w:b/>
          <w:color w:val="auto"/>
          <w:szCs w:val="24"/>
        </w:rPr>
      </w:pPr>
      <w:proofErr w:type="gramStart"/>
      <w:r w:rsidRPr="00C0750D">
        <w:rPr>
          <w:rFonts w:cs="Tahoma"/>
          <w:b/>
          <w:color w:val="auto"/>
          <w:szCs w:val="24"/>
        </w:rPr>
        <w:t xml:space="preserve">HARARE </w:t>
      </w:r>
      <w:r>
        <w:rPr>
          <w:rFonts w:cs="Tahoma"/>
          <w:b/>
          <w:color w:val="auto"/>
          <w:szCs w:val="24"/>
        </w:rPr>
        <w:t>8 MARCH 2016</w:t>
      </w:r>
      <w:r>
        <w:rPr>
          <w:rFonts w:cs="Tahoma"/>
          <w:b/>
          <w:color w:val="auto"/>
          <w:szCs w:val="24"/>
        </w:rPr>
        <w:tab/>
      </w:r>
      <w:r>
        <w:rPr>
          <w:rFonts w:cs="Tahoma"/>
          <w:b/>
          <w:color w:val="auto"/>
          <w:szCs w:val="24"/>
        </w:rPr>
        <w:tab/>
      </w:r>
      <w:r>
        <w:rPr>
          <w:rFonts w:cs="Tahoma"/>
          <w:b/>
          <w:color w:val="auto"/>
          <w:szCs w:val="24"/>
        </w:rPr>
        <w:tab/>
        <w:t xml:space="preserve"> </w:t>
      </w:r>
      <w:r w:rsidRPr="00C0750D">
        <w:rPr>
          <w:rFonts w:cs="Tahoma"/>
          <w:b/>
          <w:color w:val="auto"/>
          <w:szCs w:val="24"/>
        </w:rPr>
        <w:t xml:space="preserve">  </w:t>
      </w:r>
      <w:r>
        <w:rPr>
          <w:rFonts w:cs="Tahoma"/>
          <w:b/>
          <w:color w:val="auto"/>
          <w:szCs w:val="24"/>
        </w:rPr>
        <w:t xml:space="preserve">               </w:t>
      </w:r>
      <w:r w:rsidR="00780CF0">
        <w:rPr>
          <w:rFonts w:cs="Tahoma"/>
          <w:b/>
          <w:color w:val="auto"/>
          <w:szCs w:val="24"/>
        </w:rPr>
        <w:t xml:space="preserve">     </w:t>
      </w:r>
      <w:r w:rsidRPr="00C0750D">
        <w:rPr>
          <w:rFonts w:cs="Tahoma"/>
          <w:b/>
          <w:color w:val="auto"/>
          <w:szCs w:val="24"/>
        </w:rPr>
        <w:t>CASE NO.</w:t>
      </w:r>
      <w:proofErr w:type="gramEnd"/>
      <w:r w:rsidRPr="00C0750D">
        <w:rPr>
          <w:rFonts w:cs="Tahoma"/>
          <w:b/>
          <w:color w:val="auto"/>
          <w:szCs w:val="24"/>
        </w:rPr>
        <w:t xml:space="preserve"> </w:t>
      </w:r>
      <w:r>
        <w:rPr>
          <w:rFonts w:cs="Tahoma"/>
          <w:b/>
          <w:color w:val="auto"/>
          <w:szCs w:val="24"/>
        </w:rPr>
        <w:t>LC/H/1054/15</w:t>
      </w:r>
    </w:p>
    <w:p w:rsidR="007C32F0" w:rsidRPr="00C0750D" w:rsidRDefault="007C32F0" w:rsidP="00280CC0">
      <w:pPr>
        <w:spacing w:line="240" w:lineRule="auto"/>
        <w:rPr>
          <w:rFonts w:cs="Tahoma"/>
          <w:b/>
          <w:color w:val="auto"/>
          <w:szCs w:val="24"/>
        </w:rPr>
      </w:pPr>
      <w:r>
        <w:rPr>
          <w:rFonts w:cs="Tahoma"/>
          <w:b/>
          <w:color w:val="auto"/>
          <w:szCs w:val="24"/>
        </w:rPr>
        <w:t xml:space="preserve">AND  </w:t>
      </w:r>
      <w:r w:rsidR="00963529">
        <w:rPr>
          <w:rFonts w:cs="Tahoma"/>
          <w:b/>
          <w:color w:val="auto"/>
          <w:szCs w:val="24"/>
        </w:rPr>
        <w:t xml:space="preserve">18 NOVEMBER </w:t>
      </w:r>
      <w:r>
        <w:rPr>
          <w:rFonts w:cs="Tahoma"/>
          <w:b/>
          <w:color w:val="auto"/>
          <w:szCs w:val="24"/>
        </w:rPr>
        <w:t>2016</w:t>
      </w:r>
    </w:p>
    <w:p w:rsidR="007C32F0" w:rsidRPr="00C0750D" w:rsidRDefault="007C32F0" w:rsidP="00280CC0">
      <w:pPr>
        <w:spacing w:line="240" w:lineRule="auto"/>
        <w:rPr>
          <w:rFonts w:cs="Tahoma"/>
          <w:color w:val="auto"/>
          <w:szCs w:val="24"/>
        </w:rPr>
      </w:pPr>
      <w:r w:rsidRPr="00C0750D">
        <w:rPr>
          <w:rFonts w:cs="Tahoma"/>
          <w:color w:val="auto"/>
          <w:szCs w:val="24"/>
        </w:rPr>
        <w:t xml:space="preserve">In the matter between:- </w:t>
      </w:r>
    </w:p>
    <w:p w:rsidR="007C32F0" w:rsidRPr="00C0750D" w:rsidRDefault="00906D26" w:rsidP="00280CC0">
      <w:pPr>
        <w:spacing w:line="240" w:lineRule="auto"/>
        <w:rPr>
          <w:rFonts w:cs="Tahoma"/>
          <w:b/>
          <w:color w:val="auto"/>
          <w:szCs w:val="24"/>
        </w:rPr>
      </w:pPr>
      <w:r>
        <w:rPr>
          <w:rFonts w:cs="Tahoma"/>
          <w:b/>
          <w:color w:val="auto"/>
          <w:szCs w:val="24"/>
        </w:rPr>
        <w:t>TONNET Z MUSUKA</w:t>
      </w:r>
      <w:r w:rsidR="00273087">
        <w:rPr>
          <w:rFonts w:cs="Tahoma"/>
          <w:b/>
          <w:color w:val="auto"/>
          <w:szCs w:val="24"/>
        </w:rPr>
        <w:tab/>
      </w:r>
      <w:r w:rsidR="00273087">
        <w:rPr>
          <w:rFonts w:cs="Tahoma"/>
          <w:b/>
          <w:color w:val="auto"/>
          <w:szCs w:val="24"/>
        </w:rPr>
        <w:tab/>
      </w:r>
      <w:r w:rsidR="00273087">
        <w:rPr>
          <w:rFonts w:cs="Tahoma"/>
          <w:b/>
          <w:color w:val="auto"/>
          <w:szCs w:val="24"/>
        </w:rPr>
        <w:tab/>
      </w:r>
      <w:r w:rsidR="00F759F5">
        <w:rPr>
          <w:rFonts w:cs="Tahoma"/>
          <w:b/>
          <w:color w:val="auto"/>
          <w:szCs w:val="24"/>
        </w:rPr>
        <w:tab/>
      </w:r>
      <w:r w:rsidR="007C32F0">
        <w:rPr>
          <w:rFonts w:cs="Tahoma"/>
          <w:b/>
          <w:color w:val="auto"/>
          <w:szCs w:val="24"/>
        </w:rPr>
        <w:tab/>
      </w:r>
      <w:r w:rsidR="007C32F0">
        <w:rPr>
          <w:rFonts w:cs="Tahoma"/>
          <w:b/>
          <w:color w:val="auto"/>
          <w:szCs w:val="24"/>
        </w:rPr>
        <w:tab/>
      </w:r>
      <w:r w:rsidR="00D8681D">
        <w:rPr>
          <w:rFonts w:cs="Tahoma"/>
          <w:b/>
          <w:color w:val="auto"/>
          <w:szCs w:val="24"/>
        </w:rPr>
        <w:t>Appellant</w:t>
      </w:r>
    </w:p>
    <w:sdt>
      <w:sdtPr>
        <w:rPr>
          <w:color w:val="auto"/>
        </w:rPr>
        <w:id w:val="967902742"/>
        <w:docPartObj>
          <w:docPartGallery w:val="Cover Pages"/>
          <w:docPartUnique/>
        </w:docPartObj>
      </w:sdtPr>
      <w:sdtEndPr/>
      <w:sdtContent>
        <w:p w:rsidR="007C32F0" w:rsidRPr="00196C37" w:rsidRDefault="007C32F0" w:rsidP="00280CC0">
          <w:pPr>
            <w:spacing w:line="240" w:lineRule="auto"/>
            <w:rPr>
              <w:color w:val="auto"/>
            </w:rPr>
          </w:pPr>
          <w:r w:rsidRPr="00196C37">
            <w:rPr>
              <w:color w:val="auto"/>
              <w:szCs w:val="24"/>
            </w:rPr>
            <w:t>AND</w:t>
          </w:r>
        </w:p>
        <w:p w:rsidR="007C32F0" w:rsidRDefault="00906D26" w:rsidP="00280CC0">
          <w:pPr>
            <w:spacing w:line="240" w:lineRule="auto"/>
            <w:rPr>
              <w:rFonts w:cs="Tahoma"/>
              <w:b/>
              <w:color w:val="auto"/>
              <w:szCs w:val="24"/>
            </w:rPr>
          </w:pPr>
          <w:r>
            <w:rPr>
              <w:rFonts w:cs="Tahoma"/>
              <w:b/>
              <w:color w:val="auto"/>
              <w:szCs w:val="24"/>
            </w:rPr>
            <w:t>PUBLIC SERVICE COMMISSION</w:t>
          </w:r>
          <w:r w:rsidR="00273087">
            <w:rPr>
              <w:rFonts w:cs="Tahoma"/>
              <w:b/>
              <w:color w:val="auto"/>
              <w:szCs w:val="24"/>
            </w:rPr>
            <w:tab/>
          </w:r>
          <w:r w:rsidR="00F759F5">
            <w:rPr>
              <w:rFonts w:cs="Tahoma"/>
              <w:b/>
              <w:color w:val="auto"/>
              <w:szCs w:val="24"/>
            </w:rPr>
            <w:tab/>
          </w:r>
          <w:r w:rsidR="007C32F0">
            <w:rPr>
              <w:rFonts w:cs="Tahoma"/>
              <w:b/>
              <w:color w:val="auto"/>
              <w:szCs w:val="24"/>
            </w:rPr>
            <w:tab/>
          </w:r>
          <w:r w:rsidR="007C32F0">
            <w:rPr>
              <w:rFonts w:cs="Tahoma"/>
              <w:b/>
              <w:color w:val="auto"/>
              <w:szCs w:val="24"/>
            </w:rPr>
            <w:tab/>
          </w:r>
          <w:r w:rsidR="00D8681D">
            <w:rPr>
              <w:rFonts w:cs="Tahoma"/>
              <w:b/>
              <w:color w:val="auto"/>
              <w:szCs w:val="24"/>
            </w:rPr>
            <w:t>1</w:t>
          </w:r>
          <w:r w:rsidR="00D8681D" w:rsidRPr="00D8681D">
            <w:rPr>
              <w:rFonts w:cs="Tahoma"/>
              <w:b/>
              <w:color w:val="auto"/>
              <w:szCs w:val="24"/>
              <w:vertAlign w:val="superscript"/>
            </w:rPr>
            <w:t>st</w:t>
          </w:r>
          <w:r w:rsidR="00D8681D">
            <w:rPr>
              <w:rFonts w:cs="Tahoma"/>
              <w:b/>
              <w:color w:val="auto"/>
              <w:szCs w:val="24"/>
            </w:rPr>
            <w:t xml:space="preserve"> </w:t>
          </w:r>
          <w:r w:rsidR="007C32F0" w:rsidRPr="00C0750D">
            <w:rPr>
              <w:rFonts w:cs="Tahoma"/>
              <w:b/>
              <w:color w:val="auto"/>
              <w:szCs w:val="24"/>
            </w:rPr>
            <w:t>R</w:t>
          </w:r>
          <w:r w:rsidRPr="00C0750D">
            <w:rPr>
              <w:rFonts w:cs="Tahoma"/>
              <w:b/>
              <w:color w:val="auto"/>
              <w:szCs w:val="24"/>
            </w:rPr>
            <w:t>espondent</w:t>
          </w:r>
        </w:p>
        <w:p w:rsidR="00D8681D" w:rsidRDefault="00D8681D" w:rsidP="00280CC0">
          <w:pPr>
            <w:spacing w:line="240" w:lineRule="auto"/>
            <w:rPr>
              <w:rFonts w:cs="Tahoma"/>
              <w:color w:val="auto"/>
              <w:szCs w:val="24"/>
            </w:rPr>
          </w:pPr>
          <w:r w:rsidRPr="00D8681D">
            <w:rPr>
              <w:rFonts w:cs="Tahoma"/>
              <w:color w:val="auto"/>
              <w:szCs w:val="24"/>
            </w:rPr>
            <w:t>And</w:t>
          </w:r>
        </w:p>
        <w:p w:rsidR="00F759F5" w:rsidRDefault="00D8681D" w:rsidP="00280CC0">
          <w:pPr>
            <w:spacing w:line="240" w:lineRule="auto"/>
            <w:rPr>
              <w:rFonts w:cs="Tahoma"/>
              <w:b/>
              <w:color w:val="auto"/>
              <w:szCs w:val="24"/>
            </w:rPr>
          </w:pPr>
          <w:r w:rsidRPr="00D8681D">
            <w:rPr>
              <w:rFonts w:cs="Tahoma"/>
              <w:b/>
              <w:color w:val="auto"/>
              <w:szCs w:val="24"/>
            </w:rPr>
            <w:t>SECRETARY</w:t>
          </w:r>
          <w:r w:rsidR="00A0486D">
            <w:rPr>
              <w:rFonts w:cs="Tahoma"/>
              <w:color w:val="auto"/>
              <w:szCs w:val="24"/>
            </w:rPr>
            <w:t xml:space="preserve"> </w:t>
          </w:r>
          <w:r w:rsidR="00A0486D" w:rsidRPr="00A0486D">
            <w:rPr>
              <w:rFonts w:cs="Tahoma"/>
              <w:b/>
              <w:color w:val="auto"/>
              <w:szCs w:val="24"/>
            </w:rPr>
            <w:t>FOR PUBLIC SERVICE</w:t>
          </w:r>
          <w:r w:rsidR="00273087">
            <w:rPr>
              <w:rFonts w:cs="Tahoma"/>
              <w:b/>
              <w:color w:val="auto"/>
              <w:szCs w:val="24"/>
            </w:rPr>
            <w:tab/>
          </w:r>
          <w:r w:rsidR="00F759F5">
            <w:rPr>
              <w:rFonts w:cs="Tahoma"/>
              <w:b/>
              <w:color w:val="auto"/>
              <w:szCs w:val="24"/>
            </w:rPr>
            <w:tab/>
          </w:r>
          <w:r w:rsidR="00F759F5">
            <w:rPr>
              <w:rFonts w:cs="Tahoma"/>
              <w:b/>
              <w:color w:val="auto"/>
              <w:szCs w:val="24"/>
            </w:rPr>
            <w:tab/>
          </w:r>
          <w:r w:rsidR="00A0486D">
            <w:rPr>
              <w:rFonts w:cs="Tahoma"/>
              <w:b/>
              <w:color w:val="auto"/>
              <w:szCs w:val="24"/>
            </w:rPr>
            <w:tab/>
            <w:t>2</w:t>
          </w:r>
          <w:r w:rsidR="00A0486D" w:rsidRPr="00A0486D">
            <w:rPr>
              <w:rFonts w:cs="Tahoma"/>
              <w:b/>
              <w:color w:val="auto"/>
              <w:szCs w:val="24"/>
              <w:vertAlign w:val="superscript"/>
            </w:rPr>
            <w:t>nd</w:t>
          </w:r>
          <w:r w:rsidR="00A0486D">
            <w:rPr>
              <w:rFonts w:cs="Tahoma"/>
              <w:b/>
              <w:color w:val="auto"/>
              <w:szCs w:val="24"/>
            </w:rPr>
            <w:t xml:space="preserve"> Respondent</w:t>
          </w:r>
        </w:p>
        <w:p w:rsidR="00F759F5" w:rsidRDefault="00F759F5" w:rsidP="00280CC0">
          <w:pPr>
            <w:spacing w:line="240" w:lineRule="auto"/>
            <w:rPr>
              <w:rFonts w:cs="Tahoma"/>
              <w:b/>
              <w:color w:val="auto"/>
              <w:szCs w:val="24"/>
            </w:rPr>
          </w:pPr>
          <w:r w:rsidRPr="00A0486D">
            <w:rPr>
              <w:rFonts w:cs="Tahoma"/>
              <w:b/>
              <w:color w:val="auto"/>
              <w:szCs w:val="24"/>
            </w:rPr>
            <w:t>COMMISSION</w:t>
          </w:r>
        </w:p>
        <w:p w:rsidR="00273087" w:rsidRDefault="00273087" w:rsidP="00280CC0">
          <w:pPr>
            <w:spacing w:line="240" w:lineRule="auto"/>
            <w:rPr>
              <w:rFonts w:cs="Tahoma"/>
              <w:color w:val="auto"/>
              <w:szCs w:val="24"/>
            </w:rPr>
          </w:pPr>
          <w:r>
            <w:rPr>
              <w:rFonts w:cs="Tahoma"/>
              <w:color w:val="auto"/>
              <w:szCs w:val="24"/>
            </w:rPr>
            <w:t xml:space="preserve">And </w:t>
          </w:r>
        </w:p>
        <w:p w:rsidR="00C314CA" w:rsidRDefault="00571C66" w:rsidP="00280CC0">
          <w:pPr>
            <w:spacing w:line="240" w:lineRule="auto"/>
            <w:rPr>
              <w:rFonts w:cs="Tahoma"/>
              <w:b/>
              <w:color w:val="auto"/>
              <w:szCs w:val="24"/>
            </w:rPr>
          </w:pPr>
          <w:r>
            <w:rPr>
              <w:rFonts w:cs="Tahoma"/>
              <w:b/>
              <w:color w:val="auto"/>
              <w:szCs w:val="24"/>
            </w:rPr>
            <w:t>MINISTER OF AGRICULTURE MECHANI</w:t>
          </w:r>
          <w:r w:rsidR="00273087">
            <w:rPr>
              <w:rFonts w:cs="Tahoma"/>
              <w:b/>
              <w:color w:val="auto"/>
              <w:szCs w:val="24"/>
            </w:rPr>
            <w:t>SATION</w:t>
          </w:r>
          <w:r>
            <w:rPr>
              <w:rFonts w:cs="Tahoma"/>
              <w:b/>
              <w:color w:val="auto"/>
              <w:szCs w:val="24"/>
            </w:rPr>
            <w:tab/>
          </w:r>
          <w:bookmarkStart w:id="0" w:name="_GoBack"/>
          <w:bookmarkEnd w:id="0"/>
          <w:r w:rsidR="00273087">
            <w:rPr>
              <w:rFonts w:cs="Tahoma"/>
              <w:b/>
              <w:color w:val="auto"/>
              <w:szCs w:val="24"/>
            </w:rPr>
            <w:tab/>
            <w:t>3</w:t>
          </w:r>
          <w:r w:rsidR="00273087" w:rsidRPr="00273087">
            <w:rPr>
              <w:rFonts w:cs="Tahoma"/>
              <w:b/>
              <w:color w:val="auto"/>
              <w:szCs w:val="24"/>
              <w:vertAlign w:val="superscript"/>
            </w:rPr>
            <w:t>rd</w:t>
          </w:r>
          <w:r w:rsidR="00273087">
            <w:rPr>
              <w:rFonts w:cs="Tahoma"/>
              <w:b/>
              <w:color w:val="auto"/>
              <w:szCs w:val="24"/>
            </w:rPr>
            <w:t xml:space="preserve"> Respondent</w:t>
          </w:r>
        </w:p>
        <w:p w:rsidR="00C314CA" w:rsidRDefault="00C314CA" w:rsidP="00280CC0">
          <w:pPr>
            <w:spacing w:line="240" w:lineRule="auto"/>
            <w:rPr>
              <w:rFonts w:cs="Tahoma"/>
              <w:b/>
              <w:color w:val="auto"/>
              <w:szCs w:val="24"/>
            </w:rPr>
          </w:pPr>
          <w:r>
            <w:rPr>
              <w:rFonts w:cs="Tahoma"/>
              <w:b/>
              <w:color w:val="auto"/>
              <w:szCs w:val="24"/>
            </w:rPr>
            <w:t>IRRIGATION DEVELOPMENT</w:t>
          </w:r>
          <w:r>
            <w:rPr>
              <w:rFonts w:cs="Tahoma"/>
              <w:b/>
              <w:color w:val="auto"/>
              <w:szCs w:val="24"/>
            </w:rPr>
            <w:tab/>
          </w:r>
        </w:p>
        <w:p w:rsidR="00D8681D" w:rsidRPr="00C314CA" w:rsidRDefault="00D8681D" w:rsidP="00280CC0">
          <w:pPr>
            <w:spacing w:line="240" w:lineRule="auto"/>
            <w:rPr>
              <w:rFonts w:cs="Tahoma"/>
              <w:color w:val="auto"/>
              <w:szCs w:val="24"/>
            </w:rPr>
          </w:pPr>
        </w:p>
        <w:p w:rsidR="007C32F0" w:rsidRPr="00C0750D" w:rsidRDefault="007C32F0" w:rsidP="00280CC0">
          <w:pPr>
            <w:spacing w:line="240" w:lineRule="auto"/>
            <w:rPr>
              <w:rFonts w:cs="Tahoma"/>
              <w:color w:val="auto"/>
              <w:szCs w:val="24"/>
            </w:rPr>
          </w:pPr>
          <w:r w:rsidRPr="00C0750D">
            <w:rPr>
              <w:rFonts w:cs="Tahoma"/>
              <w:color w:val="auto"/>
              <w:szCs w:val="24"/>
            </w:rPr>
            <w:t xml:space="preserve">Before the Honourable B.T Chivizhe: Judge </w:t>
          </w:r>
        </w:p>
        <w:p w:rsidR="007C32F0" w:rsidRPr="00C0750D" w:rsidRDefault="00573251" w:rsidP="00280CC0">
          <w:pPr>
            <w:spacing w:line="240" w:lineRule="auto"/>
            <w:rPr>
              <w:rFonts w:cs="Tahoma"/>
              <w:b/>
              <w:color w:val="auto"/>
              <w:szCs w:val="24"/>
            </w:rPr>
          </w:pPr>
          <w:r>
            <w:rPr>
              <w:rFonts w:cs="Tahoma"/>
              <w:b/>
              <w:color w:val="auto"/>
              <w:szCs w:val="24"/>
            </w:rPr>
            <w:t>Appellant</w:t>
          </w:r>
          <w:r>
            <w:rPr>
              <w:rFonts w:cs="Tahoma"/>
              <w:b/>
              <w:color w:val="auto"/>
              <w:szCs w:val="24"/>
            </w:rPr>
            <w:tab/>
          </w:r>
          <w:r>
            <w:rPr>
              <w:rFonts w:cs="Tahoma"/>
              <w:b/>
              <w:color w:val="auto"/>
              <w:szCs w:val="24"/>
            </w:rPr>
            <w:tab/>
          </w:r>
          <w:r>
            <w:rPr>
              <w:rFonts w:cs="Tahoma"/>
              <w:b/>
              <w:color w:val="auto"/>
              <w:szCs w:val="24"/>
            </w:rPr>
            <w:tab/>
            <w:t>In Person</w:t>
          </w:r>
          <w:r w:rsidR="007C32F0">
            <w:rPr>
              <w:rFonts w:cs="Tahoma"/>
              <w:b/>
              <w:color w:val="auto"/>
              <w:szCs w:val="24"/>
            </w:rPr>
            <w:tab/>
          </w:r>
          <w:r w:rsidR="007C32F0" w:rsidRPr="00C0750D">
            <w:rPr>
              <w:rFonts w:cs="Tahoma"/>
              <w:b/>
              <w:color w:val="auto"/>
              <w:szCs w:val="24"/>
            </w:rPr>
            <w:t xml:space="preserve"> </w:t>
          </w:r>
        </w:p>
        <w:p w:rsidR="007C32F0" w:rsidRDefault="007C32F0" w:rsidP="00280CC0">
          <w:pPr>
            <w:spacing w:line="240" w:lineRule="auto"/>
            <w:rPr>
              <w:rFonts w:cs="Tahoma"/>
              <w:b/>
              <w:color w:val="auto"/>
              <w:szCs w:val="24"/>
            </w:rPr>
          </w:pPr>
          <w:r w:rsidRPr="00C0750D">
            <w:rPr>
              <w:rFonts w:cs="Tahoma"/>
              <w:b/>
              <w:color w:val="auto"/>
              <w:szCs w:val="24"/>
            </w:rPr>
            <w:t>For</w:t>
          </w:r>
          <w:r w:rsidR="00573251">
            <w:rPr>
              <w:rFonts w:cs="Tahoma"/>
              <w:b/>
              <w:color w:val="auto"/>
              <w:szCs w:val="24"/>
            </w:rPr>
            <w:t xml:space="preserve"> Respondent</w:t>
          </w:r>
          <w:r w:rsidR="00687C64">
            <w:rPr>
              <w:rFonts w:cs="Tahoma"/>
              <w:b/>
              <w:color w:val="auto"/>
              <w:szCs w:val="24"/>
            </w:rPr>
            <w:tab/>
          </w:r>
          <w:r w:rsidR="00687C64">
            <w:rPr>
              <w:rFonts w:cs="Tahoma"/>
              <w:b/>
              <w:color w:val="auto"/>
              <w:szCs w:val="24"/>
            </w:rPr>
            <w:tab/>
            <w:t>Ms S. Chafungamoyo (Civil Division)</w:t>
          </w:r>
          <w:r>
            <w:rPr>
              <w:rFonts w:cs="Tahoma"/>
              <w:b/>
              <w:color w:val="auto"/>
              <w:szCs w:val="24"/>
            </w:rPr>
            <w:tab/>
          </w:r>
        </w:p>
        <w:p w:rsidR="007C32F0" w:rsidRDefault="007C32F0" w:rsidP="00280CC0">
          <w:pPr>
            <w:spacing w:line="240" w:lineRule="auto"/>
            <w:rPr>
              <w:rFonts w:cs="Tahoma"/>
              <w:b/>
              <w:color w:val="auto"/>
              <w:szCs w:val="24"/>
            </w:rPr>
          </w:pPr>
        </w:p>
        <w:p w:rsidR="007C32F0" w:rsidRDefault="007C32F0" w:rsidP="00280CC0">
          <w:pPr>
            <w:spacing w:line="240" w:lineRule="auto"/>
          </w:pPr>
          <w:r w:rsidRPr="00C0750D">
            <w:rPr>
              <w:rFonts w:cs="Tahoma"/>
              <w:b/>
              <w:color w:val="auto"/>
              <w:szCs w:val="24"/>
            </w:rPr>
            <w:t>CHIVIZHE</w:t>
          </w:r>
          <w:r>
            <w:rPr>
              <w:rFonts w:cs="Tahoma"/>
              <w:b/>
              <w:color w:val="auto"/>
              <w:szCs w:val="24"/>
            </w:rPr>
            <w:t>, J:</w:t>
          </w:r>
        </w:p>
      </w:sdtContent>
    </w:sdt>
    <w:p w:rsidR="00D440BB" w:rsidRDefault="00D440BB"/>
    <w:p w:rsidR="00082C84" w:rsidRDefault="006320A9">
      <w:r>
        <w:tab/>
        <w:t xml:space="preserve">The present matter is an appeal against the determination and </w:t>
      </w:r>
      <w:r w:rsidR="0053110D">
        <w:t>penalty</w:t>
      </w:r>
      <w:r>
        <w:t xml:space="preserve"> imposed by the 1</w:t>
      </w:r>
      <w:r w:rsidRPr="006320A9">
        <w:rPr>
          <w:vertAlign w:val="superscript"/>
        </w:rPr>
        <w:t>st</w:t>
      </w:r>
      <w:r w:rsidR="0053110D">
        <w:t xml:space="preserve"> Respondent Disciplinary Authority which determination </w:t>
      </w:r>
      <w:r w:rsidR="003672D2">
        <w:t>was dated 6 May 2015.</w:t>
      </w:r>
    </w:p>
    <w:p w:rsidR="00082C84" w:rsidRDefault="00082C84">
      <w:r>
        <w:tab/>
        <w:t xml:space="preserve">The </w:t>
      </w:r>
      <w:r w:rsidR="0019425E">
        <w:t>material</w:t>
      </w:r>
      <w:r>
        <w:t xml:space="preserve"> background fac</w:t>
      </w:r>
      <w:r w:rsidR="00244DCB">
        <w:t>ts to the matter are as follows:</w:t>
      </w:r>
    </w:p>
    <w:p w:rsidR="00244DCB" w:rsidRDefault="00244DCB">
      <w:r>
        <w:tab/>
        <w:t>The Appellant was employed by the 3</w:t>
      </w:r>
      <w:r w:rsidRPr="00244DCB">
        <w:rPr>
          <w:vertAlign w:val="superscript"/>
        </w:rPr>
        <w:t>rd</w:t>
      </w:r>
      <w:r>
        <w:t xml:space="preserve"> Respondent as an Agricultural Extension Worker in the Agritex </w:t>
      </w:r>
      <w:r w:rsidR="006132C8">
        <w:t>Department based in Marondera</w:t>
      </w:r>
      <w:r w:rsidR="00830A5C">
        <w:t xml:space="preserve">.  He was arraigned </w:t>
      </w:r>
      <w:r w:rsidR="00830A5C">
        <w:lastRenderedPageBreak/>
        <w:t>before the 1</w:t>
      </w:r>
      <w:r w:rsidR="00830A5C" w:rsidRPr="00830A5C">
        <w:rPr>
          <w:vertAlign w:val="superscript"/>
        </w:rPr>
        <w:t>st</w:t>
      </w:r>
      <w:r w:rsidR="00830A5C">
        <w:t xml:space="preserve"> Respondent Disciplinary Authori</w:t>
      </w:r>
      <w:r w:rsidR="005D5A3E">
        <w:t>ty on the 30</w:t>
      </w:r>
      <w:r w:rsidR="005D5A3E" w:rsidRPr="005D5A3E">
        <w:rPr>
          <w:vertAlign w:val="superscript"/>
        </w:rPr>
        <w:t>th</w:t>
      </w:r>
      <w:r w:rsidR="005D5A3E">
        <w:t xml:space="preserve"> of March 2015 to face charges of misconduct in terms of Section 44 (2) (a) of the Public </w:t>
      </w:r>
      <w:r w:rsidR="001B5093">
        <w:t>Service</w:t>
      </w:r>
      <w:r w:rsidR="005D5A3E">
        <w:t xml:space="preserve"> Regulations, 2000 as now defined in paragraphs 2</w:t>
      </w:r>
      <w:r w:rsidR="008E3E20">
        <w:t>, 3,9,13</w:t>
      </w:r>
      <w:r w:rsidR="005D5A3E">
        <w:t xml:space="preserve"> and 24 of the</w:t>
      </w:r>
      <w:r w:rsidR="008274F9">
        <w:t xml:space="preserve"> First Schedule (Section </w:t>
      </w:r>
      <w:r w:rsidR="008E3E20">
        <w:t>2)</w:t>
      </w:r>
      <w:r w:rsidR="008274F9">
        <w:t xml:space="preserve"> of the same Regulations.</w:t>
      </w:r>
    </w:p>
    <w:p w:rsidR="008274F9" w:rsidRDefault="008274F9">
      <w:r>
        <w:tab/>
        <w:t>The allegations levelled were that the Appellant had improperly performed his duties wh</w:t>
      </w:r>
      <w:r w:rsidR="00703CA8">
        <w:t xml:space="preserve">en he </w:t>
      </w:r>
      <w:r w:rsidR="00841913">
        <w:t>connived with</w:t>
      </w:r>
      <w:r w:rsidR="00703CA8">
        <w:t xml:space="preserve"> Ward 22 inputs Distribution Committee to </w:t>
      </w:r>
      <w:r w:rsidR="00715ED9">
        <w:t xml:space="preserve">fraudulently </w:t>
      </w:r>
      <w:r w:rsidR="00E42BA8">
        <w:t xml:space="preserve">allocate himself two bags of Omnia Compound D </w:t>
      </w:r>
      <w:r w:rsidR="00782918">
        <w:t xml:space="preserve">fertiliser, one bag was issued in his name under Village 15 in which he did not reside and the other bag under Service Centre in his </w:t>
      </w:r>
      <w:proofErr w:type="gramStart"/>
      <w:r w:rsidR="00782918">
        <w:t>wife’ s</w:t>
      </w:r>
      <w:proofErr w:type="gramEnd"/>
      <w:r w:rsidR="00782918">
        <w:t xml:space="preserve"> name i.e. </w:t>
      </w:r>
      <w:r w:rsidR="000013D3">
        <w:t xml:space="preserve">Nyakuba Eugenia.  The </w:t>
      </w:r>
      <w:r w:rsidR="00715ED9">
        <w:t>second</w:t>
      </w:r>
      <w:r w:rsidR="000013D3">
        <w:t xml:space="preserve"> allegation was that he failed to perform work properly assigned to him in allocating </w:t>
      </w:r>
      <w:r w:rsidR="0040489A">
        <w:t>Masomera Service Centre Residents who were not supposed to benefit from inputs under the Government inputs Programme.</w:t>
      </w:r>
    </w:p>
    <w:p w:rsidR="0040489A" w:rsidRDefault="0040489A">
      <w:r>
        <w:tab/>
      </w:r>
      <w:r w:rsidR="00F60509">
        <w:t xml:space="preserve">After considering facts and evidence the Disciplinary Committee recommended </w:t>
      </w:r>
      <w:r w:rsidR="007307D1">
        <w:t xml:space="preserve">that </w:t>
      </w:r>
      <w:r w:rsidR="00F60509">
        <w:t xml:space="preserve">Appellant be </w:t>
      </w:r>
      <w:r w:rsidR="00A86AC8">
        <w:t>found</w:t>
      </w:r>
      <w:r w:rsidR="00F60509">
        <w:t xml:space="preserve"> </w:t>
      </w:r>
      <w:r w:rsidR="00A86AC8">
        <w:t>guilty</w:t>
      </w:r>
      <w:r w:rsidR="00F60509">
        <w:t xml:space="preserve"> of </w:t>
      </w:r>
      <w:r w:rsidR="00A86AC8">
        <w:t>accepting</w:t>
      </w:r>
      <w:r w:rsidR="00EF28CA">
        <w:t xml:space="preserve"> a bag of fertilizer as token</w:t>
      </w:r>
      <w:r w:rsidR="00F60509">
        <w:t xml:space="preserve"> of appreciation.  The Committee however found him not guilty of the second charge of allocat</w:t>
      </w:r>
      <w:r w:rsidR="00A86AC8">
        <w:t xml:space="preserve">ing </w:t>
      </w:r>
      <w:r w:rsidR="00A75C77">
        <w:t>Masomera residents with fertilisers.  On the penalty the</w:t>
      </w:r>
      <w:r w:rsidR="00600FF8">
        <w:t xml:space="preserve"> Disciplinary</w:t>
      </w:r>
      <w:r w:rsidR="00A75C77">
        <w:t xml:space="preserve"> Committee recommended </w:t>
      </w:r>
      <w:r w:rsidR="00600FF8">
        <w:t>the</w:t>
      </w:r>
      <w:r w:rsidR="00A75C77">
        <w:t xml:space="preserve"> maximum penalty of Discharge from service.</w:t>
      </w:r>
    </w:p>
    <w:p w:rsidR="004068D3" w:rsidRDefault="004068D3">
      <w:r>
        <w:tab/>
        <w:t>On</w:t>
      </w:r>
      <w:r w:rsidR="00F55CCC">
        <w:t xml:space="preserve"> the</w:t>
      </w:r>
      <w:r>
        <w:t xml:space="preserve"> 6</w:t>
      </w:r>
      <w:r w:rsidRPr="004068D3">
        <w:rPr>
          <w:vertAlign w:val="superscript"/>
        </w:rPr>
        <w:t>th</w:t>
      </w:r>
      <w:r>
        <w:t xml:space="preserve"> of May 2015 the Appellant was found guilty on the charges</w:t>
      </w:r>
      <w:r w:rsidR="00851E71">
        <w:t>.  A penalty of Discharge from service was consequently imposed on him.  Exercising his rights under the Regulations the Appellant sought a review of the</w:t>
      </w:r>
      <w:r w:rsidR="00946ADD">
        <w:t xml:space="preserve"> Disciplinary Authority’s decision </w:t>
      </w:r>
      <w:r w:rsidR="00A25B77">
        <w:t>by</w:t>
      </w:r>
      <w:r w:rsidR="00946ADD">
        <w:t xml:space="preserve"> the Public Service Commission (“The Commission”)</w:t>
      </w:r>
      <w:r w:rsidR="00A25B77">
        <w:t>.</w:t>
      </w:r>
    </w:p>
    <w:p w:rsidR="009E55F8" w:rsidRDefault="009E55F8" w:rsidP="00A3537F">
      <w:pPr>
        <w:ind w:firstLine="720"/>
      </w:pPr>
      <w:r>
        <w:t>On the 20</w:t>
      </w:r>
      <w:r w:rsidRPr="009E55F8">
        <w:rPr>
          <w:vertAlign w:val="superscript"/>
        </w:rPr>
        <w:t>th</w:t>
      </w:r>
      <w:r>
        <w:t xml:space="preserve"> of October, 2015 the Commission confirmed </w:t>
      </w:r>
      <w:r w:rsidR="00A3537F">
        <w:t>the decision of the Disciplinary Authority in respect of both conviction and penalty.</w:t>
      </w:r>
    </w:p>
    <w:p w:rsidR="00A3537F" w:rsidRDefault="00A3537F" w:rsidP="00A3537F">
      <w:pPr>
        <w:ind w:firstLine="720"/>
      </w:pPr>
      <w:r>
        <w:t xml:space="preserve">The Appellant was aggrieved </w:t>
      </w:r>
      <w:r w:rsidR="00BD277C">
        <w:t xml:space="preserve">and </w:t>
      </w:r>
      <w:r w:rsidR="00ED6A97">
        <w:t>noted the present appeal.</w:t>
      </w:r>
      <w:r w:rsidR="00417CEF">
        <w:t xml:space="preserve"> </w:t>
      </w:r>
    </w:p>
    <w:p w:rsidR="00417CEF" w:rsidRDefault="00417CEF" w:rsidP="00A3537F">
      <w:pPr>
        <w:ind w:firstLine="720"/>
      </w:pPr>
      <w:r>
        <w:t xml:space="preserve">His grounds in summary are as follows: </w:t>
      </w:r>
    </w:p>
    <w:p w:rsidR="004323F8" w:rsidRDefault="004323F8" w:rsidP="004323F8">
      <w:pPr>
        <w:pStyle w:val="ListParagraph"/>
        <w:numPr>
          <w:ilvl w:val="0"/>
          <w:numId w:val="1"/>
        </w:numPr>
      </w:pPr>
      <w:r>
        <w:t xml:space="preserve">The Public Service Commission grossly misdirected itself by upholding the disciplinary authority’ s finding that the Appellant was guilty of conniving with the </w:t>
      </w:r>
      <w:r w:rsidR="005F748D">
        <w:t xml:space="preserve">ward 22 distribution Committee to award himself and members of </w:t>
      </w:r>
      <w:r w:rsidR="005F748D">
        <w:lastRenderedPageBreak/>
        <w:t>the same committee fertilizers</w:t>
      </w:r>
      <w:r w:rsidR="00CB41B0">
        <w:t xml:space="preserve"> when evidence on the record showed that there w</w:t>
      </w:r>
      <w:r w:rsidR="00203541">
        <w:t>as no connivance whatsoever as all the decisions were solely made by the Councillor.</w:t>
      </w:r>
    </w:p>
    <w:p w:rsidR="00203541" w:rsidRDefault="00203541" w:rsidP="004323F8">
      <w:pPr>
        <w:pStyle w:val="ListParagraph"/>
        <w:numPr>
          <w:ilvl w:val="0"/>
          <w:numId w:val="1"/>
        </w:numPr>
      </w:pPr>
      <w:r>
        <w:t>The disciplinary hearing Committee erred in finding the Appellant guilty of</w:t>
      </w:r>
      <w:r w:rsidR="00436AE3">
        <w:t xml:space="preserve"> accepting a token of appreciation, a none existent offence for which he was also never charged with.</w:t>
      </w:r>
    </w:p>
    <w:p w:rsidR="00436AE3" w:rsidRDefault="00436AE3" w:rsidP="004323F8">
      <w:pPr>
        <w:pStyle w:val="ListParagraph"/>
        <w:numPr>
          <w:ilvl w:val="0"/>
          <w:numId w:val="1"/>
        </w:numPr>
      </w:pPr>
      <w:r>
        <w:t>The Public Service Commission seriously erred by upholding the D</w:t>
      </w:r>
      <w:r w:rsidR="00BD062F">
        <w:t>isciplinary Authority’ s finding that the Appellant was guilty of allocating fertilisers to Masomera Residents who were not supposed to benefit from the exer</w:t>
      </w:r>
      <w:r w:rsidR="00A42E55">
        <w:t>cise, an offence that the Appellant was acquitted by the Disciplinary hearing Co</w:t>
      </w:r>
      <w:r w:rsidR="00BB4DDB">
        <w:t>mmittee.</w:t>
      </w:r>
    </w:p>
    <w:p w:rsidR="00BB4DDB" w:rsidRDefault="00BB4DDB" w:rsidP="004323F8">
      <w:pPr>
        <w:pStyle w:val="ListParagraph"/>
        <w:numPr>
          <w:ilvl w:val="0"/>
          <w:numId w:val="1"/>
        </w:numPr>
      </w:pPr>
      <w:r>
        <w:t>In the alternative, the Respondents grossly erred in coming up with a determination that was inconsistent and contrary to the findings and conclu</w:t>
      </w:r>
      <w:r w:rsidR="007A429A">
        <w:t>sion of the disciplinary hearing committee,</w:t>
      </w:r>
    </w:p>
    <w:p w:rsidR="007A429A" w:rsidRDefault="007A429A" w:rsidP="004323F8">
      <w:pPr>
        <w:pStyle w:val="ListParagraph"/>
        <w:numPr>
          <w:ilvl w:val="0"/>
          <w:numId w:val="1"/>
        </w:numPr>
      </w:pPr>
      <w:r>
        <w:t>The Public Service Commission erred in upholding the excess</w:t>
      </w:r>
      <w:r w:rsidR="00B32F63">
        <w:t>ive penalty of dismissal, in total disregard of the abundant mitigatory circumstances.</w:t>
      </w:r>
    </w:p>
    <w:p w:rsidR="00692939" w:rsidRDefault="00E053E1" w:rsidP="00692939">
      <w:pPr>
        <w:ind w:left="720"/>
      </w:pPr>
      <w:r>
        <w:t xml:space="preserve">I proceed to address the grounds </w:t>
      </w:r>
      <w:r w:rsidR="00CD682D" w:rsidRPr="00777BAB">
        <w:rPr>
          <w:i/>
        </w:rPr>
        <w:t>seriatim</w:t>
      </w:r>
      <w:r>
        <w:t>.</w:t>
      </w:r>
    </w:p>
    <w:p w:rsidR="00E053E1" w:rsidRDefault="00E053E1" w:rsidP="00956ED0">
      <w:pPr>
        <w:ind w:firstLine="720"/>
      </w:pPr>
      <w:r>
        <w:t>In regard the first ground of appeal the Appellant</w:t>
      </w:r>
      <w:r w:rsidR="003431AB">
        <w:t xml:space="preserve"> submits that the Commission erred by upholding the Disciplinary </w:t>
      </w:r>
      <w:r w:rsidR="008E3E20">
        <w:t>Authority’s</w:t>
      </w:r>
      <w:r w:rsidR="00F6431D">
        <w:t xml:space="preserve"> finding of guilty on the charge of conniving where there</w:t>
      </w:r>
      <w:r w:rsidR="00746BA4">
        <w:t xml:space="preserve"> was no evidence of connivance presented before the Disciplinary Authority</w:t>
      </w:r>
      <w:r w:rsidR="008E3E20">
        <w:t>, The</w:t>
      </w:r>
      <w:r w:rsidR="00746BA4">
        <w:t xml:space="preserve"> </w:t>
      </w:r>
      <w:r w:rsidR="00C14EEB">
        <w:t xml:space="preserve">Appellant submission </w:t>
      </w:r>
      <w:r w:rsidR="00777BAB">
        <w:t>is it</w:t>
      </w:r>
      <w:r w:rsidR="00C14EEB">
        <w:t xml:space="preserve"> was the Councillor’</w:t>
      </w:r>
      <w:r w:rsidR="00B916F3">
        <w:t xml:space="preserve">s sole decision to award to each committee member a token of appreciation for working extra hard and </w:t>
      </w:r>
      <w:r w:rsidR="0029769E">
        <w:t>outside working</w:t>
      </w:r>
      <w:r w:rsidR="00B916F3">
        <w:t xml:space="preserve"> </w:t>
      </w:r>
      <w:r w:rsidR="004B4050">
        <w:t>hours.  The Respondent submission</w:t>
      </w:r>
      <w:r w:rsidR="008C2A19">
        <w:t xml:space="preserve"> in counter</w:t>
      </w:r>
      <w:r w:rsidR="004B4050">
        <w:t xml:space="preserve"> is that the Appellant was properly found guilty of failure to perform duties.  There is no basis for</w:t>
      </w:r>
      <w:r w:rsidR="001A560E">
        <w:t xml:space="preserve"> this court to interfer</w:t>
      </w:r>
      <w:r w:rsidR="00956ED0">
        <w:t xml:space="preserve"> with the finding.</w:t>
      </w:r>
    </w:p>
    <w:p w:rsidR="005D080D" w:rsidRDefault="00927891" w:rsidP="00956ED0">
      <w:pPr>
        <w:ind w:firstLine="720"/>
      </w:pPr>
      <w:r>
        <w:t xml:space="preserve">The charges levelled against the Appellant included </w:t>
      </w:r>
      <w:r w:rsidR="002723C9">
        <w:t>‘</w:t>
      </w:r>
      <w:r>
        <w:t>improper performance of duties</w:t>
      </w:r>
      <w:r w:rsidR="002723C9">
        <w:t>’</w:t>
      </w:r>
      <w:r>
        <w:t xml:space="preserve">, </w:t>
      </w:r>
      <w:r w:rsidR="002723C9">
        <w:t>‘</w:t>
      </w:r>
      <w:r>
        <w:t>failure to perform work properly assigned by the</w:t>
      </w:r>
      <w:r w:rsidR="00074921">
        <w:t xml:space="preserve"> employer</w:t>
      </w:r>
      <w:r w:rsidR="002723C9">
        <w:t>’, theft</w:t>
      </w:r>
      <w:r w:rsidR="00074921">
        <w:t xml:space="preserve"> of </w:t>
      </w:r>
      <w:r w:rsidR="00760850">
        <w:t>State property</w:t>
      </w:r>
      <w:r w:rsidR="00074921">
        <w:t xml:space="preserve"> and </w:t>
      </w:r>
      <w:r w:rsidR="00760850">
        <w:t>finally</w:t>
      </w:r>
      <w:r w:rsidR="00074921">
        <w:t xml:space="preserve"> </w:t>
      </w:r>
      <w:r w:rsidR="00F15FA7">
        <w:t>‘</w:t>
      </w:r>
      <w:r w:rsidR="008E3E20">
        <w:t>any</w:t>
      </w:r>
      <w:r w:rsidR="00074921">
        <w:t xml:space="preserve"> </w:t>
      </w:r>
      <w:r w:rsidR="00760850">
        <w:t>act or</w:t>
      </w:r>
      <w:r w:rsidR="00F15FA7">
        <w:t xml:space="preserve"> omission which is </w:t>
      </w:r>
      <w:r w:rsidR="00AC0DEF">
        <w:t>inconsistent with or</w:t>
      </w:r>
      <w:r w:rsidR="00F15FA7">
        <w:t xml:space="preserve"> </w:t>
      </w:r>
      <w:r w:rsidR="00AC0DEF">
        <w:t>prejudicial</w:t>
      </w:r>
      <w:r w:rsidR="00F15FA7">
        <w:t xml:space="preserve"> to the discharge of official duties including abuse of authority</w:t>
      </w:r>
      <w:r w:rsidR="00AC0DEF">
        <w:t>’</w:t>
      </w:r>
      <w:r w:rsidR="00F15FA7">
        <w:t xml:space="preserve">.  The record shows that the Disciplinary </w:t>
      </w:r>
      <w:r w:rsidR="00AC0DEF">
        <w:t>Committee</w:t>
      </w:r>
      <w:r w:rsidR="00F15FA7">
        <w:t xml:space="preserve"> recommended </w:t>
      </w:r>
      <w:r w:rsidR="00A82DD6">
        <w:t xml:space="preserve">that he be found guilty on the basis of his </w:t>
      </w:r>
      <w:r w:rsidR="00A82DD6">
        <w:lastRenderedPageBreak/>
        <w:t>conduct of accepting a token of appreciation.  His head of Department the</w:t>
      </w:r>
      <w:r w:rsidR="00E23500">
        <w:t xml:space="preserve">n found him guilty of improper performance of duties on the basis of allegations that he connived with Ward 22 input </w:t>
      </w:r>
      <w:r w:rsidR="00042E5F">
        <w:t>Disciplinary Committee to allocate to themselves two bags of Compound D Fertilizer</w:t>
      </w:r>
      <w:r w:rsidR="003549AE">
        <w:t>.</w:t>
      </w:r>
    </w:p>
    <w:p w:rsidR="004B5881" w:rsidRDefault="005D080D" w:rsidP="00956ED0">
      <w:pPr>
        <w:ind w:firstLine="720"/>
      </w:pPr>
      <w:r>
        <w:t xml:space="preserve">The facts in the record disclose that the Appellant as indeed all the other members of Ward 22 Committee </w:t>
      </w:r>
      <w:r w:rsidR="00277E0D">
        <w:t>h</w:t>
      </w:r>
      <w:r>
        <w:t xml:space="preserve">ad </w:t>
      </w:r>
      <w:r w:rsidR="00190AA8">
        <w:t xml:space="preserve">each </w:t>
      </w:r>
      <w:r>
        <w:t>received a bag of fertilizer.</w:t>
      </w:r>
      <w:r w:rsidR="00042E5F">
        <w:t xml:space="preserve"> </w:t>
      </w:r>
      <w:r w:rsidR="00277E0D">
        <w:t xml:space="preserve">The Appellant however claimed in the hearing that it was at the initiative of </w:t>
      </w:r>
      <w:r w:rsidR="00190AA8">
        <w:t>the</w:t>
      </w:r>
      <w:r w:rsidR="00277E0D">
        <w:t xml:space="preserve"> Cha</w:t>
      </w:r>
      <w:r w:rsidR="00BF05FF">
        <w:t xml:space="preserve">irperson who was the Councillor.  The Appellant seems to be focusing on a minor issue as to whether or not there was connivance.  The important issue </w:t>
      </w:r>
      <w:r w:rsidR="006A01DA">
        <w:t xml:space="preserve">is whether </w:t>
      </w:r>
      <w:r w:rsidR="00190AA8">
        <w:t xml:space="preserve">the </w:t>
      </w:r>
      <w:r w:rsidR="006A01DA">
        <w:t>charge levelled against</w:t>
      </w:r>
      <w:r w:rsidR="002F363E">
        <w:t xml:space="preserve"> him of improper performance of duties was established.  In my view the charge was established.  It is common cause the Appellant was engaged as an Agricultura</w:t>
      </w:r>
      <w:r w:rsidR="00277D8E">
        <w:t xml:space="preserve">l Extension Worker. </w:t>
      </w:r>
      <w:r w:rsidR="000D0AF8">
        <w:t>He was also the secretary of the Ward 22 Committee.</w:t>
      </w:r>
      <w:r w:rsidR="00277D8E">
        <w:t xml:space="preserve"> His duties in the input dis</w:t>
      </w:r>
      <w:r w:rsidR="0054624D">
        <w:t xml:space="preserve">tribution programme included proper distributing </w:t>
      </w:r>
      <w:r w:rsidR="00DE1B1E">
        <w:t>and</w:t>
      </w:r>
      <w:r w:rsidR="0054624D">
        <w:t xml:space="preserve"> recording of the process.  </w:t>
      </w:r>
      <w:r w:rsidR="00650C84">
        <w:t xml:space="preserve">His duties did not include him benefiting from the program.  The facts however disclosed </w:t>
      </w:r>
      <w:r w:rsidR="00A66B80">
        <w:t>that he alon</w:t>
      </w:r>
      <w:r w:rsidR="00A1697C">
        <w:t>g</w:t>
      </w:r>
      <w:r w:rsidR="00A66B80">
        <w:t xml:space="preserve"> with the other</w:t>
      </w:r>
      <w:r w:rsidR="002D18A5">
        <w:t xml:space="preserve"> Committee member had benefitted by awarding themselves a bag each of inputs.  It was also </w:t>
      </w:r>
      <w:r w:rsidR="009507B0">
        <w:t>established</w:t>
      </w:r>
      <w:r w:rsidR="002D18A5">
        <w:t xml:space="preserve"> that some farmers had not benefitted from the program on the </w:t>
      </w:r>
      <w:r w:rsidR="0075515B">
        <w:t xml:space="preserve">basis </w:t>
      </w:r>
      <w:r w:rsidR="00014511">
        <w:t>of lack of identification</w:t>
      </w:r>
      <w:r w:rsidR="00E34C09">
        <w:t>.</w:t>
      </w:r>
      <w:r w:rsidR="00014511">
        <w:t xml:space="preserve"> </w:t>
      </w:r>
      <w:r w:rsidR="00E34C09">
        <w:t>The</w:t>
      </w:r>
      <w:r w:rsidR="00014511">
        <w:t xml:space="preserve"> Appellant and his mates had </w:t>
      </w:r>
      <w:r w:rsidR="000E6234">
        <w:t xml:space="preserve">then </w:t>
      </w:r>
      <w:r w:rsidR="008A6085">
        <w:t>benefitted</w:t>
      </w:r>
      <w:r w:rsidR="000E6234">
        <w:t xml:space="preserve"> </w:t>
      </w:r>
      <w:r w:rsidR="008A6085">
        <w:t xml:space="preserve">from receiving </w:t>
      </w:r>
      <w:r w:rsidR="00C215EC">
        <w:t xml:space="preserve">the bags of inputs. The Appellant in </w:t>
      </w:r>
      <w:r w:rsidR="00342F05">
        <w:t xml:space="preserve">the circumstances was properly found </w:t>
      </w:r>
      <w:r w:rsidR="00892902">
        <w:t>guilty on the charge of improper performance of his duties.  The first ground</w:t>
      </w:r>
      <w:r w:rsidR="00197AD3">
        <w:t xml:space="preserve"> of appeal clearly</w:t>
      </w:r>
      <w:r w:rsidR="00892902">
        <w:t xml:space="preserve"> cannot succeed.</w:t>
      </w:r>
    </w:p>
    <w:p w:rsidR="00F03C5C" w:rsidRDefault="002C1965" w:rsidP="00956ED0">
      <w:pPr>
        <w:ind w:firstLine="720"/>
      </w:pPr>
      <w:r>
        <w:t>On the second ground the</w:t>
      </w:r>
      <w:r w:rsidR="00D40F9A">
        <w:t xml:space="preserve"> </w:t>
      </w:r>
      <w:r>
        <w:t xml:space="preserve">Appellant </w:t>
      </w:r>
      <w:r w:rsidR="00D40F9A">
        <w:t>alleges that the Disciplinary Authority erred in finding him guilty on a non-</w:t>
      </w:r>
      <w:r w:rsidR="00081B10">
        <w:t>existing charge of accepting a token of appreciation.  The Appellant submission</w:t>
      </w:r>
      <w:r w:rsidR="005A6BA7">
        <w:t xml:space="preserve"> is misplaced</w:t>
      </w:r>
      <w:r w:rsidR="00081B10">
        <w:t xml:space="preserve">.  The record shows that the Disciplinary Authority recommended that he be found guilty on allegations of accepting a token of appreciation.  The </w:t>
      </w:r>
      <w:r w:rsidR="00B9444C">
        <w:t xml:space="preserve">head of Department thereafter communicated that Appellant had been </w:t>
      </w:r>
      <w:r w:rsidR="005456E1">
        <w:t>found</w:t>
      </w:r>
      <w:r w:rsidR="00B9444C">
        <w:t xml:space="preserve"> guilty for </w:t>
      </w:r>
      <w:r w:rsidR="00A85413">
        <w:t>‘</w:t>
      </w:r>
      <w:r w:rsidR="00B9444C">
        <w:t>improper performance of duties</w:t>
      </w:r>
      <w:r w:rsidR="00A85413">
        <w:t>’</w:t>
      </w:r>
      <w:r w:rsidR="00B9444C">
        <w:t>.  Although he did not specifically</w:t>
      </w:r>
      <w:r w:rsidR="00CA3996">
        <w:t xml:space="preserve"> refer to the section that</w:t>
      </w:r>
      <w:r w:rsidR="00B9444C">
        <w:t xml:space="preserve"> </w:t>
      </w:r>
      <w:r w:rsidR="00CA3996">
        <w:t xml:space="preserve">is a charge provided in the Regulations under paragraph 2 of First </w:t>
      </w:r>
      <w:r w:rsidR="00F54B8E">
        <w:t>Schedule.  There was</w:t>
      </w:r>
      <w:r w:rsidR="00ED0C03">
        <w:t xml:space="preserve"> clearly no misdirection on the part of the Disciplinary Authority and by extension the Commission.</w:t>
      </w:r>
    </w:p>
    <w:p w:rsidR="00ED0C03" w:rsidRDefault="00ED0C03" w:rsidP="00956ED0">
      <w:pPr>
        <w:ind w:firstLine="720"/>
      </w:pPr>
      <w:r>
        <w:lastRenderedPageBreak/>
        <w:t xml:space="preserve">The next ground of appeal is </w:t>
      </w:r>
      <w:r w:rsidR="00771B26">
        <w:t>merited.  The Appellant submits that the Commission erred by upholding a conviction on the charge related to allocation of fertilizers to Masomera residents who were not eligible to benefit</w:t>
      </w:r>
      <w:r w:rsidR="00FD1546">
        <w:t>.  The Disciplinary Committee had found Appel</w:t>
      </w:r>
      <w:r w:rsidR="00E1600C">
        <w:t xml:space="preserve">lant not guilty on the charge. </w:t>
      </w:r>
      <w:r w:rsidR="00FD1546">
        <w:t>The Disciplinary Authority in their findings recommended a dismissal of the c</w:t>
      </w:r>
      <w:r w:rsidR="002C5DBE">
        <w:t xml:space="preserve">harge in relation to allocation to Masomera residents with fertilizers.  The head of Department however in his letter seemed to have </w:t>
      </w:r>
      <w:r w:rsidR="00621077">
        <w:t xml:space="preserve">reinstated the charge which was the charge under paragraph 3 of </w:t>
      </w:r>
      <w:r w:rsidR="008E3E20">
        <w:t>first</w:t>
      </w:r>
      <w:r w:rsidR="00621077">
        <w:t xml:space="preserve"> Schedule i.e. </w:t>
      </w:r>
      <w:r w:rsidR="00621077" w:rsidRPr="00681E42">
        <w:rPr>
          <w:b/>
        </w:rPr>
        <w:t>Failure to perform any work properly assigned</w:t>
      </w:r>
      <w:r w:rsidR="00621077">
        <w:t>.  The Commission on its part had also erroneousl</w:t>
      </w:r>
      <w:r w:rsidR="003B5215">
        <w:t>y upheld that conviction. That conviction clearly cannot be allowed to stand.  It has to be set aside.</w:t>
      </w:r>
    </w:p>
    <w:p w:rsidR="004803EC" w:rsidRDefault="004803EC" w:rsidP="00956ED0">
      <w:pPr>
        <w:ind w:firstLine="720"/>
      </w:pPr>
      <w:r>
        <w:t>The last ground raised relates to the issue of penalty.  The Appellant submits th</w:t>
      </w:r>
      <w:r w:rsidR="00732CB7">
        <w:t>at</w:t>
      </w:r>
      <w:r w:rsidR="00C76A87">
        <w:t xml:space="preserve"> the</w:t>
      </w:r>
      <w:r w:rsidR="00732CB7">
        <w:t xml:space="preserve"> Commission erred in reimposing the maximum penalty of Discharge from service without having considered the </w:t>
      </w:r>
      <w:r w:rsidR="00C76A87">
        <w:t>mitigatory</w:t>
      </w:r>
      <w:r w:rsidR="007109AC">
        <w:t xml:space="preserve"> factors.  In oral submissions Appellant emphasised </w:t>
      </w:r>
      <w:r w:rsidR="00C76A87">
        <w:t>the mitigatory</w:t>
      </w:r>
      <w:r w:rsidR="005536F8">
        <w:t xml:space="preserve"> factors which include</w:t>
      </w:r>
      <w:r w:rsidR="007A79B9">
        <w:t>d</w:t>
      </w:r>
      <w:r w:rsidR="005536F8">
        <w:t xml:space="preserve"> the fact that he is a sole breadwinner and he did not benefit from the token of appreciation as he </w:t>
      </w:r>
      <w:r w:rsidR="007A79B9">
        <w:t>returned</w:t>
      </w:r>
      <w:r w:rsidR="006B5ED0">
        <w:t xml:space="preserve"> it</w:t>
      </w:r>
      <w:proofErr w:type="gramStart"/>
      <w:r w:rsidR="006B5ED0">
        <w:t xml:space="preserve">; </w:t>
      </w:r>
      <w:r w:rsidR="003A66E3">
        <w:t xml:space="preserve"> that</w:t>
      </w:r>
      <w:proofErr w:type="gramEnd"/>
      <w:r w:rsidR="003A66E3">
        <w:t xml:space="preserve"> he has long service of 23 years; that he is a first offender;</w:t>
      </w:r>
      <w:r w:rsidR="000A0E78">
        <w:t xml:space="preserve"> </w:t>
      </w:r>
      <w:r w:rsidR="007A79B9">
        <w:t>that</w:t>
      </w:r>
      <w:r w:rsidR="000A0E78">
        <w:t xml:space="preserve"> the offence was </w:t>
      </w:r>
      <w:r w:rsidR="007A79B9">
        <w:t>trivial</w:t>
      </w:r>
      <w:r w:rsidR="000A0E78">
        <w:t xml:space="preserve"> </w:t>
      </w:r>
      <w:r w:rsidR="00900862">
        <w:t>a</w:t>
      </w:r>
      <w:r w:rsidR="008E3E20">
        <w:t>s</w:t>
      </w:r>
      <w:r w:rsidR="000A0E78">
        <w:t xml:space="preserve"> it involved on</w:t>
      </w:r>
      <w:r w:rsidR="00900862">
        <w:t>ly 1 bag of fertilizer valued at</w:t>
      </w:r>
      <w:r w:rsidR="000A0E78">
        <w:t xml:space="preserve"> US$30.00.</w:t>
      </w:r>
    </w:p>
    <w:p w:rsidR="000A0E78" w:rsidRDefault="000A0E78" w:rsidP="00956ED0">
      <w:pPr>
        <w:ind w:firstLine="720"/>
      </w:pPr>
      <w:r>
        <w:t>It is a trite principle that penalty is withi</w:t>
      </w:r>
      <w:r w:rsidR="009548BD">
        <w:t xml:space="preserve">n </w:t>
      </w:r>
      <w:r w:rsidR="004B37A2">
        <w:t>the</w:t>
      </w:r>
      <w:r w:rsidR="009548BD">
        <w:t xml:space="preserve"> </w:t>
      </w:r>
      <w:r w:rsidR="0054089B">
        <w:t>employer’s discretion</w:t>
      </w:r>
      <w:r w:rsidR="009548BD">
        <w:t xml:space="preserve">.  An appellate court </w:t>
      </w:r>
      <w:r w:rsidR="00A914FF">
        <w:t>cannot</w:t>
      </w:r>
      <w:r w:rsidR="009548BD">
        <w:t xml:space="preserve"> lightly interfere with the exercise of </w:t>
      </w:r>
      <w:proofErr w:type="gramStart"/>
      <w:r w:rsidR="009548BD">
        <w:t>a discretion</w:t>
      </w:r>
      <w:proofErr w:type="gramEnd"/>
      <w:r w:rsidR="009548BD">
        <w:t xml:space="preserve"> </w:t>
      </w:r>
      <w:r w:rsidR="00A914FF">
        <w:t>by an employer</w:t>
      </w:r>
      <w:r w:rsidR="00866619">
        <w:t xml:space="preserve"> unless</w:t>
      </w:r>
      <w:r w:rsidR="003F02A6">
        <w:t xml:space="preserve"> there </w:t>
      </w:r>
      <w:r w:rsidR="003A7B97">
        <w:t>has been a clear misdirection or</w:t>
      </w:r>
      <w:r w:rsidR="00866619">
        <w:t xml:space="preserve"> gross unreasonableness</w:t>
      </w:r>
      <w:r w:rsidR="003F02A6">
        <w:t xml:space="preserve">. </w:t>
      </w:r>
      <w:r w:rsidR="00866619">
        <w:t xml:space="preserve"> </w:t>
      </w:r>
      <w:r w:rsidR="003A7B97">
        <w:t>The facts and evidence disclose</w:t>
      </w:r>
      <w:r w:rsidR="00D4705B">
        <w:t xml:space="preserve"> that the Appellant committed a serious offence of improper performance of his duties by </w:t>
      </w:r>
      <w:r w:rsidR="004E0875">
        <w:t xml:space="preserve">diverting inputs intended for </w:t>
      </w:r>
      <w:r w:rsidR="003846EC">
        <w:t>beneficiaries for</w:t>
      </w:r>
      <w:r w:rsidR="004E0875">
        <w:t xml:space="preserve"> self-bene</w:t>
      </w:r>
      <w:r w:rsidR="00D06D31">
        <w:t>fit.  The Disciplinary Authority on the basis of Section 50 (</w:t>
      </w:r>
      <w:r w:rsidR="003A7B97">
        <w:t>i</w:t>
      </w:r>
      <w:r w:rsidR="00D06D31">
        <w:t xml:space="preserve">) of the Regulations </w:t>
      </w:r>
      <w:r w:rsidR="003A7B97">
        <w:t>had</w:t>
      </w:r>
      <w:r w:rsidR="00D06D31">
        <w:t xml:space="preserve"> a wide discretion including </w:t>
      </w:r>
      <w:r w:rsidR="00871DBD">
        <w:t xml:space="preserve">imposition of penalty of </w:t>
      </w:r>
      <w:r w:rsidR="00D06D31">
        <w:t>dismissal, demotion</w:t>
      </w:r>
      <w:r w:rsidR="00C25B50">
        <w:t>,</w:t>
      </w:r>
      <w:r w:rsidR="00D06D31">
        <w:t xml:space="preserve"> </w:t>
      </w:r>
      <w:r w:rsidR="00511D48">
        <w:t>transfer</w:t>
      </w:r>
      <w:r w:rsidR="00C25B50">
        <w:t xml:space="preserve"> and </w:t>
      </w:r>
      <w:r w:rsidR="00D06D31">
        <w:t>demotion etc.  They felt</w:t>
      </w:r>
      <w:r w:rsidR="00D168A3">
        <w:t xml:space="preserve"> </w:t>
      </w:r>
      <w:r w:rsidR="00511D48">
        <w:t xml:space="preserve">however after </w:t>
      </w:r>
      <w:r w:rsidR="006D761B">
        <w:t>weighing the circumstances</w:t>
      </w:r>
      <w:r w:rsidR="00511D48">
        <w:t xml:space="preserve"> </w:t>
      </w:r>
      <w:r w:rsidR="0035589F">
        <w:t>that dismissal</w:t>
      </w:r>
      <w:r w:rsidR="006D761B">
        <w:t xml:space="preserve"> penalty</w:t>
      </w:r>
      <w:r w:rsidR="0035589F">
        <w:t xml:space="preserve"> was the appropriate.  The issue </w:t>
      </w:r>
      <w:r w:rsidR="006D761B">
        <w:t>before this court</w:t>
      </w:r>
      <w:r w:rsidR="00E80F9D">
        <w:t xml:space="preserve"> </w:t>
      </w:r>
      <w:r w:rsidR="0035589F">
        <w:t>is whether the discretion was exercised properly in the circumstances.</w:t>
      </w:r>
    </w:p>
    <w:p w:rsidR="0035589F" w:rsidRDefault="000315AC" w:rsidP="00956ED0">
      <w:pPr>
        <w:ind w:firstLine="720"/>
      </w:pPr>
      <w:r>
        <w:t xml:space="preserve">I believe the discretion was exercised properly.  Whilst the facts clearly disclose improper performance of duties </w:t>
      </w:r>
      <w:r w:rsidR="008E3E20">
        <w:t>there was</w:t>
      </w:r>
      <w:r>
        <w:t xml:space="preserve"> also </w:t>
      </w:r>
      <w:r w:rsidR="008B5392">
        <w:t>the element</w:t>
      </w:r>
      <w:r w:rsidR="000C7C3A">
        <w:t xml:space="preserve"> of </w:t>
      </w:r>
      <w:r w:rsidR="00FB3152">
        <w:t>flouting</w:t>
      </w:r>
      <w:r w:rsidR="000C7C3A">
        <w:t xml:space="preserve"> of procedures </w:t>
      </w:r>
      <w:r w:rsidR="00FB3152">
        <w:t xml:space="preserve">for </w:t>
      </w:r>
      <w:r w:rsidR="00420006">
        <w:t xml:space="preserve">self benefit.  Although the value of the one bag of fertilizer </w:t>
      </w:r>
      <w:proofErr w:type="spellStart"/>
      <w:r w:rsidR="00F30C88">
        <w:t>i.e</w:t>
      </w:r>
      <w:proofErr w:type="spellEnd"/>
      <w:r w:rsidR="00420006">
        <w:t xml:space="preserve"> </w:t>
      </w:r>
      <w:r w:rsidR="00A617DF">
        <w:t xml:space="preserve">$30 </w:t>
      </w:r>
      <w:r w:rsidR="00A617DF">
        <w:lastRenderedPageBreak/>
        <w:t xml:space="preserve">might be considered as trivial </w:t>
      </w:r>
      <w:r w:rsidR="0048043E">
        <w:t>by the appellant and there was</w:t>
      </w:r>
      <w:r w:rsidR="00E40E52">
        <w:t xml:space="preserve"> also</w:t>
      </w:r>
      <w:r w:rsidR="0048043E">
        <w:t xml:space="preserve"> no prejudice suffered at the end of the day as Appellant surrendered the bag</w:t>
      </w:r>
      <w:r w:rsidR="00BD7393">
        <w:t xml:space="preserve"> t</w:t>
      </w:r>
      <w:r w:rsidR="00C96418">
        <w:t xml:space="preserve">he Supreme Court </w:t>
      </w:r>
      <w:r w:rsidR="006E2C06">
        <w:t xml:space="preserve">however </w:t>
      </w:r>
      <w:r w:rsidR="00C96418">
        <w:t xml:space="preserve">in </w:t>
      </w:r>
      <w:proofErr w:type="spellStart"/>
      <w:r w:rsidR="00C96418" w:rsidRPr="005A1F3A">
        <w:rPr>
          <w:i/>
        </w:rPr>
        <w:t>Innscor</w:t>
      </w:r>
      <w:proofErr w:type="spellEnd"/>
      <w:r w:rsidR="00C96418" w:rsidRPr="005A1F3A">
        <w:rPr>
          <w:i/>
        </w:rPr>
        <w:t xml:space="preserve"> Africa (Pvt) Ltd</w:t>
      </w:r>
      <w:r w:rsidR="00C96418">
        <w:t xml:space="preserve"> </w:t>
      </w:r>
      <w:proofErr w:type="spellStart"/>
      <w:r w:rsidR="00C96418">
        <w:t>vs</w:t>
      </w:r>
      <w:proofErr w:type="spellEnd"/>
      <w:r w:rsidR="00C96418">
        <w:t xml:space="preserve"> </w:t>
      </w:r>
      <w:proofErr w:type="spellStart"/>
      <w:r w:rsidR="00C96418" w:rsidRPr="005A1F3A">
        <w:rPr>
          <w:i/>
        </w:rPr>
        <w:t>Letwin</w:t>
      </w:r>
      <w:proofErr w:type="spellEnd"/>
      <w:r w:rsidR="00C96418" w:rsidRPr="005A1F3A">
        <w:rPr>
          <w:i/>
        </w:rPr>
        <w:t xml:space="preserve"> </w:t>
      </w:r>
      <w:proofErr w:type="spellStart"/>
      <w:r w:rsidR="00C96418" w:rsidRPr="005A1F3A">
        <w:rPr>
          <w:i/>
        </w:rPr>
        <w:t>Chimoto</w:t>
      </w:r>
      <w:proofErr w:type="spellEnd"/>
      <w:r w:rsidR="00C96418">
        <w:t xml:space="preserve"> found </w:t>
      </w:r>
      <w:r w:rsidR="006E2C06">
        <w:t>that</w:t>
      </w:r>
      <w:r w:rsidR="005A1F3A">
        <w:t xml:space="preserve"> </w:t>
      </w:r>
      <w:r w:rsidR="00070967">
        <w:t>these considerations were</w:t>
      </w:r>
      <w:r w:rsidR="00272826">
        <w:t xml:space="preserve"> </w:t>
      </w:r>
      <w:r w:rsidR="00C9529D">
        <w:t>immaterial where</w:t>
      </w:r>
      <w:r w:rsidR="005A1F3A">
        <w:t xml:space="preserve"> the offence goes to the </w:t>
      </w:r>
      <w:r w:rsidR="00272826">
        <w:t>root</w:t>
      </w:r>
      <w:r w:rsidR="005A1F3A">
        <w:t xml:space="preserve"> of the contract</w:t>
      </w:r>
      <w:r w:rsidR="00272826">
        <w:t>.</w:t>
      </w:r>
      <w:r w:rsidR="009D7814">
        <w:t xml:space="preserve"> </w:t>
      </w:r>
      <w:r w:rsidR="00272826">
        <w:t>I</w:t>
      </w:r>
      <w:r w:rsidR="008E3E20">
        <w:t>t</w:t>
      </w:r>
      <w:r w:rsidR="00A20025">
        <w:t xml:space="preserve"> was at the </w:t>
      </w:r>
      <w:r w:rsidR="00C9529D">
        <w:t>core</w:t>
      </w:r>
      <w:r w:rsidR="009D7814">
        <w:t xml:space="preserve"> of Appellant duties to ensure distribution of the inputs to the intended beneficiaries</w:t>
      </w:r>
      <w:r w:rsidR="0061370C">
        <w:t xml:space="preserve"> and to record the process.  He however disregarded this in order to self-benefit.  The fact that he may have been given by the Councillor is neither </w:t>
      </w:r>
      <w:r w:rsidR="00831F24">
        <w:t xml:space="preserve">here nor there. The offence committed involved a betrayal of trust and confidence </w:t>
      </w:r>
      <w:r w:rsidR="00530935">
        <w:t xml:space="preserve">reposed </w:t>
      </w:r>
      <w:r w:rsidR="00831F24">
        <w:t>in</w:t>
      </w:r>
      <w:r w:rsidR="009D7814">
        <w:t xml:space="preserve"> </w:t>
      </w:r>
      <w:r w:rsidR="00530935">
        <w:t>him by the employer</w:t>
      </w:r>
      <w:r w:rsidR="008D15B3">
        <w:t xml:space="preserve"> thereby going to the </w:t>
      </w:r>
      <w:r w:rsidR="00A20025">
        <w:t>root of</w:t>
      </w:r>
      <w:r w:rsidR="008D15B3">
        <w:t xml:space="preserve"> the employment </w:t>
      </w:r>
      <w:r w:rsidR="00A20025">
        <w:t>contract.</w:t>
      </w:r>
    </w:p>
    <w:p w:rsidR="008D15B3" w:rsidRDefault="007D60DB" w:rsidP="007D60DB">
      <w:r>
        <w:tab/>
        <w:t>The appeal clearly stands to be dismissed as I hereby do.</w:t>
      </w:r>
    </w:p>
    <w:p w:rsidR="00956ED0" w:rsidRDefault="00956ED0" w:rsidP="00956ED0">
      <w:pPr>
        <w:ind w:firstLine="720"/>
      </w:pPr>
    </w:p>
    <w:p w:rsidR="00956ED0" w:rsidRDefault="00956ED0" w:rsidP="00E053E1"/>
    <w:p w:rsidR="00A3537F" w:rsidRDefault="00A3537F"/>
    <w:p w:rsidR="00A25B77" w:rsidRDefault="00A25B77"/>
    <w:sectPr w:rsidR="00A25B77" w:rsidSect="00445C95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0A0" w:rsidRDefault="004540A0" w:rsidP="00445C95">
      <w:pPr>
        <w:spacing w:before="0" w:after="0" w:line="240" w:lineRule="auto"/>
      </w:pPr>
      <w:r>
        <w:separator/>
      </w:r>
    </w:p>
  </w:endnote>
  <w:endnote w:type="continuationSeparator" w:id="0">
    <w:p w:rsidR="004540A0" w:rsidRDefault="004540A0" w:rsidP="00445C9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48498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043E" w:rsidRDefault="004804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1C6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8043E" w:rsidRDefault="004804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0A0" w:rsidRDefault="004540A0" w:rsidP="00445C95">
      <w:pPr>
        <w:spacing w:before="0" w:after="0" w:line="240" w:lineRule="auto"/>
      </w:pPr>
      <w:r>
        <w:separator/>
      </w:r>
    </w:p>
  </w:footnote>
  <w:footnote w:type="continuationSeparator" w:id="0">
    <w:p w:rsidR="004540A0" w:rsidRDefault="004540A0" w:rsidP="00445C9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43E" w:rsidRDefault="0048043E">
    <w:pPr>
      <w:pStyle w:val="Header"/>
    </w:pPr>
    <w:r>
      <w:tab/>
    </w:r>
    <w:r>
      <w:tab/>
      <w:t>JUDGMENT NO. LC/H/</w:t>
    </w:r>
    <w:r w:rsidR="00C47586">
      <w:t>7</w:t>
    </w:r>
    <w: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273D9"/>
    <w:multiLevelType w:val="hybridMultilevel"/>
    <w:tmpl w:val="90684C82"/>
    <w:lvl w:ilvl="0" w:tplc="A5C86F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2F0"/>
    <w:rsid w:val="000013D3"/>
    <w:rsid w:val="00014511"/>
    <w:rsid w:val="000315AC"/>
    <w:rsid w:val="00042E5F"/>
    <w:rsid w:val="00070967"/>
    <w:rsid w:val="00074921"/>
    <w:rsid w:val="00081B10"/>
    <w:rsid w:val="00082C84"/>
    <w:rsid w:val="000A0E78"/>
    <w:rsid w:val="000C7C3A"/>
    <w:rsid w:val="000D0AF8"/>
    <w:rsid w:val="000E6234"/>
    <w:rsid w:val="00160D97"/>
    <w:rsid w:val="00190AA8"/>
    <w:rsid w:val="0019425E"/>
    <w:rsid w:val="00197AD3"/>
    <w:rsid w:val="001A560E"/>
    <w:rsid w:val="001B5093"/>
    <w:rsid w:val="00203541"/>
    <w:rsid w:val="002230FE"/>
    <w:rsid w:val="00244DCB"/>
    <w:rsid w:val="0024630D"/>
    <w:rsid w:val="002529B5"/>
    <w:rsid w:val="002723C9"/>
    <w:rsid w:val="00272826"/>
    <w:rsid w:val="00273087"/>
    <w:rsid w:val="00277D8E"/>
    <w:rsid w:val="00277E0D"/>
    <w:rsid w:val="00280CC0"/>
    <w:rsid w:val="0029769E"/>
    <w:rsid w:val="002C1965"/>
    <w:rsid w:val="002C5DBE"/>
    <w:rsid w:val="002D18A5"/>
    <w:rsid w:val="002E4900"/>
    <w:rsid w:val="002E6266"/>
    <w:rsid w:val="002F363E"/>
    <w:rsid w:val="00311FAC"/>
    <w:rsid w:val="00342F05"/>
    <w:rsid w:val="003431AB"/>
    <w:rsid w:val="003549AE"/>
    <w:rsid w:val="0035589F"/>
    <w:rsid w:val="003672D2"/>
    <w:rsid w:val="003846EC"/>
    <w:rsid w:val="003A66E3"/>
    <w:rsid w:val="003A7B97"/>
    <w:rsid w:val="003B5215"/>
    <w:rsid w:val="003F02A6"/>
    <w:rsid w:val="0040489A"/>
    <w:rsid w:val="004068D3"/>
    <w:rsid w:val="00417CEF"/>
    <w:rsid w:val="00420006"/>
    <w:rsid w:val="004323F8"/>
    <w:rsid w:val="00436AE3"/>
    <w:rsid w:val="00445C95"/>
    <w:rsid w:val="004540A0"/>
    <w:rsid w:val="004803EC"/>
    <w:rsid w:val="0048043E"/>
    <w:rsid w:val="00480486"/>
    <w:rsid w:val="004912E6"/>
    <w:rsid w:val="004B37A2"/>
    <w:rsid w:val="004B4050"/>
    <w:rsid w:val="004B5881"/>
    <w:rsid w:val="004E0875"/>
    <w:rsid w:val="005005FE"/>
    <w:rsid w:val="00511D48"/>
    <w:rsid w:val="00530935"/>
    <w:rsid w:val="0053110D"/>
    <w:rsid w:val="0054089B"/>
    <w:rsid w:val="005456E1"/>
    <w:rsid w:val="0054624D"/>
    <w:rsid w:val="005536F8"/>
    <w:rsid w:val="00571C66"/>
    <w:rsid w:val="00573251"/>
    <w:rsid w:val="005A1824"/>
    <w:rsid w:val="005A1F3A"/>
    <w:rsid w:val="005A6BA7"/>
    <w:rsid w:val="005D080D"/>
    <w:rsid w:val="005D5A3E"/>
    <w:rsid w:val="005F748D"/>
    <w:rsid w:val="00600FF8"/>
    <w:rsid w:val="006132C8"/>
    <w:rsid w:val="0061370C"/>
    <w:rsid w:val="00621077"/>
    <w:rsid w:val="006320A9"/>
    <w:rsid w:val="00650C84"/>
    <w:rsid w:val="00681E42"/>
    <w:rsid w:val="00687C64"/>
    <w:rsid w:val="00692939"/>
    <w:rsid w:val="006A01DA"/>
    <w:rsid w:val="006A6848"/>
    <w:rsid w:val="006B5ED0"/>
    <w:rsid w:val="006D761B"/>
    <w:rsid w:val="006E2C06"/>
    <w:rsid w:val="00703CA8"/>
    <w:rsid w:val="007109AC"/>
    <w:rsid w:val="00715ED9"/>
    <w:rsid w:val="007307D1"/>
    <w:rsid w:val="00732CB7"/>
    <w:rsid w:val="00746BA4"/>
    <w:rsid w:val="0075515B"/>
    <w:rsid w:val="00760850"/>
    <w:rsid w:val="00771B26"/>
    <w:rsid w:val="00777BAB"/>
    <w:rsid w:val="00780CF0"/>
    <w:rsid w:val="00782918"/>
    <w:rsid w:val="007A429A"/>
    <w:rsid w:val="007A4348"/>
    <w:rsid w:val="007A79B9"/>
    <w:rsid w:val="007C32F0"/>
    <w:rsid w:val="007D60DB"/>
    <w:rsid w:val="008274F9"/>
    <w:rsid w:val="00830A5C"/>
    <w:rsid w:val="00831F24"/>
    <w:rsid w:val="00841913"/>
    <w:rsid w:val="00851E71"/>
    <w:rsid w:val="00866619"/>
    <w:rsid w:val="00871DBD"/>
    <w:rsid w:val="00892902"/>
    <w:rsid w:val="008A6085"/>
    <w:rsid w:val="008B5392"/>
    <w:rsid w:val="008C2A19"/>
    <w:rsid w:val="008D15B3"/>
    <w:rsid w:val="008E3E20"/>
    <w:rsid w:val="00900862"/>
    <w:rsid w:val="00906D26"/>
    <w:rsid w:val="00927891"/>
    <w:rsid w:val="00946ADD"/>
    <w:rsid w:val="009507B0"/>
    <w:rsid w:val="009548BD"/>
    <w:rsid w:val="00956ED0"/>
    <w:rsid w:val="00963529"/>
    <w:rsid w:val="009D7814"/>
    <w:rsid w:val="009E55F8"/>
    <w:rsid w:val="00A0486D"/>
    <w:rsid w:val="00A1697C"/>
    <w:rsid w:val="00A20025"/>
    <w:rsid w:val="00A25B77"/>
    <w:rsid w:val="00A3537F"/>
    <w:rsid w:val="00A42E55"/>
    <w:rsid w:val="00A617DF"/>
    <w:rsid w:val="00A66B80"/>
    <w:rsid w:val="00A75C77"/>
    <w:rsid w:val="00A82DD6"/>
    <w:rsid w:val="00A85413"/>
    <w:rsid w:val="00A86AC8"/>
    <w:rsid w:val="00A914FF"/>
    <w:rsid w:val="00AC0DEF"/>
    <w:rsid w:val="00B32F63"/>
    <w:rsid w:val="00B916F3"/>
    <w:rsid w:val="00B9444C"/>
    <w:rsid w:val="00BB4DDB"/>
    <w:rsid w:val="00BD062F"/>
    <w:rsid w:val="00BD277C"/>
    <w:rsid w:val="00BD7393"/>
    <w:rsid w:val="00BF05FF"/>
    <w:rsid w:val="00C14EEB"/>
    <w:rsid w:val="00C215EC"/>
    <w:rsid w:val="00C25B50"/>
    <w:rsid w:val="00C314CA"/>
    <w:rsid w:val="00C47586"/>
    <w:rsid w:val="00C76A87"/>
    <w:rsid w:val="00C9529D"/>
    <w:rsid w:val="00C96418"/>
    <w:rsid w:val="00CA3996"/>
    <w:rsid w:val="00CB41B0"/>
    <w:rsid w:val="00CD682D"/>
    <w:rsid w:val="00D06D31"/>
    <w:rsid w:val="00D168A3"/>
    <w:rsid w:val="00D40F9A"/>
    <w:rsid w:val="00D440BB"/>
    <w:rsid w:val="00D4705B"/>
    <w:rsid w:val="00D8681D"/>
    <w:rsid w:val="00DA390A"/>
    <w:rsid w:val="00DD68E4"/>
    <w:rsid w:val="00DE1B1E"/>
    <w:rsid w:val="00E053E1"/>
    <w:rsid w:val="00E1600C"/>
    <w:rsid w:val="00E23500"/>
    <w:rsid w:val="00E34C09"/>
    <w:rsid w:val="00E40E52"/>
    <w:rsid w:val="00E42BA8"/>
    <w:rsid w:val="00E80F9D"/>
    <w:rsid w:val="00EA4F78"/>
    <w:rsid w:val="00ED0C03"/>
    <w:rsid w:val="00ED6A97"/>
    <w:rsid w:val="00EF28CA"/>
    <w:rsid w:val="00F03C5C"/>
    <w:rsid w:val="00F15FA7"/>
    <w:rsid w:val="00F30C88"/>
    <w:rsid w:val="00F54B8E"/>
    <w:rsid w:val="00F55CCC"/>
    <w:rsid w:val="00F60509"/>
    <w:rsid w:val="00F6431D"/>
    <w:rsid w:val="00F759F5"/>
    <w:rsid w:val="00FB3152"/>
    <w:rsid w:val="00FD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2F0"/>
    <w:pPr>
      <w:spacing w:before="120" w:after="240" w:line="360" w:lineRule="auto"/>
      <w:jc w:val="both"/>
    </w:pPr>
    <w:rPr>
      <w:rFonts w:ascii="Tahoma" w:hAnsi="Tahoma"/>
      <w:color w:val="7F7F7F" w:themeColor="text1" w:themeTint="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C9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C95"/>
    <w:rPr>
      <w:rFonts w:ascii="Tahoma" w:hAnsi="Tahoma"/>
      <w:color w:val="7F7F7F" w:themeColor="text1" w:themeTint="80"/>
      <w:sz w:val="24"/>
    </w:rPr>
  </w:style>
  <w:style w:type="paragraph" w:styleId="Footer">
    <w:name w:val="footer"/>
    <w:basedOn w:val="Normal"/>
    <w:link w:val="FooterChar"/>
    <w:uiPriority w:val="99"/>
    <w:unhideWhenUsed/>
    <w:rsid w:val="00445C9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C95"/>
    <w:rPr>
      <w:rFonts w:ascii="Tahoma" w:hAnsi="Tahoma"/>
      <w:color w:val="7F7F7F" w:themeColor="text1" w:themeTint="80"/>
      <w:sz w:val="24"/>
    </w:rPr>
  </w:style>
  <w:style w:type="paragraph" w:styleId="ListParagraph">
    <w:name w:val="List Paragraph"/>
    <w:basedOn w:val="Normal"/>
    <w:uiPriority w:val="34"/>
    <w:qFormat/>
    <w:rsid w:val="004323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2F0"/>
    <w:pPr>
      <w:spacing w:before="120" w:after="240" w:line="360" w:lineRule="auto"/>
      <w:jc w:val="both"/>
    </w:pPr>
    <w:rPr>
      <w:rFonts w:ascii="Tahoma" w:hAnsi="Tahoma"/>
      <w:color w:val="7F7F7F" w:themeColor="text1" w:themeTint="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C9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C95"/>
    <w:rPr>
      <w:rFonts w:ascii="Tahoma" w:hAnsi="Tahoma"/>
      <w:color w:val="7F7F7F" w:themeColor="text1" w:themeTint="80"/>
      <w:sz w:val="24"/>
    </w:rPr>
  </w:style>
  <w:style w:type="paragraph" w:styleId="Footer">
    <w:name w:val="footer"/>
    <w:basedOn w:val="Normal"/>
    <w:link w:val="FooterChar"/>
    <w:uiPriority w:val="99"/>
    <w:unhideWhenUsed/>
    <w:rsid w:val="00445C95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C95"/>
    <w:rPr>
      <w:rFonts w:ascii="Tahoma" w:hAnsi="Tahoma"/>
      <w:color w:val="7F7F7F" w:themeColor="text1" w:themeTint="80"/>
      <w:sz w:val="24"/>
    </w:rPr>
  </w:style>
  <w:style w:type="paragraph" w:styleId="ListParagraph">
    <w:name w:val="List Paragraph"/>
    <w:basedOn w:val="Normal"/>
    <w:uiPriority w:val="34"/>
    <w:qFormat/>
    <w:rsid w:val="00432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4D1AC-91D9-4122-A5A2-822A53A29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1570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18</cp:revision>
  <dcterms:created xsi:type="dcterms:W3CDTF">2016-11-16T13:21:00Z</dcterms:created>
  <dcterms:modified xsi:type="dcterms:W3CDTF">2016-11-18T06:38:00Z</dcterms:modified>
</cp:coreProperties>
</file>