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7D3B28">
        <w:rPr>
          <w:rFonts w:ascii="Tahoma" w:hAnsi="Tahoma" w:cs="Tahoma"/>
          <w:b/>
          <w:sz w:val="24"/>
          <w:szCs w:val="24"/>
        </w:rPr>
        <w:t>172</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102ACB">
        <w:rPr>
          <w:rFonts w:ascii="Tahoma" w:hAnsi="Tahoma" w:cs="Tahoma"/>
          <w:b/>
          <w:sz w:val="24"/>
          <w:szCs w:val="24"/>
        </w:rPr>
        <w:t>05 OCTOBER</w:t>
      </w:r>
      <w:r w:rsidR="00EE4321">
        <w:rPr>
          <w:rFonts w:ascii="Tahoma" w:hAnsi="Tahoma" w:cs="Tahoma"/>
          <w:b/>
          <w:sz w:val="24"/>
          <w:szCs w:val="24"/>
        </w:rPr>
        <w:t>, 202</w:t>
      </w:r>
      <w:r w:rsidR="00570336">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02ACB">
        <w:rPr>
          <w:rFonts w:ascii="Tahoma" w:hAnsi="Tahoma" w:cs="Tahoma"/>
          <w:b/>
          <w:sz w:val="24"/>
          <w:szCs w:val="24"/>
        </w:rPr>
        <w:tab/>
        <w:t xml:space="preserve">     </w:t>
      </w:r>
      <w:r w:rsidRPr="006F4EB0">
        <w:rPr>
          <w:rFonts w:ascii="Tahoma" w:hAnsi="Tahoma" w:cs="Tahoma"/>
          <w:b/>
          <w:sz w:val="24"/>
          <w:szCs w:val="24"/>
        </w:rPr>
        <w:t>CASE NO.</w:t>
      </w:r>
      <w:r w:rsidR="00102ACB">
        <w:rPr>
          <w:rFonts w:ascii="Tahoma" w:hAnsi="Tahoma" w:cs="Tahoma"/>
          <w:b/>
          <w:sz w:val="24"/>
          <w:szCs w:val="24"/>
        </w:rPr>
        <w:t xml:space="preserve"> LC/H/APP/157A/19</w:t>
      </w:r>
    </w:p>
    <w:p w:rsidR="00FC510D" w:rsidRPr="006F4EB0" w:rsidRDefault="007D3B28" w:rsidP="00FC510D">
      <w:pPr>
        <w:spacing w:after="0" w:line="240" w:lineRule="auto"/>
        <w:rPr>
          <w:rFonts w:ascii="Tahoma" w:hAnsi="Tahoma" w:cs="Tahoma"/>
          <w:b/>
          <w:sz w:val="24"/>
          <w:szCs w:val="24"/>
        </w:rPr>
      </w:pPr>
      <w:r>
        <w:rPr>
          <w:rFonts w:ascii="Tahoma" w:hAnsi="Tahoma" w:cs="Tahoma"/>
          <w:b/>
          <w:sz w:val="24"/>
          <w:szCs w:val="24"/>
        </w:rPr>
        <w:t>AND 22 OCTOBER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102ACB" w:rsidP="00FC510D">
      <w:pPr>
        <w:spacing w:after="0" w:line="240" w:lineRule="auto"/>
        <w:rPr>
          <w:rFonts w:ascii="Tahoma" w:hAnsi="Tahoma" w:cs="Tahoma"/>
          <w:b/>
          <w:sz w:val="24"/>
          <w:szCs w:val="24"/>
        </w:rPr>
      </w:pPr>
      <w:r>
        <w:rPr>
          <w:rFonts w:ascii="Tahoma" w:hAnsi="Tahoma" w:cs="Tahoma"/>
          <w:b/>
          <w:sz w:val="24"/>
          <w:szCs w:val="24"/>
        </w:rPr>
        <w:t>TONDERAI MUTSAGO (DESIGNATED AGENT)</w:t>
      </w:r>
      <w:r w:rsidR="009B0121">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t>Applicant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102ACB" w:rsidRDefault="00102ACB" w:rsidP="00FC510D">
      <w:pPr>
        <w:spacing w:after="0" w:line="240" w:lineRule="auto"/>
        <w:rPr>
          <w:rFonts w:ascii="Tahoma" w:hAnsi="Tahoma" w:cs="Tahoma"/>
          <w:b/>
          <w:sz w:val="24"/>
          <w:szCs w:val="24"/>
        </w:rPr>
      </w:pPr>
      <w:r>
        <w:rPr>
          <w:rFonts w:ascii="Tahoma" w:hAnsi="Tahoma" w:cs="Tahoma"/>
          <w:b/>
          <w:sz w:val="24"/>
          <w:szCs w:val="24"/>
        </w:rPr>
        <w:t>NATIONAL ASSOCIATION OF NON-GOVERNMENTAL</w:t>
      </w:r>
      <w:r>
        <w:rPr>
          <w:rFonts w:ascii="Tahoma" w:hAnsi="Tahoma" w:cs="Tahoma"/>
          <w:b/>
          <w:sz w:val="24"/>
          <w:szCs w:val="24"/>
        </w:rPr>
        <w:tab/>
      </w:r>
      <w:r>
        <w:rPr>
          <w:rFonts w:ascii="Tahoma" w:hAnsi="Tahoma" w:cs="Tahoma"/>
          <w:b/>
          <w:sz w:val="24"/>
          <w:szCs w:val="24"/>
        </w:rPr>
        <w:tab/>
        <w:t>1</w:t>
      </w:r>
      <w:r w:rsidRPr="00102ACB">
        <w:rPr>
          <w:rFonts w:ascii="Tahoma" w:hAnsi="Tahoma" w:cs="Tahoma"/>
          <w:b/>
          <w:sz w:val="24"/>
          <w:szCs w:val="24"/>
          <w:vertAlign w:val="superscript"/>
        </w:rPr>
        <w:t>st</w:t>
      </w:r>
      <w:r>
        <w:rPr>
          <w:rFonts w:ascii="Tahoma" w:hAnsi="Tahoma" w:cs="Tahoma"/>
          <w:b/>
          <w:sz w:val="24"/>
          <w:szCs w:val="24"/>
        </w:rPr>
        <w:t xml:space="preserve"> Respondent</w:t>
      </w:r>
    </w:p>
    <w:p w:rsidR="00102ACB" w:rsidRDefault="00102ACB" w:rsidP="00FC510D">
      <w:pPr>
        <w:spacing w:after="0" w:line="240" w:lineRule="auto"/>
        <w:rPr>
          <w:rFonts w:ascii="Tahoma" w:hAnsi="Tahoma" w:cs="Tahoma"/>
          <w:b/>
          <w:sz w:val="24"/>
          <w:szCs w:val="24"/>
        </w:rPr>
      </w:pPr>
      <w:r>
        <w:rPr>
          <w:rFonts w:ascii="Tahoma" w:hAnsi="Tahoma" w:cs="Tahoma"/>
          <w:b/>
          <w:sz w:val="24"/>
          <w:szCs w:val="24"/>
        </w:rPr>
        <w:t>ORGANISATION</w:t>
      </w:r>
      <w:r>
        <w:rPr>
          <w:rFonts w:ascii="Tahoma" w:hAnsi="Tahoma" w:cs="Tahoma"/>
          <w:b/>
          <w:sz w:val="24"/>
          <w:szCs w:val="24"/>
        </w:rPr>
        <w:tab/>
      </w:r>
    </w:p>
    <w:p w:rsidR="00102ACB" w:rsidRDefault="00102ACB" w:rsidP="00FC510D">
      <w:pPr>
        <w:spacing w:after="0" w:line="240" w:lineRule="auto"/>
        <w:rPr>
          <w:rFonts w:ascii="Tahoma" w:hAnsi="Tahoma" w:cs="Tahoma"/>
          <w:b/>
          <w:sz w:val="24"/>
          <w:szCs w:val="24"/>
        </w:rPr>
      </w:pPr>
    </w:p>
    <w:p w:rsidR="00DC2CEA" w:rsidRDefault="00102ACB" w:rsidP="00FC510D">
      <w:pPr>
        <w:spacing w:after="0" w:line="240" w:lineRule="auto"/>
        <w:rPr>
          <w:rFonts w:ascii="Tahoma" w:hAnsi="Tahoma" w:cs="Tahoma"/>
          <w:b/>
          <w:sz w:val="24"/>
          <w:szCs w:val="24"/>
        </w:rPr>
      </w:pPr>
      <w:r>
        <w:rPr>
          <w:rFonts w:ascii="Tahoma" w:hAnsi="Tahoma" w:cs="Tahoma"/>
          <w:b/>
          <w:sz w:val="24"/>
          <w:szCs w:val="24"/>
        </w:rPr>
        <w:t>CHAMUNORWA MUKAKANHANGA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102ACB">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sidR="002550A4">
        <w:rPr>
          <w:rFonts w:ascii="Tahoma" w:hAnsi="Tahoma" w:cs="Tahoma"/>
          <w:b/>
          <w:sz w:val="24"/>
          <w:szCs w:val="24"/>
        </w:rPr>
        <w:tab/>
      </w:r>
      <w:r w:rsidR="002550A4">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p>
    <w:p w:rsidR="00102ACB" w:rsidRDefault="00102ACB"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r w:rsidR="00B90604" w:rsidRPr="006C5BFE">
        <w:rPr>
          <w:rFonts w:ascii="Tahoma" w:hAnsi="Tahoma" w:cs="Tahoma"/>
          <w:b/>
          <w:sz w:val="24"/>
          <w:szCs w:val="24"/>
        </w:rPr>
        <w:t>Honourable Kachambwa</w:t>
      </w:r>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102ACB" w:rsidRDefault="00102ACB"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Pr>
          <w:rFonts w:ascii="Tahoma" w:hAnsi="Tahoma" w:cs="Tahoma"/>
          <w:sz w:val="24"/>
          <w:szCs w:val="24"/>
        </w:rPr>
        <w:tab/>
      </w:r>
      <w:r>
        <w:rPr>
          <w:rFonts w:ascii="Tahoma" w:hAnsi="Tahoma" w:cs="Tahoma"/>
          <w:sz w:val="24"/>
          <w:szCs w:val="24"/>
        </w:rPr>
        <w:tab/>
        <w:t>In default</w:t>
      </w:r>
      <w:r w:rsidR="00FC510D" w:rsidRPr="00FC4142">
        <w:rPr>
          <w:rFonts w:ascii="Tahoma" w:hAnsi="Tahoma" w:cs="Tahoma"/>
          <w:sz w:val="24"/>
          <w:szCs w:val="24"/>
        </w:rPr>
        <w:tab/>
      </w:r>
      <w:r w:rsidR="002550A4">
        <w:rPr>
          <w:rFonts w:ascii="Tahoma" w:hAnsi="Tahoma" w:cs="Tahoma"/>
          <w:sz w:val="24"/>
          <w:szCs w:val="24"/>
        </w:rPr>
        <w:tab/>
      </w:r>
    </w:p>
    <w:p w:rsidR="00102ACB" w:rsidRDefault="00102ACB" w:rsidP="00DD6656">
      <w:pPr>
        <w:spacing w:after="0" w:line="240" w:lineRule="auto"/>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 xml:space="preserve">For </w:t>
      </w:r>
      <w:r w:rsidR="00102ACB">
        <w:rPr>
          <w:rFonts w:ascii="Tahoma" w:hAnsi="Tahoma" w:cs="Tahoma"/>
          <w:sz w:val="24"/>
          <w:szCs w:val="24"/>
        </w:rPr>
        <w:t>1</w:t>
      </w:r>
      <w:r w:rsidR="00102ACB" w:rsidRPr="00102ACB">
        <w:rPr>
          <w:rFonts w:ascii="Tahoma" w:hAnsi="Tahoma" w:cs="Tahoma"/>
          <w:sz w:val="24"/>
          <w:szCs w:val="24"/>
          <w:vertAlign w:val="superscript"/>
        </w:rPr>
        <w:t>st</w:t>
      </w:r>
      <w:r w:rsidR="00102ACB">
        <w:rPr>
          <w:rFonts w:ascii="Tahoma" w:hAnsi="Tahoma" w:cs="Tahoma"/>
          <w:sz w:val="24"/>
          <w:szCs w:val="24"/>
        </w:rPr>
        <w:t xml:space="preserve"> </w:t>
      </w:r>
      <w:r w:rsidRPr="00FC4142">
        <w:rPr>
          <w:rFonts w:ascii="Tahoma" w:hAnsi="Tahoma" w:cs="Tahoma"/>
          <w:sz w:val="24"/>
          <w:szCs w:val="24"/>
        </w:rPr>
        <w:t>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102ACB">
        <w:rPr>
          <w:rFonts w:ascii="Tahoma" w:hAnsi="Tahoma" w:cs="Tahoma"/>
          <w:sz w:val="24"/>
          <w:szCs w:val="24"/>
        </w:rPr>
        <w:tab/>
        <w:t xml:space="preserve">Ms T. Muchini </w:t>
      </w:r>
      <w:r w:rsidR="002550A4">
        <w:rPr>
          <w:rFonts w:ascii="Tahoma" w:hAnsi="Tahoma" w:cs="Tahoma"/>
          <w:sz w:val="24"/>
          <w:szCs w:val="24"/>
        </w:rPr>
        <w:t>(Legal Practitioner)</w:t>
      </w:r>
    </w:p>
    <w:p w:rsidR="00102ACB" w:rsidRDefault="00102ACB" w:rsidP="00DD6656">
      <w:pPr>
        <w:spacing w:after="0" w:line="240" w:lineRule="auto"/>
        <w:rPr>
          <w:rFonts w:ascii="Tahoma" w:hAnsi="Tahoma" w:cs="Tahoma"/>
          <w:sz w:val="24"/>
          <w:szCs w:val="24"/>
        </w:rPr>
      </w:pPr>
    </w:p>
    <w:p w:rsidR="00102ACB" w:rsidRDefault="00102ACB" w:rsidP="00DD6656">
      <w:pPr>
        <w:spacing w:after="0" w:line="240" w:lineRule="auto"/>
        <w:rPr>
          <w:rFonts w:ascii="Tahoma" w:hAnsi="Tahoma" w:cs="Tahoma"/>
          <w:sz w:val="24"/>
          <w:szCs w:val="24"/>
        </w:rPr>
      </w:pPr>
      <w:r>
        <w:rPr>
          <w:rFonts w:ascii="Tahoma" w:hAnsi="Tahoma" w:cs="Tahoma"/>
          <w:sz w:val="24"/>
          <w:szCs w:val="24"/>
        </w:rPr>
        <w:t>For 2</w:t>
      </w:r>
      <w:r w:rsidRPr="00102ACB">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Mr W. Kupara (Trade Unionist)</w:t>
      </w:r>
    </w:p>
    <w:p w:rsidR="00DC2CEA" w:rsidRDefault="00DC2CEA"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102ACB" w:rsidRPr="00102ACB" w:rsidRDefault="00102ACB" w:rsidP="00FC510D">
      <w:pPr>
        <w:spacing w:after="0" w:line="240" w:lineRule="auto"/>
        <w:rPr>
          <w:rFonts w:ascii="Tahoma" w:hAnsi="Tahoma" w:cs="Tahoma"/>
          <w:sz w:val="24"/>
          <w:szCs w:val="24"/>
          <w:u w:val="single"/>
        </w:rPr>
      </w:pPr>
      <w:r w:rsidRPr="00102ACB">
        <w:rPr>
          <w:rFonts w:ascii="Tahoma" w:hAnsi="Tahoma" w:cs="Tahoma"/>
          <w:sz w:val="24"/>
          <w:szCs w:val="24"/>
          <w:u w:val="single"/>
        </w:rPr>
        <w:t>Judgment on Point in Limine</w:t>
      </w:r>
    </w:p>
    <w:p w:rsidR="00102ACB" w:rsidRPr="00102ACB" w:rsidRDefault="00102ACB" w:rsidP="00FC510D">
      <w:pPr>
        <w:spacing w:after="0" w:line="240" w:lineRule="auto"/>
        <w:rPr>
          <w:rFonts w:ascii="Tahoma" w:hAnsi="Tahoma" w:cs="Tahoma"/>
          <w:sz w:val="24"/>
          <w:szCs w:val="24"/>
          <w:u w:val="single"/>
        </w:rPr>
      </w:pPr>
    </w:p>
    <w:p w:rsidR="00102ACB" w:rsidRDefault="00102ACB" w:rsidP="00FC510D">
      <w:pPr>
        <w:spacing w:after="0" w:line="240" w:lineRule="auto"/>
        <w:rPr>
          <w:rFonts w:ascii="Tahoma" w:hAnsi="Tahoma" w:cs="Tahoma"/>
          <w:b/>
          <w:sz w:val="24"/>
          <w:szCs w:val="24"/>
        </w:rPr>
      </w:pPr>
    </w:p>
    <w:p w:rsidR="00102ACB" w:rsidRDefault="00102ACB" w:rsidP="00F52637">
      <w:pPr>
        <w:spacing w:after="0" w:line="360" w:lineRule="auto"/>
        <w:jc w:val="both"/>
        <w:rPr>
          <w:rFonts w:ascii="Tahoma" w:hAnsi="Tahoma" w:cs="Tahoma"/>
          <w:sz w:val="24"/>
          <w:szCs w:val="24"/>
        </w:rPr>
      </w:pPr>
      <w:r>
        <w:rPr>
          <w:rFonts w:ascii="Tahoma" w:hAnsi="Tahoma" w:cs="Tahoma"/>
          <w:b/>
          <w:sz w:val="24"/>
          <w:szCs w:val="24"/>
        </w:rPr>
        <w:tab/>
      </w:r>
      <w:r w:rsidRPr="00102ACB">
        <w:rPr>
          <w:rFonts w:ascii="Tahoma" w:hAnsi="Tahoma" w:cs="Tahoma"/>
          <w:sz w:val="24"/>
          <w:szCs w:val="24"/>
        </w:rPr>
        <w:t>This is an application for the reinstatement</w:t>
      </w:r>
      <w:r>
        <w:rPr>
          <w:rFonts w:ascii="Tahoma" w:hAnsi="Tahoma" w:cs="Tahoma"/>
          <w:sz w:val="24"/>
          <w:szCs w:val="24"/>
        </w:rPr>
        <w:t xml:space="preserve"> of a matter after the matter was previously struck off. It was struck off because the founding affidavit</w:t>
      </w:r>
      <w:r w:rsidR="002A70BA">
        <w:rPr>
          <w:rFonts w:ascii="Tahoma" w:hAnsi="Tahoma" w:cs="Tahoma"/>
          <w:sz w:val="24"/>
          <w:szCs w:val="24"/>
        </w:rPr>
        <w:t xml:space="preserve"> was defective. The applicant said that they had corrected the affidavit and were therefore applying for reinstatement of the matter. The first respondent opposed the application on the ground that this was a wrong procedure because the matter that the applicant </w:t>
      </w:r>
      <w:r w:rsidR="00244DEE">
        <w:rPr>
          <w:rFonts w:ascii="Tahoma" w:hAnsi="Tahoma" w:cs="Tahoma"/>
          <w:sz w:val="24"/>
          <w:szCs w:val="24"/>
        </w:rPr>
        <w:t xml:space="preserve">was </w:t>
      </w:r>
      <w:r w:rsidR="002A70BA">
        <w:rPr>
          <w:rFonts w:ascii="Tahoma" w:hAnsi="Tahoma" w:cs="Tahoma"/>
          <w:sz w:val="24"/>
          <w:szCs w:val="24"/>
        </w:rPr>
        <w:t>seeking to have</w:t>
      </w:r>
      <w:r w:rsidR="00EE664B">
        <w:rPr>
          <w:rFonts w:ascii="Tahoma" w:hAnsi="Tahoma" w:cs="Tahoma"/>
          <w:sz w:val="24"/>
          <w:szCs w:val="24"/>
        </w:rPr>
        <w:t xml:space="preserve"> reinstated was declared a nullity hence the striking off. Being a nullity </w:t>
      </w:r>
      <w:r w:rsidR="00244DEE">
        <w:rPr>
          <w:rFonts w:ascii="Tahoma" w:hAnsi="Tahoma" w:cs="Tahoma"/>
          <w:sz w:val="24"/>
          <w:szCs w:val="24"/>
        </w:rPr>
        <w:lastRenderedPageBreak/>
        <w:t xml:space="preserve">that </w:t>
      </w:r>
      <w:r w:rsidR="00EE664B">
        <w:rPr>
          <w:rFonts w:ascii="Tahoma" w:hAnsi="Tahoma" w:cs="Tahoma"/>
          <w:sz w:val="24"/>
          <w:szCs w:val="24"/>
        </w:rPr>
        <w:t>meant that</w:t>
      </w:r>
      <w:r w:rsidR="00687E29">
        <w:rPr>
          <w:rFonts w:ascii="Tahoma" w:hAnsi="Tahoma" w:cs="Tahoma"/>
          <w:sz w:val="24"/>
          <w:szCs w:val="24"/>
        </w:rPr>
        <w:t xml:space="preserve"> there was nothing to reinstate. The correct procedure was to apply for condonation in order to apply for the confirmation that was struck off.</w:t>
      </w:r>
    </w:p>
    <w:p w:rsidR="00687E29" w:rsidRDefault="00687E29" w:rsidP="00F52637">
      <w:pPr>
        <w:spacing w:after="0" w:line="360" w:lineRule="auto"/>
        <w:jc w:val="both"/>
        <w:rPr>
          <w:rFonts w:ascii="Tahoma" w:hAnsi="Tahoma" w:cs="Tahoma"/>
          <w:sz w:val="24"/>
          <w:szCs w:val="24"/>
        </w:rPr>
      </w:pPr>
    </w:p>
    <w:p w:rsidR="00687E29" w:rsidRDefault="00687E29" w:rsidP="00F52637">
      <w:pPr>
        <w:spacing w:after="0" w:line="360" w:lineRule="auto"/>
        <w:jc w:val="both"/>
        <w:rPr>
          <w:rFonts w:ascii="Tahoma" w:hAnsi="Tahoma" w:cs="Tahoma"/>
          <w:sz w:val="24"/>
          <w:szCs w:val="24"/>
        </w:rPr>
      </w:pPr>
      <w:r>
        <w:rPr>
          <w:rFonts w:ascii="Tahoma" w:hAnsi="Tahoma" w:cs="Tahoma"/>
          <w:sz w:val="24"/>
          <w:szCs w:val="24"/>
        </w:rPr>
        <w:tab/>
        <w:t xml:space="preserve">The applicant conceded that the correct procedure is to apply for condonation and then make a fresh application. The second respondent, who is the “real applicant” in the matter insisted that this was the correct procedure as dictated by Practice Directive No.3 of 2013. It was brought to his attention that this Practice Directive was interpreted in the case of </w:t>
      </w:r>
      <w:r w:rsidRPr="00687E29">
        <w:rPr>
          <w:rFonts w:ascii="Tahoma" w:hAnsi="Tahoma" w:cs="Tahoma"/>
          <w:i/>
        </w:rPr>
        <w:t>Bindura Municipality v Paison Chikeya Mugogo</w:t>
      </w:r>
      <w:r>
        <w:rPr>
          <w:rFonts w:ascii="Tahoma" w:hAnsi="Tahoma" w:cs="Tahoma"/>
          <w:sz w:val="24"/>
          <w:szCs w:val="24"/>
        </w:rPr>
        <w:t xml:space="preserve"> SC 32/2015. He insisted on his view without any differention</w:t>
      </w:r>
      <w:r w:rsidR="00C911DE">
        <w:rPr>
          <w:rFonts w:ascii="Tahoma" w:hAnsi="Tahoma" w:cs="Tahoma"/>
          <w:sz w:val="24"/>
          <w:szCs w:val="24"/>
        </w:rPr>
        <w:t xml:space="preserve"> of the cases and without any cogent argument. This is indeed a typical situation in this court. We are spending the majority of the time listening to arguments on points in </w:t>
      </w:r>
      <w:r w:rsidR="00C911DE" w:rsidRPr="00B076C8">
        <w:rPr>
          <w:rFonts w:ascii="Tahoma" w:hAnsi="Tahoma" w:cs="Tahoma"/>
          <w:i/>
          <w:sz w:val="24"/>
          <w:szCs w:val="24"/>
        </w:rPr>
        <w:t>limine</w:t>
      </w:r>
      <w:r w:rsidR="00C911DE">
        <w:rPr>
          <w:rFonts w:ascii="Tahoma" w:hAnsi="Tahoma" w:cs="Tahoma"/>
          <w:sz w:val="24"/>
          <w:szCs w:val="24"/>
        </w:rPr>
        <w:t xml:space="preserve"> with most parties unwilling to listen to anyone. This has indeed become an industry</w:t>
      </w:r>
      <w:r w:rsidR="00B0700E">
        <w:rPr>
          <w:rFonts w:ascii="Tahoma" w:hAnsi="Tahoma" w:cs="Tahoma"/>
          <w:sz w:val="24"/>
          <w:szCs w:val="24"/>
        </w:rPr>
        <w:t xml:space="preserve"> on its own. Week in week out parties are fighting over points in </w:t>
      </w:r>
      <w:r w:rsidR="00B0700E" w:rsidRPr="00B0700E">
        <w:rPr>
          <w:rFonts w:ascii="Tahoma" w:hAnsi="Tahoma" w:cs="Tahoma"/>
          <w:i/>
          <w:sz w:val="24"/>
          <w:szCs w:val="24"/>
        </w:rPr>
        <w:t>limine</w:t>
      </w:r>
      <w:r w:rsidR="00B0700E">
        <w:rPr>
          <w:rFonts w:ascii="Tahoma" w:hAnsi="Tahoma" w:cs="Tahoma"/>
          <w:sz w:val="24"/>
          <w:szCs w:val="24"/>
        </w:rPr>
        <w:t xml:space="preserve"> on procedure. There seems to</w:t>
      </w:r>
      <w:r w:rsidR="00244DEE">
        <w:rPr>
          <w:rFonts w:ascii="Tahoma" w:hAnsi="Tahoma" w:cs="Tahoma"/>
          <w:sz w:val="24"/>
          <w:szCs w:val="24"/>
        </w:rPr>
        <w:t xml:space="preserve"> be a great lack of understanding </w:t>
      </w:r>
      <w:r w:rsidR="00B0700E">
        <w:rPr>
          <w:rFonts w:ascii="Tahoma" w:hAnsi="Tahoma" w:cs="Tahoma"/>
          <w:sz w:val="24"/>
          <w:szCs w:val="24"/>
        </w:rPr>
        <w:t>that there is nothing wrong with conceding that one erred.</w:t>
      </w:r>
    </w:p>
    <w:p w:rsidR="00B0700E" w:rsidRDefault="00B0700E" w:rsidP="00F52637">
      <w:pPr>
        <w:spacing w:after="0" w:line="360" w:lineRule="auto"/>
        <w:jc w:val="both"/>
        <w:rPr>
          <w:rFonts w:ascii="Tahoma" w:hAnsi="Tahoma" w:cs="Tahoma"/>
          <w:sz w:val="24"/>
          <w:szCs w:val="24"/>
        </w:rPr>
      </w:pPr>
    </w:p>
    <w:p w:rsidR="00B0700E" w:rsidRDefault="00B0700E" w:rsidP="00F52637">
      <w:pPr>
        <w:spacing w:after="0" w:line="360" w:lineRule="auto"/>
        <w:jc w:val="both"/>
        <w:rPr>
          <w:rFonts w:ascii="Tahoma" w:hAnsi="Tahoma" w:cs="Tahoma"/>
          <w:sz w:val="24"/>
          <w:szCs w:val="24"/>
        </w:rPr>
      </w:pPr>
      <w:r>
        <w:rPr>
          <w:rFonts w:ascii="Tahoma" w:hAnsi="Tahoma" w:cs="Tahoma"/>
          <w:sz w:val="24"/>
          <w:szCs w:val="24"/>
        </w:rPr>
        <w:tab/>
        <w:t>The term “struck off” as used in these courts was explained in Practice Directive No. 3 of 2013 as follows-</w:t>
      </w:r>
    </w:p>
    <w:p w:rsidR="00B0700E" w:rsidRDefault="00B0700E" w:rsidP="00F52637">
      <w:pPr>
        <w:spacing w:after="0" w:line="360" w:lineRule="auto"/>
        <w:jc w:val="both"/>
        <w:rPr>
          <w:rFonts w:ascii="Tahoma" w:hAnsi="Tahoma" w:cs="Tahoma"/>
          <w:sz w:val="24"/>
          <w:szCs w:val="24"/>
        </w:rPr>
      </w:pPr>
    </w:p>
    <w:p w:rsidR="00B0700E" w:rsidRPr="00A16A01" w:rsidRDefault="00B0700E" w:rsidP="00F52637">
      <w:pPr>
        <w:spacing w:after="0" w:line="360" w:lineRule="auto"/>
        <w:jc w:val="both"/>
        <w:rPr>
          <w:rFonts w:ascii="Tahoma" w:hAnsi="Tahoma" w:cs="Tahoma"/>
          <w:i/>
        </w:rPr>
      </w:pPr>
      <w:r>
        <w:rPr>
          <w:rFonts w:ascii="Tahoma" w:hAnsi="Tahoma" w:cs="Tahoma"/>
          <w:sz w:val="24"/>
          <w:szCs w:val="24"/>
        </w:rPr>
        <w:tab/>
      </w:r>
      <w:r>
        <w:rPr>
          <w:rFonts w:ascii="Tahoma" w:hAnsi="Tahoma" w:cs="Tahoma"/>
          <w:sz w:val="24"/>
          <w:szCs w:val="24"/>
        </w:rPr>
        <w:tab/>
        <w:t>“</w:t>
      </w:r>
      <w:r w:rsidRPr="00A16A01">
        <w:rPr>
          <w:rFonts w:ascii="Tahoma" w:hAnsi="Tahoma" w:cs="Tahoma"/>
          <w:i/>
        </w:rPr>
        <w:t>Struck off the roll</w:t>
      </w:r>
    </w:p>
    <w:p w:rsidR="00B0700E" w:rsidRPr="00A16A01" w:rsidRDefault="00B0700E" w:rsidP="00B0700E">
      <w:pPr>
        <w:spacing w:after="0" w:line="360" w:lineRule="auto"/>
        <w:ind w:left="2880" w:hanging="720"/>
        <w:jc w:val="both"/>
        <w:rPr>
          <w:rFonts w:ascii="Tahoma" w:hAnsi="Tahoma" w:cs="Tahoma"/>
          <w:i/>
        </w:rPr>
      </w:pPr>
      <w:r w:rsidRPr="00A16A01">
        <w:rPr>
          <w:rFonts w:ascii="Tahoma" w:hAnsi="Tahoma" w:cs="Tahoma"/>
          <w:i/>
        </w:rPr>
        <w:t>3.</w:t>
      </w:r>
      <w:r w:rsidRPr="00A16A01">
        <w:rPr>
          <w:rFonts w:ascii="Tahoma" w:hAnsi="Tahoma" w:cs="Tahoma"/>
          <w:i/>
        </w:rPr>
        <w:tab/>
        <w:t>The term shall be used to effectively dispose of matters which are fatally defective and should not have been enrolled in that from in the first place.</w:t>
      </w:r>
    </w:p>
    <w:p w:rsidR="00B0700E" w:rsidRPr="00A16A01" w:rsidRDefault="00B0700E" w:rsidP="00B0700E">
      <w:pPr>
        <w:spacing w:after="0" w:line="360" w:lineRule="auto"/>
        <w:ind w:left="2880" w:hanging="720"/>
        <w:jc w:val="both"/>
        <w:rPr>
          <w:rFonts w:ascii="Tahoma" w:hAnsi="Tahoma" w:cs="Tahoma"/>
          <w:i/>
        </w:rPr>
      </w:pPr>
      <w:r w:rsidRPr="00A16A01">
        <w:rPr>
          <w:rFonts w:ascii="Tahoma" w:hAnsi="Tahoma" w:cs="Tahoma"/>
          <w:i/>
        </w:rPr>
        <w:t>4.</w:t>
      </w:r>
      <w:r w:rsidRPr="00A16A01">
        <w:rPr>
          <w:rFonts w:ascii="Tahoma" w:hAnsi="Tahoma" w:cs="Tahoma"/>
          <w:i/>
        </w:rPr>
        <w:tab/>
        <w:t>In accordance with the decision in Matanhire v BP &amp; Shell Marketing Services (Pvt) Ltd 2004 (2) ZLR 147 (S) and S v Ncube 1990 (2) ZLR 303 (SC) if a court issues an order that a matter is st</w:t>
      </w:r>
      <w:r w:rsidR="00B965E6">
        <w:rPr>
          <w:rFonts w:ascii="Tahoma" w:hAnsi="Tahoma" w:cs="Tahoma"/>
          <w:i/>
        </w:rPr>
        <w:t>ruck off the roll, the effect is</w:t>
      </w:r>
      <w:r w:rsidRPr="00A16A01">
        <w:rPr>
          <w:rFonts w:ascii="Tahoma" w:hAnsi="Tahoma" w:cs="Tahoma"/>
          <w:i/>
        </w:rPr>
        <w:t xml:space="preserve"> that such matter is no longer before the court.</w:t>
      </w:r>
    </w:p>
    <w:p w:rsidR="00B0700E" w:rsidRPr="00A16A01" w:rsidRDefault="00B0700E" w:rsidP="00B0700E">
      <w:pPr>
        <w:spacing w:after="0" w:line="360" w:lineRule="auto"/>
        <w:ind w:left="2880" w:hanging="720"/>
        <w:jc w:val="both"/>
        <w:rPr>
          <w:rFonts w:ascii="Tahoma" w:hAnsi="Tahoma" w:cs="Tahoma"/>
          <w:i/>
        </w:rPr>
      </w:pPr>
      <w:r w:rsidRPr="00A16A01">
        <w:rPr>
          <w:rFonts w:ascii="Tahoma" w:hAnsi="Tahoma" w:cs="Tahoma"/>
          <w:i/>
        </w:rPr>
        <w:t>5.</w:t>
      </w:r>
      <w:r w:rsidRPr="00A16A01">
        <w:rPr>
          <w:rFonts w:ascii="Tahoma" w:hAnsi="Tahoma" w:cs="Tahoma"/>
          <w:i/>
        </w:rPr>
        <w:tab/>
        <w:t xml:space="preserve">Where a matter has been struck off the roll for failure by a party to abide by the Rules of the court, the party will have thirty (3) </w:t>
      </w:r>
      <w:r w:rsidRPr="00A16A01">
        <w:rPr>
          <w:rFonts w:ascii="Tahoma" w:hAnsi="Tahoma" w:cs="Tahoma"/>
          <w:i/>
        </w:rPr>
        <w:lastRenderedPageBreak/>
        <w:t>days within which to rectify the defect, failing which the matter will be deemed to have been abandoned.</w:t>
      </w:r>
    </w:p>
    <w:p w:rsidR="00B0700E" w:rsidRPr="00A16A01" w:rsidRDefault="00B0700E" w:rsidP="00B0700E">
      <w:pPr>
        <w:spacing w:after="0" w:line="360" w:lineRule="auto"/>
        <w:ind w:left="2880" w:hanging="720"/>
        <w:jc w:val="both"/>
        <w:rPr>
          <w:rFonts w:ascii="Tahoma" w:hAnsi="Tahoma" w:cs="Tahoma"/>
          <w:i/>
        </w:rPr>
      </w:pPr>
      <w:r w:rsidRPr="00A16A01">
        <w:rPr>
          <w:rFonts w:ascii="Tahoma" w:hAnsi="Tahoma" w:cs="Tahoma"/>
          <w:i/>
        </w:rPr>
        <w:tab/>
        <w:t>Provided that a Judge may on application and for good cause shown, reinstate the matter on such terms as he deems fit”.</w:t>
      </w:r>
    </w:p>
    <w:p w:rsidR="00B0700E" w:rsidRPr="00A16A01" w:rsidRDefault="00B0700E" w:rsidP="00B0700E">
      <w:pPr>
        <w:spacing w:after="0" w:line="360" w:lineRule="auto"/>
        <w:jc w:val="both"/>
        <w:rPr>
          <w:rFonts w:ascii="Tahoma" w:hAnsi="Tahoma" w:cs="Tahoma"/>
          <w:i/>
        </w:rPr>
      </w:pPr>
    </w:p>
    <w:p w:rsidR="00B0700E" w:rsidRDefault="00B0700E" w:rsidP="00B0700E">
      <w:pPr>
        <w:spacing w:after="0" w:line="360" w:lineRule="auto"/>
        <w:jc w:val="both"/>
        <w:rPr>
          <w:rFonts w:ascii="Tahoma" w:hAnsi="Tahoma" w:cs="Tahoma"/>
          <w:sz w:val="24"/>
          <w:szCs w:val="24"/>
        </w:rPr>
      </w:pPr>
      <w:r>
        <w:rPr>
          <w:rFonts w:ascii="Tahoma" w:hAnsi="Tahoma" w:cs="Tahoma"/>
          <w:sz w:val="24"/>
          <w:szCs w:val="24"/>
        </w:rPr>
        <w:tab/>
        <w:t>The second respondent has argued that this directive gives him the right to simply rectify the error and apply to have the very application that was struck off to be reinstated. All he has to do according to him is to bring in a corrected affidavit</w:t>
      </w:r>
      <w:r w:rsidR="00223AB0">
        <w:rPr>
          <w:rFonts w:ascii="Tahoma" w:hAnsi="Tahoma" w:cs="Tahoma"/>
          <w:sz w:val="24"/>
          <w:szCs w:val="24"/>
        </w:rPr>
        <w:t>. However the interpretation of the Practice directive has already been made.</w:t>
      </w:r>
      <w:r w:rsidR="00D11AE9">
        <w:rPr>
          <w:rFonts w:ascii="Tahoma" w:hAnsi="Tahoma" w:cs="Tahoma"/>
          <w:sz w:val="24"/>
          <w:szCs w:val="24"/>
        </w:rPr>
        <w:t xml:space="preserve"> There is no need to make a new interpretation at this level. Ours is to follow the Bindura Municipality case supra which said that at page 5 of the cyclostyled judgment-</w:t>
      </w:r>
    </w:p>
    <w:p w:rsidR="00D11AE9" w:rsidRDefault="00D11AE9" w:rsidP="00B0700E">
      <w:pPr>
        <w:spacing w:after="0" w:line="360" w:lineRule="auto"/>
        <w:jc w:val="both"/>
        <w:rPr>
          <w:rFonts w:ascii="Tahoma" w:hAnsi="Tahoma" w:cs="Tahoma"/>
          <w:sz w:val="24"/>
          <w:szCs w:val="24"/>
        </w:rPr>
      </w:pPr>
    </w:p>
    <w:p w:rsidR="00D11AE9" w:rsidRPr="003F68F2" w:rsidRDefault="00D11AE9" w:rsidP="00D11AE9">
      <w:pPr>
        <w:spacing w:after="0" w:line="360" w:lineRule="auto"/>
        <w:ind w:left="1440"/>
        <w:jc w:val="both"/>
        <w:rPr>
          <w:rFonts w:ascii="Tahoma" w:hAnsi="Tahoma" w:cs="Tahoma"/>
          <w:i/>
          <w:sz w:val="24"/>
          <w:szCs w:val="24"/>
        </w:rPr>
      </w:pPr>
      <w:r w:rsidRPr="003F68F2">
        <w:rPr>
          <w:rFonts w:ascii="Tahoma" w:hAnsi="Tahoma" w:cs="Tahoma"/>
          <w:i/>
          <w:sz w:val="24"/>
          <w:szCs w:val="24"/>
        </w:rPr>
        <w:t>“The appeal having been found to be fatally defective, cannot be reinstated after being struck off the roll. The applicant’s remedy to rectify the defect is to apply for condonation and extension of time within which to file a fresh notice of appeal in terms of rule 6 of the Supreme Court (Miscellaneous Appeals and References Rules. He should do so within the period of thirty days provided in the practice directive”.</w:t>
      </w:r>
    </w:p>
    <w:p w:rsidR="003F68F2" w:rsidRDefault="003F68F2" w:rsidP="003F68F2">
      <w:pPr>
        <w:spacing w:after="0" w:line="360" w:lineRule="auto"/>
        <w:jc w:val="both"/>
        <w:rPr>
          <w:rFonts w:ascii="Tahoma" w:hAnsi="Tahoma" w:cs="Tahoma"/>
          <w:sz w:val="24"/>
          <w:szCs w:val="24"/>
        </w:rPr>
      </w:pPr>
    </w:p>
    <w:p w:rsidR="003F68F2" w:rsidRDefault="003F68F2" w:rsidP="003F68F2">
      <w:pPr>
        <w:spacing w:after="0" w:line="360" w:lineRule="auto"/>
        <w:jc w:val="both"/>
        <w:rPr>
          <w:rFonts w:ascii="Tahoma" w:hAnsi="Tahoma" w:cs="Tahoma"/>
          <w:sz w:val="24"/>
          <w:szCs w:val="24"/>
        </w:rPr>
      </w:pPr>
      <w:r>
        <w:rPr>
          <w:rFonts w:ascii="Tahoma" w:hAnsi="Tahoma" w:cs="Tahoma"/>
          <w:sz w:val="24"/>
          <w:szCs w:val="24"/>
        </w:rPr>
        <w:tab/>
        <w:t>The present case is on all four</w:t>
      </w:r>
      <w:r w:rsidR="00340F87">
        <w:rPr>
          <w:rFonts w:ascii="Tahoma" w:hAnsi="Tahoma" w:cs="Tahoma"/>
          <w:sz w:val="24"/>
          <w:szCs w:val="24"/>
        </w:rPr>
        <w:t xml:space="preserve">s with the </w:t>
      </w:r>
      <w:r w:rsidR="00340F87" w:rsidRPr="00340F87">
        <w:rPr>
          <w:rFonts w:ascii="Tahoma" w:hAnsi="Tahoma" w:cs="Tahoma"/>
          <w:sz w:val="24"/>
          <w:szCs w:val="24"/>
          <w:u w:val="single"/>
        </w:rPr>
        <w:t>Bindura Municipality case</w:t>
      </w:r>
      <w:r w:rsidR="008B1CEA">
        <w:rPr>
          <w:rFonts w:ascii="Tahoma" w:hAnsi="Tahoma" w:cs="Tahoma"/>
          <w:sz w:val="24"/>
          <w:szCs w:val="24"/>
        </w:rPr>
        <w:t>. The fate</w:t>
      </w:r>
      <w:r w:rsidR="00496AF2">
        <w:rPr>
          <w:rFonts w:ascii="Tahoma" w:hAnsi="Tahoma" w:cs="Tahoma"/>
          <w:sz w:val="24"/>
          <w:szCs w:val="24"/>
        </w:rPr>
        <w:t xml:space="preserve">                                                </w:t>
      </w:r>
      <w:r w:rsidR="00D17FA5">
        <w:rPr>
          <w:rFonts w:ascii="Tahoma" w:hAnsi="Tahoma" w:cs="Tahoma"/>
          <w:sz w:val="24"/>
          <w:szCs w:val="24"/>
        </w:rPr>
        <w:t xml:space="preserve">                                                                                                                                                                                                                                                                                                                                                                                                                                                                                                                                                                                                                                                                                                     </w:t>
      </w:r>
      <w:r w:rsidR="00340F87">
        <w:rPr>
          <w:rFonts w:ascii="Tahoma" w:hAnsi="Tahoma" w:cs="Tahoma"/>
          <w:sz w:val="24"/>
          <w:szCs w:val="24"/>
        </w:rPr>
        <w:t xml:space="preserve"> is the same. It is most unfortunate that the second respondent decided not to see the light. This is a case which otherwise calls for punitive costs. Such cases are choking up the courts. Parties are warned that punitive costs are coming. This matter was prolonged unnecessarily by the second respondent, applicant having conceded.</w:t>
      </w:r>
    </w:p>
    <w:p w:rsidR="00340F87" w:rsidRDefault="00340F87" w:rsidP="003F68F2">
      <w:pPr>
        <w:spacing w:after="0" w:line="360" w:lineRule="auto"/>
        <w:jc w:val="both"/>
        <w:rPr>
          <w:rFonts w:ascii="Tahoma" w:hAnsi="Tahoma" w:cs="Tahoma"/>
          <w:sz w:val="24"/>
          <w:szCs w:val="24"/>
        </w:rPr>
      </w:pPr>
    </w:p>
    <w:p w:rsidR="00340F87" w:rsidRDefault="00340F87" w:rsidP="003F68F2">
      <w:pPr>
        <w:spacing w:after="0" w:line="360" w:lineRule="auto"/>
        <w:jc w:val="both"/>
        <w:rPr>
          <w:rFonts w:ascii="Tahoma" w:hAnsi="Tahoma" w:cs="Tahoma"/>
          <w:sz w:val="24"/>
          <w:szCs w:val="24"/>
        </w:rPr>
      </w:pPr>
      <w:r>
        <w:rPr>
          <w:rFonts w:ascii="Tahoma" w:hAnsi="Tahoma" w:cs="Tahoma"/>
          <w:sz w:val="24"/>
          <w:szCs w:val="24"/>
        </w:rPr>
        <w:tab/>
        <w:t>The second respondent is also in reality the actual or real applicant in this matter. It is the party that stands to lose or benefit from the reinstatement. It is therefore appropriate that any costs awarded to the first respondent must be bourne by the second respondent.</w:t>
      </w:r>
    </w:p>
    <w:p w:rsidR="00A13EF0" w:rsidRDefault="00A13EF0" w:rsidP="003F68F2">
      <w:pPr>
        <w:spacing w:after="0" w:line="360" w:lineRule="auto"/>
        <w:jc w:val="both"/>
        <w:rPr>
          <w:rFonts w:ascii="Tahoma" w:hAnsi="Tahoma" w:cs="Tahoma"/>
          <w:sz w:val="24"/>
          <w:szCs w:val="24"/>
        </w:rPr>
      </w:pPr>
    </w:p>
    <w:p w:rsidR="005B0916" w:rsidRDefault="005B0916" w:rsidP="003F68F2">
      <w:pPr>
        <w:spacing w:after="0" w:line="360" w:lineRule="auto"/>
        <w:jc w:val="both"/>
        <w:rPr>
          <w:rFonts w:ascii="Tahoma" w:hAnsi="Tahoma" w:cs="Tahoma"/>
          <w:sz w:val="24"/>
          <w:szCs w:val="24"/>
        </w:rPr>
      </w:pPr>
      <w:r>
        <w:rPr>
          <w:rFonts w:ascii="Tahoma" w:hAnsi="Tahoma" w:cs="Tahoma"/>
          <w:sz w:val="24"/>
          <w:szCs w:val="24"/>
        </w:rPr>
        <w:tab/>
        <w:t>The outcome of the matter is that the application is dismissed. It is accordingly ordered that:-</w:t>
      </w:r>
    </w:p>
    <w:p w:rsidR="005B0916" w:rsidRDefault="005B0916" w:rsidP="003F68F2">
      <w:pPr>
        <w:spacing w:after="0" w:line="360" w:lineRule="auto"/>
        <w:jc w:val="both"/>
        <w:rPr>
          <w:rFonts w:ascii="Tahoma" w:hAnsi="Tahoma" w:cs="Tahoma"/>
          <w:sz w:val="24"/>
          <w:szCs w:val="24"/>
        </w:rPr>
      </w:pPr>
    </w:p>
    <w:p w:rsidR="005B0916" w:rsidRDefault="00782733" w:rsidP="003F68F2">
      <w:pPr>
        <w:spacing w:after="0" w:line="360" w:lineRule="auto"/>
        <w:jc w:val="both"/>
        <w:rPr>
          <w:rFonts w:ascii="Tahoma" w:hAnsi="Tahoma" w:cs="Tahoma"/>
          <w:sz w:val="24"/>
          <w:szCs w:val="24"/>
        </w:rPr>
      </w:pPr>
      <w:r>
        <w:rPr>
          <w:rFonts w:ascii="Tahoma" w:hAnsi="Tahoma" w:cs="Tahoma"/>
          <w:sz w:val="24"/>
          <w:szCs w:val="24"/>
        </w:rPr>
        <w:t xml:space="preserve">                                    </w:t>
      </w:r>
      <w:r w:rsidR="006D10B0">
        <w:rPr>
          <w:rFonts w:ascii="Tahoma" w:hAnsi="Tahoma" w:cs="Tahoma"/>
          <w:sz w:val="24"/>
          <w:szCs w:val="24"/>
        </w:rPr>
        <w:t xml:space="preserve"> </w:t>
      </w:r>
    </w:p>
    <w:p w:rsidR="005B0916" w:rsidRDefault="005B0916" w:rsidP="003F68F2">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be and is hereby dismissed with costs.</w:t>
      </w:r>
    </w:p>
    <w:p w:rsidR="005B0916" w:rsidRDefault="005B0916" w:rsidP="003F68F2">
      <w:pPr>
        <w:spacing w:after="0" w:line="360" w:lineRule="auto"/>
        <w:jc w:val="both"/>
        <w:rPr>
          <w:rFonts w:ascii="Tahoma" w:hAnsi="Tahoma" w:cs="Tahoma"/>
          <w:sz w:val="24"/>
          <w:szCs w:val="24"/>
        </w:rPr>
      </w:pPr>
    </w:p>
    <w:p w:rsidR="005B0916" w:rsidRDefault="005B0916" w:rsidP="003F68F2">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second respondent be and is hereby ordered to bear the costs of the suit.</w:t>
      </w:r>
    </w:p>
    <w:p w:rsidR="009D1A41" w:rsidRDefault="009D1A41" w:rsidP="003F68F2">
      <w:pPr>
        <w:spacing w:after="0" w:line="360" w:lineRule="auto"/>
        <w:jc w:val="both"/>
        <w:rPr>
          <w:rFonts w:ascii="Tahoma" w:hAnsi="Tahoma" w:cs="Tahoma"/>
          <w:sz w:val="24"/>
          <w:szCs w:val="24"/>
        </w:rPr>
      </w:pPr>
    </w:p>
    <w:p w:rsidR="009D1A41" w:rsidRDefault="009D1A41" w:rsidP="003F68F2">
      <w:pPr>
        <w:spacing w:after="0" w:line="360" w:lineRule="auto"/>
        <w:jc w:val="both"/>
        <w:rPr>
          <w:rFonts w:ascii="Tahoma" w:hAnsi="Tahoma" w:cs="Tahoma"/>
          <w:sz w:val="24"/>
          <w:szCs w:val="24"/>
        </w:rPr>
      </w:pPr>
    </w:p>
    <w:p w:rsidR="009D1A41" w:rsidRDefault="009D1A41" w:rsidP="003F68F2">
      <w:pPr>
        <w:spacing w:after="0" w:line="360" w:lineRule="auto"/>
        <w:jc w:val="both"/>
        <w:rPr>
          <w:rFonts w:ascii="Tahoma" w:hAnsi="Tahoma" w:cs="Tahoma"/>
          <w:sz w:val="24"/>
          <w:szCs w:val="24"/>
        </w:rPr>
      </w:pPr>
    </w:p>
    <w:p w:rsidR="009D1A41" w:rsidRDefault="009D1A41" w:rsidP="003F68F2">
      <w:pPr>
        <w:spacing w:after="0" w:line="360" w:lineRule="auto"/>
        <w:jc w:val="both"/>
        <w:rPr>
          <w:rFonts w:ascii="Tahoma" w:hAnsi="Tahoma" w:cs="Tahoma"/>
          <w:sz w:val="24"/>
          <w:szCs w:val="24"/>
        </w:rPr>
      </w:pPr>
    </w:p>
    <w:p w:rsidR="009D1A41" w:rsidRDefault="009D1A41" w:rsidP="003F68F2">
      <w:pPr>
        <w:spacing w:after="0" w:line="360" w:lineRule="auto"/>
        <w:jc w:val="both"/>
        <w:rPr>
          <w:rFonts w:ascii="Tahoma" w:hAnsi="Tahoma" w:cs="Tahoma"/>
          <w:sz w:val="24"/>
          <w:szCs w:val="24"/>
        </w:rPr>
      </w:pPr>
    </w:p>
    <w:p w:rsidR="009D1A41" w:rsidRDefault="009D1A41" w:rsidP="003F68F2">
      <w:pPr>
        <w:spacing w:after="0" w:line="360" w:lineRule="auto"/>
        <w:jc w:val="both"/>
        <w:rPr>
          <w:rFonts w:ascii="Tahoma" w:hAnsi="Tahoma" w:cs="Tahoma"/>
          <w:sz w:val="24"/>
          <w:szCs w:val="24"/>
        </w:rPr>
      </w:pPr>
    </w:p>
    <w:p w:rsidR="009D1A41" w:rsidRPr="009D1A41" w:rsidRDefault="009D1A41" w:rsidP="003F68F2">
      <w:pPr>
        <w:spacing w:after="0" w:line="360" w:lineRule="auto"/>
        <w:jc w:val="both"/>
        <w:rPr>
          <w:rFonts w:ascii="Tahoma" w:hAnsi="Tahoma" w:cs="Tahoma"/>
          <w:b/>
          <w:i/>
          <w:sz w:val="24"/>
          <w:szCs w:val="24"/>
        </w:rPr>
      </w:pPr>
      <w:r w:rsidRPr="009D1A41">
        <w:rPr>
          <w:rFonts w:ascii="Tahoma" w:hAnsi="Tahoma" w:cs="Tahoma"/>
          <w:b/>
          <w:i/>
          <w:sz w:val="24"/>
          <w:szCs w:val="24"/>
        </w:rPr>
        <w:t>Matsikidze &amp; Mucheche</w:t>
      </w:r>
      <w:r w:rsidRPr="009D1A41">
        <w:rPr>
          <w:rFonts w:ascii="Tahoma" w:hAnsi="Tahoma" w:cs="Tahoma"/>
          <w:b/>
          <w:i/>
          <w:sz w:val="24"/>
          <w:szCs w:val="24"/>
        </w:rPr>
        <w:tab/>
        <w:t>-</w:t>
      </w:r>
      <w:r w:rsidRPr="009D1A41">
        <w:rPr>
          <w:rFonts w:ascii="Tahoma" w:hAnsi="Tahoma" w:cs="Tahoma"/>
          <w:b/>
          <w:i/>
          <w:sz w:val="24"/>
          <w:szCs w:val="24"/>
        </w:rPr>
        <w:tab/>
        <w:t>1</w:t>
      </w:r>
      <w:r w:rsidRPr="009D1A41">
        <w:rPr>
          <w:rFonts w:ascii="Tahoma" w:hAnsi="Tahoma" w:cs="Tahoma"/>
          <w:b/>
          <w:i/>
          <w:sz w:val="24"/>
          <w:szCs w:val="24"/>
          <w:vertAlign w:val="superscript"/>
        </w:rPr>
        <w:t>st</w:t>
      </w:r>
      <w:r w:rsidRPr="009D1A41">
        <w:rPr>
          <w:rFonts w:ascii="Tahoma" w:hAnsi="Tahoma" w:cs="Tahoma"/>
          <w:b/>
          <w:i/>
          <w:sz w:val="24"/>
          <w:szCs w:val="24"/>
        </w:rPr>
        <w:t xml:space="preserve"> Respondent’s Legal Practitioners</w:t>
      </w:r>
    </w:p>
    <w:sectPr w:rsidR="009D1A41" w:rsidRPr="009D1A41"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61" w:rsidRDefault="00C35161" w:rsidP="000A738D">
      <w:pPr>
        <w:spacing w:after="0" w:line="240" w:lineRule="auto"/>
      </w:pPr>
      <w:r>
        <w:separator/>
      </w:r>
    </w:p>
  </w:endnote>
  <w:endnote w:type="continuationSeparator" w:id="0">
    <w:p w:rsidR="00C35161" w:rsidRDefault="00C35161"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61" w:rsidRDefault="00C35161" w:rsidP="000A738D">
      <w:pPr>
        <w:spacing w:after="0" w:line="240" w:lineRule="auto"/>
      </w:pPr>
      <w:r>
        <w:separator/>
      </w:r>
    </w:p>
  </w:footnote>
  <w:footnote w:type="continuationSeparator" w:id="0">
    <w:p w:rsidR="00C35161" w:rsidRDefault="00C35161"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B0700E" w:rsidRDefault="00B0700E">
        <w:pPr>
          <w:pStyle w:val="Header"/>
          <w:jc w:val="right"/>
          <w:rPr>
            <w:noProof/>
          </w:rPr>
        </w:pPr>
        <w:r>
          <w:fldChar w:fldCharType="begin"/>
        </w:r>
        <w:r>
          <w:instrText xml:space="preserve"> PAGE   \* MERGEFORMAT </w:instrText>
        </w:r>
        <w:r>
          <w:fldChar w:fldCharType="separate"/>
        </w:r>
        <w:r w:rsidR="00A73B02">
          <w:rPr>
            <w:noProof/>
          </w:rPr>
          <w:t>4</w:t>
        </w:r>
        <w:r>
          <w:rPr>
            <w:noProof/>
          </w:rPr>
          <w:fldChar w:fldCharType="end"/>
        </w:r>
      </w:p>
      <w:p w:rsidR="00B0700E" w:rsidRDefault="00B0700E">
        <w:pPr>
          <w:pStyle w:val="Header"/>
          <w:jc w:val="right"/>
          <w:rPr>
            <w:noProof/>
          </w:rPr>
        </w:pPr>
        <w:r>
          <w:rPr>
            <w:noProof/>
          </w:rPr>
          <w:t>JUDGMENT NO. LC/H/</w:t>
        </w:r>
        <w:r w:rsidR="00A33A5A">
          <w:rPr>
            <w:noProof/>
          </w:rPr>
          <w:t>172</w:t>
        </w:r>
        <w:r>
          <w:rPr>
            <w:noProof/>
          </w:rPr>
          <w:t>/2021</w:t>
        </w:r>
      </w:p>
      <w:p w:rsidR="00B0700E" w:rsidRDefault="00B0700E">
        <w:pPr>
          <w:pStyle w:val="Header"/>
          <w:jc w:val="right"/>
        </w:pPr>
        <w:r>
          <w:rPr>
            <w:noProof/>
          </w:rPr>
          <w:t>CASE NO. LC/H/APP/157A/19</w:t>
        </w:r>
      </w:p>
    </w:sdtContent>
  </w:sdt>
  <w:p w:rsidR="00B0700E" w:rsidRDefault="00B07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20F7A"/>
    <w:rsid w:val="00022549"/>
    <w:rsid w:val="00030AEE"/>
    <w:rsid w:val="0003192E"/>
    <w:rsid w:val="00032353"/>
    <w:rsid w:val="00032398"/>
    <w:rsid w:val="00033B06"/>
    <w:rsid w:val="000402CC"/>
    <w:rsid w:val="0004342B"/>
    <w:rsid w:val="00043598"/>
    <w:rsid w:val="00043E7C"/>
    <w:rsid w:val="000478E8"/>
    <w:rsid w:val="000503C1"/>
    <w:rsid w:val="000504F9"/>
    <w:rsid w:val="000524F8"/>
    <w:rsid w:val="00054F2B"/>
    <w:rsid w:val="0005598B"/>
    <w:rsid w:val="000602B3"/>
    <w:rsid w:val="0007028F"/>
    <w:rsid w:val="00071637"/>
    <w:rsid w:val="000754AE"/>
    <w:rsid w:val="00085EB6"/>
    <w:rsid w:val="00087A2D"/>
    <w:rsid w:val="000913EE"/>
    <w:rsid w:val="0009444D"/>
    <w:rsid w:val="0009757E"/>
    <w:rsid w:val="000A1861"/>
    <w:rsid w:val="000A3B30"/>
    <w:rsid w:val="000A738D"/>
    <w:rsid w:val="000B716B"/>
    <w:rsid w:val="000B7185"/>
    <w:rsid w:val="000B7D3D"/>
    <w:rsid w:val="000C0044"/>
    <w:rsid w:val="000C0C8B"/>
    <w:rsid w:val="000C2B3F"/>
    <w:rsid w:val="000C57D1"/>
    <w:rsid w:val="000C6137"/>
    <w:rsid w:val="000D3116"/>
    <w:rsid w:val="000D5340"/>
    <w:rsid w:val="000E3CFB"/>
    <w:rsid w:val="000F0E50"/>
    <w:rsid w:val="000F11CD"/>
    <w:rsid w:val="000F4543"/>
    <w:rsid w:val="000F7D46"/>
    <w:rsid w:val="0010100E"/>
    <w:rsid w:val="00102ACB"/>
    <w:rsid w:val="00103BD8"/>
    <w:rsid w:val="00103CC0"/>
    <w:rsid w:val="00107211"/>
    <w:rsid w:val="00113FA4"/>
    <w:rsid w:val="00122BA5"/>
    <w:rsid w:val="0012548C"/>
    <w:rsid w:val="00135442"/>
    <w:rsid w:val="00147852"/>
    <w:rsid w:val="0016418B"/>
    <w:rsid w:val="001671A7"/>
    <w:rsid w:val="0017332C"/>
    <w:rsid w:val="00173565"/>
    <w:rsid w:val="00176E37"/>
    <w:rsid w:val="00182EB6"/>
    <w:rsid w:val="00183F0D"/>
    <w:rsid w:val="00184330"/>
    <w:rsid w:val="00184DBF"/>
    <w:rsid w:val="00192A00"/>
    <w:rsid w:val="001A0F30"/>
    <w:rsid w:val="001A6328"/>
    <w:rsid w:val="001B2ACE"/>
    <w:rsid w:val="001B5C94"/>
    <w:rsid w:val="001C23A4"/>
    <w:rsid w:val="001D10B1"/>
    <w:rsid w:val="001D2553"/>
    <w:rsid w:val="001D52AF"/>
    <w:rsid w:val="001D56CA"/>
    <w:rsid w:val="001D64A9"/>
    <w:rsid w:val="001D6764"/>
    <w:rsid w:val="001F0AB8"/>
    <w:rsid w:val="0020542B"/>
    <w:rsid w:val="00217045"/>
    <w:rsid w:val="00217ECA"/>
    <w:rsid w:val="00220660"/>
    <w:rsid w:val="00221C49"/>
    <w:rsid w:val="00223AB0"/>
    <w:rsid w:val="00234972"/>
    <w:rsid w:val="00237780"/>
    <w:rsid w:val="00244DEE"/>
    <w:rsid w:val="00252829"/>
    <w:rsid w:val="002550A4"/>
    <w:rsid w:val="00256B4B"/>
    <w:rsid w:val="002576F7"/>
    <w:rsid w:val="00267244"/>
    <w:rsid w:val="0027077C"/>
    <w:rsid w:val="0027480E"/>
    <w:rsid w:val="00291C65"/>
    <w:rsid w:val="002970A5"/>
    <w:rsid w:val="002A018D"/>
    <w:rsid w:val="002A2B82"/>
    <w:rsid w:val="002A35AF"/>
    <w:rsid w:val="002A457F"/>
    <w:rsid w:val="002A47F8"/>
    <w:rsid w:val="002A4BEE"/>
    <w:rsid w:val="002A5F50"/>
    <w:rsid w:val="002A6875"/>
    <w:rsid w:val="002A70BA"/>
    <w:rsid w:val="002B0E4F"/>
    <w:rsid w:val="002B1755"/>
    <w:rsid w:val="002B1D19"/>
    <w:rsid w:val="002B7F53"/>
    <w:rsid w:val="002C1E99"/>
    <w:rsid w:val="002C3014"/>
    <w:rsid w:val="002C3314"/>
    <w:rsid w:val="002C4689"/>
    <w:rsid w:val="002C5782"/>
    <w:rsid w:val="002C7D61"/>
    <w:rsid w:val="002D186F"/>
    <w:rsid w:val="002D214F"/>
    <w:rsid w:val="002D5CD0"/>
    <w:rsid w:val="002D77AD"/>
    <w:rsid w:val="002E0561"/>
    <w:rsid w:val="002E09CA"/>
    <w:rsid w:val="002E4B94"/>
    <w:rsid w:val="002E75E8"/>
    <w:rsid w:val="002F10FC"/>
    <w:rsid w:val="002F22C2"/>
    <w:rsid w:val="002F3BE1"/>
    <w:rsid w:val="0030018A"/>
    <w:rsid w:val="003007DE"/>
    <w:rsid w:val="00301F30"/>
    <w:rsid w:val="0030228D"/>
    <w:rsid w:val="00303163"/>
    <w:rsid w:val="0031105D"/>
    <w:rsid w:val="00311833"/>
    <w:rsid w:val="00317469"/>
    <w:rsid w:val="00322FC4"/>
    <w:rsid w:val="00324D74"/>
    <w:rsid w:val="00324E36"/>
    <w:rsid w:val="003260F1"/>
    <w:rsid w:val="0033175A"/>
    <w:rsid w:val="00335DAB"/>
    <w:rsid w:val="00337DD5"/>
    <w:rsid w:val="00340F87"/>
    <w:rsid w:val="0034179A"/>
    <w:rsid w:val="00342C4F"/>
    <w:rsid w:val="00353023"/>
    <w:rsid w:val="003531B3"/>
    <w:rsid w:val="00354304"/>
    <w:rsid w:val="0036462E"/>
    <w:rsid w:val="00364C3C"/>
    <w:rsid w:val="003658FC"/>
    <w:rsid w:val="00365B16"/>
    <w:rsid w:val="0037320F"/>
    <w:rsid w:val="00377D5E"/>
    <w:rsid w:val="003841CE"/>
    <w:rsid w:val="003851BE"/>
    <w:rsid w:val="00390C00"/>
    <w:rsid w:val="00392EC6"/>
    <w:rsid w:val="00394677"/>
    <w:rsid w:val="003A34B7"/>
    <w:rsid w:val="003A6A1B"/>
    <w:rsid w:val="003A7266"/>
    <w:rsid w:val="003C1188"/>
    <w:rsid w:val="003C262F"/>
    <w:rsid w:val="003C6119"/>
    <w:rsid w:val="003D12D4"/>
    <w:rsid w:val="003D1B3C"/>
    <w:rsid w:val="003D1BF6"/>
    <w:rsid w:val="003D1D71"/>
    <w:rsid w:val="003D427C"/>
    <w:rsid w:val="003D50EC"/>
    <w:rsid w:val="003D62F2"/>
    <w:rsid w:val="003E1444"/>
    <w:rsid w:val="003E4C32"/>
    <w:rsid w:val="003E51EE"/>
    <w:rsid w:val="003E7D57"/>
    <w:rsid w:val="003F2BC9"/>
    <w:rsid w:val="003F68F2"/>
    <w:rsid w:val="003F7EA4"/>
    <w:rsid w:val="004014E9"/>
    <w:rsid w:val="00401950"/>
    <w:rsid w:val="00402F1F"/>
    <w:rsid w:val="004030B9"/>
    <w:rsid w:val="00414015"/>
    <w:rsid w:val="00415A2E"/>
    <w:rsid w:val="00415CD7"/>
    <w:rsid w:val="0041664F"/>
    <w:rsid w:val="004257B5"/>
    <w:rsid w:val="00425855"/>
    <w:rsid w:val="00434920"/>
    <w:rsid w:val="004355EA"/>
    <w:rsid w:val="0043596E"/>
    <w:rsid w:val="00435E59"/>
    <w:rsid w:val="00437A8B"/>
    <w:rsid w:val="004435E6"/>
    <w:rsid w:val="00446D16"/>
    <w:rsid w:val="0045210F"/>
    <w:rsid w:val="00461E85"/>
    <w:rsid w:val="00471A79"/>
    <w:rsid w:val="004776FD"/>
    <w:rsid w:val="004825A3"/>
    <w:rsid w:val="00486A61"/>
    <w:rsid w:val="00487780"/>
    <w:rsid w:val="00490014"/>
    <w:rsid w:val="00496452"/>
    <w:rsid w:val="00496AF2"/>
    <w:rsid w:val="004A14D4"/>
    <w:rsid w:val="004A34BE"/>
    <w:rsid w:val="004B059B"/>
    <w:rsid w:val="004C09A1"/>
    <w:rsid w:val="004D460D"/>
    <w:rsid w:val="004E21F2"/>
    <w:rsid w:val="004E587B"/>
    <w:rsid w:val="004F14E4"/>
    <w:rsid w:val="004F2789"/>
    <w:rsid w:val="004F2A1A"/>
    <w:rsid w:val="004F546F"/>
    <w:rsid w:val="004F56A1"/>
    <w:rsid w:val="004F6659"/>
    <w:rsid w:val="00501A43"/>
    <w:rsid w:val="005027E9"/>
    <w:rsid w:val="005029B8"/>
    <w:rsid w:val="00513C9D"/>
    <w:rsid w:val="00515F19"/>
    <w:rsid w:val="00523BF1"/>
    <w:rsid w:val="00525279"/>
    <w:rsid w:val="005257D5"/>
    <w:rsid w:val="00531132"/>
    <w:rsid w:val="0053130E"/>
    <w:rsid w:val="00533469"/>
    <w:rsid w:val="005339AB"/>
    <w:rsid w:val="00533FF3"/>
    <w:rsid w:val="005406E5"/>
    <w:rsid w:val="00542545"/>
    <w:rsid w:val="005459E9"/>
    <w:rsid w:val="00547D21"/>
    <w:rsid w:val="005508CF"/>
    <w:rsid w:val="00554C9D"/>
    <w:rsid w:val="00556BDD"/>
    <w:rsid w:val="00557561"/>
    <w:rsid w:val="005611BA"/>
    <w:rsid w:val="00563F19"/>
    <w:rsid w:val="0056568B"/>
    <w:rsid w:val="00570336"/>
    <w:rsid w:val="00570CE7"/>
    <w:rsid w:val="00570EB8"/>
    <w:rsid w:val="00571999"/>
    <w:rsid w:val="0057535E"/>
    <w:rsid w:val="0057583E"/>
    <w:rsid w:val="00576706"/>
    <w:rsid w:val="00577402"/>
    <w:rsid w:val="00581C79"/>
    <w:rsid w:val="00585EA0"/>
    <w:rsid w:val="00590FCA"/>
    <w:rsid w:val="00593A07"/>
    <w:rsid w:val="0059722E"/>
    <w:rsid w:val="005A1046"/>
    <w:rsid w:val="005A3ED1"/>
    <w:rsid w:val="005A3FE6"/>
    <w:rsid w:val="005A4D5E"/>
    <w:rsid w:val="005A5066"/>
    <w:rsid w:val="005B0916"/>
    <w:rsid w:val="005B0DF8"/>
    <w:rsid w:val="005B13E5"/>
    <w:rsid w:val="005B49B1"/>
    <w:rsid w:val="005B4F56"/>
    <w:rsid w:val="005C12F7"/>
    <w:rsid w:val="005C2A00"/>
    <w:rsid w:val="005C3500"/>
    <w:rsid w:val="005D0D89"/>
    <w:rsid w:val="005D0D95"/>
    <w:rsid w:val="005D2E10"/>
    <w:rsid w:val="005D764E"/>
    <w:rsid w:val="005E01C7"/>
    <w:rsid w:val="005E4E3A"/>
    <w:rsid w:val="005E6462"/>
    <w:rsid w:val="005E7EF8"/>
    <w:rsid w:val="005F7793"/>
    <w:rsid w:val="006146F6"/>
    <w:rsid w:val="006200B8"/>
    <w:rsid w:val="00621F6C"/>
    <w:rsid w:val="0062571A"/>
    <w:rsid w:val="0063178E"/>
    <w:rsid w:val="00631A61"/>
    <w:rsid w:val="00636332"/>
    <w:rsid w:val="006408F9"/>
    <w:rsid w:val="00640C4E"/>
    <w:rsid w:val="0064200D"/>
    <w:rsid w:val="006440A4"/>
    <w:rsid w:val="006478AC"/>
    <w:rsid w:val="006511E3"/>
    <w:rsid w:val="00651B2F"/>
    <w:rsid w:val="006540A7"/>
    <w:rsid w:val="006573BA"/>
    <w:rsid w:val="00662CC2"/>
    <w:rsid w:val="0066559B"/>
    <w:rsid w:val="00667D58"/>
    <w:rsid w:val="00670C83"/>
    <w:rsid w:val="00675E9B"/>
    <w:rsid w:val="0067671F"/>
    <w:rsid w:val="00676E08"/>
    <w:rsid w:val="00680FB8"/>
    <w:rsid w:val="00681F01"/>
    <w:rsid w:val="00683945"/>
    <w:rsid w:val="00684032"/>
    <w:rsid w:val="00685A0C"/>
    <w:rsid w:val="00687E29"/>
    <w:rsid w:val="0069196F"/>
    <w:rsid w:val="006927DD"/>
    <w:rsid w:val="00697764"/>
    <w:rsid w:val="006A1BA0"/>
    <w:rsid w:val="006A4222"/>
    <w:rsid w:val="006B2019"/>
    <w:rsid w:val="006B216E"/>
    <w:rsid w:val="006C1DC5"/>
    <w:rsid w:val="006C5BFE"/>
    <w:rsid w:val="006C6682"/>
    <w:rsid w:val="006D0181"/>
    <w:rsid w:val="006D10B0"/>
    <w:rsid w:val="006D2FBD"/>
    <w:rsid w:val="006D6636"/>
    <w:rsid w:val="006D6B42"/>
    <w:rsid w:val="006E0181"/>
    <w:rsid w:val="006E3058"/>
    <w:rsid w:val="006E4663"/>
    <w:rsid w:val="006F0795"/>
    <w:rsid w:val="006F1D14"/>
    <w:rsid w:val="006F2236"/>
    <w:rsid w:val="006F2830"/>
    <w:rsid w:val="006F295D"/>
    <w:rsid w:val="006F3C79"/>
    <w:rsid w:val="006F4EB0"/>
    <w:rsid w:val="006F5A96"/>
    <w:rsid w:val="00700E38"/>
    <w:rsid w:val="00704AFC"/>
    <w:rsid w:val="00705FD2"/>
    <w:rsid w:val="00710419"/>
    <w:rsid w:val="007108D9"/>
    <w:rsid w:val="00716126"/>
    <w:rsid w:val="00717125"/>
    <w:rsid w:val="007267E2"/>
    <w:rsid w:val="00730A11"/>
    <w:rsid w:val="00735BD1"/>
    <w:rsid w:val="007403B5"/>
    <w:rsid w:val="00740DF3"/>
    <w:rsid w:val="00747594"/>
    <w:rsid w:val="00751ED4"/>
    <w:rsid w:val="00770591"/>
    <w:rsid w:val="0077340B"/>
    <w:rsid w:val="0077637D"/>
    <w:rsid w:val="00782733"/>
    <w:rsid w:val="0078520B"/>
    <w:rsid w:val="0079005F"/>
    <w:rsid w:val="007918BD"/>
    <w:rsid w:val="007924B0"/>
    <w:rsid w:val="00793184"/>
    <w:rsid w:val="00793F9F"/>
    <w:rsid w:val="00794D8F"/>
    <w:rsid w:val="00795D2D"/>
    <w:rsid w:val="007A4375"/>
    <w:rsid w:val="007A7CEA"/>
    <w:rsid w:val="007B22EA"/>
    <w:rsid w:val="007B3005"/>
    <w:rsid w:val="007B4904"/>
    <w:rsid w:val="007B5528"/>
    <w:rsid w:val="007B6F68"/>
    <w:rsid w:val="007C208A"/>
    <w:rsid w:val="007C57F1"/>
    <w:rsid w:val="007C75ED"/>
    <w:rsid w:val="007D0E34"/>
    <w:rsid w:val="007D2D1C"/>
    <w:rsid w:val="007D36A0"/>
    <w:rsid w:val="007D3B28"/>
    <w:rsid w:val="007D66D3"/>
    <w:rsid w:val="007D6E58"/>
    <w:rsid w:val="007E08BD"/>
    <w:rsid w:val="007F167F"/>
    <w:rsid w:val="0080015C"/>
    <w:rsid w:val="00804025"/>
    <w:rsid w:val="00807328"/>
    <w:rsid w:val="00810368"/>
    <w:rsid w:val="008103BB"/>
    <w:rsid w:val="0081627C"/>
    <w:rsid w:val="00817806"/>
    <w:rsid w:val="008231D2"/>
    <w:rsid w:val="008232AE"/>
    <w:rsid w:val="008248FC"/>
    <w:rsid w:val="0083020E"/>
    <w:rsid w:val="00833B88"/>
    <w:rsid w:val="00834B23"/>
    <w:rsid w:val="008351E2"/>
    <w:rsid w:val="00842E9F"/>
    <w:rsid w:val="00843877"/>
    <w:rsid w:val="00845E02"/>
    <w:rsid w:val="00846769"/>
    <w:rsid w:val="00847E06"/>
    <w:rsid w:val="0085292A"/>
    <w:rsid w:val="008553EF"/>
    <w:rsid w:val="0085545E"/>
    <w:rsid w:val="00863F78"/>
    <w:rsid w:val="008715C9"/>
    <w:rsid w:val="00873F6E"/>
    <w:rsid w:val="0087452E"/>
    <w:rsid w:val="00874C9B"/>
    <w:rsid w:val="008778AF"/>
    <w:rsid w:val="00881A24"/>
    <w:rsid w:val="008826AD"/>
    <w:rsid w:val="00895E54"/>
    <w:rsid w:val="008A76B6"/>
    <w:rsid w:val="008B0F23"/>
    <w:rsid w:val="008B1CEA"/>
    <w:rsid w:val="008D2CD9"/>
    <w:rsid w:val="008D3277"/>
    <w:rsid w:val="008D6967"/>
    <w:rsid w:val="008E36A1"/>
    <w:rsid w:val="008E7235"/>
    <w:rsid w:val="008F4426"/>
    <w:rsid w:val="00902ECE"/>
    <w:rsid w:val="0090643B"/>
    <w:rsid w:val="0090653B"/>
    <w:rsid w:val="00911B10"/>
    <w:rsid w:val="0091517C"/>
    <w:rsid w:val="00916912"/>
    <w:rsid w:val="00916C88"/>
    <w:rsid w:val="009176E4"/>
    <w:rsid w:val="00923686"/>
    <w:rsid w:val="00924D52"/>
    <w:rsid w:val="00925B29"/>
    <w:rsid w:val="009335EF"/>
    <w:rsid w:val="00935249"/>
    <w:rsid w:val="009366FF"/>
    <w:rsid w:val="00937CB4"/>
    <w:rsid w:val="009464D6"/>
    <w:rsid w:val="00951BC5"/>
    <w:rsid w:val="00952725"/>
    <w:rsid w:val="00953E3E"/>
    <w:rsid w:val="00954E0B"/>
    <w:rsid w:val="00961361"/>
    <w:rsid w:val="00962086"/>
    <w:rsid w:val="00963EB9"/>
    <w:rsid w:val="0098180A"/>
    <w:rsid w:val="009840A3"/>
    <w:rsid w:val="0098674F"/>
    <w:rsid w:val="00992C1E"/>
    <w:rsid w:val="00996BA3"/>
    <w:rsid w:val="009A11F8"/>
    <w:rsid w:val="009B0121"/>
    <w:rsid w:val="009B5FAC"/>
    <w:rsid w:val="009C4764"/>
    <w:rsid w:val="009D03A1"/>
    <w:rsid w:val="009D0E6A"/>
    <w:rsid w:val="009D1A41"/>
    <w:rsid w:val="009D5CA4"/>
    <w:rsid w:val="009D6360"/>
    <w:rsid w:val="009E0E21"/>
    <w:rsid w:val="009E38AF"/>
    <w:rsid w:val="009F556F"/>
    <w:rsid w:val="009F708B"/>
    <w:rsid w:val="00A04503"/>
    <w:rsid w:val="00A13EF0"/>
    <w:rsid w:val="00A16A01"/>
    <w:rsid w:val="00A17D00"/>
    <w:rsid w:val="00A33A5A"/>
    <w:rsid w:val="00A33B0C"/>
    <w:rsid w:val="00A3401C"/>
    <w:rsid w:val="00A34FC7"/>
    <w:rsid w:val="00A352FB"/>
    <w:rsid w:val="00A35B48"/>
    <w:rsid w:val="00A36F2C"/>
    <w:rsid w:val="00A36F9F"/>
    <w:rsid w:val="00A47282"/>
    <w:rsid w:val="00A50E89"/>
    <w:rsid w:val="00A5187D"/>
    <w:rsid w:val="00A578FD"/>
    <w:rsid w:val="00A7055C"/>
    <w:rsid w:val="00A70B67"/>
    <w:rsid w:val="00A73B02"/>
    <w:rsid w:val="00A74518"/>
    <w:rsid w:val="00A844CA"/>
    <w:rsid w:val="00A918D3"/>
    <w:rsid w:val="00A919FF"/>
    <w:rsid w:val="00A96317"/>
    <w:rsid w:val="00AA3660"/>
    <w:rsid w:val="00AB0476"/>
    <w:rsid w:val="00AB209E"/>
    <w:rsid w:val="00AB24F9"/>
    <w:rsid w:val="00AB515F"/>
    <w:rsid w:val="00AC49BA"/>
    <w:rsid w:val="00AC71BC"/>
    <w:rsid w:val="00AD6477"/>
    <w:rsid w:val="00AE7B0E"/>
    <w:rsid w:val="00AF30DC"/>
    <w:rsid w:val="00B0054A"/>
    <w:rsid w:val="00B06267"/>
    <w:rsid w:val="00B0700E"/>
    <w:rsid w:val="00B07283"/>
    <w:rsid w:val="00B076C8"/>
    <w:rsid w:val="00B119C6"/>
    <w:rsid w:val="00B11C69"/>
    <w:rsid w:val="00B1415E"/>
    <w:rsid w:val="00B1576A"/>
    <w:rsid w:val="00B15A68"/>
    <w:rsid w:val="00B15E13"/>
    <w:rsid w:val="00B16687"/>
    <w:rsid w:val="00B23AB6"/>
    <w:rsid w:val="00B23EC1"/>
    <w:rsid w:val="00B32E56"/>
    <w:rsid w:val="00B3302E"/>
    <w:rsid w:val="00B331BD"/>
    <w:rsid w:val="00B43471"/>
    <w:rsid w:val="00B469F8"/>
    <w:rsid w:val="00B515A1"/>
    <w:rsid w:val="00B51C49"/>
    <w:rsid w:val="00B62887"/>
    <w:rsid w:val="00B702E0"/>
    <w:rsid w:val="00B73EBC"/>
    <w:rsid w:val="00B7625C"/>
    <w:rsid w:val="00B76998"/>
    <w:rsid w:val="00B80A59"/>
    <w:rsid w:val="00B83DFA"/>
    <w:rsid w:val="00B85CF8"/>
    <w:rsid w:val="00B86976"/>
    <w:rsid w:val="00B873A1"/>
    <w:rsid w:val="00B90604"/>
    <w:rsid w:val="00B9518D"/>
    <w:rsid w:val="00B965E6"/>
    <w:rsid w:val="00BA0525"/>
    <w:rsid w:val="00BA0C4D"/>
    <w:rsid w:val="00BA3898"/>
    <w:rsid w:val="00BA689E"/>
    <w:rsid w:val="00BB76D3"/>
    <w:rsid w:val="00BC1F38"/>
    <w:rsid w:val="00BC30ED"/>
    <w:rsid w:val="00BC3B91"/>
    <w:rsid w:val="00BC3FBD"/>
    <w:rsid w:val="00BC4AE2"/>
    <w:rsid w:val="00BC4D0D"/>
    <w:rsid w:val="00BC7ABD"/>
    <w:rsid w:val="00BD1014"/>
    <w:rsid w:val="00BD4F2C"/>
    <w:rsid w:val="00BD63F3"/>
    <w:rsid w:val="00BF090E"/>
    <w:rsid w:val="00BF17E2"/>
    <w:rsid w:val="00BF1C98"/>
    <w:rsid w:val="00BF3C24"/>
    <w:rsid w:val="00BF3FA7"/>
    <w:rsid w:val="00C01FB1"/>
    <w:rsid w:val="00C049DC"/>
    <w:rsid w:val="00C0752A"/>
    <w:rsid w:val="00C07683"/>
    <w:rsid w:val="00C118FA"/>
    <w:rsid w:val="00C15177"/>
    <w:rsid w:val="00C157C6"/>
    <w:rsid w:val="00C178B1"/>
    <w:rsid w:val="00C30C79"/>
    <w:rsid w:val="00C321DB"/>
    <w:rsid w:val="00C35161"/>
    <w:rsid w:val="00C378EE"/>
    <w:rsid w:val="00C42320"/>
    <w:rsid w:val="00C44DC5"/>
    <w:rsid w:val="00C510DC"/>
    <w:rsid w:val="00C547B3"/>
    <w:rsid w:val="00C57386"/>
    <w:rsid w:val="00C61CBD"/>
    <w:rsid w:val="00C62BD7"/>
    <w:rsid w:val="00C71184"/>
    <w:rsid w:val="00C71651"/>
    <w:rsid w:val="00C73CDA"/>
    <w:rsid w:val="00C74F46"/>
    <w:rsid w:val="00C76936"/>
    <w:rsid w:val="00C76D1F"/>
    <w:rsid w:val="00C825AC"/>
    <w:rsid w:val="00C82D18"/>
    <w:rsid w:val="00C87191"/>
    <w:rsid w:val="00C911DE"/>
    <w:rsid w:val="00C91709"/>
    <w:rsid w:val="00CA1FF1"/>
    <w:rsid w:val="00CB019D"/>
    <w:rsid w:val="00CB5E23"/>
    <w:rsid w:val="00CC24A0"/>
    <w:rsid w:val="00CC2C10"/>
    <w:rsid w:val="00CD1AD1"/>
    <w:rsid w:val="00CD27A0"/>
    <w:rsid w:val="00CD2E9F"/>
    <w:rsid w:val="00CD5780"/>
    <w:rsid w:val="00CD5971"/>
    <w:rsid w:val="00CE5236"/>
    <w:rsid w:val="00CE6120"/>
    <w:rsid w:val="00CF16CB"/>
    <w:rsid w:val="00D040FC"/>
    <w:rsid w:val="00D10F9A"/>
    <w:rsid w:val="00D11AE9"/>
    <w:rsid w:val="00D17FA5"/>
    <w:rsid w:val="00D20025"/>
    <w:rsid w:val="00D26B0D"/>
    <w:rsid w:val="00D27E46"/>
    <w:rsid w:val="00D304FE"/>
    <w:rsid w:val="00D31137"/>
    <w:rsid w:val="00D3374E"/>
    <w:rsid w:val="00D34602"/>
    <w:rsid w:val="00D369E0"/>
    <w:rsid w:val="00D4139F"/>
    <w:rsid w:val="00D55C8D"/>
    <w:rsid w:val="00D720DD"/>
    <w:rsid w:val="00D775B4"/>
    <w:rsid w:val="00D921D9"/>
    <w:rsid w:val="00D939B6"/>
    <w:rsid w:val="00D9532F"/>
    <w:rsid w:val="00DA0178"/>
    <w:rsid w:val="00DA1EE5"/>
    <w:rsid w:val="00DA6DEE"/>
    <w:rsid w:val="00DA6F93"/>
    <w:rsid w:val="00DA7277"/>
    <w:rsid w:val="00DB2D44"/>
    <w:rsid w:val="00DC2CEA"/>
    <w:rsid w:val="00DC4C3E"/>
    <w:rsid w:val="00DC6829"/>
    <w:rsid w:val="00DC6928"/>
    <w:rsid w:val="00DD3926"/>
    <w:rsid w:val="00DD6656"/>
    <w:rsid w:val="00DE0D8B"/>
    <w:rsid w:val="00DE4CBD"/>
    <w:rsid w:val="00DE4EE9"/>
    <w:rsid w:val="00DF2EE9"/>
    <w:rsid w:val="00DF5536"/>
    <w:rsid w:val="00E0050B"/>
    <w:rsid w:val="00E02DD6"/>
    <w:rsid w:val="00E07311"/>
    <w:rsid w:val="00E10525"/>
    <w:rsid w:val="00E15E15"/>
    <w:rsid w:val="00E16E67"/>
    <w:rsid w:val="00E17348"/>
    <w:rsid w:val="00E210FE"/>
    <w:rsid w:val="00E22037"/>
    <w:rsid w:val="00E23174"/>
    <w:rsid w:val="00E265E8"/>
    <w:rsid w:val="00E40DFE"/>
    <w:rsid w:val="00E47BB0"/>
    <w:rsid w:val="00E565D9"/>
    <w:rsid w:val="00E63FBF"/>
    <w:rsid w:val="00E64FA4"/>
    <w:rsid w:val="00E65FF5"/>
    <w:rsid w:val="00E66F1D"/>
    <w:rsid w:val="00E71A2F"/>
    <w:rsid w:val="00E73F34"/>
    <w:rsid w:val="00E843A3"/>
    <w:rsid w:val="00E860B6"/>
    <w:rsid w:val="00E868D4"/>
    <w:rsid w:val="00E91975"/>
    <w:rsid w:val="00E93207"/>
    <w:rsid w:val="00EA16DE"/>
    <w:rsid w:val="00EA568A"/>
    <w:rsid w:val="00EB11E1"/>
    <w:rsid w:val="00EB1AE5"/>
    <w:rsid w:val="00EB69C0"/>
    <w:rsid w:val="00EC6BEF"/>
    <w:rsid w:val="00ED17E3"/>
    <w:rsid w:val="00EE1D32"/>
    <w:rsid w:val="00EE2272"/>
    <w:rsid w:val="00EE4321"/>
    <w:rsid w:val="00EE54B5"/>
    <w:rsid w:val="00EE5A0A"/>
    <w:rsid w:val="00EE61C0"/>
    <w:rsid w:val="00EE664B"/>
    <w:rsid w:val="00F0400D"/>
    <w:rsid w:val="00F173AE"/>
    <w:rsid w:val="00F2467E"/>
    <w:rsid w:val="00F3136A"/>
    <w:rsid w:val="00F4526F"/>
    <w:rsid w:val="00F506B1"/>
    <w:rsid w:val="00F52637"/>
    <w:rsid w:val="00F526C8"/>
    <w:rsid w:val="00F60598"/>
    <w:rsid w:val="00F60C96"/>
    <w:rsid w:val="00F61827"/>
    <w:rsid w:val="00F71C60"/>
    <w:rsid w:val="00F723CD"/>
    <w:rsid w:val="00F74857"/>
    <w:rsid w:val="00F749CA"/>
    <w:rsid w:val="00F8272D"/>
    <w:rsid w:val="00F8400E"/>
    <w:rsid w:val="00F85611"/>
    <w:rsid w:val="00F86F58"/>
    <w:rsid w:val="00F91716"/>
    <w:rsid w:val="00F92544"/>
    <w:rsid w:val="00F92968"/>
    <w:rsid w:val="00FB03CF"/>
    <w:rsid w:val="00FB3F38"/>
    <w:rsid w:val="00FB5FD4"/>
    <w:rsid w:val="00FC0B77"/>
    <w:rsid w:val="00FC0C15"/>
    <w:rsid w:val="00FC1744"/>
    <w:rsid w:val="00FC4142"/>
    <w:rsid w:val="00FC510D"/>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081C-0CF5-495B-92C8-0408D75F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2021-10-07T06:48:00Z</cp:lastPrinted>
  <dcterms:created xsi:type="dcterms:W3CDTF">2021-11-05T07:53:00Z</dcterms:created>
  <dcterms:modified xsi:type="dcterms:W3CDTF">2021-11-05T07:53:00Z</dcterms:modified>
</cp:coreProperties>
</file>