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1B" w:rsidRDefault="0053543F" w:rsidP="0053543F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 THE LABOUR COURT OF ZIMBABWE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JUDGMENT NO LC/H/</w:t>
      </w:r>
      <w:r w:rsidR="00C33452">
        <w:rPr>
          <w:rFonts w:asciiTheme="majorHAnsi" w:hAnsiTheme="majorHAnsi"/>
          <w:b/>
          <w:sz w:val="24"/>
          <w:szCs w:val="24"/>
        </w:rPr>
        <w:t>640</w:t>
      </w:r>
      <w:r>
        <w:rPr>
          <w:rFonts w:asciiTheme="majorHAnsi" w:hAnsiTheme="majorHAnsi"/>
          <w:b/>
          <w:sz w:val="24"/>
          <w:szCs w:val="24"/>
        </w:rPr>
        <w:t>/16</w:t>
      </w:r>
    </w:p>
    <w:p w:rsidR="0053543F" w:rsidRDefault="0053543F" w:rsidP="0053543F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HELD A</w:t>
      </w:r>
      <w:r w:rsidR="002B4402">
        <w:rPr>
          <w:rFonts w:asciiTheme="majorHAnsi" w:hAnsiTheme="majorHAnsi"/>
          <w:b/>
          <w:sz w:val="24"/>
          <w:szCs w:val="24"/>
        </w:rPr>
        <w:t>T HARARE 18 JULY 2016</w:t>
      </w:r>
      <w:r w:rsidR="002B4402">
        <w:rPr>
          <w:rFonts w:asciiTheme="majorHAnsi" w:hAnsiTheme="majorHAnsi"/>
          <w:b/>
          <w:sz w:val="24"/>
          <w:szCs w:val="24"/>
        </w:rPr>
        <w:tab/>
      </w:r>
      <w:r w:rsidR="002B4402">
        <w:rPr>
          <w:rFonts w:asciiTheme="majorHAnsi" w:hAnsiTheme="majorHAnsi"/>
          <w:b/>
          <w:sz w:val="24"/>
          <w:szCs w:val="24"/>
        </w:rPr>
        <w:tab/>
      </w:r>
      <w:r w:rsidR="002B4402">
        <w:rPr>
          <w:rFonts w:asciiTheme="majorHAnsi" w:hAnsiTheme="majorHAnsi"/>
          <w:b/>
          <w:sz w:val="24"/>
          <w:szCs w:val="24"/>
        </w:rPr>
        <w:tab/>
      </w:r>
      <w:r w:rsidR="002B4402">
        <w:rPr>
          <w:rFonts w:asciiTheme="majorHAnsi" w:hAnsiTheme="majorHAnsi"/>
          <w:b/>
          <w:sz w:val="24"/>
          <w:szCs w:val="24"/>
        </w:rPr>
        <w:tab/>
        <w:t>CASE N</w:t>
      </w:r>
      <w:r>
        <w:rPr>
          <w:rFonts w:asciiTheme="majorHAnsi" w:hAnsiTheme="majorHAnsi"/>
          <w:b/>
          <w:sz w:val="24"/>
          <w:szCs w:val="24"/>
        </w:rPr>
        <w:t>O LC/H/202/16</w:t>
      </w:r>
    </w:p>
    <w:p w:rsidR="0053543F" w:rsidRDefault="0053543F" w:rsidP="0053543F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&amp; </w:t>
      </w:r>
      <w:r w:rsidR="00247FAB">
        <w:rPr>
          <w:rFonts w:asciiTheme="majorHAnsi" w:hAnsiTheme="majorHAnsi"/>
          <w:b/>
          <w:sz w:val="24"/>
          <w:szCs w:val="24"/>
        </w:rPr>
        <w:t>21 OCTOBER 2016</w:t>
      </w:r>
    </w:p>
    <w:p w:rsidR="0053543F" w:rsidRDefault="0053543F" w:rsidP="0053543F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 the matter between:</w:t>
      </w:r>
    </w:p>
    <w:p w:rsidR="0053543F" w:rsidRDefault="0053543F" w:rsidP="0053543F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TOBACCO PROCESSORS ZIMBABWE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Appellant</w:t>
      </w:r>
    </w:p>
    <w:p w:rsidR="0053543F" w:rsidRDefault="0053543F" w:rsidP="0053543F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And</w:t>
      </w:r>
    </w:p>
    <w:p w:rsidR="0053543F" w:rsidRDefault="0053543F" w:rsidP="0053543F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TONGOONA MUTASA &amp; 11 OTHERS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Respondents</w:t>
      </w:r>
    </w:p>
    <w:p w:rsidR="0053543F" w:rsidRDefault="0053543F" w:rsidP="0053543F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Before The Honourable </w:t>
      </w:r>
      <w:proofErr w:type="spellStart"/>
      <w:r>
        <w:rPr>
          <w:rFonts w:asciiTheme="majorHAnsi" w:hAnsiTheme="majorHAnsi"/>
          <w:sz w:val="24"/>
          <w:szCs w:val="24"/>
        </w:rPr>
        <w:t>Chidziva</w:t>
      </w:r>
      <w:proofErr w:type="spellEnd"/>
      <w:r>
        <w:rPr>
          <w:rFonts w:asciiTheme="majorHAnsi" w:hAnsiTheme="majorHAnsi"/>
          <w:sz w:val="24"/>
          <w:szCs w:val="24"/>
        </w:rPr>
        <w:t>, J</w:t>
      </w:r>
    </w:p>
    <w:p w:rsidR="0053543F" w:rsidRPr="0053543F" w:rsidRDefault="0053543F" w:rsidP="0053543F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53543F">
        <w:rPr>
          <w:rFonts w:asciiTheme="majorHAnsi" w:hAnsiTheme="majorHAnsi"/>
          <w:b/>
          <w:sz w:val="24"/>
          <w:szCs w:val="24"/>
        </w:rPr>
        <w:t>For Appellant</w:t>
      </w:r>
      <w:r w:rsidRPr="0053543F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Pr="0053543F">
        <w:rPr>
          <w:rFonts w:asciiTheme="majorHAnsi" w:hAnsiTheme="majorHAnsi"/>
          <w:b/>
          <w:sz w:val="24"/>
          <w:szCs w:val="24"/>
        </w:rPr>
        <w:t xml:space="preserve">Advocate </w:t>
      </w:r>
      <w:proofErr w:type="spellStart"/>
      <w:r w:rsidRPr="0053543F">
        <w:rPr>
          <w:rFonts w:asciiTheme="majorHAnsi" w:hAnsiTheme="majorHAnsi"/>
          <w:b/>
          <w:sz w:val="24"/>
          <w:szCs w:val="24"/>
        </w:rPr>
        <w:t>Chadambuka</w:t>
      </w:r>
      <w:proofErr w:type="spellEnd"/>
    </w:p>
    <w:p w:rsidR="0053543F" w:rsidRPr="0053543F" w:rsidRDefault="0053543F" w:rsidP="0053543F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53543F">
        <w:rPr>
          <w:rFonts w:asciiTheme="majorHAnsi" w:hAnsiTheme="majorHAnsi"/>
          <w:b/>
          <w:sz w:val="24"/>
          <w:szCs w:val="24"/>
        </w:rPr>
        <w:t>For Respondent</w:t>
      </w:r>
      <w:r w:rsidRPr="0053543F">
        <w:rPr>
          <w:rFonts w:asciiTheme="majorHAnsi" w:hAnsiTheme="majorHAnsi"/>
          <w:b/>
          <w:sz w:val="24"/>
          <w:szCs w:val="24"/>
        </w:rPr>
        <w:tab/>
      </w:r>
      <w:r w:rsidRPr="0053543F">
        <w:rPr>
          <w:rFonts w:asciiTheme="majorHAnsi" w:hAnsiTheme="majorHAnsi"/>
          <w:b/>
          <w:sz w:val="24"/>
          <w:szCs w:val="24"/>
        </w:rPr>
        <w:tab/>
        <w:t xml:space="preserve">Miss S </w:t>
      </w:r>
      <w:proofErr w:type="spellStart"/>
      <w:r w:rsidRPr="0053543F">
        <w:rPr>
          <w:rFonts w:asciiTheme="majorHAnsi" w:hAnsiTheme="majorHAnsi"/>
          <w:b/>
          <w:sz w:val="24"/>
          <w:szCs w:val="24"/>
        </w:rPr>
        <w:t>Nyagura</w:t>
      </w:r>
      <w:proofErr w:type="spellEnd"/>
      <w:r w:rsidRPr="0053543F">
        <w:rPr>
          <w:rFonts w:asciiTheme="majorHAnsi" w:hAnsiTheme="majorHAnsi"/>
          <w:b/>
          <w:sz w:val="24"/>
          <w:szCs w:val="24"/>
        </w:rPr>
        <w:t xml:space="preserve"> (Legal Practitioner)</w:t>
      </w:r>
    </w:p>
    <w:p w:rsidR="0053543F" w:rsidRPr="0053543F" w:rsidRDefault="0053543F" w:rsidP="0053543F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53543F" w:rsidRDefault="0053543F" w:rsidP="0053543F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53543F">
        <w:rPr>
          <w:rFonts w:asciiTheme="majorHAnsi" w:hAnsiTheme="majorHAnsi"/>
          <w:b/>
          <w:sz w:val="24"/>
          <w:szCs w:val="24"/>
        </w:rPr>
        <w:t>CHIDZIVA J:</w:t>
      </w:r>
    </w:p>
    <w:p w:rsidR="0053543F" w:rsidRDefault="0053543F" w:rsidP="0053543F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This is an appeal from the decision of the Tobacco Industry NEC.  The determin</w:t>
      </w:r>
      <w:r w:rsidR="00247FAB">
        <w:rPr>
          <w:rFonts w:asciiTheme="majorHAnsi" w:hAnsiTheme="majorHAnsi"/>
          <w:sz w:val="24"/>
          <w:szCs w:val="24"/>
        </w:rPr>
        <w:t xml:space="preserve">ation dated 18 March 2016 </w:t>
      </w:r>
      <w:proofErr w:type="gramStart"/>
      <w:r w:rsidR="00247FAB">
        <w:rPr>
          <w:rFonts w:asciiTheme="majorHAnsi" w:hAnsiTheme="majorHAnsi"/>
          <w:sz w:val="24"/>
          <w:szCs w:val="24"/>
        </w:rPr>
        <w:t>states</w:t>
      </w:r>
      <w:proofErr w:type="gramEnd"/>
      <w:r>
        <w:rPr>
          <w:rFonts w:asciiTheme="majorHAnsi" w:hAnsiTheme="majorHAnsi"/>
          <w:sz w:val="24"/>
          <w:szCs w:val="24"/>
        </w:rPr>
        <w:t xml:space="preserve"> as follows</w:t>
      </w:r>
    </w:p>
    <w:p w:rsidR="0053543F" w:rsidRDefault="0053543F" w:rsidP="0053543F">
      <w:pPr>
        <w:spacing w:line="240" w:lineRule="auto"/>
        <w:ind w:left="14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“The appeal succeeds</w:t>
      </w:r>
      <w:r w:rsidR="00247FAB">
        <w:rPr>
          <w:rFonts w:asciiTheme="majorHAnsi" w:hAnsiTheme="majorHAnsi"/>
        </w:rPr>
        <w:t>.  T</w:t>
      </w:r>
      <w:r>
        <w:rPr>
          <w:rFonts w:asciiTheme="majorHAnsi" w:hAnsiTheme="majorHAnsi"/>
        </w:rPr>
        <w:t xml:space="preserve">he appellants are to </w:t>
      </w:r>
      <w:r w:rsidR="00247FAB">
        <w:rPr>
          <w:rFonts w:asciiTheme="majorHAnsi" w:hAnsiTheme="majorHAnsi"/>
        </w:rPr>
        <w:t>b</w:t>
      </w:r>
      <w:r w:rsidR="00BB3592">
        <w:rPr>
          <w:rFonts w:asciiTheme="majorHAnsi" w:hAnsiTheme="majorHAnsi"/>
        </w:rPr>
        <w:t>e reinstated for the un</w:t>
      </w:r>
      <w:r>
        <w:rPr>
          <w:rFonts w:asciiTheme="majorHAnsi" w:hAnsiTheme="majorHAnsi"/>
        </w:rPr>
        <w:t>expired period of the contracts without loss of pay and benefits or they are to be paid their salaries and benefits up to 30 April 2017.”</w:t>
      </w:r>
    </w:p>
    <w:p w:rsidR="0053543F" w:rsidRDefault="0053543F" w:rsidP="0053543F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sz w:val="24"/>
          <w:szCs w:val="24"/>
        </w:rPr>
        <w:t>The brief history of the matter is that the respondent</w:t>
      </w:r>
      <w:r w:rsidR="00BB3592">
        <w:rPr>
          <w:rFonts w:asciiTheme="majorHAnsi" w:hAnsiTheme="majorHAnsi"/>
          <w:sz w:val="24"/>
          <w:szCs w:val="24"/>
        </w:rPr>
        <w:t>s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 were engaged </w:t>
      </w:r>
      <w:r w:rsidR="00247FAB">
        <w:rPr>
          <w:rFonts w:asciiTheme="majorHAnsi" w:hAnsiTheme="majorHAnsi"/>
          <w:sz w:val="24"/>
          <w:szCs w:val="24"/>
        </w:rPr>
        <w:t>on a</w:t>
      </w:r>
      <w:r>
        <w:rPr>
          <w:rFonts w:asciiTheme="majorHAnsi" w:hAnsiTheme="majorHAnsi"/>
          <w:sz w:val="24"/>
          <w:szCs w:val="24"/>
        </w:rPr>
        <w:t xml:space="preserve"> two year contract by the appellant for the period running from 1 May 2011 to 30 April 2013.  The respondents continued working until they were given other two year contract</w:t>
      </w:r>
      <w:r w:rsidR="00BB3592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to sign covering the period 1 May 2013 o 30 April 2015.</w:t>
      </w:r>
    </w:p>
    <w:p w:rsidR="0053543F" w:rsidRDefault="0053543F" w:rsidP="0053543F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After 30 April 2015 the respondent continued working until 22 June 2015 when the appellant made </w:t>
      </w:r>
      <w:proofErr w:type="gramStart"/>
      <w:r>
        <w:rPr>
          <w:rFonts w:asciiTheme="majorHAnsi" w:hAnsiTheme="majorHAnsi"/>
          <w:sz w:val="24"/>
          <w:szCs w:val="24"/>
        </w:rPr>
        <w:t>them</w:t>
      </w:r>
      <w:proofErr w:type="gramEnd"/>
      <w:r>
        <w:rPr>
          <w:rFonts w:asciiTheme="majorHAnsi" w:hAnsiTheme="majorHAnsi"/>
          <w:sz w:val="24"/>
          <w:szCs w:val="24"/>
        </w:rPr>
        <w:t xml:space="preserve"> to sign a one year fixed contract which had clauses for probation and other conditions.  The respondents </w:t>
      </w:r>
      <w:r w:rsidR="00247FAB">
        <w:rPr>
          <w:rFonts w:asciiTheme="majorHAnsi" w:hAnsiTheme="majorHAnsi"/>
          <w:sz w:val="24"/>
          <w:szCs w:val="24"/>
        </w:rPr>
        <w:t>resisted</w:t>
      </w:r>
      <w:r>
        <w:rPr>
          <w:rFonts w:asciiTheme="majorHAnsi" w:hAnsiTheme="majorHAnsi"/>
          <w:sz w:val="24"/>
          <w:szCs w:val="24"/>
        </w:rPr>
        <w:t xml:space="preserve"> to sign these new sets of contracts.  The appellant then terminated their</w:t>
      </w:r>
      <w:r w:rsidR="00247FAB">
        <w:rPr>
          <w:rFonts w:asciiTheme="majorHAnsi" w:hAnsiTheme="majorHAnsi"/>
          <w:sz w:val="24"/>
          <w:szCs w:val="24"/>
        </w:rPr>
        <w:t xml:space="preserve"> services.  The respondents in turn</w:t>
      </w:r>
      <w:r>
        <w:rPr>
          <w:rFonts w:asciiTheme="majorHAnsi" w:hAnsiTheme="majorHAnsi"/>
          <w:sz w:val="24"/>
          <w:szCs w:val="24"/>
        </w:rPr>
        <w:t xml:space="preserve"> appealed against the decision.  The National Employment Council for the Tobacco </w:t>
      </w:r>
      <w:r>
        <w:rPr>
          <w:rFonts w:asciiTheme="majorHAnsi" w:hAnsiTheme="majorHAnsi"/>
          <w:sz w:val="24"/>
          <w:szCs w:val="24"/>
        </w:rPr>
        <w:lastRenderedPageBreak/>
        <w:t>Industry</w:t>
      </w:r>
      <w:r w:rsidR="00F16A09">
        <w:rPr>
          <w:rFonts w:asciiTheme="majorHAnsi" w:hAnsiTheme="majorHAnsi"/>
          <w:sz w:val="24"/>
          <w:szCs w:val="24"/>
        </w:rPr>
        <w:t xml:space="preserve"> Grievance and Disciplinary Committee found in respondents’ favour.  It is this decision that the appellant is appealing against.</w:t>
      </w:r>
    </w:p>
    <w:p w:rsidR="00F16A09" w:rsidRDefault="00F16A09" w:rsidP="00317474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When the parties appeared before this court the appellant raised a point </w:t>
      </w:r>
      <w:r>
        <w:rPr>
          <w:rFonts w:asciiTheme="majorHAnsi" w:hAnsiTheme="majorHAnsi"/>
          <w:i/>
          <w:sz w:val="24"/>
          <w:szCs w:val="24"/>
        </w:rPr>
        <w:t xml:space="preserve">in </w:t>
      </w:r>
      <w:proofErr w:type="spellStart"/>
      <w:r>
        <w:rPr>
          <w:rFonts w:asciiTheme="majorHAnsi" w:hAnsiTheme="majorHAnsi"/>
          <w:i/>
          <w:sz w:val="24"/>
          <w:szCs w:val="24"/>
        </w:rPr>
        <w:t>limine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to the effect that it was not clear as to who is representing the respondents.  Advocate </w:t>
      </w:r>
      <w:proofErr w:type="spellStart"/>
      <w:r>
        <w:rPr>
          <w:rFonts w:asciiTheme="majorHAnsi" w:hAnsiTheme="majorHAnsi"/>
          <w:sz w:val="24"/>
          <w:szCs w:val="24"/>
        </w:rPr>
        <w:t>Chadambuka</w:t>
      </w:r>
      <w:proofErr w:type="spellEnd"/>
      <w:r>
        <w:rPr>
          <w:rFonts w:asciiTheme="majorHAnsi" w:hAnsiTheme="majorHAnsi"/>
          <w:sz w:val="24"/>
          <w:szCs w:val="24"/>
        </w:rPr>
        <w:t xml:space="preserve"> submitted that page 117 to 129 of the record featured letters </w:t>
      </w:r>
      <w:r w:rsidR="00317474">
        <w:rPr>
          <w:rFonts w:asciiTheme="majorHAnsi" w:hAnsiTheme="majorHAnsi"/>
          <w:sz w:val="24"/>
          <w:szCs w:val="24"/>
        </w:rPr>
        <w:t xml:space="preserve">that were prepared by all the affected employees stating that they knew nothing about the legal proceedings and that they are not represented by </w:t>
      </w:r>
      <w:proofErr w:type="spellStart"/>
      <w:r w:rsidR="00317474">
        <w:rPr>
          <w:rFonts w:asciiTheme="majorHAnsi" w:hAnsiTheme="majorHAnsi"/>
          <w:sz w:val="24"/>
          <w:szCs w:val="24"/>
        </w:rPr>
        <w:t>Matsikidze</w:t>
      </w:r>
      <w:proofErr w:type="spellEnd"/>
      <w:r w:rsidR="00317474">
        <w:rPr>
          <w:rFonts w:asciiTheme="majorHAnsi" w:hAnsiTheme="majorHAnsi"/>
          <w:sz w:val="24"/>
          <w:szCs w:val="24"/>
        </w:rPr>
        <w:t xml:space="preserve"> and </w:t>
      </w:r>
      <w:proofErr w:type="spellStart"/>
      <w:r w:rsidR="00317474">
        <w:rPr>
          <w:rFonts w:asciiTheme="majorHAnsi" w:hAnsiTheme="majorHAnsi"/>
          <w:sz w:val="24"/>
          <w:szCs w:val="24"/>
        </w:rPr>
        <w:t>Mucheche</w:t>
      </w:r>
      <w:proofErr w:type="spellEnd"/>
      <w:r w:rsidR="00317474">
        <w:rPr>
          <w:rFonts w:asciiTheme="majorHAnsi" w:hAnsiTheme="majorHAnsi"/>
          <w:sz w:val="24"/>
          <w:szCs w:val="24"/>
        </w:rPr>
        <w:t xml:space="preserve"> Practitioners.</w:t>
      </w:r>
    </w:p>
    <w:p w:rsidR="004C759B" w:rsidRDefault="00317474" w:rsidP="00317474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It was further submitted that the respondents were never properly before the NEC.  Mr </w:t>
      </w:r>
      <w:proofErr w:type="spellStart"/>
      <w:r>
        <w:rPr>
          <w:rFonts w:asciiTheme="majorHAnsi" w:hAnsiTheme="majorHAnsi"/>
          <w:sz w:val="24"/>
          <w:szCs w:val="24"/>
        </w:rPr>
        <w:t>Tongoona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Mutasa</w:t>
      </w:r>
      <w:proofErr w:type="spellEnd"/>
      <w:r>
        <w:rPr>
          <w:rFonts w:asciiTheme="majorHAnsi" w:hAnsiTheme="majorHAnsi"/>
          <w:sz w:val="24"/>
          <w:szCs w:val="24"/>
        </w:rPr>
        <w:t xml:space="preserve"> who is part of these proceedings also stated that these proceedings are fraudulent.  They were being forced into litigation.</w:t>
      </w:r>
    </w:p>
    <w:p w:rsidR="004C759B" w:rsidRDefault="004C759B" w:rsidP="00317474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317474" w:rsidRDefault="00317474" w:rsidP="00317474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Miss </w:t>
      </w:r>
      <w:proofErr w:type="spellStart"/>
      <w:r>
        <w:rPr>
          <w:rFonts w:asciiTheme="majorHAnsi" w:hAnsiTheme="majorHAnsi"/>
          <w:sz w:val="24"/>
          <w:szCs w:val="24"/>
        </w:rPr>
        <w:t>Nyagura</w:t>
      </w:r>
      <w:proofErr w:type="spellEnd"/>
      <w:r>
        <w:rPr>
          <w:rFonts w:asciiTheme="majorHAnsi" w:hAnsiTheme="majorHAnsi"/>
          <w:sz w:val="24"/>
          <w:szCs w:val="24"/>
        </w:rPr>
        <w:t xml:space="preserve"> who was representing the respondent stated that the respondents attended the proceedings by NEC being represented by Mr T </w:t>
      </w:r>
      <w:proofErr w:type="spellStart"/>
      <w:r>
        <w:rPr>
          <w:rFonts w:asciiTheme="majorHAnsi" w:hAnsiTheme="majorHAnsi"/>
          <w:sz w:val="24"/>
          <w:szCs w:val="24"/>
        </w:rPr>
        <w:t>Maruma</w:t>
      </w:r>
      <w:proofErr w:type="spellEnd"/>
      <w:r>
        <w:rPr>
          <w:rFonts w:asciiTheme="majorHAnsi" w:hAnsiTheme="majorHAnsi"/>
          <w:sz w:val="24"/>
          <w:szCs w:val="24"/>
        </w:rPr>
        <w:t xml:space="preserve"> (</w:t>
      </w:r>
      <w:proofErr w:type="spellStart"/>
      <w:r>
        <w:rPr>
          <w:rFonts w:asciiTheme="majorHAnsi" w:hAnsiTheme="majorHAnsi"/>
          <w:sz w:val="24"/>
          <w:szCs w:val="24"/>
        </w:rPr>
        <w:t>Pg</w:t>
      </w:r>
      <w:proofErr w:type="spellEnd"/>
      <w:r>
        <w:rPr>
          <w:rFonts w:asciiTheme="majorHAnsi" w:hAnsiTheme="majorHAnsi"/>
          <w:sz w:val="24"/>
          <w:szCs w:val="24"/>
        </w:rPr>
        <w:t xml:space="preserve"> 34) (</w:t>
      </w:r>
      <w:proofErr w:type="spellStart"/>
      <w:r>
        <w:rPr>
          <w:rFonts w:asciiTheme="majorHAnsi" w:hAnsiTheme="majorHAnsi"/>
          <w:sz w:val="24"/>
          <w:szCs w:val="24"/>
        </w:rPr>
        <w:t>Pg</w:t>
      </w:r>
      <w:proofErr w:type="spellEnd"/>
      <w:r>
        <w:rPr>
          <w:rFonts w:asciiTheme="majorHAnsi" w:hAnsiTheme="majorHAnsi"/>
          <w:sz w:val="24"/>
          <w:szCs w:val="24"/>
        </w:rPr>
        <w:t xml:space="preserve"> 98 – 104)</w:t>
      </w:r>
      <w:r w:rsidR="004C759B">
        <w:rPr>
          <w:rFonts w:asciiTheme="majorHAnsi" w:hAnsiTheme="majorHAnsi"/>
          <w:sz w:val="24"/>
          <w:szCs w:val="24"/>
        </w:rPr>
        <w:t>.</w:t>
      </w:r>
    </w:p>
    <w:p w:rsidR="004C759B" w:rsidRDefault="00247FAB" w:rsidP="00317474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This court is going to deci</w:t>
      </w:r>
      <w:r w:rsidR="004C759B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 xml:space="preserve">e whether </w:t>
      </w:r>
    </w:p>
    <w:p w:rsidR="004C759B" w:rsidRDefault="004C759B" w:rsidP="004C759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matter was properly before NEC</w:t>
      </w:r>
    </w:p>
    <w:p w:rsidR="004C759B" w:rsidRDefault="004C759B" w:rsidP="004C759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Respondents withdrew their matter before the NEC Tobacco against the appellant.</w:t>
      </w:r>
    </w:p>
    <w:p w:rsidR="004C759B" w:rsidRDefault="004C759B" w:rsidP="004C759B">
      <w:pPr>
        <w:pStyle w:val="ListParagraph"/>
        <w:spacing w:after="0" w:line="360" w:lineRule="auto"/>
        <w:ind w:left="2160"/>
        <w:jc w:val="both"/>
        <w:rPr>
          <w:rFonts w:asciiTheme="majorHAnsi" w:hAnsiTheme="majorHAnsi"/>
          <w:sz w:val="24"/>
          <w:szCs w:val="24"/>
        </w:rPr>
      </w:pPr>
    </w:p>
    <w:p w:rsidR="004C759B" w:rsidRDefault="004C759B" w:rsidP="004C759B">
      <w:pPr>
        <w:spacing w:after="0" w:line="360" w:lineRule="auto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Whether the parties were properly before NEC</w:t>
      </w:r>
    </w:p>
    <w:p w:rsidR="004C759B" w:rsidRDefault="004C759B" w:rsidP="004C759B">
      <w:pPr>
        <w:spacing w:after="0" w:line="360" w:lineRule="auto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ab/>
        <w:t xml:space="preserve">Appellant has argued that the </w:t>
      </w:r>
      <w:r w:rsidR="00247FAB">
        <w:rPr>
          <w:rFonts w:asciiTheme="majorHAnsi" w:hAnsiTheme="majorHAnsi"/>
          <w:sz w:val="24"/>
          <w:szCs w:val="24"/>
        </w:rPr>
        <w:t>parties</w:t>
      </w:r>
      <w:r>
        <w:rPr>
          <w:rFonts w:asciiTheme="majorHAnsi" w:hAnsiTheme="majorHAnsi"/>
          <w:sz w:val="24"/>
          <w:szCs w:val="24"/>
        </w:rPr>
        <w:t xml:space="preserve"> were not properly before the court because they were not properly cited.  However the record of proceedings (</w:t>
      </w:r>
      <w:proofErr w:type="spellStart"/>
      <w:r>
        <w:rPr>
          <w:rFonts w:asciiTheme="majorHAnsi" w:hAnsiTheme="majorHAnsi"/>
          <w:sz w:val="24"/>
          <w:szCs w:val="24"/>
        </w:rPr>
        <w:t>Pg</w:t>
      </w:r>
      <w:proofErr w:type="spellEnd"/>
      <w:r>
        <w:rPr>
          <w:rFonts w:asciiTheme="majorHAnsi" w:hAnsiTheme="majorHAnsi"/>
          <w:sz w:val="24"/>
          <w:szCs w:val="24"/>
        </w:rPr>
        <w:t xml:space="preserve"> 34) before the NEC on 2 February 2016 clearly shows that all the respondents were </w:t>
      </w:r>
      <w:r w:rsidR="00247FAB">
        <w:rPr>
          <w:rFonts w:asciiTheme="majorHAnsi" w:hAnsiTheme="majorHAnsi"/>
          <w:sz w:val="24"/>
          <w:szCs w:val="24"/>
        </w:rPr>
        <w:t xml:space="preserve">listed </w:t>
      </w:r>
      <w:r>
        <w:rPr>
          <w:rFonts w:asciiTheme="majorHAnsi" w:hAnsiTheme="majorHAnsi"/>
          <w:sz w:val="24"/>
          <w:szCs w:val="24"/>
        </w:rPr>
        <w:t>down as th</w:t>
      </w:r>
      <w:r w:rsidR="00247FAB">
        <w:rPr>
          <w:rFonts w:asciiTheme="majorHAnsi" w:hAnsiTheme="majorHAnsi"/>
          <w:sz w:val="24"/>
          <w:szCs w:val="24"/>
        </w:rPr>
        <w:t>e appellant.  Ho</w:t>
      </w:r>
      <w:r>
        <w:rPr>
          <w:rFonts w:asciiTheme="majorHAnsi" w:hAnsiTheme="majorHAnsi"/>
          <w:sz w:val="24"/>
          <w:szCs w:val="24"/>
        </w:rPr>
        <w:t>wever the award cited the parties as “</w:t>
      </w:r>
      <w:proofErr w:type="spellStart"/>
      <w:r>
        <w:rPr>
          <w:rFonts w:asciiTheme="majorHAnsi" w:hAnsiTheme="majorHAnsi"/>
          <w:sz w:val="24"/>
          <w:szCs w:val="24"/>
          <w:u w:val="single"/>
        </w:rPr>
        <w:t>Tongoona</w:t>
      </w:r>
      <w:proofErr w:type="spellEnd"/>
      <w:r>
        <w:rPr>
          <w:rFonts w:asciiTheme="majorHAnsi" w:hAnsiTheme="majorHAnsi"/>
          <w:sz w:val="24"/>
          <w:szCs w:val="24"/>
          <w:u w:val="single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u w:val="single"/>
        </w:rPr>
        <w:t>Mutasa</w:t>
      </w:r>
      <w:proofErr w:type="spellEnd"/>
      <w:r>
        <w:rPr>
          <w:rFonts w:asciiTheme="majorHAnsi" w:hAnsiTheme="majorHAnsi"/>
          <w:sz w:val="24"/>
          <w:szCs w:val="24"/>
          <w:u w:val="single"/>
        </w:rPr>
        <w:t xml:space="preserve"> and 11 others.”</w:t>
      </w:r>
    </w:p>
    <w:p w:rsidR="004C759B" w:rsidRDefault="004C759B" w:rsidP="004C759B">
      <w:pPr>
        <w:spacing w:after="0" w:line="360" w:lineRule="auto"/>
        <w:jc w:val="both"/>
        <w:rPr>
          <w:rFonts w:asciiTheme="majorHAnsi" w:hAnsiTheme="majorHAnsi"/>
          <w:sz w:val="24"/>
          <w:szCs w:val="24"/>
          <w:u w:val="single"/>
        </w:rPr>
      </w:pPr>
    </w:p>
    <w:p w:rsidR="004C759B" w:rsidRDefault="004C759B" w:rsidP="004C759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In the case of </w:t>
      </w:r>
      <w:proofErr w:type="spellStart"/>
      <w:r>
        <w:rPr>
          <w:rFonts w:asciiTheme="majorHAnsi" w:hAnsiTheme="majorHAnsi"/>
          <w:i/>
          <w:sz w:val="24"/>
          <w:szCs w:val="24"/>
        </w:rPr>
        <w:t>Zimsec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Employees </w:t>
      </w:r>
      <w:r>
        <w:rPr>
          <w:rFonts w:asciiTheme="majorHAnsi" w:hAnsiTheme="majorHAnsi"/>
          <w:sz w:val="24"/>
          <w:szCs w:val="24"/>
        </w:rPr>
        <w:t xml:space="preserve">v </w:t>
      </w:r>
      <w:proofErr w:type="spellStart"/>
      <w:r>
        <w:rPr>
          <w:rFonts w:asciiTheme="majorHAnsi" w:hAnsiTheme="majorHAnsi"/>
          <w:i/>
          <w:sz w:val="24"/>
          <w:szCs w:val="24"/>
        </w:rPr>
        <w:t>Zimsec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HH-430-12 it was held that the citation and the applicant as </w:t>
      </w:r>
      <w:proofErr w:type="spellStart"/>
      <w:r>
        <w:rPr>
          <w:rFonts w:asciiTheme="majorHAnsi" w:hAnsiTheme="majorHAnsi"/>
          <w:sz w:val="24"/>
          <w:szCs w:val="24"/>
        </w:rPr>
        <w:t>Zimsec</w:t>
      </w:r>
      <w:proofErr w:type="spellEnd"/>
      <w:r>
        <w:rPr>
          <w:rFonts w:asciiTheme="majorHAnsi" w:hAnsiTheme="majorHAnsi"/>
          <w:sz w:val="24"/>
          <w:szCs w:val="24"/>
        </w:rPr>
        <w:t xml:space="preserve"> employees </w:t>
      </w:r>
      <w:proofErr w:type="gramStart"/>
      <w:r>
        <w:rPr>
          <w:rFonts w:asciiTheme="majorHAnsi" w:hAnsiTheme="majorHAnsi"/>
          <w:sz w:val="24"/>
          <w:szCs w:val="24"/>
        </w:rPr>
        <w:t>was</w:t>
      </w:r>
      <w:proofErr w:type="gramEnd"/>
      <w:r w:rsidR="00247FAB">
        <w:rPr>
          <w:rFonts w:asciiTheme="majorHAnsi" w:hAnsiTheme="majorHAnsi"/>
          <w:sz w:val="24"/>
          <w:szCs w:val="24"/>
        </w:rPr>
        <w:t xml:space="preserve"> wrong.  </w:t>
      </w:r>
      <w:proofErr w:type="gramStart"/>
      <w:r w:rsidR="00247FAB">
        <w:rPr>
          <w:rFonts w:asciiTheme="majorHAnsi" w:hAnsiTheme="majorHAnsi"/>
          <w:sz w:val="24"/>
          <w:szCs w:val="24"/>
        </w:rPr>
        <w:t>In this</w:t>
      </w:r>
      <w:r>
        <w:rPr>
          <w:rFonts w:asciiTheme="majorHAnsi" w:hAnsiTheme="majorHAnsi"/>
          <w:sz w:val="24"/>
          <w:szCs w:val="24"/>
        </w:rPr>
        <w:t xml:space="preserve"> case the record contained names and signatures and some of the employees comprising the applicant.</w:t>
      </w:r>
      <w:proofErr w:type="gramEnd"/>
      <w:r>
        <w:rPr>
          <w:rFonts w:asciiTheme="majorHAnsi" w:hAnsiTheme="majorHAnsi"/>
          <w:sz w:val="24"/>
          <w:szCs w:val="24"/>
        </w:rPr>
        <w:t xml:space="preserve">  The court however held that </w:t>
      </w:r>
      <w:proofErr w:type="spellStart"/>
      <w:r w:rsidRPr="004C759B">
        <w:rPr>
          <w:rFonts w:asciiTheme="majorHAnsi" w:hAnsiTheme="majorHAnsi"/>
          <w:sz w:val="24"/>
          <w:szCs w:val="24"/>
        </w:rPr>
        <w:t>Zimsec</w:t>
      </w:r>
      <w:proofErr w:type="spellEnd"/>
      <w:r w:rsidRPr="004C759B">
        <w:rPr>
          <w:rFonts w:asciiTheme="majorHAnsi" w:hAnsiTheme="majorHAnsi"/>
          <w:sz w:val="24"/>
          <w:szCs w:val="24"/>
        </w:rPr>
        <w:t xml:space="preserve"> Employees</w:t>
      </w:r>
      <w:r>
        <w:rPr>
          <w:rFonts w:asciiTheme="majorHAnsi" w:hAnsiTheme="majorHAnsi"/>
          <w:sz w:val="24"/>
          <w:szCs w:val="24"/>
        </w:rPr>
        <w:t xml:space="preserve"> is not a </w:t>
      </w:r>
      <w:proofErr w:type="spellStart"/>
      <w:r>
        <w:rPr>
          <w:rFonts w:asciiTheme="majorHAnsi" w:hAnsiTheme="majorHAnsi"/>
          <w:sz w:val="24"/>
          <w:szCs w:val="24"/>
          <w:u w:val="single"/>
        </w:rPr>
        <w:t>universitas</w:t>
      </w:r>
      <w:proofErr w:type="spellEnd"/>
      <w:r>
        <w:rPr>
          <w:rFonts w:asciiTheme="majorHAnsi" w:hAnsiTheme="majorHAnsi"/>
          <w:sz w:val="24"/>
          <w:szCs w:val="24"/>
          <w:u w:val="single"/>
        </w:rPr>
        <w:t>.</w:t>
      </w:r>
      <w:r>
        <w:rPr>
          <w:rFonts w:asciiTheme="majorHAnsi" w:hAnsiTheme="majorHAnsi"/>
          <w:sz w:val="24"/>
          <w:szCs w:val="24"/>
        </w:rPr>
        <w:t xml:space="preserve"> It is not a juristic person and lacks the capacity to represent the 245 employees before the arbitrator and the High Court.  The proceedings before the arbitrator</w:t>
      </w:r>
      <w:r w:rsidR="009152AC">
        <w:rPr>
          <w:rFonts w:asciiTheme="majorHAnsi" w:hAnsiTheme="majorHAnsi"/>
          <w:sz w:val="24"/>
          <w:szCs w:val="24"/>
        </w:rPr>
        <w:t xml:space="preserve"> and the High Court were declared void.</w:t>
      </w:r>
    </w:p>
    <w:p w:rsidR="009152AC" w:rsidRDefault="009152AC" w:rsidP="004C759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In the case before this court although the record of proceedings shows names of the parties the award does not state the names of all the respondents.  In that cas</w:t>
      </w:r>
      <w:r w:rsidR="001E508D">
        <w:rPr>
          <w:rFonts w:asciiTheme="majorHAnsi" w:hAnsiTheme="majorHAnsi"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 xml:space="preserve"> therefore the award</w:t>
      </w:r>
      <w:r w:rsidR="00810785">
        <w:rPr>
          <w:rFonts w:asciiTheme="majorHAnsi" w:hAnsiTheme="majorHAnsi"/>
          <w:sz w:val="24"/>
          <w:szCs w:val="24"/>
        </w:rPr>
        <w:t xml:space="preserve"> is null and void.</w:t>
      </w:r>
    </w:p>
    <w:p w:rsidR="00810785" w:rsidRDefault="00810785" w:rsidP="004C759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810785" w:rsidRDefault="00810785" w:rsidP="004C759B">
      <w:pPr>
        <w:spacing w:after="0" w:line="36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810785">
        <w:rPr>
          <w:rFonts w:asciiTheme="majorHAnsi" w:hAnsiTheme="majorHAnsi"/>
          <w:sz w:val="24"/>
          <w:szCs w:val="24"/>
          <w:u w:val="single"/>
        </w:rPr>
        <w:t>Whether the respondent withdrew the matter before the NEC</w:t>
      </w:r>
    </w:p>
    <w:p w:rsidR="00ED73DC" w:rsidRDefault="00810785" w:rsidP="004C759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Pages 117 to 129 of the record shows letters prepared by the respondents stating that they had no knowledge of this case and that they were not represented by </w:t>
      </w:r>
      <w:proofErr w:type="spellStart"/>
      <w:r>
        <w:rPr>
          <w:rFonts w:asciiTheme="majorHAnsi" w:hAnsiTheme="majorHAnsi"/>
          <w:sz w:val="24"/>
          <w:szCs w:val="24"/>
        </w:rPr>
        <w:t>Matsikidze</w:t>
      </w:r>
      <w:proofErr w:type="spellEnd"/>
      <w:r>
        <w:rPr>
          <w:rFonts w:asciiTheme="majorHAnsi" w:hAnsiTheme="majorHAnsi"/>
          <w:sz w:val="24"/>
          <w:szCs w:val="24"/>
        </w:rPr>
        <w:t xml:space="preserve"> and </w:t>
      </w:r>
      <w:proofErr w:type="spellStart"/>
      <w:r>
        <w:rPr>
          <w:rFonts w:asciiTheme="majorHAnsi" w:hAnsiTheme="majorHAnsi"/>
          <w:sz w:val="24"/>
          <w:szCs w:val="24"/>
        </w:rPr>
        <w:t>Mucheche</w:t>
      </w:r>
      <w:proofErr w:type="spellEnd"/>
      <w:r>
        <w:rPr>
          <w:rFonts w:asciiTheme="majorHAnsi" w:hAnsiTheme="majorHAnsi"/>
          <w:sz w:val="24"/>
          <w:szCs w:val="24"/>
        </w:rPr>
        <w:t>.  The respondent stated that on 2 July 2015 they renounced representation by their legal practitioner under duress.  They stated that the appellant had threat</w:t>
      </w:r>
      <w:r w:rsidR="00ED73DC">
        <w:rPr>
          <w:rFonts w:asciiTheme="majorHAnsi" w:hAnsiTheme="majorHAnsi"/>
          <w:sz w:val="24"/>
          <w:szCs w:val="24"/>
        </w:rPr>
        <w:t>en</w:t>
      </w:r>
      <w:r>
        <w:rPr>
          <w:rFonts w:asciiTheme="majorHAnsi" w:hAnsiTheme="majorHAnsi"/>
          <w:sz w:val="24"/>
          <w:szCs w:val="24"/>
        </w:rPr>
        <w:t>ed them with dismissal if they</w:t>
      </w:r>
      <w:r w:rsidR="00ED73DC">
        <w:rPr>
          <w:rFonts w:asciiTheme="majorHAnsi" w:hAnsiTheme="majorHAnsi"/>
          <w:sz w:val="24"/>
          <w:szCs w:val="24"/>
        </w:rPr>
        <w:t xml:space="preserve"> did not renounce their legal representation.  They indicated that they were told that a person who did not renounce the lawyers would not be given an </w:t>
      </w:r>
      <w:r w:rsidR="00247FAB">
        <w:rPr>
          <w:rFonts w:asciiTheme="majorHAnsi" w:hAnsiTheme="majorHAnsi"/>
          <w:sz w:val="24"/>
          <w:szCs w:val="24"/>
        </w:rPr>
        <w:t>edited</w:t>
      </w:r>
      <w:r w:rsidR="00BD2F00">
        <w:rPr>
          <w:rFonts w:asciiTheme="majorHAnsi" w:hAnsiTheme="majorHAnsi"/>
          <w:sz w:val="24"/>
          <w:szCs w:val="24"/>
        </w:rPr>
        <w:t xml:space="preserve"> </w:t>
      </w:r>
      <w:r w:rsidR="00ED73DC">
        <w:rPr>
          <w:rFonts w:asciiTheme="majorHAnsi" w:hAnsiTheme="majorHAnsi"/>
          <w:sz w:val="24"/>
          <w:szCs w:val="24"/>
        </w:rPr>
        <w:t xml:space="preserve">contract of employment to sign.  </w:t>
      </w:r>
    </w:p>
    <w:p w:rsidR="00152705" w:rsidRDefault="00ED73DC" w:rsidP="004C759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There is no evidence before the court to show the duress that was applied by the appellant on the respondents.  Furthermore there is no evidence on record to show that </w:t>
      </w:r>
      <w:r w:rsidR="00BD2F00">
        <w:rPr>
          <w:rFonts w:asciiTheme="majorHAnsi" w:hAnsiTheme="majorHAnsi"/>
          <w:sz w:val="24"/>
          <w:szCs w:val="24"/>
        </w:rPr>
        <w:t>when t</w:t>
      </w:r>
      <w:r>
        <w:rPr>
          <w:rFonts w:asciiTheme="majorHAnsi" w:hAnsiTheme="majorHAnsi"/>
          <w:sz w:val="24"/>
          <w:szCs w:val="24"/>
        </w:rPr>
        <w:t>he matter appeared before NE</w:t>
      </w:r>
      <w:r w:rsidR="00247FAB">
        <w:rPr>
          <w:rFonts w:asciiTheme="majorHAnsi" w:hAnsiTheme="majorHAnsi"/>
          <w:sz w:val="24"/>
          <w:szCs w:val="24"/>
        </w:rPr>
        <w:t>C</w:t>
      </w:r>
      <w:r>
        <w:rPr>
          <w:rFonts w:asciiTheme="majorHAnsi" w:hAnsiTheme="majorHAnsi"/>
          <w:sz w:val="24"/>
          <w:szCs w:val="24"/>
        </w:rPr>
        <w:t xml:space="preserve"> in February 2016 it was under the blessing of the respondents.</w:t>
      </w:r>
    </w:p>
    <w:p w:rsidR="00152705" w:rsidRDefault="00ED73DC" w:rsidP="004C759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What is on record is that respondents renounced </w:t>
      </w:r>
      <w:proofErr w:type="spellStart"/>
      <w:r>
        <w:rPr>
          <w:rFonts w:asciiTheme="majorHAnsi" w:hAnsiTheme="majorHAnsi"/>
          <w:sz w:val="24"/>
          <w:szCs w:val="24"/>
        </w:rPr>
        <w:t>Matsikidze</w:t>
      </w:r>
      <w:proofErr w:type="spellEnd"/>
      <w:r>
        <w:rPr>
          <w:rFonts w:asciiTheme="majorHAnsi" w:hAnsiTheme="majorHAnsi"/>
          <w:sz w:val="24"/>
          <w:szCs w:val="24"/>
        </w:rPr>
        <w:t xml:space="preserve"> &amp; </w:t>
      </w:r>
      <w:proofErr w:type="spellStart"/>
      <w:r>
        <w:rPr>
          <w:rFonts w:asciiTheme="majorHAnsi" w:hAnsiTheme="majorHAnsi"/>
          <w:sz w:val="24"/>
          <w:szCs w:val="24"/>
        </w:rPr>
        <w:t>Mucheche</w:t>
      </w:r>
      <w:proofErr w:type="spellEnd"/>
      <w:r>
        <w:rPr>
          <w:rFonts w:asciiTheme="majorHAnsi" w:hAnsiTheme="majorHAnsi"/>
          <w:sz w:val="24"/>
          <w:szCs w:val="24"/>
        </w:rPr>
        <w:t xml:space="preserve"> as their lawyers.  It therefore means that the respondents never appeared before NEC Tobacco Industries.</w:t>
      </w:r>
    </w:p>
    <w:p w:rsidR="00152705" w:rsidRDefault="00ED73DC" w:rsidP="004C759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The award is therefore null and void.</w:t>
      </w:r>
    </w:p>
    <w:p w:rsidR="00ED73DC" w:rsidRDefault="00ED73DC" w:rsidP="004C759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In the result therefore this </w:t>
      </w:r>
      <w:r w:rsidR="00247FAB">
        <w:rPr>
          <w:rFonts w:asciiTheme="majorHAnsi" w:hAnsiTheme="majorHAnsi"/>
          <w:sz w:val="24"/>
          <w:szCs w:val="24"/>
        </w:rPr>
        <w:t>court finds that there is merit</w:t>
      </w:r>
      <w:r>
        <w:rPr>
          <w:rFonts w:asciiTheme="majorHAnsi" w:hAnsiTheme="majorHAnsi"/>
          <w:sz w:val="24"/>
          <w:szCs w:val="24"/>
        </w:rPr>
        <w:t xml:space="preserve"> in the points </w:t>
      </w:r>
      <w:r>
        <w:rPr>
          <w:rFonts w:asciiTheme="majorHAnsi" w:hAnsiTheme="majorHAnsi"/>
          <w:i/>
          <w:sz w:val="24"/>
          <w:szCs w:val="24"/>
        </w:rPr>
        <w:t xml:space="preserve">in </w:t>
      </w:r>
      <w:proofErr w:type="spellStart"/>
      <w:r>
        <w:rPr>
          <w:rFonts w:asciiTheme="majorHAnsi" w:hAnsiTheme="majorHAnsi"/>
          <w:i/>
          <w:sz w:val="24"/>
          <w:szCs w:val="24"/>
        </w:rPr>
        <w:t>limine</w:t>
      </w:r>
      <w:proofErr w:type="spellEnd"/>
      <w:r w:rsidR="00152705">
        <w:rPr>
          <w:rFonts w:asciiTheme="majorHAnsi" w:hAnsiTheme="majorHAnsi"/>
          <w:i/>
          <w:sz w:val="24"/>
          <w:szCs w:val="24"/>
        </w:rPr>
        <w:t xml:space="preserve"> </w:t>
      </w:r>
      <w:r w:rsidR="00152705">
        <w:rPr>
          <w:rFonts w:asciiTheme="majorHAnsi" w:hAnsiTheme="majorHAnsi"/>
          <w:sz w:val="24"/>
          <w:szCs w:val="24"/>
        </w:rPr>
        <w:t>that have been raised.</w:t>
      </w:r>
    </w:p>
    <w:p w:rsidR="00152705" w:rsidRDefault="00152705" w:rsidP="004C759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152705" w:rsidRDefault="00152705" w:rsidP="004C759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It is therefore ordered as follows</w:t>
      </w:r>
    </w:p>
    <w:p w:rsidR="00152705" w:rsidRDefault="00152705" w:rsidP="0015270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The  points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r w:rsidRPr="00152705">
        <w:rPr>
          <w:rFonts w:asciiTheme="majorHAnsi" w:hAnsiTheme="majorHAnsi"/>
          <w:i/>
          <w:sz w:val="24"/>
          <w:szCs w:val="24"/>
        </w:rPr>
        <w:t xml:space="preserve">in </w:t>
      </w:r>
      <w:proofErr w:type="spellStart"/>
      <w:r w:rsidRPr="00152705">
        <w:rPr>
          <w:rFonts w:asciiTheme="majorHAnsi" w:hAnsiTheme="majorHAnsi"/>
          <w:i/>
          <w:sz w:val="24"/>
          <w:szCs w:val="24"/>
        </w:rPr>
        <w:t>limine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be and are hereby upheld.</w:t>
      </w:r>
    </w:p>
    <w:p w:rsidR="00152705" w:rsidRDefault="00152705" w:rsidP="0015270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award by Tobacco Industry NEC be and is null and void.</w:t>
      </w:r>
    </w:p>
    <w:p w:rsidR="00152705" w:rsidRDefault="00152705" w:rsidP="0015270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152705">
        <w:rPr>
          <w:rFonts w:asciiTheme="majorHAnsi" w:hAnsiTheme="majorHAnsi"/>
          <w:sz w:val="24"/>
          <w:szCs w:val="24"/>
        </w:rPr>
        <w:t>The respondents shall pay costs.</w:t>
      </w:r>
    </w:p>
    <w:p w:rsidR="00152705" w:rsidRDefault="00152705" w:rsidP="00152705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152705" w:rsidRDefault="00152705" w:rsidP="00152705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152705" w:rsidRDefault="00152705" w:rsidP="0015270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i/>
        </w:rPr>
        <w:t xml:space="preserve">Gill, </w:t>
      </w:r>
      <w:proofErr w:type="spellStart"/>
      <w:r>
        <w:rPr>
          <w:rFonts w:asciiTheme="majorHAnsi" w:hAnsiTheme="majorHAnsi"/>
          <w:i/>
        </w:rPr>
        <w:t>Godlonton</w:t>
      </w:r>
      <w:proofErr w:type="spellEnd"/>
      <w:r>
        <w:rPr>
          <w:rFonts w:asciiTheme="majorHAnsi" w:hAnsiTheme="majorHAnsi"/>
          <w:i/>
        </w:rPr>
        <w:t xml:space="preserve"> &amp; </w:t>
      </w:r>
      <w:proofErr w:type="spellStart"/>
      <w:r>
        <w:rPr>
          <w:rFonts w:asciiTheme="majorHAnsi" w:hAnsiTheme="majorHAnsi"/>
          <w:i/>
        </w:rPr>
        <w:t>Gerrans</w:t>
      </w:r>
      <w:proofErr w:type="spellEnd"/>
      <w:r>
        <w:rPr>
          <w:rFonts w:asciiTheme="majorHAnsi" w:hAnsiTheme="majorHAnsi"/>
          <w:i/>
        </w:rPr>
        <w:t xml:space="preserve">, </w:t>
      </w:r>
      <w:r>
        <w:rPr>
          <w:rFonts w:asciiTheme="majorHAnsi" w:hAnsiTheme="majorHAnsi"/>
        </w:rPr>
        <w:t>appellant’s legal practitioners</w:t>
      </w:r>
    </w:p>
    <w:p w:rsidR="00152705" w:rsidRPr="00152705" w:rsidRDefault="00152705" w:rsidP="00152705">
      <w:pPr>
        <w:spacing w:after="0" w:line="360" w:lineRule="auto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  <w:i/>
        </w:rPr>
        <w:t>Matsikidze</w:t>
      </w:r>
      <w:proofErr w:type="spellEnd"/>
      <w:r>
        <w:rPr>
          <w:rFonts w:asciiTheme="majorHAnsi" w:hAnsiTheme="majorHAnsi"/>
          <w:i/>
        </w:rPr>
        <w:t xml:space="preserve"> &amp; </w:t>
      </w:r>
      <w:proofErr w:type="spellStart"/>
      <w:r>
        <w:rPr>
          <w:rFonts w:asciiTheme="majorHAnsi" w:hAnsiTheme="majorHAnsi"/>
          <w:i/>
        </w:rPr>
        <w:t>Mucheche</w:t>
      </w:r>
      <w:proofErr w:type="spellEnd"/>
      <w:r>
        <w:rPr>
          <w:rFonts w:asciiTheme="majorHAnsi" w:hAnsiTheme="majorHAnsi"/>
          <w:i/>
        </w:rPr>
        <w:t xml:space="preserve">, </w:t>
      </w:r>
      <w:r>
        <w:rPr>
          <w:rFonts w:asciiTheme="majorHAnsi" w:hAnsiTheme="majorHAnsi"/>
        </w:rPr>
        <w:t>respondents’ legal practitioners</w:t>
      </w:r>
    </w:p>
    <w:sectPr w:rsidR="00152705" w:rsidRPr="00152705" w:rsidSect="00F16A09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C9F" w:rsidRDefault="00282C9F" w:rsidP="00F16A09">
      <w:pPr>
        <w:spacing w:after="0" w:line="240" w:lineRule="auto"/>
      </w:pPr>
      <w:r>
        <w:separator/>
      </w:r>
    </w:p>
  </w:endnote>
  <w:endnote w:type="continuationSeparator" w:id="0">
    <w:p w:rsidR="00282C9F" w:rsidRDefault="00282C9F" w:rsidP="00F1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0313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73DC" w:rsidRDefault="00ED73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5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73DC" w:rsidRDefault="00ED73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C9F" w:rsidRDefault="00282C9F" w:rsidP="00F16A09">
      <w:pPr>
        <w:spacing w:after="0" w:line="240" w:lineRule="auto"/>
      </w:pPr>
      <w:r>
        <w:separator/>
      </w:r>
    </w:p>
  </w:footnote>
  <w:footnote w:type="continuationSeparator" w:id="0">
    <w:p w:rsidR="00282C9F" w:rsidRDefault="00282C9F" w:rsidP="00F16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3DC" w:rsidRDefault="00ED73DC" w:rsidP="00F16A09">
    <w:pPr>
      <w:spacing w:line="360" w:lineRule="auto"/>
      <w:ind w:left="5760"/>
      <w:jc w:val="both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sz w:val="24"/>
        <w:szCs w:val="24"/>
      </w:rPr>
      <w:t>JUDGMENT NO LC/H/</w:t>
    </w:r>
    <w:r w:rsidR="00C33452">
      <w:rPr>
        <w:rFonts w:asciiTheme="majorHAnsi" w:hAnsiTheme="majorHAnsi"/>
        <w:b/>
        <w:sz w:val="24"/>
        <w:szCs w:val="24"/>
      </w:rPr>
      <w:t>640</w:t>
    </w:r>
    <w:r>
      <w:rPr>
        <w:rFonts w:asciiTheme="majorHAnsi" w:hAnsiTheme="majorHAnsi"/>
        <w:b/>
        <w:sz w:val="24"/>
        <w:szCs w:val="24"/>
      </w:rPr>
      <w:t>/16</w:t>
    </w:r>
  </w:p>
  <w:p w:rsidR="00ED73DC" w:rsidRDefault="00ED73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6F0"/>
    <w:multiLevelType w:val="hybridMultilevel"/>
    <w:tmpl w:val="CEF2B00C"/>
    <w:lvl w:ilvl="0" w:tplc="4A9C904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8691792"/>
    <w:multiLevelType w:val="hybridMultilevel"/>
    <w:tmpl w:val="D96C8EA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3F"/>
    <w:rsid w:val="0006621B"/>
    <w:rsid w:val="00152705"/>
    <w:rsid w:val="001E508D"/>
    <w:rsid w:val="00247FAB"/>
    <w:rsid w:val="00282C9F"/>
    <w:rsid w:val="0029794D"/>
    <w:rsid w:val="002A26CF"/>
    <w:rsid w:val="002B4402"/>
    <w:rsid w:val="00317474"/>
    <w:rsid w:val="00410823"/>
    <w:rsid w:val="004C759B"/>
    <w:rsid w:val="0053543F"/>
    <w:rsid w:val="007A3771"/>
    <w:rsid w:val="00810785"/>
    <w:rsid w:val="009152AC"/>
    <w:rsid w:val="00BB3592"/>
    <w:rsid w:val="00BD2F00"/>
    <w:rsid w:val="00C33452"/>
    <w:rsid w:val="00C82A22"/>
    <w:rsid w:val="00ED73DC"/>
    <w:rsid w:val="00F1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A09"/>
  </w:style>
  <w:style w:type="paragraph" w:styleId="Footer">
    <w:name w:val="footer"/>
    <w:basedOn w:val="Normal"/>
    <w:link w:val="FooterChar"/>
    <w:uiPriority w:val="99"/>
    <w:unhideWhenUsed/>
    <w:rsid w:val="00F16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A09"/>
  </w:style>
  <w:style w:type="paragraph" w:styleId="ListParagraph">
    <w:name w:val="List Paragraph"/>
    <w:basedOn w:val="Normal"/>
    <w:uiPriority w:val="34"/>
    <w:qFormat/>
    <w:rsid w:val="004C75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A09"/>
  </w:style>
  <w:style w:type="paragraph" w:styleId="Footer">
    <w:name w:val="footer"/>
    <w:basedOn w:val="Normal"/>
    <w:link w:val="FooterChar"/>
    <w:uiPriority w:val="99"/>
    <w:unhideWhenUsed/>
    <w:rsid w:val="00F16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A09"/>
  </w:style>
  <w:style w:type="paragraph" w:styleId="ListParagraph">
    <w:name w:val="List Paragraph"/>
    <w:basedOn w:val="Normal"/>
    <w:uiPriority w:val="34"/>
    <w:qFormat/>
    <w:rsid w:val="004C7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2016-10-05T12:39:00Z</dcterms:created>
  <dcterms:modified xsi:type="dcterms:W3CDTF">2016-10-11T13:55:00Z</dcterms:modified>
</cp:coreProperties>
</file>