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5B" w:rsidRDefault="006A325B" w:rsidP="006A325B">
      <w:pPr>
        <w:rPr>
          <w:sz w:val="24"/>
          <w:szCs w:val="24"/>
        </w:rPr>
      </w:pPr>
      <w:bookmarkStart w:id="0" w:name="_GoBack"/>
      <w:bookmarkEnd w:id="0"/>
      <w:r>
        <w:rPr>
          <w:sz w:val="24"/>
          <w:szCs w:val="24"/>
        </w:rPr>
        <w:t xml:space="preserve">                                                                                                                                  </w:t>
      </w:r>
    </w:p>
    <w:p w:rsidR="006A325B" w:rsidRPr="008F094F" w:rsidRDefault="006A325B" w:rsidP="006A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TOBACCO INDUSTRY AND MARKETING BOARD</w:t>
      </w:r>
    </w:p>
    <w:p w:rsidR="006A325B" w:rsidRPr="008F094F" w:rsidRDefault="006A325B" w:rsidP="006A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A325B" w:rsidRDefault="006A325B" w:rsidP="006A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SAVIOR MUVIRIMI</w:t>
      </w:r>
    </w:p>
    <w:p w:rsidR="006A325B" w:rsidRPr="008F094F" w:rsidRDefault="006A325B" w:rsidP="006A325B">
      <w:pPr>
        <w:spacing w:after="0" w:line="240" w:lineRule="auto"/>
        <w:jc w:val="both"/>
        <w:rPr>
          <w:rFonts w:ascii="Times New Roman" w:hAnsi="Times New Roman" w:cs="Times New Roman"/>
          <w:sz w:val="24"/>
          <w:szCs w:val="24"/>
        </w:rPr>
      </w:pPr>
    </w:p>
    <w:p w:rsidR="006A325B" w:rsidRPr="008F094F" w:rsidRDefault="006A325B" w:rsidP="006A325B">
      <w:pPr>
        <w:spacing w:after="0" w:line="240" w:lineRule="auto"/>
        <w:jc w:val="both"/>
        <w:rPr>
          <w:rFonts w:ascii="Times New Roman" w:hAnsi="Times New Roman" w:cs="Times New Roman"/>
          <w:sz w:val="24"/>
          <w:szCs w:val="24"/>
        </w:rPr>
      </w:pPr>
    </w:p>
    <w:p w:rsidR="006A325B" w:rsidRPr="008F094F" w:rsidRDefault="006A325B" w:rsidP="006A325B">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HIGH COURT OF ZIMBABWE</w:t>
      </w:r>
    </w:p>
    <w:p w:rsidR="006A325B" w:rsidRPr="008F094F" w:rsidRDefault="006A325B" w:rsidP="006A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6A325B" w:rsidRDefault="006A325B" w:rsidP="006A325B">
      <w:pPr>
        <w:spacing w:after="0" w:line="240" w:lineRule="auto"/>
        <w:jc w:val="both"/>
        <w:rPr>
          <w:rFonts w:ascii="Times New Roman" w:hAnsi="Times New Roman" w:cs="Times New Roman"/>
          <w:sz w:val="24"/>
          <w:szCs w:val="24"/>
        </w:rPr>
      </w:pPr>
      <w:r w:rsidRPr="008F094F">
        <w:rPr>
          <w:rFonts w:ascii="Times New Roman" w:hAnsi="Times New Roman" w:cs="Times New Roman"/>
          <w:sz w:val="24"/>
          <w:szCs w:val="24"/>
        </w:rPr>
        <w:t xml:space="preserve">HARARE, </w:t>
      </w:r>
      <w:r w:rsidR="00847CBA">
        <w:rPr>
          <w:rFonts w:ascii="Times New Roman" w:hAnsi="Times New Roman" w:cs="Times New Roman"/>
          <w:sz w:val="24"/>
          <w:szCs w:val="24"/>
        </w:rPr>
        <w:t>21 September 2022</w:t>
      </w:r>
    </w:p>
    <w:p w:rsidR="004647D3" w:rsidRPr="008F094F" w:rsidRDefault="00215E87" w:rsidP="006A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325B" w:rsidRPr="008F094F" w:rsidRDefault="006A325B" w:rsidP="006A325B">
      <w:pPr>
        <w:spacing w:after="0" w:line="240" w:lineRule="auto"/>
        <w:jc w:val="both"/>
        <w:rPr>
          <w:rFonts w:ascii="Times New Roman" w:hAnsi="Times New Roman" w:cs="Times New Roman"/>
          <w:sz w:val="24"/>
          <w:szCs w:val="24"/>
        </w:rPr>
      </w:pPr>
    </w:p>
    <w:p w:rsidR="006A325B" w:rsidRDefault="00DF6109" w:rsidP="006A32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w:t>
      </w:r>
      <w:r w:rsidR="0041291E">
        <w:rPr>
          <w:rFonts w:ascii="Times New Roman" w:hAnsi="Times New Roman" w:cs="Times New Roman"/>
          <w:b/>
          <w:sz w:val="24"/>
          <w:szCs w:val="24"/>
        </w:rPr>
        <w:t>ourt</w:t>
      </w:r>
      <w:r>
        <w:rPr>
          <w:rFonts w:ascii="Times New Roman" w:hAnsi="Times New Roman" w:cs="Times New Roman"/>
          <w:b/>
          <w:sz w:val="24"/>
          <w:szCs w:val="24"/>
        </w:rPr>
        <w:t xml:space="preserve"> Application</w:t>
      </w:r>
    </w:p>
    <w:p w:rsidR="006A325B" w:rsidRPr="008F094F" w:rsidRDefault="006A325B" w:rsidP="006A325B">
      <w:pPr>
        <w:spacing w:after="0" w:line="240" w:lineRule="auto"/>
        <w:jc w:val="both"/>
        <w:rPr>
          <w:rFonts w:ascii="Times New Roman" w:hAnsi="Times New Roman" w:cs="Times New Roman"/>
          <w:b/>
          <w:sz w:val="24"/>
          <w:szCs w:val="24"/>
        </w:rPr>
      </w:pPr>
    </w:p>
    <w:p w:rsidR="006A325B" w:rsidRPr="008F094F" w:rsidRDefault="006A325B" w:rsidP="006A325B">
      <w:pPr>
        <w:spacing w:after="0" w:line="240" w:lineRule="auto"/>
        <w:jc w:val="both"/>
        <w:rPr>
          <w:rFonts w:ascii="Times New Roman" w:hAnsi="Times New Roman" w:cs="Times New Roman"/>
          <w:b/>
          <w:sz w:val="24"/>
          <w:szCs w:val="24"/>
        </w:rPr>
      </w:pPr>
    </w:p>
    <w:p w:rsidR="006A325B" w:rsidRPr="008F094F" w:rsidRDefault="00DF6109" w:rsidP="006A32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Mandevere,</w:t>
      </w:r>
      <w:r w:rsidR="006A325B" w:rsidRPr="008F094F">
        <w:rPr>
          <w:rFonts w:ascii="Times New Roman" w:hAnsi="Times New Roman" w:cs="Times New Roman"/>
          <w:i/>
          <w:sz w:val="24"/>
          <w:szCs w:val="24"/>
        </w:rPr>
        <w:t xml:space="preserve"> </w:t>
      </w:r>
      <w:r w:rsidR="006A325B" w:rsidRPr="008F094F">
        <w:rPr>
          <w:rFonts w:ascii="Times New Roman" w:hAnsi="Times New Roman" w:cs="Times New Roman"/>
          <w:sz w:val="24"/>
          <w:szCs w:val="24"/>
        </w:rPr>
        <w:t>for the appellant</w:t>
      </w:r>
    </w:p>
    <w:p w:rsidR="006A325B" w:rsidRDefault="00DF6109" w:rsidP="006A32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Tafirei, </w:t>
      </w:r>
      <w:r w:rsidRPr="00DF6109">
        <w:rPr>
          <w:rFonts w:ascii="Times New Roman" w:hAnsi="Times New Roman" w:cs="Times New Roman"/>
          <w:sz w:val="24"/>
          <w:szCs w:val="24"/>
        </w:rPr>
        <w:t>for the respondent</w:t>
      </w:r>
    </w:p>
    <w:p w:rsidR="006A325B" w:rsidRDefault="006A325B" w:rsidP="006A325B">
      <w:pPr>
        <w:spacing w:after="0" w:line="240" w:lineRule="auto"/>
        <w:jc w:val="both"/>
        <w:rPr>
          <w:rFonts w:ascii="Times New Roman" w:hAnsi="Times New Roman" w:cs="Times New Roman"/>
          <w:sz w:val="24"/>
          <w:szCs w:val="24"/>
        </w:rPr>
      </w:pPr>
    </w:p>
    <w:p w:rsidR="006A325B" w:rsidRDefault="006A325B" w:rsidP="006A325B">
      <w:pPr>
        <w:spacing w:after="0" w:line="240" w:lineRule="auto"/>
        <w:jc w:val="both"/>
        <w:rPr>
          <w:rFonts w:ascii="Times New Roman" w:hAnsi="Times New Roman" w:cs="Times New Roman"/>
          <w:sz w:val="24"/>
          <w:szCs w:val="24"/>
        </w:rPr>
      </w:pPr>
    </w:p>
    <w:p w:rsidR="006A325B" w:rsidRDefault="00B3225F" w:rsidP="00C31D5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3225F">
        <w:rPr>
          <w:rFonts w:ascii="Times New Roman" w:hAnsi="Times New Roman" w:cs="Times New Roman"/>
          <w:b/>
          <w:sz w:val="24"/>
          <w:szCs w:val="24"/>
        </w:rPr>
        <w:t>ZHOU J</w:t>
      </w:r>
      <w:r>
        <w:rPr>
          <w:rFonts w:ascii="Times New Roman" w:hAnsi="Times New Roman" w:cs="Times New Roman"/>
          <w:sz w:val="24"/>
          <w:szCs w:val="24"/>
        </w:rPr>
        <w:t xml:space="preserve">: </w:t>
      </w:r>
      <w:r w:rsidR="00683CAD">
        <w:rPr>
          <w:rFonts w:ascii="Times New Roman" w:hAnsi="Times New Roman" w:cs="Times New Roman"/>
          <w:sz w:val="24"/>
          <w:szCs w:val="24"/>
        </w:rPr>
        <w:t>This is an urgen</w:t>
      </w:r>
      <w:r w:rsidR="00DF6109">
        <w:rPr>
          <w:rFonts w:ascii="Times New Roman" w:hAnsi="Times New Roman" w:cs="Times New Roman"/>
          <w:sz w:val="24"/>
          <w:szCs w:val="24"/>
        </w:rPr>
        <w:t xml:space="preserve">t court application for an </w:t>
      </w:r>
      <w:r w:rsidR="00DF6109" w:rsidRPr="00DF6109">
        <w:rPr>
          <w:rFonts w:ascii="Times New Roman" w:hAnsi="Times New Roman" w:cs="Times New Roman"/>
          <w:i/>
          <w:sz w:val="24"/>
          <w:szCs w:val="24"/>
        </w:rPr>
        <w:t>actio</w:t>
      </w:r>
      <w:r w:rsidR="00683CAD">
        <w:rPr>
          <w:rFonts w:ascii="Times New Roman" w:hAnsi="Times New Roman" w:cs="Times New Roman"/>
          <w:sz w:val="24"/>
          <w:szCs w:val="24"/>
        </w:rPr>
        <w:t xml:space="preserve"> </w:t>
      </w:r>
      <w:r w:rsidR="00683CAD" w:rsidRPr="00683CAD">
        <w:rPr>
          <w:rFonts w:ascii="Times New Roman" w:hAnsi="Times New Roman" w:cs="Times New Roman"/>
          <w:i/>
          <w:sz w:val="24"/>
          <w:szCs w:val="24"/>
        </w:rPr>
        <w:t>rei vindicatio</w:t>
      </w:r>
      <w:r w:rsidR="00683CAD">
        <w:rPr>
          <w:rFonts w:ascii="Times New Roman" w:hAnsi="Times New Roman" w:cs="Times New Roman"/>
          <w:sz w:val="24"/>
          <w:szCs w:val="24"/>
        </w:rPr>
        <w:t xml:space="preserve"> in respect of</w:t>
      </w:r>
      <w:r w:rsidR="00DF6109">
        <w:rPr>
          <w:rFonts w:ascii="Times New Roman" w:hAnsi="Times New Roman" w:cs="Times New Roman"/>
          <w:sz w:val="24"/>
          <w:szCs w:val="24"/>
        </w:rPr>
        <w:t xml:space="preserve"> a</w:t>
      </w:r>
      <w:r w:rsidR="00683CAD">
        <w:rPr>
          <w:rFonts w:ascii="Times New Roman" w:hAnsi="Times New Roman" w:cs="Times New Roman"/>
          <w:sz w:val="24"/>
          <w:szCs w:val="24"/>
        </w:rPr>
        <w:t xml:space="preserve"> motor vehicle, </w:t>
      </w:r>
      <w:r>
        <w:rPr>
          <w:rFonts w:ascii="Times New Roman" w:hAnsi="Times New Roman" w:cs="Times New Roman"/>
          <w:sz w:val="24"/>
          <w:szCs w:val="24"/>
        </w:rPr>
        <w:t>a Toyota Hilux (Double Cab) Registration No. AFU 9680.  The motor vehicle belongs to the applicant.  It was allocated to the respondent for use as an employment benefit.  It is common cause that the respondent is no longer an employee of the applicant, having been retrench</w:t>
      </w:r>
      <w:r w:rsidR="0041291E">
        <w:rPr>
          <w:rFonts w:ascii="Times New Roman" w:hAnsi="Times New Roman" w:cs="Times New Roman"/>
          <w:sz w:val="24"/>
          <w:szCs w:val="24"/>
        </w:rPr>
        <w:t>ed</w:t>
      </w:r>
      <w:r>
        <w:rPr>
          <w:rFonts w:ascii="Times New Roman" w:hAnsi="Times New Roman" w:cs="Times New Roman"/>
          <w:sz w:val="24"/>
          <w:szCs w:val="24"/>
        </w:rPr>
        <w:t xml:space="preserve"> and given his retrench</w:t>
      </w:r>
      <w:r w:rsidR="0041291E">
        <w:rPr>
          <w:rFonts w:ascii="Times New Roman" w:hAnsi="Times New Roman" w:cs="Times New Roman"/>
          <w:sz w:val="24"/>
          <w:szCs w:val="24"/>
        </w:rPr>
        <w:t>ment</w:t>
      </w:r>
      <w:r>
        <w:rPr>
          <w:rFonts w:ascii="Times New Roman" w:hAnsi="Times New Roman" w:cs="Times New Roman"/>
          <w:sz w:val="24"/>
          <w:szCs w:val="24"/>
        </w:rPr>
        <w:t xml:space="preserve"> package.</w:t>
      </w:r>
      <w:r w:rsidR="00277CD7">
        <w:rPr>
          <w:rFonts w:ascii="Times New Roman" w:hAnsi="Times New Roman" w:cs="Times New Roman"/>
          <w:sz w:val="24"/>
          <w:szCs w:val="24"/>
        </w:rPr>
        <w:t xml:space="preserve">  </w:t>
      </w:r>
    </w:p>
    <w:p w:rsidR="00205C9B" w:rsidRDefault="007E3A31" w:rsidP="00C31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C9B">
        <w:rPr>
          <w:rFonts w:ascii="Times New Roman" w:hAnsi="Times New Roman" w:cs="Times New Roman"/>
          <w:sz w:val="24"/>
          <w:szCs w:val="24"/>
        </w:rPr>
        <w:t>The respondent opposes the applica</w:t>
      </w:r>
      <w:r w:rsidR="00DF6109">
        <w:rPr>
          <w:rFonts w:ascii="Times New Roman" w:hAnsi="Times New Roman" w:cs="Times New Roman"/>
          <w:sz w:val="24"/>
          <w:szCs w:val="24"/>
        </w:rPr>
        <w:t xml:space="preserve">tion.  </w:t>
      </w:r>
      <w:r w:rsidR="00205C9B">
        <w:rPr>
          <w:rFonts w:ascii="Times New Roman" w:hAnsi="Times New Roman" w:cs="Times New Roman"/>
          <w:sz w:val="24"/>
          <w:szCs w:val="24"/>
        </w:rPr>
        <w:t xml:space="preserve">In addition to contesting the matter on the merits, the respondent raised two objections </w:t>
      </w:r>
      <w:r w:rsidR="00205C9B" w:rsidRPr="008319F5">
        <w:rPr>
          <w:rFonts w:ascii="Times New Roman" w:hAnsi="Times New Roman" w:cs="Times New Roman"/>
          <w:i/>
          <w:sz w:val="24"/>
          <w:szCs w:val="24"/>
        </w:rPr>
        <w:t>in limine</w:t>
      </w:r>
      <w:r w:rsidR="00205C9B">
        <w:rPr>
          <w:rFonts w:ascii="Times New Roman" w:hAnsi="Times New Roman" w:cs="Times New Roman"/>
          <w:sz w:val="24"/>
          <w:szCs w:val="24"/>
        </w:rPr>
        <w:t xml:space="preserve">.  The </w:t>
      </w:r>
      <w:r w:rsidR="008319F5">
        <w:rPr>
          <w:rFonts w:ascii="Times New Roman" w:hAnsi="Times New Roman" w:cs="Times New Roman"/>
          <w:sz w:val="24"/>
          <w:szCs w:val="24"/>
        </w:rPr>
        <w:t xml:space="preserve">second objection was abandoned at the hearing.  However, the respondent persisted with the </w:t>
      </w:r>
      <w:r w:rsidR="000723D5">
        <w:rPr>
          <w:rFonts w:ascii="Times New Roman" w:hAnsi="Times New Roman" w:cs="Times New Roman"/>
          <w:sz w:val="24"/>
          <w:szCs w:val="24"/>
        </w:rPr>
        <w:t>objection to the urgent hearing of the matter.  I dismissed the objection and indicated that reason</w:t>
      </w:r>
      <w:r w:rsidR="00772AFD">
        <w:rPr>
          <w:rFonts w:ascii="Times New Roman" w:hAnsi="Times New Roman" w:cs="Times New Roman"/>
          <w:sz w:val="24"/>
          <w:szCs w:val="24"/>
        </w:rPr>
        <w:t>s</w:t>
      </w:r>
      <w:r w:rsidR="000723D5">
        <w:rPr>
          <w:rFonts w:ascii="Times New Roman" w:hAnsi="Times New Roman" w:cs="Times New Roman"/>
          <w:sz w:val="24"/>
          <w:szCs w:val="24"/>
        </w:rPr>
        <w:t xml:space="preserve"> therefor would be given in the final judgment.</w:t>
      </w:r>
    </w:p>
    <w:p w:rsidR="000723D5" w:rsidRDefault="000723D5" w:rsidP="00C31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matter is urgent if it cannot wait to be dealt with as an ordinary court application.  In this case, the subject of the application is a motor vehicle which is susceptible to wear and tear and even to damage in the course of use by the respondent.  Given that the respondent is no longer an employee of the applicant it cannot be assumed that the same care which he gave to it when he was an employee would prevail, especially given the ongoing dispute between the parties.  The respondent</w:t>
      </w:r>
      <w:r w:rsidR="00C31D52">
        <w:rPr>
          <w:rFonts w:ascii="Times New Roman" w:hAnsi="Times New Roman" w:cs="Times New Roman"/>
          <w:sz w:val="24"/>
          <w:szCs w:val="24"/>
        </w:rPr>
        <w:t xml:space="preserve"> </w:t>
      </w:r>
      <w:r w:rsidR="00357A0B">
        <w:rPr>
          <w:rFonts w:ascii="Times New Roman" w:hAnsi="Times New Roman" w:cs="Times New Roman"/>
          <w:sz w:val="24"/>
          <w:szCs w:val="24"/>
        </w:rPr>
        <w:t xml:space="preserve">pointed to a series of events which preceded the </w:t>
      </w:r>
      <w:r w:rsidR="0081071E">
        <w:rPr>
          <w:rFonts w:ascii="Times New Roman" w:hAnsi="Times New Roman" w:cs="Times New Roman"/>
          <w:sz w:val="24"/>
          <w:szCs w:val="24"/>
        </w:rPr>
        <w:t xml:space="preserve">filing </w:t>
      </w:r>
      <w:r w:rsidR="00357A0B">
        <w:rPr>
          <w:rFonts w:ascii="Times New Roman" w:hAnsi="Times New Roman" w:cs="Times New Roman"/>
          <w:sz w:val="24"/>
          <w:szCs w:val="24"/>
        </w:rPr>
        <w:t>of the application as having depri</w:t>
      </w:r>
      <w:r w:rsidR="0081071E">
        <w:rPr>
          <w:rFonts w:ascii="Times New Roman" w:hAnsi="Times New Roman" w:cs="Times New Roman"/>
          <w:sz w:val="24"/>
          <w:szCs w:val="24"/>
        </w:rPr>
        <w:t>v</w:t>
      </w:r>
      <w:r w:rsidR="00357A0B">
        <w:rPr>
          <w:rFonts w:ascii="Times New Roman" w:hAnsi="Times New Roman" w:cs="Times New Roman"/>
          <w:sz w:val="24"/>
          <w:szCs w:val="24"/>
        </w:rPr>
        <w:t xml:space="preserve">ed the matter of its urgency.  But </w:t>
      </w:r>
      <w:r w:rsidR="00687D9C">
        <w:rPr>
          <w:rFonts w:ascii="Times New Roman" w:hAnsi="Times New Roman" w:cs="Times New Roman"/>
          <w:sz w:val="24"/>
          <w:szCs w:val="24"/>
        </w:rPr>
        <w:t xml:space="preserve">the retrenchment </w:t>
      </w:r>
      <w:r w:rsidR="009F5CDE">
        <w:rPr>
          <w:rFonts w:ascii="Times New Roman" w:hAnsi="Times New Roman" w:cs="Times New Roman"/>
          <w:sz w:val="24"/>
          <w:szCs w:val="24"/>
        </w:rPr>
        <w:t>was only approved on 16 August 2022, just about three weeks before the application was instituted.  After the approval</w:t>
      </w:r>
      <w:r w:rsidR="007E3A31">
        <w:rPr>
          <w:rFonts w:ascii="Times New Roman" w:hAnsi="Times New Roman" w:cs="Times New Roman"/>
          <w:sz w:val="24"/>
          <w:szCs w:val="24"/>
        </w:rPr>
        <w:t xml:space="preserve"> of the retrenchment the applicant did not sit on its </w:t>
      </w:r>
      <w:r w:rsidR="00772AFD">
        <w:rPr>
          <w:rFonts w:ascii="Times New Roman" w:hAnsi="Times New Roman" w:cs="Times New Roman"/>
          <w:sz w:val="24"/>
          <w:szCs w:val="24"/>
        </w:rPr>
        <w:t>rights</w:t>
      </w:r>
      <w:r w:rsidR="007E3A31">
        <w:rPr>
          <w:rFonts w:ascii="Times New Roman" w:hAnsi="Times New Roman" w:cs="Times New Roman"/>
          <w:sz w:val="24"/>
          <w:szCs w:val="24"/>
        </w:rPr>
        <w:t>, as it wrote a letter dated 23 August 2022</w:t>
      </w:r>
      <w:r w:rsidR="00772AFD">
        <w:rPr>
          <w:rFonts w:ascii="Times New Roman" w:hAnsi="Times New Roman" w:cs="Times New Roman"/>
          <w:sz w:val="24"/>
          <w:szCs w:val="24"/>
        </w:rPr>
        <w:t xml:space="preserve"> </w:t>
      </w:r>
      <w:r w:rsidR="007E3A31">
        <w:rPr>
          <w:rFonts w:ascii="Times New Roman" w:hAnsi="Times New Roman" w:cs="Times New Roman"/>
          <w:sz w:val="24"/>
          <w:szCs w:val="24"/>
        </w:rPr>
        <w:t xml:space="preserve">demanding the return </w:t>
      </w:r>
      <w:r w:rsidR="007E3A31">
        <w:rPr>
          <w:rFonts w:ascii="Times New Roman" w:hAnsi="Times New Roman" w:cs="Times New Roman"/>
          <w:sz w:val="24"/>
          <w:szCs w:val="24"/>
        </w:rPr>
        <w:lastRenderedPageBreak/>
        <w:t>of the motor vehicle.  The respondent responded to that letter on 24 August 2022 expressing his unwillingness to return the motor vehicle.  By letter dated 2 September 2022 the respondent was referred to legal authorities which clearly show that he has no basis to retain the possession of the motor vehicle after his contract of employment was terminated.  The urgent application was instituted four days later on 6 September 2022.  Clearly, the applicant consistently treated the matter as urgent.  The objection that the matter is not urgent is therefore meritless hence its dismissal.</w:t>
      </w:r>
    </w:p>
    <w:p w:rsidR="007E3A31" w:rsidRDefault="0034342E" w:rsidP="00C31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A31">
        <w:rPr>
          <w:rFonts w:ascii="Times New Roman" w:hAnsi="Times New Roman" w:cs="Times New Roman"/>
          <w:sz w:val="24"/>
          <w:szCs w:val="24"/>
        </w:rPr>
        <w:t>On the merits, both parties</w:t>
      </w:r>
      <w:r w:rsidR="00D7106B">
        <w:rPr>
          <w:rFonts w:ascii="Times New Roman" w:hAnsi="Times New Roman" w:cs="Times New Roman"/>
          <w:sz w:val="24"/>
          <w:szCs w:val="24"/>
        </w:rPr>
        <w:t xml:space="preserve"> accept that all the requirements for the </w:t>
      </w:r>
      <w:r w:rsidR="00D7106B" w:rsidRPr="00D7106B">
        <w:rPr>
          <w:rFonts w:ascii="Times New Roman" w:hAnsi="Times New Roman" w:cs="Times New Roman"/>
          <w:i/>
          <w:sz w:val="24"/>
          <w:szCs w:val="24"/>
        </w:rPr>
        <w:t>actio rei vindicatio</w:t>
      </w:r>
      <w:r w:rsidR="00D7106B">
        <w:rPr>
          <w:rFonts w:ascii="Times New Roman" w:hAnsi="Times New Roman" w:cs="Times New Roman"/>
          <w:sz w:val="24"/>
          <w:szCs w:val="24"/>
        </w:rPr>
        <w:t xml:space="preserve"> are established.  These are that:</w:t>
      </w:r>
    </w:p>
    <w:p w:rsidR="00D7106B" w:rsidRDefault="00D7106B" w:rsidP="00D710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the owner of the property in dispute, and </w:t>
      </w:r>
    </w:p>
    <w:p w:rsidR="00772AFD" w:rsidRDefault="00836CF7" w:rsidP="00781D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has possession of the property without the consent of the applicant. </w:t>
      </w:r>
    </w:p>
    <w:p w:rsidR="00781D22" w:rsidRPr="00781D22" w:rsidRDefault="00836CF7" w:rsidP="00772AF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In this case the respondent unilaterally changed </w:t>
      </w:r>
      <w:r w:rsidR="00781D22">
        <w:rPr>
          <w:rFonts w:ascii="Times New Roman" w:hAnsi="Times New Roman" w:cs="Times New Roman"/>
          <w:sz w:val="24"/>
          <w:szCs w:val="24"/>
        </w:rPr>
        <w:t>the basis of his possession of the motor vehicle because he is not claiming to be in possession thereof on the basis upon which it was allocated to him.</w:t>
      </w:r>
    </w:p>
    <w:p w:rsidR="00B3225F" w:rsidRDefault="00781D22" w:rsidP="00011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issue for determination is whether the respondent has the right to retain the possession of the motor </w:t>
      </w:r>
      <w:r w:rsidR="007D6CA6">
        <w:rPr>
          <w:rFonts w:ascii="Times New Roman" w:hAnsi="Times New Roman" w:cs="Times New Roman"/>
          <w:sz w:val="24"/>
          <w:szCs w:val="24"/>
        </w:rPr>
        <w:t xml:space="preserve">vehicle.  Put in other words, the issue is whether the respondent has advanced any valid defence to an </w:t>
      </w:r>
      <w:r w:rsidR="007D6CA6" w:rsidRPr="007D6CA6">
        <w:rPr>
          <w:rFonts w:ascii="Times New Roman" w:hAnsi="Times New Roman" w:cs="Times New Roman"/>
          <w:i/>
          <w:sz w:val="24"/>
          <w:szCs w:val="24"/>
        </w:rPr>
        <w:t xml:space="preserve">actio </w:t>
      </w:r>
      <w:r w:rsidR="00772AFD">
        <w:rPr>
          <w:rFonts w:ascii="Times New Roman" w:hAnsi="Times New Roman" w:cs="Times New Roman"/>
          <w:i/>
          <w:sz w:val="24"/>
          <w:szCs w:val="24"/>
        </w:rPr>
        <w:t xml:space="preserve">rei </w:t>
      </w:r>
      <w:r w:rsidR="007D6CA6" w:rsidRPr="007D6CA6">
        <w:rPr>
          <w:rFonts w:ascii="Times New Roman" w:hAnsi="Times New Roman" w:cs="Times New Roman"/>
          <w:i/>
          <w:sz w:val="24"/>
          <w:szCs w:val="24"/>
        </w:rPr>
        <w:t>vindictio</w:t>
      </w:r>
      <w:r w:rsidR="007D6CA6">
        <w:rPr>
          <w:rFonts w:ascii="Times New Roman" w:hAnsi="Times New Roman" w:cs="Times New Roman"/>
          <w:sz w:val="24"/>
          <w:szCs w:val="24"/>
        </w:rPr>
        <w:t>.  The defence</w:t>
      </w:r>
      <w:r w:rsidR="00772AFD">
        <w:rPr>
          <w:rFonts w:ascii="Times New Roman" w:hAnsi="Times New Roman" w:cs="Times New Roman"/>
          <w:sz w:val="24"/>
          <w:szCs w:val="24"/>
        </w:rPr>
        <w:t>s</w:t>
      </w:r>
      <w:r w:rsidR="007D6CA6">
        <w:rPr>
          <w:rFonts w:ascii="Times New Roman" w:hAnsi="Times New Roman" w:cs="Times New Roman"/>
          <w:sz w:val="24"/>
          <w:szCs w:val="24"/>
        </w:rPr>
        <w:t xml:space="preserve"> to such an </w:t>
      </w:r>
      <w:r w:rsidR="007D6CA6" w:rsidRPr="007D6CA6">
        <w:rPr>
          <w:rFonts w:ascii="Times New Roman" w:hAnsi="Times New Roman" w:cs="Times New Roman"/>
          <w:i/>
          <w:sz w:val="24"/>
          <w:szCs w:val="24"/>
        </w:rPr>
        <w:t xml:space="preserve">actio </w:t>
      </w:r>
      <w:r w:rsidR="007D6CA6">
        <w:rPr>
          <w:rFonts w:ascii="Times New Roman" w:hAnsi="Times New Roman" w:cs="Times New Roman"/>
          <w:sz w:val="24"/>
          <w:szCs w:val="24"/>
        </w:rPr>
        <w:t xml:space="preserve">are known and require no recital.  Respondent states that he has the right to possess the motor vehicle because clause 12.2 of the applicant’s motor vehicle policy states that on termination of service by retrenchment the vehicle benefit shall be handled in terms of the negotiated retrenchment package.  He is clearly mistaken because that clause does not state that he </w:t>
      </w:r>
      <w:r w:rsidR="00772AFD" w:rsidRPr="00772AFD">
        <w:rPr>
          <w:rFonts w:ascii="Times New Roman" w:hAnsi="Times New Roman" w:cs="Times New Roman"/>
          <w:sz w:val="24"/>
          <w:szCs w:val="24"/>
        </w:rPr>
        <w:t>h</w:t>
      </w:r>
      <w:r w:rsidR="007D6CA6" w:rsidRPr="00772AFD">
        <w:rPr>
          <w:rFonts w:ascii="Times New Roman" w:hAnsi="Times New Roman" w:cs="Times New Roman"/>
          <w:sz w:val="24"/>
          <w:szCs w:val="24"/>
        </w:rPr>
        <w:t>as</w:t>
      </w:r>
      <w:r w:rsidR="00772AFD">
        <w:rPr>
          <w:rFonts w:ascii="Times New Roman" w:hAnsi="Times New Roman" w:cs="Times New Roman"/>
          <w:i/>
          <w:sz w:val="24"/>
          <w:szCs w:val="24"/>
        </w:rPr>
        <w:t xml:space="preserve"> ius retention</w:t>
      </w:r>
      <w:r w:rsidR="007D6CA6" w:rsidRPr="007D6CA6">
        <w:rPr>
          <w:rFonts w:ascii="Times New Roman" w:hAnsi="Times New Roman" w:cs="Times New Roman"/>
          <w:i/>
          <w:sz w:val="24"/>
          <w:szCs w:val="24"/>
        </w:rPr>
        <w:t>is</w:t>
      </w:r>
      <w:r w:rsidR="007D6CA6">
        <w:rPr>
          <w:rFonts w:ascii="Times New Roman" w:hAnsi="Times New Roman" w:cs="Times New Roman"/>
          <w:sz w:val="24"/>
          <w:szCs w:val="24"/>
        </w:rPr>
        <w:t xml:space="preserve"> </w:t>
      </w:r>
      <w:r w:rsidR="00FA5B44">
        <w:rPr>
          <w:rFonts w:ascii="Times New Roman" w:hAnsi="Times New Roman" w:cs="Times New Roman"/>
          <w:sz w:val="24"/>
          <w:szCs w:val="24"/>
        </w:rPr>
        <w:t xml:space="preserve">in respect of the motor vehicle.  In any event, the package offered </w:t>
      </w:r>
      <w:r w:rsidR="00772AFD">
        <w:rPr>
          <w:rFonts w:ascii="Times New Roman" w:hAnsi="Times New Roman" w:cs="Times New Roman"/>
          <w:sz w:val="24"/>
          <w:szCs w:val="24"/>
        </w:rPr>
        <w:t xml:space="preserve">to him </w:t>
      </w:r>
      <w:r w:rsidR="00FA5B44">
        <w:rPr>
          <w:rFonts w:ascii="Times New Roman" w:hAnsi="Times New Roman" w:cs="Times New Roman"/>
          <w:sz w:val="24"/>
          <w:szCs w:val="24"/>
        </w:rPr>
        <w:t>which was approved did not include the motor vehicle.  Even if there was scope for negotiation</w:t>
      </w:r>
      <w:r w:rsidR="00D13DA9">
        <w:rPr>
          <w:rFonts w:ascii="Times New Roman" w:hAnsi="Times New Roman" w:cs="Times New Roman"/>
          <w:sz w:val="24"/>
          <w:szCs w:val="24"/>
        </w:rPr>
        <w:t xml:space="preserve"> </w:t>
      </w:r>
      <w:r w:rsidR="00772AFD">
        <w:rPr>
          <w:rFonts w:ascii="Times New Roman" w:hAnsi="Times New Roman" w:cs="Times New Roman"/>
          <w:sz w:val="24"/>
          <w:szCs w:val="24"/>
        </w:rPr>
        <w:t xml:space="preserve">at </w:t>
      </w:r>
      <w:r w:rsidR="00D13DA9">
        <w:rPr>
          <w:rFonts w:ascii="Times New Roman" w:hAnsi="Times New Roman" w:cs="Times New Roman"/>
          <w:sz w:val="24"/>
          <w:szCs w:val="24"/>
        </w:rPr>
        <w:t xml:space="preserve">this juncture, a matter that falls outside the scope of this application, </w:t>
      </w:r>
      <w:r w:rsidR="00D34AC2">
        <w:rPr>
          <w:rFonts w:ascii="Times New Roman" w:hAnsi="Times New Roman" w:cs="Times New Roman"/>
          <w:sz w:val="24"/>
          <w:szCs w:val="24"/>
        </w:rPr>
        <w:t xml:space="preserve">such negotiations would not constitute a valid defence to the </w:t>
      </w:r>
      <w:r w:rsidR="00D34AC2" w:rsidRPr="00D34AC2">
        <w:rPr>
          <w:rFonts w:ascii="Times New Roman" w:hAnsi="Times New Roman" w:cs="Times New Roman"/>
          <w:i/>
          <w:sz w:val="24"/>
          <w:szCs w:val="24"/>
        </w:rPr>
        <w:t xml:space="preserve">actio rei </w:t>
      </w:r>
      <w:r w:rsidR="006D0979">
        <w:rPr>
          <w:rFonts w:ascii="Times New Roman" w:hAnsi="Times New Roman" w:cs="Times New Roman"/>
          <w:i/>
          <w:sz w:val="24"/>
          <w:szCs w:val="24"/>
        </w:rPr>
        <w:t>vindicatio</w:t>
      </w:r>
      <w:r w:rsidR="00D34AC2" w:rsidRPr="00D34AC2">
        <w:rPr>
          <w:rFonts w:ascii="Times New Roman" w:hAnsi="Times New Roman" w:cs="Times New Roman"/>
          <w:i/>
          <w:sz w:val="24"/>
          <w:szCs w:val="24"/>
        </w:rPr>
        <w:t>.</w:t>
      </w:r>
      <w:r w:rsidR="00D34AC2">
        <w:rPr>
          <w:rFonts w:ascii="Times New Roman" w:hAnsi="Times New Roman" w:cs="Times New Roman"/>
          <w:i/>
          <w:sz w:val="24"/>
          <w:szCs w:val="24"/>
        </w:rPr>
        <w:t xml:space="preserve"> </w:t>
      </w:r>
      <w:r w:rsidR="006D0979">
        <w:rPr>
          <w:rFonts w:ascii="Times New Roman" w:hAnsi="Times New Roman" w:cs="Times New Roman"/>
          <w:i/>
          <w:sz w:val="24"/>
          <w:szCs w:val="24"/>
        </w:rPr>
        <w:t xml:space="preserve"> </w:t>
      </w:r>
      <w:r w:rsidR="006D0979">
        <w:rPr>
          <w:rFonts w:ascii="Times New Roman" w:hAnsi="Times New Roman" w:cs="Times New Roman"/>
          <w:sz w:val="24"/>
          <w:szCs w:val="24"/>
        </w:rPr>
        <w:t xml:space="preserve">For the above reasons, there is no legal </w:t>
      </w:r>
      <w:r w:rsidR="005863B3">
        <w:rPr>
          <w:rFonts w:ascii="Times New Roman" w:hAnsi="Times New Roman" w:cs="Times New Roman"/>
          <w:sz w:val="24"/>
          <w:szCs w:val="24"/>
        </w:rPr>
        <w:t>ground for the respondent to hold on to the property.</w:t>
      </w:r>
    </w:p>
    <w:p w:rsidR="00DC459E" w:rsidRDefault="005863B3" w:rsidP="00011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has sought costs on the attorney client scale.  These are a special order of costs that is granted </w:t>
      </w:r>
      <w:r w:rsidR="00F854FE">
        <w:rPr>
          <w:rFonts w:ascii="Times New Roman" w:hAnsi="Times New Roman" w:cs="Times New Roman"/>
          <w:sz w:val="24"/>
          <w:szCs w:val="24"/>
        </w:rPr>
        <w:t>in exceptional circumstances.  In this case the defence is meritless.  However, the applicant may have acted on legal advice regarding the meaning of clause 12.2</w:t>
      </w:r>
      <w:r w:rsidR="00DC459E">
        <w:rPr>
          <w:rFonts w:ascii="Times New Roman" w:hAnsi="Times New Roman" w:cs="Times New Roman"/>
          <w:sz w:val="24"/>
          <w:szCs w:val="24"/>
        </w:rPr>
        <w:t xml:space="preserve"> discussed earlier on.  He may be mistaken but there is nothing to show that he was not genuinely mistaken to the </w:t>
      </w:r>
      <w:r w:rsidR="00DC459E">
        <w:rPr>
          <w:rFonts w:ascii="Times New Roman" w:hAnsi="Times New Roman" w:cs="Times New Roman"/>
          <w:sz w:val="24"/>
          <w:szCs w:val="24"/>
        </w:rPr>
        <w:lastRenderedPageBreak/>
        <w:t xml:space="preserve">extent of ascribing </w:t>
      </w:r>
      <w:r w:rsidR="00DC459E" w:rsidRPr="00DC459E">
        <w:rPr>
          <w:rFonts w:ascii="Times New Roman" w:hAnsi="Times New Roman" w:cs="Times New Roman"/>
          <w:i/>
          <w:sz w:val="24"/>
          <w:szCs w:val="24"/>
        </w:rPr>
        <w:t>mala fides</w:t>
      </w:r>
      <w:r w:rsidR="00DC459E">
        <w:rPr>
          <w:rFonts w:ascii="Times New Roman" w:hAnsi="Times New Roman" w:cs="Times New Roman"/>
          <w:sz w:val="24"/>
          <w:szCs w:val="24"/>
        </w:rPr>
        <w:t xml:space="preserve"> on his part.  The clause in question was not in the cases which have been cited, hence this case must be distinguished from them on that account.  </w:t>
      </w:r>
      <w:r w:rsidR="00D366AD">
        <w:rPr>
          <w:rFonts w:ascii="Times New Roman" w:hAnsi="Times New Roman" w:cs="Times New Roman"/>
          <w:sz w:val="24"/>
          <w:szCs w:val="24"/>
        </w:rPr>
        <w:t>Accordingly, it is just that costs be on the ordinary scale.</w:t>
      </w:r>
    </w:p>
    <w:p w:rsidR="00D366AD" w:rsidRDefault="00D366AD" w:rsidP="00011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relief is granted in terms of the draft order as amended by the deletion of the reference to attorney-client costs.</w:t>
      </w:r>
    </w:p>
    <w:p w:rsidR="00D366AD" w:rsidRDefault="00D366AD" w:rsidP="0001154C">
      <w:pPr>
        <w:spacing w:after="0" w:line="360" w:lineRule="auto"/>
        <w:jc w:val="both"/>
        <w:rPr>
          <w:rFonts w:ascii="Times New Roman" w:hAnsi="Times New Roman" w:cs="Times New Roman"/>
          <w:sz w:val="24"/>
          <w:szCs w:val="24"/>
        </w:rPr>
      </w:pPr>
    </w:p>
    <w:p w:rsidR="00D366AD" w:rsidRDefault="00D366AD" w:rsidP="0001154C">
      <w:pPr>
        <w:spacing w:after="0" w:line="360" w:lineRule="auto"/>
        <w:jc w:val="both"/>
        <w:rPr>
          <w:rFonts w:ascii="Times New Roman" w:hAnsi="Times New Roman" w:cs="Times New Roman"/>
          <w:sz w:val="24"/>
          <w:szCs w:val="24"/>
        </w:rPr>
      </w:pPr>
    </w:p>
    <w:p w:rsidR="00D366AD" w:rsidRDefault="00772AFD" w:rsidP="00772AFD">
      <w:pPr>
        <w:spacing w:after="0" w:line="240" w:lineRule="auto"/>
        <w:jc w:val="both"/>
        <w:rPr>
          <w:rFonts w:ascii="Times New Roman" w:hAnsi="Times New Roman" w:cs="Times New Roman"/>
          <w:sz w:val="24"/>
          <w:szCs w:val="24"/>
        </w:rPr>
      </w:pPr>
      <w:r w:rsidRPr="00772AFD">
        <w:rPr>
          <w:rFonts w:ascii="Times New Roman" w:hAnsi="Times New Roman" w:cs="Times New Roman"/>
          <w:i/>
          <w:sz w:val="24"/>
          <w:szCs w:val="24"/>
        </w:rPr>
        <w:t>Kadzere Hungwe &amp; Mandever</w:t>
      </w:r>
      <w:r>
        <w:rPr>
          <w:rFonts w:ascii="Times New Roman" w:hAnsi="Times New Roman" w:cs="Times New Roman"/>
          <w:sz w:val="24"/>
          <w:szCs w:val="24"/>
        </w:rPr>
        <w:t>, applicant’s legal practitioners</w:t>
      </w:r>
    </w:p>
    <w:p w:rsidR="00D366AD" w:rsidRPr="006D0979" w:rsidRDefault="00772AFD" w:rsidP="00772AFD">
      <w:pPr>
        <w:spacing w:after="0" w:line="240" w:lineRule="auto"/>
        <w:jc w:val="both"/>
        <w:rPr>
          <w:rFonts w:ascii="Times New Roman" w:hAnsi="Times New Roman" w:cs="Times New Roman"/>
          <w:sz w:val="24"/>
          <w:szCs w:val="24"/>
        </w:rPr>
      </w:pPr>
      <w:r w:rsidRPr="00772AFD">
        <w:rPr>
          <w:rFonts w:ascii="Times New Roman" w:hAnsi="Times New Roman" w:cs="Times New Roman"/>
          <w:i/>
          <w:sz w:val="24"/>
          <w:szCs w:val="24"/>
        </w:rPr>
        <w:t>Tafirei &amp; Company</w:t>
      </w:r>
      <w:r>
        <w:rPr>
          <w:rFonts w:ascii="Times New Roman" w:hAnsi="Times New Roman" w:cs="Times New Roman"/>
          <w:sz w:val="24"/>
          <w:szCs w:val="24"/>
        </w:rPr>
        <w:t>, respondent’s legal practitioners</w:t>
      </w:r>
    </w:p>
    <w:p w:rsidR="006A325B" w:rsidRPr="008F094F" w:rsidRDefault="006A325B" w:rsidP="006A325B">
      <w:pPr>
        <w:spacing w:line="360" w:lineRule="auto"/>
        <w:jc w:val="both"/>
        <w:rPr>
          <w:rFonts w:ascii="Times New Roman" w:hAnsi="Times New Roman" w:cs="Times New Roman"/>
          <w:sz w:val="24"/>
          <w:szCs w:val="24"/>
        </w:rPr>
      </w:pPr>
    </w:p>
    <w:p w:rsidR="00E02BED" w:rsidRDefault="00E02BED"/>
    <w:sectPr w:rsidR="00E02B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722" w:rsidRDefault="00BD2722" w:rsidP="006A325B">
      <w:pPr>
        <w:spacing w:after="0" w:line="240" w:lineRule="auto"/>
      </w:pPr>
      <w:r>
        <w:separator/>
      </w:r>
    </w:p>
  </w:endnote>
  <w:endnote w:type="continuationSeparator" w:id="0">
    <w:p w:rsidR="00BD2722" w:rsidRDefault="00BD2722" w:rsidP="006A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722" w:rsidRDefault="00BD2722" w:rsidP="006A325B">
      <w:pPr>
        <w:spacing w:after="0" w:line="240" w:lineRule="auto"/>
      </w:pPr>
      <w:r>
        <w:separator/>
      </w:r>
    </w:p>
  </w:footnote>
  <w:footnote w:type="continuationSeparator" w:id="0">
    <w:p w:rsidR="00BD2722" w:rsidRDefault="00BD2722" w:rsidP="006A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875881"/>
      <w:docPartObj>
        <w:docPartGallery w:val="Page Numbers (Top of Page)"/>
        <w:docPartUnique/>
      </w:docPartObj>
    </w:sdtPr>
    <w:sdtEndPr>
      <w:rPr>
        <w:noProof/>
      </w:rPr>
    </w:sdtEndPr>
    <w:sdtContent>
      <w:p w:rsidR="006A325B" w:rsidRDefault="006A325B">
        <w:pPr>
          <w:pStyle w:val="Header"/>
          <w:jc w:val="right"/>
          <w:rPr>
            <w:noProof/>
          </w:rPr>
        </w:pPr>
        <w:r>
          <w:fldChar w:fldCharType="begin"/>
        </w:r>
        <w:r>
          <w:instrText xml:space="preserve"> PAGE   \* MERGEFORMAT </w:instrText>
        </w:r>
        <w:r>
          <w:fldChar w:fldCharType="separate"/>
        </w:r>
        <w:r w:rsidR="00515B75">
          <w:rPr>
            <w:noProof/>
          </w:rPr>
          <w:t>1</w:t>
        </w:r>
        <w:r>
          <w:rPr>
            <w:noProof/>
          </w:rPr>
          <w:fldChar w:fldCharType="end"/>
        </w:r>
      </w:p>
      <w:p w:rsidR="006A325B" w:rsidRDefault="00E97397">
        <w:pPr>
          <w:pStyle w:val="Header"/>
          <w:jc w:val="right"/>
          <w:rPr>
            <w:noProof/>
          </w:rPr>
        </w:pPr>
        <w:r>
          <w:rPr>
            <w:noProof/>
          </w:rPr>
          <w:t>HH 843-22</w:t>
        </w:r>
      </w:p>
      <w:p w:rsidR="006A325B" w:rsidRDefault="006A325B">
        <w:pPr>
          <w:pStyle w:val="Header"/>
          <w:jc w:val="right"/>
        </w:pPr>
        <w:r>
          <w:rPr>
            <w:noProof/>
          </w:rPr>
          <w:t>HC 5978/22</w:t>
        </w:r>
      </w:p>
    </w:sdtContent>
  </w:sdt>
  <w:p w:rsidR="006A325B" w:rsidRDefault="006A32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3A8"/>
    <w:multiLevelType w:val="hybridMultilevel"/>
    <w:tmpl w:val="91947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5B"/>
    <w:rsid w:val="0001154C"/>
    <w:rsid w:val="000723D5"/>
    <w:rsid w:val="00205C9B"/>
    <w:rsid w:val="00215E87"/>
    <w:rsid w:val="00277CD7"/>
    <w:rsid w:val="002B1FC5"/>
    <w:rsid w:val="002C1F82"/>
    <w:rsid w:val="0034342E"/>
    <w:rsid w:val="00357A0B"/>
    <w:rsid w:val="003B7D2F"/>
    <w:rsid w:val="0041291E"/>
    <w:rsid w:val="004647D3"/>
    <w:rsid w:val="00515B75"/>
    <w:rsid w:val="005463F3"/>
    <w:rsid w:val="005863B3"/>
    <w:rsid w:val="00683CAD"/>
    <w:rsid w:val="00687D9C"/>
    <w:rsid w:val="006A325B"/>
    <w:rsid w:val="006D0979"/>
    <w:rsid w:val="00772AFD"/>
    <w:rsid w:val="00781D22"/>
    <w:rsid w:val="007D6CA6"/>
    <w:rsid w:val="007E3A31"/>
    <w:rsid w:val="0081071E"/>
    <w:rsid w:val="008319F5"/>
    <w:rsid w:val="00836CF7"/>
    <w:rsid w:val="00847CBA"/>
    <w:rsid w:val="008D0ADC"/>
    <w:rsid w:val="008F3C7A"/>
    <w:rsid w:val="009F5CDE"/>
    <w:rsid w:val="00A36268"/>
    <w:rsid w:val="00A60651"/>
    <w:rsid w:val="00B3225F"/>
    <w:rsid w:val="00BD2722"/>
    <w:rsid w:val="00C31D52"/>
    <w:rsid w:val="00D13DA9"/>
    <w:rsid w:val="00D34AC2"/>
    <w:rsid w:val="00D366AD"/>
    <w:rsid w:val="00D7106B"/>
    <w:rsid w:val="00DC459E"/>
    <w:rsid w:val="00DF6109"/>
    <w:rsid w:val="00E02BED"/>
    <w:rsid w:val="00E97397"/>
    <w:rsid w:val="00F854FE"/>
    <w:rsid w:val="00FA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577C4-251F-41D0-BB92-ABAD430F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5B"/>
  </w:style>
  <w:style w:type="paragraph" w:styleId="Footer">
    <w:name w:val="footer"/>
    <w:basedOn w:val="Normal"/>
    <w:link w:val="FooterChar"/>
    <w:uiPriority w:val="99"/>
    <w:unhideWhenUsed/>
    <w:rsid w:val="006A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5B"/>
  </w:style>
  <w:style w:type="paragraph" w:styleId="ListParagraph">
    <w:name w:val="List Paragraph"/>
    <w:basedOn w:val="Normal"/>
    <w:uiPriority w:val="34"/>
    <w:qFormat/>
    <w:rsid w:val="00D7106B"/>
    <w:pPr>
      <w:ind w:left="720"/>
      <w:contextualSpacing/>
    </w:pPr>
  </w:style>
  <w:style w:type="paragraph" w:styleId="BalloonText">
    <w:name w:val="Balloon Text"/>
    <w:basedOn w:val="Normal"/>
    <w:link w:val="BalloonTextChar"/>
    <w:uiPriority w:val="99"/>
    <w:semiHidden/>
    <w:unhideWhenUsed/>
    <w:rsid w:val="00847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2022-11-16T07:22:00Z</cp:lastPrinted>
  <dcterms:created xsi:type="dcterms:W3CDTF">2022-11-25T08:09:00Z</dcterms:created>
  <dcterms:modified xsi:type="dcterms:W3CDTF">2022-11-25T08:09:00Z</dcterms:modified>
</cp:coreProperties>
</file>