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725" w:rsidRDefault="00EF6725" w:rsidP="007634BF">
      <w:pPr>
        <w:jc w:val="both"/>
        <w:rPr>
          <w:rFonts w:ascii="Times New Roman" w:hAnsi="Times New Roman" w:cs="Times New Roman"/>
          <w:sz w:val="24"/>
          <w:szCs w:val="24"/>
        </w:rPr>
      </w:pPr>
      <w:bookmarkStart w:id="0" w:name="_GoBack"/>
      <w:bookmarkEnd w:id="0"/>
    </w:p>
    <w:p w:rsidR="00110CD9" w:rsidRPr="00700F8E" w:rsidRDefault="002A1F91" w:rsidP="007634BF">
      <w:pPr>
        <w:jc w:val="both"/>
        <w:rPr>
          <w:rFonts w:ascii="Times New Roman" w:hAnsi="Times New Roman" w:cs="Times New Roman"/>
          <w:b/>
          <w:sz w:val="24"/>
          <w:szCs w:val="24"/>
        </w:rPr>
      </w:pPr>
      <w:r>
        <w:rPr>
          <w:rFonts w:ascii="Times New Roman" w:hAnsi="Times New Roman" w:cs="Times New Roman"/>
          <w:sz w:val="24"/>
          <w:szCs w:val="24"/>
        </w:rPr>
        <w:t xml:space="preserve"> </w:t>
      </w:r>
      <w:r w:rsidR="00700F8E">
        <w:rPr>
          <w:rFonts w:ascii="Times New Roman" w:hAnsi="Times New Roman" w:cs="Times New Roman"/>
          <w:b/>
          <w:sz w:val="24"/>
          <w:szCs w:val="24"/>
        </w:rPr>
        <w:t>NOT REPORTABLE/ NO</w:t>
      </w:r>
      <w:r w:rsidR="00551F27">
        <w:rPr>
          <w:rFonts w:ascii="Times New Roman" w:hAnsi="Times New Roman" w:cs="Times New Roman"/>
          <w:b/>
          <w:sz w:val="24"/>
          <w:szCs w:val="24"/>
        </w:rPr>
        <w:t xml:space="preserve">T </w:t>
      </w:r>
      <w:r w:rsidR="00700F8E" w:rsidRPr="00700F8E">
        <w:rPr>
          <w:rFonts w:ascii="Times New Roman" w:hAnsi="Times New Roman" w:cs="Times New Roman"/>
          <w:b/>
          <w:sz w:val="24"/>
          <w:szCs w:val="24"/>
        </w:rPr>
        <w:t>DISTRIBUTABLE</w:t>
      </w:r>
      <w:r w:rsidR="00C856D5" w:rsidRPr="00700F8E">
        <w:rPr>
          <w:rFonts w:ascii="Times New Roman" w:hAnsi="Times New Roman" w:cs="Times New Roman"/>
          <w:b/>
          <w:sz w:val="24"/>
          <w:szCs w:val="24"/>
        </w:rPr>
        <w:tab/>
      </w:r>
    </w:p>
    <w:p w:rsidR="00767134" w:rsidRPr="00767134" w:rsidRDefault="00767134" w:rsidP="007634BF">
      <w:pPr>
        <w:jc w:val="both"/>
        <w:rPr>
          <w:rFonts w:ascii="Times New Roman" w:hAnsi="Times New Roman" w:cs="Times New Roman"/>
          <w:sz w:val="24"/>
          <w:szCs w:val="24"/>
        </w:rPr>
      </w:pPr>
    </w:p>
    <w:p w:rsidR="00C856D5" w:rsidRPr="00767134" w:rsidRDefault="00C856D5" w:rsidP="007634BF">
      <w:pPr>
        <w:jc w:val="both"/>
        <w:rPr>
          <w:rFonts w:ascii="Times New Roman" w:hAnsi="Times New Roman" w:cs="Times New Roman"/>
          <w:b/>
          <w:sz w:val="24"/>
          <w:szCs w:val="24"/>
        </w:rPr>
      </w:pPr>
      <w:r w:rsidRPr="00767134">
        <w:rPr>
          <w:rFonts w:ascii="Times New Roman" w:hAnsi="Times New Roman" w:cs="Times New Roman"/>
          <w:sz w:val="24"/>
          <w:szCs w:val="24"/>
        </w:rPr>
        <w:tab/>
      </w:r>
      <w:r w:rsidRPr="00767134">
        <w:rPr>
          <w:rFonts w:ascii="Times New Roman" w:hAnsi="Times New Roman" w:cs="Times New Roman"/>
          <w:sz w:val="24"/>
          <w:szCs w:val="24"/>
        </w:rPr>
        <w:tab/>
      </w:r>
      <w:r w:rsidRPr="00767134">
        <w:rPr>
          <w:rFonts w:ascii="Times New Roman" w:hAnsi="Times New Roman" w:cs="Times New Roman"/>
          <w:sz w:val="24"/>
          <w:szCs w:val="24"/>
        </w:rPr>
        <w:tab/>
      </w:r>
    </w:p>
    <w:p w:rsidR="00572C04" w:rsidRPr="00767134" w:rsidRDefault="00572C04" w:rsidP="007634BF">
      <w:pPr>
        <w:spacing w:after="0" w:line="240" w:lineRule="auto"/>
        <w:jc w:val="center"/>
        <w:rPr>
          <w:rFonts w:ascii="Times New Roman" w:hAnsi="Times New Roman" w:cs="Times New Roman"/>
          <w:b/>
          <w:sz w:val="24"/>
          <w:szCs w:val="24"/>
        </w:rPr>
      </w:pPr>
      <w:r w:rsidRPr="00767134">
        <w:rPr>
          <w:rFonts w:ascii="Times New Roman" w:hAnsi="Times New Roman" w:cs="Times New Roman"/>
          <w:b/>
          <w:sz w:val="24"/>
          <w:szCs w:val="24"/>
        </w:rPr>
        <w:t>TINEI     MAUTSA</w:t>
      </w:r>
    </w:p>
    <w:p w:rsidR="00572C04" w:rsidRPr="00767134" w:rsidRDefault="00572C04" w:rsidP="007634BF">
      <w:pPr>
        <w:spacing w:after="0" w:line="240" w:lineRule="auto"/>
        <w:jc w:val="center"/>
        <w:rPr>
          <w:rFonts w:ascii="Times New Roman" w:hAnsi="Times New Roman" w:cs="Times New Roman"/>
          <w:b/>
          <w:sz w:val="24"/>
          <w:szCs w:val="24"/>
        </w:rPr>
      </w:pPr>
      <w:r w:rsidRPr="00767134">
        <w:rPr>
          <w:rFonts w:ascii="Times New Roman" w:hAnsi="Times New Roman" w:cs="Times New Roman"/>
          <w:b/>
          <w:sz w:val="24"/>
          <w:szCs w:val="24"/>
        </w:rPr>
        <w:t>v</w:t>
      </w:r>
    </w:p>
    <w:p w:rsidR="00572C04" w:rsidRPr="00767134" w:rsidRDefault="00572C04" w:rsidP="007634BF">
      <w:pPr>
        <w:spacing w:after="0" w:line="240" w:lineRule="auto"/>
        <w:jc w:val="center"/>
        <w:rPr>
          <w:rFonts w:ascii="Times New Roman" w:hAnsi="Times New Roman" w:cs="Times New Roman"/>
          <w:b/>
          <w:sz w:val="24"/>
          <w:szCs w:val="24"/>
        </w:rPr>
      </w:pPr>
      <w:r w:rsidRPr="00767134">
        <w:rPr>
          <w:rFonts w:ascii="Times New Roman" w:hAnsi="Times New Roman" w:cs="Times New Roman"/>
          <w:b/>
          <w:sz w:val="24"/>
          <w:szCs w:val="24"/>
        </w:rPr>
        <w:t>MELODY</w:t>
      </w:r>
      <w:r w:rsidR="006E54AF" w:rsidRPr="00767134">
        <w:rPr>
          <w:rFonts w:ascii="Times New Roman" w:hAnsi="Times New Roman" w:cs="Times New Roman"/>
          <w:b/>
          <w:sz w:val="24"/>
          <w:szCs w:val="24"/>
        </w:rPr>
        <w:t xml:space="preserve">     </w:t>
      </w:r>
      <w:r w:rsidRPr="00767134">
        <w:rPr>
          <w:rFonts w:ascii="Times New Roman" w:hAnsi="Times New Roman" w:cs="Times New Roman"/>
          <w:b/>
          <w:sz w:val="24"/>
          <w:szCs w:val="24"/>
        </w:rPr>
        <w:t>KUREBGASEKA</w:t>
      </w:r>
    </w:p>
    <w:p w:rsidR="00572C04" w:rsidRPr="00767134" w:rsidRDefault="00572C04" w:rsidP="007634BF">
      <w:pPr>
        <w:pStyle w:val="ListParagraph"/>
        <w:spacing w:after="0" w:line="480" w:lineRule="auto"/>
        <w:ind w:left="706"/>
        <w:jc w:val="both"/>
        <w:rPr>
          <w:rFonts w:ascii="Times New Roman" w:hAnsi="Times New Roman" w:cs="Times New Roman"/>
          <w:b/>
          <w:sz w:val="24"/>
          <w:szCs w:val="24"/>
        </w:rPr>
      </w:pPr>
    </w:p>
    <w:p w:rsidR="00572C04" w:rsidRPr="00767134" w:rsidRDefault="00572C04" w:rsidP="007634BF">
      <w:pPr>
        <w:spacing w:after="0" w:line="240" w:lineRule="auto"/>
        <w:jc w:val="both"/>
        <w:rPr>
          <w:rFonts w:ascii="Times New Roman" w:hAnsi="Times New Roman" w:cs="Times New Roman"/>
          <w:b/>
          <w:sz w:val="24"/>
          <w:szCs w:val="24"/>
        </w:rPr>
      </w:pPr>
    </w:p>
    <w:p w:rsidR="00572C04" w:rsidRDefault="00572C04" w:rsidP="007634BF">
      <w:pPr>
        <w:spacing w:after="0" w:line="240" w:lineRule="auto"/>
        <w:jc w:val="both"/>
        <w:rPr>
          <w:rFonts w:ascii="Times New Roman" w:hAnsi="Times New Roman" w:cs="Times New Roman"/>
          <w:b/>
          <w:sz w:val="24"/>
          <w:szCs w:val="24"/>
        </w:rPr>
      </w:pPr>
      <w:r w:rsidRPr="00767134">
        <w:rPr>
          <w:rFonts w:ascii="Times New Roman" w:hAnsi="Times New Roman" w:cs="Times New Roman"/>
          <w:b/>
          <w:sz w:val="24"/>
          <w:szCs w:val="24"/>
        </w:rPr>
        <w:t>SUPREME COURT OF ZIMBABWE</w:t>
      </w:r>
    </w:p>
    <w:p w:rsidR="00AD25AC" w:rsidRPr="00767134" w:rsidRDefault="00AD25AC" w:rsidP="007634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MAVANGIRA</w:t>
      </w:r>
      <w:r w:rsidR="00A87F37">
        <w:rPr>
          <w:rFonts w:ascii="Times New Roman" w:hAnsi="Times New Roman" w:cs="Times New Roman"/>
          <w:b/>
          <w:sz w:val="24"/>
          <w:szCs w:val="24"/>
        </w:rPr>
        <w:t>,</w:t>
      </w:r>
      <w:r>
        <w:rPr>
          <w:rFonts w:ascii="Times New Roman" w:hAnsi="Times New Roman" w:cs="Times New Roman"/>
          <w:b/>
          <w:sz w:val="24"/>
          <w:szCs w:val="24"/>
        </w:rPr>
        <w:t xml:space="preserve"> JA</w:t>
      </w:r>
    </w:p>
    <w:p w:rsidR="00572C04" w:rsidRPr="00767134" w:rsidRDefault="002B3787" w:rsidP="007634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29 JULY &amp;</w:t>
      </w:r>
      <w:r w:rsidR="00D87AE2" w:rsidRPr="00767134">
        <w:rPr>
          <w:rFonts w:ascii="Times New Roman" w:hAnsi="Times New Roman" w:cs="Times New Roman"/>
          <w:b/>
          <w:sz w:val="24"/>
          <w:szCs w:val="24"/>
        </w:rPr>
        <w:t xml:space="preserve"> 15 OCTO</w:t>
      </w:r>
      <w:r w:rsidR="00414F97" w:rsidRPr="00767134">
        <w:rPr>
          <w:rFonts w:ascii="Times New Roman" w:hAnsi="Times New Roman" w:cs="Times New Roman"/>
          <w:b/>
          <w:sz w:val="24"/>
          <w:szCs w:val="24"/>
        </w:rPr>
        <w:t>BER</w:t>
      </w:r>
      <w:r>
        <w:rPr>
          <w:rFonts w:ascii="Times New Roman" w:hAnsi="Times New Roman" w:cs="Times New Roman"/>
          <w:b/>
          <w:sz w:val="24"/>
          <w:szCs w:val="24"/>
        </w:rPr>
        <w:t>,</w:t>
      </w:r>
      <w:r w:rsidR="00572C04" w:rsidRPr="00767134">
        <w:rPr>
          <w:rFonts w:ascii="Times New Roman" w:hAnsi="Times New Roman" w:cs="Times New Roman"/>
          <w:b/>
          <w:sz w:val="24"/>
          <w:szCs w:val="24"/>
        </w:rPr>
        <w:t xml:space="preserve"> 2020</w:t>
      </w:r>
    </w:p>
    <w:p w:rsidR="00572C04" w:rsidRPr="00767134" w:rsidRDefault="00700F8E" w:rsidP="007634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B3EAA" w:rsidRPr="00767134" w:rsidRDefault="005B3EAA" w:rsidP="007634BF">
      <w:pPr>
        <w:spacing w:after="0" w:line="240" w:lineRule="auto"/>
        <w:jc w:val="both"/>
        <w:rPr>
          <w:rFonts w:ascii="Times New Roman" w:hAnsi="Times New Roman" w:cs="Times New Roman"/>
          <w:b/>
          <w:sz w:val="24"/>
          <w:szCs w:val="24"/>
        </w:rPr>
      </w:pPr>
    </w:p>
    <w:p w:rsidR="00572C04" w:rsidRPr="00767134" w:rsidRDefault="00572C04" w:rsidP="007634BF">
      <w:pPr>
        <w:spacing w:after="0" w:line="240" w:lineRule="auto"/>
        <w:jc w:val="both"/>
        <w:rPr>
          <w:rFonts w:ascii="Times New Roman" w:hAnsi="Times New Roman" w:cs="Times New Roman"/>
          <w:i/>
          <w:sz w:val="24"/>
          <w:szCs w:val="24"/>
        </w:rPr>
      </w:pPr>
    </w:p>
    <w:p w:rsidR="00572C04" w:rsidRPr="00767134" w:rsidRDefault="00572C04" w:rsidP="00767134">
      <w:pPr>
        <w:spacing w:after="0" w:line="240" w:lineRule="auto"/>
        <w:jc w:val="both"/>
        <w:rPr>
          <w:rFonts w:ascii="Times New Roman" w:hAnsi="Times New Roman" w:cs="Times New Roman"/>
          <w:sz w:val="24"/>
          <w:szCs w:val="24"/>
        </w:rPr>
      </w:pPr>
      <w:r w:rsidRPr="00767134">
        <w:rPr>
          <w:rFonts w:ascii="Times New Roman" w:hAnsi="Times New Roman" w:cs="Times New Roman"/>
          <w:i/>
          <w:sz w:val="24"/>
          <w:szCs w:val="24"/>
        </w:rPr>
        <w:t xml:space="preserve">T.L. Mapuranga, </w:t>
      </w:r>
      <w:r w:rsidRPr="00767134">
        <w:rPr>
          <w:rFonts w:ascii="Times New Roman" w:hAnsi="Times New Roman" w:cs="Times New Roman"/>
          <w:sz w:val="24"/>
          <w:szCs w:val="24"/>
        </w:rPr>
        <w:t>for the applicant</w:t>
      </w:r>
    </w:p>
    <w:p w:rsidR="00572C04" w:rsidRPr="00767134" w:rsidRDefault="00572C04" w:rsidP="00767134">
      <w:pPr>
        <w:spacing w:after="0" w:line="240" w:lineRule="auto"/>
        <w:jc w:val="both"/>
        <w:rPr>
          <w:rFonts w:ascii="Times New Roman" w:hAnsi="Times New Roman" w:cs="Times New Roman"/>
          <w:sz w:val="24"/>
          <w:szCs w:val="24"/>
        </w:rPr>
      </w:pPr>
      <w:r w:rsidRPr="00767134">
        <w:rPr>
          <w:rFonts w:ascii="Times New Roman" w:hAnsi="Times New Roman" w:cs="Times New Roman"/>
          <w:i/>
          <w:sz w:val="24"/>
          <w:szCs w:val="24"/>
        </w:rPr>
        <w:t xml:space="preserve">C. Malaba, </w:t>
      </w:r>
      <w:r w:rsidRPr="00767134">
        <w:rPr>
          <w:rFonts w:ascii="Times New Roman" w:hAnsi="Times New Roman" w:cs="Times New Roman"/>
          <w:sz w:val="24"/>
          <w:szCs w:val="24"/>
        </w:rPr>
        <w:t>for the respondent</w:t>
      </w:r>
    </w:p>
    <w:p w:rsidR="00572C04" w:rsidRPr="00767134" w:rsidRDefault="00572C04" w:rsidP="007634BF">
      <w:pPr>
        <w:spacing w:after="0" w:line="276" w:lineRule="auto"/>
        <w:jc w:val="both"/>
        <w:rPr>
          <w:rFonts w:ascii="Times New Roman" w:hAnsi="Times New Roman" w:cs="Times New Roman"/>
          <w:sz w:val="24"/>
          <w:szCs w:val="24"/>
        </w:rPr>
      </w:pPr>
    </w:p>
    <w:p w:rsidR="00572C04" w:rsidRPr="00767134" w:rsidRDefault="00572C04" w:rsidP="007634BF">
      <w:pPr>
        <w:spacing w:after="0" w:line="276" w:lineRule="auto"/>
        <w:jc w:val="both"/>
        <w:rPr>
          <w:rFonts w:ascii="Times New Roman" w:hAnsi="Times New Roman" w:cs="Times New Roman"/>
          <w:b/>
          <w:sz w:val="24"/>
          <w:szCs w:val="24"/>
        </w:rPr>
      </w:pPr>
    </w:p>
    <w:p w:rsidR="00572C04" w:rsidRPr="00767134" w:rsidRDefault="00572C04" w:rsidP="007634BF">
      <w:pPr>
        <w:spacing w:after="0" w:line="276" w:lineRule="auto"/>
        <w:jc w:val="both"/>
        <w:rPr>
          <w:rFonts w:ascii="Times New Roman" w:hAnsi="Times New Roman" w:cs="Times New Roman"/>
          <w:b/>
          <w:i/>
          <w:sz w:val="24"/>
          <w:szCs w:val="24"/>
        </w:rPr>
      </w:pPr>
      <w:r w:rsidRPr="00767134">
        <w:rPr>
          <w:rFonts w:ascii="Times New Roman" w:hAnsi="Times New Roman" w:cs="Times New Roman"/>
          <w:b/>
          <w:sz w:val="24"/>
          <w:szCs w:val="24"/>
        </w:rPr>
        <w:t>IN CHAMBERS</w:t>
      </w:r>
    </w:p>
    <w:p w:rsidR="00572C04" w:rsidRPr="00767134" w:rsidRDefault="00572C04" w:rsidP="007634BF">
      <w:pPr>
        <w:spacing w:after="0" w:line="240" w:lineRule="auto"/>
        <w:jc w:val="both"/>
        <w:rPr>
          <w:rFonts w:ascii="Times New Roman" w:hAnsi="Times New Roman" w:cs="Times New Roman"/>
          <w:sz w:val="24"/>
          <w:szCs w:val="24"/>
        </w:rPr>
      </w:pPr>
    </w:p>
    <w:p w:rsidR="005B3EAA" w:rsidRDefault="005B3EAA" w:rsidP="007634BF">
      <w:pPr>
        <w:spacing w:after="0" w:line="240" w:lineRule="auto"/>
        <w:jc w:val="both"/>
        <w:rPr>
          <w:rFonts w:ascii="Times New Roman" w:hAnsi="Times New Roman" w:cs="Times New Roman"/>
          <w:sz w:val="24"/>
          <w:szCs w:val="24"/>
        </w:rPr>
      </w:pPr>
    </w:p>
    <w:p w:rsidR="00277AA9" w:rsidRPr="00767134" w:rsidRDefault="00277AA9" w:rsidP="007634BF">
      <w:pPr>
        <w:spacing w:after="0" w:line="240" w:lineRule="auto"/>
        <w:jc w:val="both"/>
        <w:rPr>
          <w:rFonts w:ascii="Times New Roman" w:hAnsi="Times New Roman" w:cs="Times New Roman"/>
          <w:sz w:val="24"/>
          <w:szCs w:val="24"/>
        </w:rPr>
      </w:pPr>
    </w:p>
    <w:p w:rsidR="00B90E3C" w:rsidRPr="00767134" w:rsidRDefault="00572C04" w:rsidP="00C10AB8">
      <w:pPr>
        <w:spacing w:line="480" w:lineRule="auto"/>
        <w:ind w:firstLine="1134"/>
        <w:jc w:val="both"/>
        <w:rPr>
          <w:rFonts w:ascii="Times New Roman" w:hAnsi="Times New Roman" w:cs="Times New Roman"/>
          <w:sz w:val="24"/>
          <w:szCs w:val="24"/>
        </w:rPr>
      </w:pPr>
      <w:r w:rsidRPr="00767134">
        <w:rPr>
          <w:rFonts w:ascii="Times New Roman" w:hAnsi="Times New Roman" w:cs="Times New Roman"/>
          <w:b/>
          <w:sz w:val="24"/>
          <w:szCs w:val="24"/>
        </w:rPr>
        <w:t>MAVANGIRA JA:</w:t>
      </w:r>
      <w:r w:rsidR="005B3EAA" w:rsidRPr="00767134">
        <w:rPr>
          <w:rFonts w:ascii="Times New Roman" w:hAnsi="Times New Roman" w:cs="Times New Roman"/>
          <w:b/>
          <w:sz w:val="24"/>
          <w:szCs w:val="24"/>
        </w:rPr>
        <w:tab/>
      </w:r>
      <w:r w:rsidRPr="00767134">
        <w:rPr>
          <w:rFonts w:ascii="Times New Roman" w:hAnsi="Times New Roman" w:cs="Times New Roman"/>
          <w:b/>
          <w:sz w:val="24"/>
          <w:szCs w:val="24"/>
        </w:rPr>
        <w:t xml:space="preserve"> </w:t>
      </w:r>
      <w:r w:rsidRPr="00767134">
        <w:rPr>
          <w:rFonts w:ascii="Times New Roman" w:hAnsi="Times New Roman" w:cs="Times New Roman"/>
          <w:sz w:val="24"/>
          <w:szCs w:val="24"/>
        </w:rPr>
        <w:t>This is an applicatio</w:t>
      </w:r>
      <w:r w:rsidR="005B3EAA" w:rsidRPr="00767134">
        <w:rPr>
          <w:rFonts w:ascii="Times New Roman" w:hAnsi="Times New Roman" w:cs="Times New Roman"/>
          <w:sz w:val="24"/>
          <w:szCs w:val="24"/>
        </w:rPr>
        <w:t>n</w:t>
      </w:r>
      <w:r w:rsidR="00C10AB8" w:rsidRPr="00767134">
        <w:rPr>
          <w:rFonts w:ascii="Times New Roman" w:hAnsi="Times New Roman" w:cs="Times New Roman"/>
          <w:sz w:val="24"/>
          <w:szCs w:val="24"/>
        </w:rPr>
        <w:t xml:space="preserve"> for </w:t>
      </w:r>
      <w:r w:rsidR="001E10C6" w:rsidRPr="00767134">
        <w:rPr>
          <w:rFonts w:ascii="Times New Roman" w:hAnsi="Times New Roman" w:cs="Times New Roman"/>
          <w:sz w:val="24"/>
          <w:szCs w:val="24"/>
        </w:rPr>
        <w:t>c</w:t>
      </w:r>
      <w:r w:rsidR="005B3EAA" w:rsidRPr="00767134">
        <w:rPr>
          <w:rFonts w:ascii="Times New Roman" w:hAnsi="Times New Roman" w:cs="Times New Roman"/>
          <w:sz w:val="24"/>
          <w:szCs w:val="24"/>
        </w:rPr>
        <w:t xml:space="preserve">ondonation </w:t>
      </w:r>
      <w:r w:rsidR="003750B6">
        <w:rPr>
          <w:rFonts w:ascii="Times New Roman" w:hAnsi="Times New Roman" w:cs="Times New Roman"/>
          <w:sz w:val="24"/>
          <w:szCs w:val="24"/>
        </w:rPr>
        <w:t>for non-compliance with R</w:t>
      </w:r>
      <w:r w:rsidRPr="00767134">
        <w:rPr>
          <w:rFonts w:ascii="Times New Roman" w:hAnsi="Times New Roman" w:cs="Times New Roman"/>
          <w:sz w:val="24"/>
          <w:szCs w:val="24"/>
        </w:rPr>
        <w:t xml:space="preserve">ule </w:t>
      </w:r>
      <w:r w:rsidR="00662855" w:rsidRPr="00767134">
        <w:rPr>
          <w:rFonts w:ascii="Times New Roman" w:hAnsi="Times New Roman" w:cs="Times New Roman"/>
          <w:sz w:val="24"/>
          <w:szCs w:val="24"/>
        </w:rPr>
        <w:t>38 o</w:t>
      </w:r>
      <w:r w:rsidR="005B3EAA" w:rsidRPr="00767134">
        <w:rPr>
          <w:rFonts w:ascii="Times New Roman" w:hAnsi="Times New Roman" w:cs="Times New Roman"/>
          <w:sz w:val="24"/>
          <w:szCs w:val="24"/>
        </w:rPr>
        <w:t>f the Supreme Court Rules</w:t>
      </w:r>
      <w:r w:rsidR="00C10AB8" w:rsidRPr="00767134">
        <w:rPr>
          <w:rFonts w:ascii="Times New Roman" w:hAnsi="Times New Roman" w:cs="Times New Roman"/>
          <w:sz w:val="24"/>
          <w:szCs w:val="24"/>
        </w:rPr>
        <w:t>, 2018</w:t>
      </w:r>
      <w:r w:rsidR="005B3EAA" w:rsidRPr="00767134">
        <w:rPr>
          <w:rFonts w:ascii="Times New Roman" w:hAnsi="Times New Roman" w:cs="Times New Roman"/>
          <w:sz w:val="24"/>
          <w:szCs w:val="24"/>
        </w:rPr>
        <w:t xml:space="preserve"> </w:t>
      </w:r>
      <w:r w:rsidR="00662855" w:rsidRPr="00767134">
        <w:rPr>
          <w:rFonts w:ascii="Times New Roman" w:hAnsi="Times New Roman" w:cs="Times New Roman"/>
          <w:sz w:val="24"/>
          <w:szCs w:val="24"/>
        </w:rPr>
        <w:t>and extension of time within which to file and serve a notice of appeal.</w:t>
      </w:r>
    </w:p>
    <w:p w:rsidR="00277AA9" w:rsidRDefault="00277AA9" w:rsidP="00670C40">
      <w:pPr>
        <w:spacing w:line="240" w:lineRule="auto"/>
        <w:jc w:val="both"/>
        <w:rPr>
          <w:rFonts w:ascii="Times New Roman" w:hAnsi="Times New Roman" w:cs="Times New Roman"/>
          <w:b/>
          <w:sz w:val="24"/>
          <w:szCs w:val="24"/>
        </w:rPr>
      </w:pPr>
    </w:p>
    <w:p w:rsidR="00607C36" w:rsidRPr="00767134" w:rsidRDefault="00607C36" w:rsidP="007634BF">
      <w:pPr>
        <w:spacing w:line="480" w:lineRule="auto"/>
        <w:jc w:val="both"/>
        <w:rPr>
          <w:rFonts w:ascii="Times New Roman" w:hAnsi="Times New Roman" w:cs="Times New Roman"/>
          <w:b/>
          <w:sz w:val="24"/>
          <w:szCs w:val="24"/>
        </w:rPr>
      </w:pPr>
      <w:r w:rsidRPr="00767134">
        <w:rPr>
          <w:rFonts w:ascii="Times New Roman" w:hAnsi="Times New Roman" w:cs="Times New Roman"/>
          <w:b/>
          <w:sz w:val="24"/>
          <w:szCs w:val="24"/>
        </w:rPr>
        <w:t>FACTUAL BACKGROUND</w:t>
      </w:r>
    </w:p>
    <w:p w:rsidR="00D47013" w:rsidRPr="00767134" w:rsidRDefault="00D47013"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t xml:space="preserve">The facts of the main matter </w:t>
      </w:r>
      <w:r w:rsidR="000F4926" w:rsidRPr="00767134">
        <w:rPr>
          <w:rFonts w:ascii="Times New Roman" w:hAnsi="Times New Roman" w:cs="Times New Roman"/>
          <w:sz w:val="24"/>
          <w:szCs w:val="24"/>
        </w:rPr>
        <w:t xml:space="preserve">as discernible from the </w:t>
      </w:r>
      <w:r w:rsidRPr="00767134">
        <w:rPr>
          <w:rFonts w:ascii="Times New Roman" w:hAnsi="Times New Roman" w:cs="Times New Roman"/>
          <w:sz w:val="24"/>
          <w:szCs w:val="24"/>
        </w:rPr>
        <w:t xml:space="preserve">judgment </w:t>
      </w:r>
      <w:r w:rsidR="000F4926" w:rsidRPr="00767134">
        <w:rPr>
          <w:rFonts w:ascii="Times New Roman" w:hAnsi="Times New Roman" w:cs="Times New Roman"/>
          <w:sz w:val="24"/>
          <w:szCs w:val="24"/>
        </w:rPr>
        <w:t xml:space="preserve">of the court </w:t>
      </w:r>
      <w:r w:rsidR="000F4926" w:rsidRPr="00767134">
        <w:rPr>
          <w:rFonts w:ascii="Times New Roman" w:hAnsi="Times New Roman" w:cs="Times New Roman"/>
          <w:i/>
          <w:sz w:val="24"/>
          <w:szCs w:val="24"/>
        </w:rPr>
        <w:t>a quo</w:t>
      </w:r>
      <w:r w:rsidR="000F4926" w:rsidRPr="00767134">
        <w:rPr>
          <w:rFonts w:ascii="Times New Roman" w:hAnsi="Times New Roman" w:cs="Times New Roman"/>
          <w:sz w:val="24"/>
          <w:szCs w:val="24"/>
        </w:rPr>
        <w:t>, are summarised below.</w:t>
      </w:r>
    </w:p>
    <w:p w:rsidR="00DB306E" w:rsidRPr="00767134" w:rsidRDefault="00DB306E" w:rsidP="007634BF">
      <w:pPr>
        <w:spacing w:line="240" w:lineRule="auto"/>
        <w:jc w:val="both"/>
        <w:rPr>
          <w:rFonts w:ascii="Times New Roman" w:hAnsi="Times New Roman" w:cs="Times New Roman"/>
          <w:sz w:val="24"/>
          <w:szCs w:val="24"/>
        </w:rPr>
      </w:pPr>
    </w:p>
    <w:p w:rsidR="00C856D5" w:rsidRPr="00767134" w:rsidRDefault="00607C36" w:rsidP="00284054">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t xml:space="preserve">The applicant and the respondent were married under an unregistered customary union. </w:t>
      </w:r>
      <w:r w:rsidR="0062422C" w:rsidRPr="00767134">
        <w:rPr>
          <w:rFonts w:ascii="Times New Roman" w:hAnsi="Times New Roman" w:cs="Times New Roman"/>
          <w:sz w:val="24"/>
          <w:szCs w:val="24"/>
        </w:rPr>
        <w:t xml:space="preserve">They were blessed with four children two of whom were still minors at the time of proceedings in the court </w:t>
      </w:r>
      <w:r w:rsidR="0062422C" w:rsidRPr="00767134">
        <w:rPr>
          <w:rFonts w:ascii="Times New Roman" w:hAnsi="Times New Roman" w:cs="Times New Roman"/>
          <w:i/>
          <w:sz w:val="24"/>
          <w:szCs w:val="24"/>
        </w:rPr>
        <w:t>a quo</w:t>
      </w:r>
      <w:r w:rsidR="0062422C" w:rsidRPr="00767134">
        <w:rPr>
          <w:rFonts w:ascii="Times New Roman" w:hAnsi="Times New Roman" w:cs="Times New Roman"/>
          <w:sz w:val="24"/>
          <w:szCs w:val="24"/>
        </w:rPr>
        <w:t>. The</w:t>
      </w:r>
      <w:r w:rsidR="0015358D" w:rsidRPr="00767134">
        <w:rPr>
          <w:rFonts w:ascii="Times New Roman" w:hAnsi="Times New Roman" w:cs="Times New Roman"/>
          <w:sz w:val="24"/>
          <w:szCs w:val="24"/>
        </w:rPr>
        <w:t>ir</w:t>
      </w:r>
      <w:r w:rsidR="0062422C" w:rsidRPr="00767134">
        <w:rPr>
          <w:rFonts w:ascii="Times New Roman" w:hAnsi="Times New Roman" w:cs="Times New Roman"/>
          <w:sz w:val="24"/>
          <w:szCs w:val="24"/>
        </w:rPr>
        <w:t xml:space="preserve"> union encountered problems resulting in the applicant </w:t>
      </w:r>
      <w:r w:rsidR="0062422C" w:rsidRPr="00767134">
        <w:rPr>
          <w:rFonts w:ascii="Times New Roman" w:hAnsi="Times New Roman" w:cs="Times New Roman"/>
          <w:sz w:val="24"/>
          <w:szCs w:val="24"/>
        </w:rPr>
        <w:lastRenderedPageBreak/>
        <w:t>issuing out summons</w:t>
      </w:r>
      <w:r w:rsidR="00B126A0" w:rsidRPr="00767134">
        <w:rPr>
          <w:rFonts w:ascii="Times New Roman" w:hAnsi="Times New Roman" w:cs="Times New Roman"/>
          <w:sz w:val="24"/>
          <w:szCs w:val="24"/>
        </w:rPr>
        <w:t xml:space="preserve"> in the High Court</w:t>
      </w:r>
      <w:r w:rsidR="00421586" w:rsidRPr="00767134">
        <w:rPr>
          <w:rFonts w:ascii="Times New Roman" w:hAnsi="Times New Roman" w:cs="Times New Roman"/>
          <w:sz w:val="24"/>
          <w:szCs w:val="24"/>
        </w:rPr>
        <w:t xml:space="preserve"> claiming </w:t>
      </w:r>
      <w:r w:rsidR="00421586" w:rsidRPr="00767134">
        <w:rPr>
          <w:rFonts w:ascii="Times New Roman" w:hAnsi="Times New Roman" w:cs="Times New Roman"/>
          <w:i/>
          <w:sz w:val="24"/>
          <w:szCs w:val="24"/>
        </w:rPr>
        <w:t>inter alia</w:t>
      </w:r>
      <w:r w:rsidR="00421586" w:rsidRPr="00767134">
        <w:rPr>
          <w:rFonts w:ascii="Times New Roman" w:hAnsi="Times New Roman" w:cs="Times New Roman"/>
          <w:sz w:val="24"/>
          <w:szCs w:val="24"/>
        </w:rPr>
        <w:t>, an order declaring the customary marriage as being of no force or effect, guardianship and cus</w:t>
      </w:r>
      <w:r w:rsidR="00E47607" w:rsidRPr="00767134">
        <w:rPr>
          <w:rFonts w:ascii="Times New Roman" w:hAnsi="Times New Roman" w:cs="Times New Roman"/>
          <w:sz w:val="24"/>
          <w:szCs w:val="24"/>
        </w:rPr>
        <w:t>tody of the minor children and</w:t>
      </w:r>
      <w:r w:rsidR="00421586" w:rsidRPr="00767134">
        <w:rPr>
          <w:rFonts w:ascii="Times New Roman" w:hAnsi="Times New Roman" w:cs="Times New Roman"/>
          <w:sz w:val="24"/>
          <w:szCs w:val="24"/>
        </w:rPr>
        <w:t xml:space="preserve"> distribution </w:t>
      </w:r>
      <w:r w:rsidR="006215D8" w:rsidRPr="00767134">
        <w:rPr>
          <w:rFonts w:ascii="Times New Roman" w:hAnsi="Times New Roman" w:cs="Times New Roman"/>
          <w:sz w:val="24"/>
          <w:szCs w:val="24"/>
        </w:rPr>
        <w:t>of assets that he termed “matrimonial assets</w:t>
      </w:r>
      <w:r w:rsidR="00421586" w:rsidRPr="00767134">
        <w:rPr>
          <w:rFonts w:ascii="Times New Roman" w:hAnsi="Times New Roman" w:cs="Times New Roman"/>
          <w:sz w:val="24"/>
          <w:szCs w:val="24"/>
        </w:rPr>
        <w:t>.</w:t>
      </w:r>
      <w:r w:rsidR="006215D8" w:rsidRPr="00767134">
        <w:rPr>
          <w:rFonts w:ascii="Times New Roman" w:hAnsi="Times New Roman" w:cs="Times New Roman"/>
          <w:sz w:val="24"/>
          <w:szCs w:val="24"/>
        </w:rPr>
        <w:t>”</w:t>
      </w:r>
      <w:r w:rsidR="00675AF8" w:rsidRPr="00767134">
        <w:rPr>
          <w:rFonts w:ascii="Times New Roman" w:hAnsi="Times New Roman" w:cs="Times New Roman"/>
          <w:sz w:val="24"/>
          <w:szCs w:val="24"/>
        </w:rPr>
        <w:t xml:space="preserve"> </w:t>
      </w:r>
      <w:r w:rsidR="000F4926" w:rsidRPr="00767134">
        <w:rPr>
          <w:rFonts w:ascii="Times New Roman" w:hAnsi="Times New Roman" w:cs="Times New Roman"/>
          <w:sz w:val="24"/>
          <w:szCs w:val="24"/>
        </w:rPr>
        <w:t xml:space="preserve"> </w:t>
      </w:r>
      <w:r w:rsidR="0015358D" w:rsidRPr="00767134">
        <w:rPr>
          <w:rFonts w:ascii="Times New Roman" w:hAnsi="Times New Roman" w:cs="Times New Roman"/>
          <w:sz w:val="24"/>
          <w:szCs w:val="24"/>
        </w:rPr>
        <w:t xml:space="preserve">In its judgment the court </w:t>
      </w:r>
      <w:r w:rsidR="0015358D" w:rsidRPr="00767134">
        <w:rPr>
          <w:rFonts w:ascii="Times New Roman" w:hAnsi="Times New Roman" w:cs="Times New Roman"/>
          <w:i/>
          <w:sz w:val="24"/>
          <w:szCs w:val="24"/>
        </w:rPr>
        <w:t>a quo</w:t>
      </w:r>
      <w:r w:rsidR="0015358D" w:rsidRPr="00767134">
        <w:rPr>
          <w:rFonts w:ascii="Times New Roman" w:hAnsi="Times New Roman" w:cs="Times New Roman"/>
          <w:sz w:val="24"/>
          <w:szCs w:val="24"/>
        </w:rPr>
        <w:t xml:space="preserve"> noted that t</w:t>
      </w:r>
      <w:r w:rsidR="000F4926" w:rsidRPr="00767134">
        <w:rPr>
          <w:rFonts w:ascii="Times New Roman" w:hAnsi="Times New Roman" w:cs="Times New Roman"/>
          <w:sz w:val="24"/>
          <w:szCs w:val="24"/>
        </w:rPr>
        <w:t xml:space="preserve">he applicant did not allude to a recognised cause of action in terms of which </w:t>
      </w:r>
      <w:r w:rsidR="0015358D" w:rsidRPr="00767134">
        <w:rPr>
          <w:rFonts w:ascii="Times New Roman" w:hAnsi="Times New Roman" w:cs="Times New Roman"/>
          <w:sz w:val="24"/>
          <w:szCs w:val="24"/>
        </w:rPr>
        <w:t>i</w:t>
      </w:r>
      <w:r w:rsidR="000F4926" w:rsidRPr="00767134">
        <w:rPr>
          <w:rFonts w:ascii="Times New Roman" w:hAnsi="Times New Roman" w:cs="Times New Roman"/>
          <w:sz w:val="24"/>
          <w:szCs w:val="24"/>
        </w:rPr>
        <w:t>t</w:t>
      </w:r>
      <w:r w:rsidR="0015358D" w:rsidRPr="00767134">
        <w:rPr>
          <w:rFonts w:ascii="Times New Roman" w:hAnsi="Times New Roman" w:cs="Times New Roman"/>
          <w:sz w:val="24"/>
          <w:szCs w:val="24"/>
        </w:rPr>
        <w:t xml:space="preserve"> </w:t>
      </w:r>
      <w:r w:rsidR="000F4926" w:rsidRPr="00767134">
        <w:rPr>
          <w:rFonts w:ascii="Times New Roman" w:hAnsi="Times New Roman" w:cs="Times New Roman"/>
          <w:sz w:val="24"/>
          <w:szCs w:val="24"/>
        </w:rPr>
        <w:t xml:space="preserve">was being called upon to distribute the assets or to make the declaratory order that </w:t>
      </w:r>
      <w:r w:rsidR="0015358D" w:rsidRPr="00767134">
        <w:rPr>
          <w:rFonts w:ascii="Times New Roman" w:hAnsi="Times New Roman" w:cs="Times New Roman"/>
          <w:sz w:val="24"/>
          <w:szCs w:val="24"/>
        </w:rPr>
        <w:t>t</w:t>
      </w:r>
      <w:r w:rsidR="000F4926" w:rsidRPr="00767134">
        <w:rPr>
          <w:rFonts w:ascii="Times New Roman" w:hAnsi="Times New Roman" w:cs="Times New Roman"/>
          <w:sz w:val="24"/>
          <w:szCs w:val="24"/>
        </w:rPr>
        <w:t>he</w:t>
      </w:r>
      <w:r w:rsidR="0015358D" w:rsidRPr="00767134">
        <w:rPr>
          <w:rFonts w:ascii="Times New Roman" w:hAnsi="Times New Roman" w:cs="Times New Roman"/>
          <w:sz w:val="24"/>
          <w:szCs w:val="24"/>
        </w:rPr>
        <w:t xml:space="preserve"> applicant</w:t>
      </w:r>
      <w:r w:rsidR="000F4926" w:rsidRPr="00767134">
        <w:rPr>
          <w:rFonts w:ascii="Times New Roman" w:hAnsi="Times New Roman" w:cs="Times New Roman"/>
          <w:sz w:val="24"/>
          <w:szCs w:val="24"/>
        </w:rPr>
        <w:t xml:space="preserve"> was seeking. </w:t>
      </w:r>
      <w:r w:rsidR="0015358D" w:rsidRPr="00767134">
        <w:rPr>
          <w:rFonts w:ascii="Times New Roman" w:hAnsi="Times New Roman" w:cs="Times New Roman"/>
          <w:sz w:val="24"/>
          <w:szCs w:val="24"/>
        </w:rPr>
        <w:t>The court further noted that h</w:t>
      </w:r>
      <w:r w:rsidR="000F4926" w:rsidRPr="00767134">
        <w:rPr>
          <w:rFonts w:ascii="Times New Roman" w:hAnsi="Times New Roman" w:cs="Times New Roman"/>
          <w:sz w:val="24"/>
          <w:szCs w:val="24"/>
        </w:rPr>
        <w:t>is pleadings were couched as if their marriage was legally recognised and made reference to the irretrievable breakdown of th</w:t>
      </w:r>
      <w:r w:rsidR="0033301F" w:rsidRPr="00767134">
        <w:rPr>
          <w:rFonts w:ascii="Times New Roman" w:hAnsi="Times New Roman" w:cs="Times New Roman"/>
          <w:sz w:val="24"/>
          <w:szCs w:val="24"/>
        </w:rPr>
        <w:t>e union and the factors require</w:t>
      </w:r>
      <w:r w:rsidR="006215D8" w:rsidRPr="00767134">
        <w:rPr>
          <w:rFonts w:ascii="Times New Roman" w:hAnsi="Times New Roman" w:cs="Times New Roman"/>
          <w:sz w:val="24"/>
          <w:szCs w:val="24"/>
        </w:rPr>
        <w:t>d</w:t>
      </w:r>
      <w:r w:rsidR="0033301F" w:rsidRPr="00767134">
        <w:rPr>
          <w:rFonts w:ascii="Times New Roman" w:hAnsi="Times New Roman" w:cs="Times New Roman"/>
          <w:sz w:val="24"/>
          <w:szCs w:val="24"/>
        </w:rPr>
        <w:t> </w:t>
      </w:r>
      <w:r w:rsidR="00FD7D59" w:rsidRPr="00767134">
        <w:rPr>
          <w:rFonts w:ascii="Times New Roman" w:hAnsi="Times New Roman" w:cs="Times New Roman"/>
          <w:sz w:val="24"/>
          <w:szCs w:val="24"/>
        </w:rPr>
        <w:t>thereof under </w:t>
      </w:r>
      <w:r w:rsidR="006215D8" w:rsidRPr="00767134">
        <w:rPr>
          <w:rFonts w:ascii="Times New Roman" w:hAnsi="Times New Roman" w:cs="Times New Roman"/>
          <w:sz w:val="24"/>
          <w:szCs w:val="24"/>
        </w:rPr>
        <w:t>the</w:t>
      </w:r>
      <w:r w:rsidR="00FD7D59" w:rsidRPr="00767134">
        <w:rPr>
          <w:rFonts w:ascii="Times New Roman" w:hAnsi="Times New Roman" w:cs="Times New Roman"/>
          <w:sz w:val="24"/>
          <w:szCs w:val="24"/>
        </w:rPr>
        <w:t> </w:t>
      </w:r>
      <w:r w:rsidR="000F4926" w:rsidRPr="00767134">
        <w:rPr>
          <w:rFonts w:ascii="Times New Roman" w:hAnsi="Times New Roman" w:cs="Times New Roman"/>
          <w:sz w:val="24"/>
          <w:szCs w:val="24"/>
        </w:rPr>
        <w:t>Matrimo</w:t>
      </w:r>
      <w:r w:rsidR="00FD7D59" w:rsidRPr="00767134">
        <w:rPr>
          <w:rFonts w:ascii="Times New Roman" w:hAnsi="Times New Roman" w:cs="Times New Roman"/>
          <w:sz w:val="24"/>
          <w:szCs w:val="24"/>
        </w:rPr>
        <w:t>nial Causes </w:t>
      </w:r>
      <w:r w:rsidR="0033301F" w:rsidRPr="00767134">
        <w:rPr>
          <w:rFonts w:ascii="Times New Roman" w:hAnsi="Times New Roman" w:cs="Times New Roman"/>
          <w:sz w:val="24"/>
          <w:szCs w:val="24"/>
        </w:rPr>
        <w:t>Act, </w:t>
      </w:r>
      <w:r w:rsidR="00036D66" w:rsidRPr="00767134">
        <w:rPr>
          <w:rFonts w:ascii="Times New Roman" w:hAnsi="Times New Roman" w:cs="Times New Roman"/>
          <w:sz w:val="24"/>
          <w:szCs w:val="24"/>
        </w:rPr>
        <w:t>[</w:t>
      </w:r>
      <w:r w:rsidR="0033301F" w:rsidRPr="00767134">
        <w:rPr>
          <w:rFonts w:ascii="Times New Roman" w:hAnsi="Times New Roman" w:cs="Times New Roman"/>
          <w:i/>
          <w:sz w:val="24"/>
          <w:szCs w:val="24"/>
        </w:rPr>
        <w:t>Chapter 5</w:t>
      </w:r>
      <w:r w:rsidR="000F4926" w:rsidRPr="00767134">
        <w:rPr>
          <w:rFonts w:ascii="Times New Roman" w:hAnsi="Times New Roman" w:cs="Times New Roman"/>
          <w:i/>
          <w:sz w:val="24"/>
          <w:szCs w:val="24"/>
        </w:rPr>
        <w:t>:13</w:t>
      </w:r>
      <w:r w:rsidR="00036D66" w:rsidRPr="00767134">
        <w:rPr>
          <w:rFonts w:ascii="Times New Roman" w:hAnsi="Times New Roman" w:cs="Times New Roman"/>
          <w:sz w:val="24"/>
          <w:szCs w:val="24"/>
        </w:rPr>
        <w:t>]</w:t>
      </w:r>
      <w:r w:rsidR="003E4233" w:rsidRPr="00767134">
        <w:rPr>
          <w:rFonts w:ascii="Times New Roman" w:hAnsi="Times New Roman" w:cs="Times New Roman"/>
          <w:sz w:val="24"/>
          <w:szCs w:val="24"/>
        </w:rPr>
        <w:t>.</w:t>
      </w:r>
      <w:r w:rsidR="000F4926" w:rsidRPr="00767134">
        <w:rPr>
          <w:rFonts w:ascii="Times New Roman" w:hAnsi="Times New Roman" w:cs="Times New Roman"/>
          <w:sz w:val="24"/>
          <w:szCs w:val="24"/>
        </w:rPr>
        <w:t xml:space="preserve"> </w:t>
      </w:r>
    </w:p>
    <w:p w:rsidR="003D69F0" w:rsidRPr="00767134" w:rsidRDefault="003D69F0" w:rsidP="007634BF">
      <w:pPr>
        <w:spacing w:line="240" w:lineRule="auto"/>
        <w:jc w:val="both"/>
        <w:rPr>
          <w:rFonts w:ascii="Times New Roman" w:hAnsi="Times New Roman" w:cs="Times New Roman"/>
          <w:sz w:val="24"/>
          <w:szCs w:val="24"/>
        </w:rPr>
      </w:pPr>
    </w:p>
    <w:p w:rsidR="00675AF8" w:rsidRPr="00767134" w:rsidRDefault="00D47013" w:rsidP="00EF0771">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t>Besides denying responsibility for the breakdown of the marriage</w:t>
      </w:r>
      <w:r w:rsidR="00036D66" w:rsidRPr="00767134">
        <w:rPr>
          <w:rFonts w:ascii="Times New Roman" w:hAnsi="Times New Roman" w:cs="Times New Roman"/>
          <w:sz w:val="24"/>
          <w:szCs w:val="24"/>
        </w:rPr>
        <w:t xml:space="preserve"> in her plea</w:t>
      </w:r>
      <w:r w:rsidRPr="00767134">
        <w:rPr>
          <w:rFonts w:ascii="Times New Roman" w:hAnsi="Times New Roman" w:cs="Times New Roman"/>
          <w:sz w:val="24"/>
          <w:szCs w:val="24"/>
        </w:rPr>
        <w:t>, t</w:t>
      </w:r>
      <w:r w:rsidR="00675AF8" w:rsidRPr="00767134">
        <w:rPr>
          <w:rFonts w:ascii="Times New Roman" w:hAnsi="Times New Roman" w:cs="Times New Roman"/>
          <w:sz w:val="24"/>
          <w:szCs w:val="24"/>
        </w:rPr>
        <w:t>he respondent</w:t>
      </w:r>
      <w:r w:rsidRPr="00767134">
        <w:rPr>
          <w:rFonts w:ascii="Times New Roman" w:hAnsi="Times New Roman" w:cs="Times New Roman"/>
          <w:sz w:val="24"/>
          <w:szCs w:val="24"/>
        </w:rPr>
        <w:t xml:space="preserve"> also disputed the orders sought by the applicant regarding guardianship and custody of the minor children as well as the applicant’s proposed manner of distribution of the assets. She</w:t>
      </w:r>
      <w:r w:rsidR="00036D66" w:rsidRPr="00767134">
        <w:rPr>
          <w:rFonts w:ascii="Times New Roman" w:hAnsi="Times New Roman" w:cs="Times New Roman"/>
          <w:sz w:val="24"/>
          <w:szCs w:val="24"/>
        </w:rPr>
        <w:t xml:space="preserve"> made a</w:t>
      </w:r>
      <w:r w:rsidR="00675AF8" w:rsidRPr="00767134">
        <w:rPr>
          <w:rFonts w:ascii="Times New Roman" w:hAnsi="Times New Roman" w:cs="Times New Roman"/>
          <w:sz w:val="24"/>
          <w:szCs w:val="24"/>
        </w:rPr>
        <w:t xml:space="preserve"> counterclaim</w:t>
      </w:r>
      <w:r w:rsidR="00E47607" w:rsidRPr="00767134">
        <w:rPr>
          <w:rFonts w:ascii="Times New Roman" w:hAnsi="Times New Roman" w:cs="Times New Roman"/>
          <w:sz w:val="24"/>
          <w:szCs w:val="24"/>
        </w:rPr>
        <w:t xml:space="preserve"> wherein she</w:t>
      </w:r>
      <w:r w:rsidR="00036D66" w:rsidRPr="00767134">
        <w:rPr>
          <w:rFonts w:ascii="Times New Roman" w:hAnsi="Times New Roman" w:cs="Times New Roman"/>
          <w:sz w:val="24"/>
          <w:szCs w:val="24"/>
        </w:rPr>
        <w:t xml:space="preserve"> confirmed that the parties were married in terms of customary law and that the marriage was not registered. She alleged that the parties were in a tacit universal partnership and that they acquired various assets, both movable and immovable. She also proposed how the assets ought to be distributed. The counterclaim was based on the general law principle of tacit universal partnership</w:t>
      </w:r>
      <w:r w:rsidR="0042160E" w:rsidRPr="00767134">
        <w:rPr>
          <w:rFonts w:ascii="Times New Roman" w:hAnsi="Times New Roman" w:cs="Times New Roman"/>
          <w:sz w:val="24"/>
          <w:szCs w:val="24"/>
        </w:rPr>
        <w:t xml:space="preserve"> and alternatively on the principle of unjust enrichment. She claimed guardianship and custody of</w:t>
      </w:r>
      <w:r w:rsidR="00B12F6B" w:rsidRPr="00767134">
        <w:rPr>
          <w:rFonts w:ascii="Times New Roman" w:hAnsi="Times New Roman" w:cs="Times New Roman"/>
          <w:sz w:val="24"/>
          <w:szCs w:val="24"/>
        </w:rPr>
        <w:t>,</w:t>
      </w:r>
      <w:r w:rsidR="0042160E" w:rsidRPr="00767134">
        <w:rPr>
          <w:rFonts w:ascii="Times New Roman" w:hAnsi="Times New Roman" w:cs="Times New Roman"/>
          <w:sz w:val="24"/>
          <w:szCs w:val="24"/>
        </w:rPr>
        <w:t xml:space="preserve"> as well as maintenance for the minor children.</w:t>
      </w:r>
    </w:p>
    <w:p w:rsidR="00D9305E" w:rsidRPr="00767134" w:rsidRDefault="00D9305E" w:rsidP="00A6481F">
      <w:pPr>
        <w:spacing w:line="240" w:lineRule="auto"/>
        <w:ind w:firstLine="1134"/>
        <w:jc w:val="both"/>
        <w:rPr>
          <w:rFonts w:ascii="Times New Roman" w:hAnsi="Times New Roman" w:cs="Times New Roman"/>
          <w:sz w:val="24"/>
          <w:szCs w:val="24"/>
        </w:rPr>
      </w:pPr>
    </w:p>
    <w:p w:rsidR="0042160E" w:rsidRPr="00767134" w:rsidRDefault="0042160E" w:rsidP="00EF0771">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t>In the applicant’s response to the counterclaim he</w:t>
      </w:r>
      <w:r w:rsidR="00E5369A" w:rsidRPr="00767134">
        <w:rPr>
          <w:rFonts w:ascii="Times New Roman" w:hAnsi="Times New Roman" w:cs="Times New Roman"/>
          <w:sz w:val="24"/>
          <w:szCs w:val="24"/>
        </w:rPr>
        <w:t xml:space="preserve"> </w:t>
      </w:r>
      <w:r w:rsidRPr="00767134">
        <w:rPr>
          <w:rFonts w:ascii="Times New Roman" w:hAnsi="Times New Roman" w:cs="Times New Roman"/>
          <w:sz w:val="24"/>
          <w:szCs w:val="24"/>
        </w:rPr>
        <w:t>denied that they lived a modern western type of life to warrant the application of general law principles to their union. He insisted that it was their intention that customary law should apply and that the respondent was therefore only entitled to property that she would ordinarily be entitled to at customary law on divorce</w:t>
      </w:r>
      <w:r w:rsidR="003126BF" w:rsidRPr="00767134">
        <w:rPr>
          <w:rFonts w:ascii="Times New Roman" w:hAnsi="Times New Roman" w:cs="Times New Roman"/>
          <w:sz w:val="24"/>
          <w:szCs w:val="24"/>
        </w:rPr>
        <w:t xml:space="preserve">, </w:t>
      </w:r>
      <w:r w:rsidR="006C6468" w:rsidRPr="00767134">
        <w:rPr>
          <w:rFonts w:ascii="Times New Roman" w:hAnsi="Times New Roman" w:cs="Times New Roman"/>
          <w:sz w:val="24"/>
          <w:szCs w:val="24"/>
        </w:rPr>
        <w:t xml:space="preserve">such </w:t>
      </w:r>
      <w:r w:rsidR="003126BF" w:rsidRPr="00767134">
        <w:rPr>
          <w:rFonts w:ascii="Times New Roman" w:hAnsi="Times New Roman" w:cs="Times New Roman"/>
          <w:sz w:val="24"/>
          <w:szCs w:val="24"/>
        </w:rPr>
        <w:t xml:space="preserve">being </w:t>
      </w:r>
      <w:r w:rsidR="003126BF" w:rsidRPr="00767134">
        <w:rPr>
          <w:rFonts w:ascii="Times New Roman" w:hAnsi="Times New Roman" w:cs="Times New Roman"/>
          <w:i/>
          <w:sz w:val="24"/>
          <w:szCs w:val="24"/>
        </w:rPr>
        <w:t xml:space="preserve">umai or mawoko </w:t>
      </w:r>
      <w:r w:rsidR="003126BF" w:rsidRPr="00767134">
        <w:rPr>
          <w:rFonts w:ascii="Times New Roman" w:hAnsi="Times New Roman" w:cs="Times New Roman"/>
          <w:sz w:val="24"/>
          <w:szCs w:val="24"/>
        </w:rPr>
        <w:t>property</w:t>
      </w:r>
      <w:r w:rsidRPr="00767134">
        <w:rPr>
          <w:rFonts w:ascii="Times New Roman" w:hAnsi="Times New Roman" w:cs="Times New Roman"/>
          <w:sz w:val="24"/>
          <w:szCs w:val="24"/>
        </w:rPr>
        <w:t>.</w:t>
      </w:r>
    </w:p>
    <w:p w:rsidR="00D9305E" w:rsidRPr="00767134" w:rsidRDefault="00D9305E" w:rsidP="00EF0771">
      <w:pPr>
        <w:spacing w:after="0" w:line="480" w:lineRule="auto"/>
        <w:ind w:firstLine="1134"/>
        <w:jc w:val="both"/>
        <w:rPr>
          <w:rFonts w:ascii="Times New Roman" w:hAnsi="Times New Roman" w:cs="Times New Roman"/>
          <w:sz w:val="24"/>
          <w:szCs w:val="24"/>
        </w:rPr>
      </w:pPr>
    </w:p>
    <w:p w:rsidR="003126BF" w:rsidRPr="00767134" w:rsidRDefault="00B12F6B" w:rsidP="00EF0771">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t>At the subsequent</w:t>
      </w:r>
      <w:r w:rsidR="00601768" w:rsidRPr="00767134">
        <w:rPr>
          <w:rFonts w:ascii="Times New Roman" w:hAnsi="Times New Roman" w:cs="Times New Roman"/>
          <w:sz w:val="24"/>
          <w:szCs w:val="24"/>
        </w:rPr>
        <w:t xml:space="preserve"> pre-trial conference, the issues</w:t>
      </w:r>
      <w:r w:rsidR="003126BF" w:rsidRPr="00767134">
        <w:rPr>
          <w:rFonts w:ascii="Times New Roman" w:hAnsi="Times New Roman" w:cs="Times New Roman"/>
          <w:sz w:val="24"/>
          <w:szCs w:val="24"/>
        </w:rPr>
        <w:t xml:space="preserve"> for determination</w:t>
      </w:r>
      <w:r w:rsidR="00601768" w:rsidRPr="00767134">
        <w:rPr>
          <w:rFonts w:ascii="Times New Roman" w:hAnsi="Times New Roman" w:cs="Times New Roman"/>
          <w:sz w:val="24"/>
          <w:szCs w:val="24"/>
        </w:rPr>
        <w:t xml:space="preserve"> were captured </w:t>
      </w:r>
      <w:r w:rsidR="003126BF" w:rsidRPr="00767134">
        <w:rPr>
          <w:rFonts w:ascii="Times New Roman" w:hAnsi="Times New Roman" w:cs="Times New Roman"/>
          <w:sz w:val="24"/>
          <w:szCs w:val="24"/>
        </w:rPr>
        <w:t>as being:</w:t>
      </w:r>
    </w:p>
    <w:p w:rsidR="003126BF" w:rsidRPr="00767134" w:rsidRDefault="003126BF" w:rsidP="00297134">
      <w:pPr>
        <w:spacing w:line="240" w:lineRule="auto"/>
        <w:ind w:left="993" w:hanging="426"/>
        <w:jc w:val="both"/>
        <w:rPr>
          <w:rFonts w:ascii="Times New Roman" w:hAnsi="Times New Roman" w:cs="Times New Roman"/>
          <w:sz w:val="24"/>
          <w:szCs w:val="24"/>
        </w:rPr>
      </w:pPr>
      <w:r w:rsidRPr="00767134">
        <w:rPr>
          <w:rFonts w:ascii="Times New Roman" w:hAnsi="Times New Roman" w:cs="Times New Roman"/>
          <w:sz w:val="24"/>
          <w:szCs w:val="24"/>
        </w:rPr>
        <w:t>“1. Whether there was a un</w:t>
      </w:r>
      <w:r w:rsidR="00180D72">
        <w:rPr>
          <w:rFonts w:ascii="Times New Roman" w:hAnsi="Times New Roman" w:cs="Times New Roman"/>
          <w:sz w:val="24"/>
          <w:szCs w:val="24"/>
        </w:rPr>
        <w:t>iversal partnership between the</w:t>
      </w:r>
      <w:r w:rsidR="00D9305E" w:rsidRPr="00767134">
        <w:rPr>
          <w:rFonts w:ascii="Times New Roman" w:hAnsi="Times New Roman" w:cs="Times New Roman"/>
          <w:sz w:val="24"/>
          <w:szCs w:val="24"/>
        </w:rPr>
        <w:t xml:space="preserve"> plaintiff</w:t>
      </w:r>
      <w:r w:rsidRPr="00767134">
        <w:rPr>
          <w:rFonts w:ascii="Times New Roman" w:hAnsi="Times New Roman" w:cs="Times New Roman"/>
          <w:sz w:val="24"/>
          <w:szCs w:val="24"/>
        </w:rPr>
        <w:t xml:space="preserve"> and the defendant </w:t>
      </w:r>
      <w:r w:rsidR="00D9305E" w:rsidRPr="00767134">
        <w:rPr>
          <w:rFonts w:ascii="Times New Roman" w:hAnsi="Times New Roman" w:cs="Times New Roman"/>
          <w:sz w:val="24"/>
          <w:szCs w:val="24"/>
        </w:rPr>
        <w:t xml:space="preserve">or an unregistered </w:t>
      </w:r>
      <w:r w:rsidR="00545002" w:rsidRPr="00767134">
        <w:rPr>
          <w:rFonts w:ascii="Times New Roman" w:hAnsi="Times New Roman" w:cs="Times New Roman"/>
          <w:sz w:val="24"/>
          <w:szCs w:val="24"/>
        </w:rPr>
        <w:t>customary law</w:t>
      </w:r>
      <w:r w:rsidRPr="00767134">
        <w:rPr>
          <w:rFonts w:ascii="Times New Roman" w:hAnsi="Times New Roman" w:cs="Times New Roman"/>
          <w:sz w:val="24"/>
          <w:szCs w:val="24"/>
        </w:rPr>
        <w:t xml:space="preserve"> marriage.</w:t>
      </w:r>
    </w:p>
    <w:p w:rsidR="003126BF" w:rsidRPr="00767134" w:rsidRDefault="003126BF" w:rsidP="007634BF">
      <w:pPr>
        <w:spacing w:line="240" w:lineRule="auto"/>
        <w:ind w:left="709"/>
        <w:jc w:val="both"/>
        <w:rPr>
          <w:rFonts w:ascii="Times New Roman" w:hAnsi="Times New Roman" w:cs="Times New Roman"/>
          <w:sz w:val="24"/>
          <w:szCs w:val="24"/>
        </w:rPr>
      </w:pPr>
      <w:r w:rsidRPr="00767134">
        <w:rPr>
          <w:rFonts w:ascii="Times New Roman" w:hAnsi="Times New Roman" w:cs="Times New Roman"/>
          <w:sz w:val="24"/>
          <w:szCs w:val="24"/>
        </w:rPr>
        <w:t>2. Who should be the custodia</w:t>
      </w:r>
      <w:r w:rsidR="002F14CA">
        <w:rPr>
          <w:rFonts w:ascii="Times New Roman" w:hAnsi="Times New Roman" w:cs="Times New Roman"/>
          <w:sz w:val="24"/>
          <w:szCs w:val="24"/>
        </w:rPr>
        <w:t>n of the minor children between</w:t>
      </w:r>
      <w:r w:rsidR="002314EC" w:rsidRPr="00767134">
        <w:rPr>
          <w:rFonts w:ascii="Times New Roman" w:hAnsi="Times New Roman" w:cs="Times New Roman"/>
          <w:sz w:val="24"/>
          <w:szCs w:val="24"/>
        </w:rPr>
        <w:t xml:space="preserve"> </w:t>
      </w:r>
      <w:r w:rsidR="00622EF5" w:rsidRPr="00767134">
        <w:rPr>
          <w:rFonts w:ascii="Times New Roman" w:hAnsi="Times New Roman" w:cs="Times New Roman"/>
          <w:sz w:val="24"/>
          <w:szCs w:val="24"/>
        </w:rPr>
        <w:t>the</w:t>
      </w:r>
      <w:r w:rsidRPr="00767134">
        <w:rPr>
          <w:rFonts w:ascii="Times New Roman" w:hAnsi="Times New Roman" w:cs="Times New Roman"/>
          <w:sz w:val="24"/>
          <w:szCs w:val="24"/>
        </w:rPr>
        <w:t xml:space="preserve"> parties?</w:t>
      </w:r>
    </w:p>
    <w:p w:rsidR="003126BF" w:rsidRPr="00767134" w:rsidRDefault="003126BF" w:rsidP="007634BF">
      <w:pPr>
        <w:spacing w:line="240" w:lineRule="auto"/>
        <w:ind w:left="720"/>
        <w:jc w:val="both"/>
        <w:rPr>
          <w:rFonts w:ascii="Times New Roman" w:hAnsi="Times New Roman" w:cs="Times New Roman"/>
          <w:sz w:val="24"/>
          <w:szCs w:val="24"/>
        </w:rPr>
      </w:pPr>
      <w:r w:rsidRPr="00767134">
        <w:rPr>
          <w:rFonts w:ascii="Times New Roman" w:hAnsi="Times New Roman" w:cs="Times New Roman"/>
          <w:sz w:val="24"/>
          <w:szCs w:val="24"/>
        </w:rPr>
        <w:t>3. In respect of the distribution of immovable assets:</w:t>
      </w:r>
    </w:p>
    <w:p w:rsidR="003126BF" w:rsidRPr="00767134" w:rsidRDefault="00B516AF" w:rsidP="007634BF">
      <w:pPr>
        <w:spacing w:line="240" w:lineRule="auto"/>
        <w:ind w:left="2552" w:hanging="709"/>
        <w:jc w:val="both"/>
        <w:rPr>
          <w:rFonts w:ascii="Times New Roman" w:hAnsi="Times New Roman" w:cs="Times New Roman"/>
          <w:sz w:val="24"/>
          <w:szCs w:val="24"/>
        </w:rPr>
      </w:pPr>
      <w:r w:rsidRPr="00767134">
        <w:rPr>
          <w:rFonts w:ascii="Times New Roman" w:hAnsi="Times New Roman" w:cs="Times New Roman"/>
          <w:sz w:val="24"/>
          <w:szCs w:val="24"/>
        </w:rPr>
        <w:t xml:space="preserve">(i) </w:t>
      </w:r>
      <w:r w:rsidR="00B81F87">
        <w:rPr>
          <w:rFonts w:ascii="Times New Roman" w:hAnsi="Times New Roman" w:cs="Times New Roman"/>
          <w:sz w:val="24"/>
          <w:szCs w:val="24"/>
        </w:rPr>
        <w:t xml:space="preserve">       </w:t>
      </w:r>
      <w:r w:rsidR="004610BE" w:rsidRPr="00767134">
        <w:rPr>
          <w:rFonts w:ascii="Times New Roman" w:hAnsi="Times New Roman" w:cs="Times New Roman"/>
          <w:sz w:val="24"/>
          <w:szCs w:val="24"/>
        </w:rPr>
        <w:t>whether the d</w:t>
      </w:r>
      <w:r w:rsidR="003126BF" w:rsidRPr="00767134">
        <w:rPr>
          <w:rFonts w:ascii="Times New Roman" w:hAnsi="Times New Roman" w:cs="Times New Roman"/>
          <w:sz w:val="24"/>
          <w:szCs w:val="24"/>
        </w:rPr>
        <w:t xml:space="preserve">efendant is entitled to a life </w:t>
      </w:r>
      <w:r w:rsidR="00E1296B" w:rsidRPr="00767134">
        <w:rPr>
          <w:rFonts w:ascii="Times New Roman" w:hAnsi="Times New Roman" w:cs="Times New Roman"/>
          <w:sz w:val="24"/>
          <w:szCs w:val="24"/>
        </w:rPr>
        <w:t>usufruct over</w:t>
      </w:r>
      <w:r w:rsidR="003126BF" w:rsidRPr="00767134">
        <w:rPr>
          <w:rFonts w:ascii="Times New Roman" w:hAnsi="Times New Roman" w:cs="Times New Roman"/>
          <w:sz w:val="24"/>
          <w:szCs w:val="24"/>
        </w:rPr>
        <w:t xml:space="preserve"> the immovable property known</w:t>
      </w:r>
      <w:r w:rsidR="00D9305E" w:rsidRPr="00767134">
        <w:rPr>
          <w:rFonts w:ascii="Times New Roman" w:hAnsi="Times New Roman" w:cs="Times New Roman"/>
          <w:sz w:val="24"/>
          <w:szCs w:val="24"/>
        </w:rPr>
        <w:t xml:space="preserve"> </w:t>
      </w:r>
      <w:r w:rsidR="003126BF" w:rsidRPr="00767134">
        <w:rPr>
          <w:rFonts w:ascii="Times New Roman" w:hAnsi="Times New Roman" w:cs="Times New Roman"/>
          <w:sz w:val="24"/>
          <w:szCs w:val="24"/>
        </w:rPr>
        <w:t>as 25 Coucal Drive, Mandara, Harare; and</w:t>
      </w:r>
    </w:p>
    <w:p w:rsidR="003126BF" w:rsidRPr="00767134" w:rsidRDefault="003126BF" w:rsidP="007634BF">
      <w:pPr>
        <w:spacing w:line="240" w:lineRule="auto"/>
        <w:ind w:left="2552" w:hanging="709"/>
        <w:jc w:val="both"/>
        <w:rPr>
          <w:rFonts w:ascii="Times New Roman" w:hAnsi="Times New Roman" w:cs="Times New Roman"/>
          <w:sz w:val="24"/>
          <w:szCs w:val="24"/>
        </w:rPr>
      </w:pPr>
      <w:r w:rsidRPr="00767134">
        <w:rPr>
          <w:rFonts w:ascii="Times New Roman" w:hAnsi="Times New Roman" w:cs="Times New Roman"/>
          <w:sz w:val="24"/>
          <w:szCs w:val="24"/>
        </w:rPr>
        <w:t>(ii)</w:t>
      </w:r>
      <w:r w:rsidR="00386ECC" w:rsidRPr="00767134">
        <w:rPr>
          <w:rFonts w:ascii="Times New Roman" w:hAnsi="Times New Roman" w:cs="Times New Roman"/>
          <w:sz w:val="24"/>
          <w:szCs w:val="24"/>
        </w:rPr>
        <w:t xml:space="preserve"> </w:t>
      </w:r>
      <w:r w:rsidR="00B81F87">
        <w:rPr>
          <w:rFonts w:ascii="Times New Roman" w:hAnsi="Times New Roman" w:cs="Times New Roman"/>
          <w:sz w:val="24"/>
          <w:szCs w:val="24"/>
        </w:rPr>
        <w:tab/>
      </w:r>
      <w:r w:rsidR="00386ECC" w:rsidRPr="00767134">
        <w:rPr>
          <w:rFonts w:ascii="Times New Roman" w:hAnsi="Times New Roman" w:cs="Times New Roman"/>
          <w:sz w:val="24"/>
          <w:szCs w:val="24"/>
        </w:rPr>
        <w:t>whether she is entitled to a half share in the</w:t>
      </w:r>
      <w:r w:rsidR="00D9305E" w:rsidRPr="00767134">
        <w:rPr>
          <w:rFonts w:ascii="Times New Roman" w:hAnsi="Times New Roman" w:cs="Times New Roman"/>
          <w:sz w:val="24"/>
          <w:szCs w:val="24"/>
        </w:rPr>
        <w:t xml:space="preserve"> property</w:t>
      </w:r>
      <w:r w:rsidR="00386ECC" w:rsidRPr="00767134">
        <w:rPr>
          <w:rFonts w:ascii="Times New Roman" w:hAnsi="Times New Roman" w:cs="Times New Roman"/>
          <w:sz w:val="24"/>
          <w:szCs w:val="24"/>
        </w:rPr>
        <w:t xml:space="preserve"> known as 2 </w:t>
      </w:r>
      <w:r w:rsidR="00D9305E" w:rsidRPr="00767134">
        <w:rPr>
          <w:rFonts w:ascii="Times New Roman" w:hAnsi="Times New Roman" w:cs="Times New Roman"/>
          <w:sz w:val="24"/>
          <w:szCs w:val="24"/>
        </w:rPr>
        <w:t>Yardley Close, Chisipite, Harare</w:t>
      </w:r>
      <w:r w:rsidR="00E07CAB" w:rsidRPr="00767134">
        <w:rPr>
          <w:rFonts w:ascii="Times New Roman" w:hAnsi="Times New Roman" w:cs="Times New Roman"/>
          <w:sz w:val="24"/>
          <w:szCs w:val="24"/>
        </w:rPr>
        <w:t>.</w:t>
      </w:r>
    </w:p>
    <w:p w:rsidR="00386ECC" w:rsidRPr="00767134" w:rsidRDefault="00386ECC" w:rsidP="007634BF">
      <w:pPr>
        <w:spacing w:line="240" w:lineRule="auto"/>
        <w:jc w:val="both"/>
        <w:rPr>
          <w:rFonts w:ascii="Times New Roman" w:hAnsi="Times New Roman" w:cs="Times New Roman"/>
          <w:sz w:val="24"/>
          <w:szCs w:val="24"/>
        </w:rPr>
      </w:pPr>
      <w:r w:rsidRPr="00767134">
        <w:rPr>
          <w:rFonts w:ascii="Times New Roman" w:hAnsi="Times New Roman" w:cs="Times New Roman"/>
          <w:sz w:val="24"/>
          <w:szCs w:val="24"/>
        </w:rPr>
        <w:tab/>
        <w:t>4. In respect of movable properties:</w:t>
      </w:r>
    </w:p>
    <w:p w:rsidR="00386ECC" w:rsidRPr="00767134" w:rsidRDefault="00386ECC" w:rsidP="007634BF">
      <w:pPr>
        <w:spacing w:line="240" w:lineRule="auto"/>
        <w:ind w:left="2552" w:hanging="567"/>
        <w:jc w:val="both"/>
        <w:rPr>
          <w:rFonts w:ascii="Times New Roman" w:hAnsi="Times New Roman" w:cs="Times New Roman"/>
          <w:sz w:val="24"/>
          <w:szCs w:val="24"/>
        </w:rPr>
      </w:pPr>
      <w:r w:rsidRPr="00767134">
        <w:rPr>
          <w:rFonts w:ascii="Times New Roman" w:hAnsi="Times New Roman" w:cs="Times New Roman"/>
          <w:sz w:val="24"/>
          <w:szCs w:val="24"/>
        </w:rPr>
        <w:t xml:space="preserve">(i) </w:t>
      </w:r>
      <w:r w:rsidR="00B81F87">
        <w:rPr>
          <w:rFonts w:ascii="Times New Roman" w:hAnsi="Times New Roman" w:cs="Times New Roman"/>
          <w:sz w:val="24"/>
          <w:szCs w:val="24"/>
        </w:rPr>
        <w:tab/>
      </w:r>
      <w:r w:rsidRPr="00767134">
        <w:rPr>
          <w:rFonts w:ascii="Times New Roman" w:hAnsi="Times New Roman" w:cs="Times New Roman"/>
          <w:sz w:val="24"/>
          <w:szCs w:val="24"/>
        </w:rPr>
        <w:t xml:space="preserve">Whether or not the defendant is entitled to a stove, a pink lounge </w:t>
      </w:r>
      <w:r w:rsidR="00B81F87">
        <w:rPr>
          <w:rFonts w:ascii="Times New Roman" w:hAnsi="Times New Roman" w:cs="Times New Roman"/>
          <w:sz w:val="24"/>
          <w:szCs w:val="24"/>
        </w:rPr>
        <w:t xml:space="preserve">   </w:t>
      </w:r>
      <w:r w:rsidR="005A5B50">
        <w:rPr>
          <w:rFonts w:ascii="Times New Roman" w:hAnsi="Times New Roman" w:cs="Times New Roman"/>
          <w:sz w:val="24"/>
          <w:szCs w:val="24"/>
        </w:rPr>
        <w:t>suite and a dining room</w:t>
      </w:r>
      <w:r w:rsidRPr="00767134">
        <w:rPr>
          <w:rFonts w:ascii="Times New Roman" w:hAnsi="Times New Roman" w:cs="Times New Roman"/>
          <w:sz w:val="24"/>
          <w:szCs w:val="24"/>
        </w:rPr>
        <w:t xml:space="preserve"> suite at the farm;</w:t>
      </w:r>
    </w:p>
    <w:p w:rsidR="00386ECC" w:rsidRPr="00767134" w:rsidRDefault="00386ECC" w:rsidP="007634BF">
      <w:pPr>
        <w:spacing w:line="240" w:lineRule="auto"/>
        <w:ind w:left="2835" w:hanging="850"/>
        <w:jc w:val="both"/>
        <w:rPr>
          <w:rFonts w:ascii="Times New Roman" w:hAnsi="Times New Roman" w:cs="Times New Roman"/>
          <w:sz w:val="24"/>
          <w:szCs w:val="24"/>
        </w:rPr>
      </w:pPr>
      <w:r w:rsidRPr="00767134">
        <w:rPr>
          <w:rFonts w:ascii="Times New Roman" w:hAnsi="Times New Roman" w:cs="Times New Roman"/>
          <w:sz w:val="24"/>
          <w:szCs w:val="24"/>
        </w:rPr>
        <w:t>(ii)</w:t>
      </w:r>
      <w:r w:rsidR="00B81F87">
        <w:rPr>
          <w:rFonts w:ascii="Times New Roman" w:hAnsi="Times New Roman" w:cs="Times New Roman"/>
          <w:sz w:val="24"/>
          <w:szCs w:val="24"/>
        </w:rPr>
        <w:t xml:space="preserve">      </w:t>
      </w:r>
      <w:r w:rsidRPr="00767134">
        <w:rPr>
          <w:rFonts w:ascii="Times New Roman" w:hAnsi="Times New Roman" w:cs="Times New Roman"/>
          <w:sz w:val="24"/>
          <w:szCs w:val="24"/>
        </w:rPr>
        <w:t xml:space="preserve">Which motor vehicle(s) is the defendant </w:t>
      </w:r>
      <w:r w:rsidR="00EC638D" w:rsidRPr="00767134">
        <w:rPr>
          <w:rFonts w:ascii="Times New Roman" w:hAnsi="Times New Roman" w:cs="Times New Roman"/>
          <w:sz w:val="24"/>
          <w:szCs w:val="24"/>
        </w:rPr>
        <w:t>entitled</w:t>
      </w:r>
      <w:r w:rsidRPr="00767134">
        <w:rPr>
          <w:rFonts w:ascii="Times New Roman" w:hAnsi="Times New Roman" w:cs="Times New Roman"/>
          <w:sz w:val="24"/>
          <w:szCs w:val="24"/>
        </w:rPr>
        <w:t xml:space="preserve"> to over and above the Ford Mondeo that the plaintiff has offered;</w:t>
      </w:r>
    </w:p>
    <w:p w:rsidR="00386ECC" w:rsidRPr="00767134" w:rsidRDefault="00386ECC" w:rsidP="007634BF">
      <w:pPr>
        <w:spacing w:line="240" w:lineRule="auto"/>
        <w:ind w:left="2835" w:hanging="850"/>
        <w:jc w:val="both"/>
        <w:rPr>
          <w:rFonts w:ascii="Times New Roman" w:hAnsi="Times New Roman" w:cs="Times New Roman"/>
          <w:sz w:val="24"/>
          <w:szCs w:val="24"/>
        </w:rPr>
      </w:pPr>
      <w:r w:rsidRPr="00767134">
        <w:rPr>
          <w:rFonts w:ascii="Times New Roman" w:hAnsi="Times New Roman" w:cs="Times New Roman"/>
          <w:sz w:val="24"/>
          <w:szCs w:val="24"/>
        </w:rPr>
        <w:t xml:space="preserve">(iii) </w:t>
      </w:r>
      <w:r w:rsidR="00F65C84" w:rsidRPr="00767134">
        <w:rPr>
          <w:rFonts w:ascii="Times New Roman" w:hAnsi="Times New Roman" w:cs="Times New Roman"/>
          <w:sz w:val="24"/>
          <w:szCs w:val="24"/>
        </w:rPr>
        <w:tab/>
      </w:r>
      <w:r w:rsidRPr="00767134">
        <w:rPr>
          <w:rFonts w:ascii="Times New Roman" w:hAnsi="Times New Roman" w:cs="Times New Roman"/>
          <w:sz w:val="24"/>
          <w:szCs w:val="24"/>
        </w:rPr>
        <w:t xml:space="preserve">Is the defendant </w:t>
      </w:r>
      <w:r w:rsidR="002571E1" w:rsidRPr="00767134">
        <w:rPr>
          <w:rFonts w:ascii="Times New Roman" w:hAnsi="Times New Roman" w:cs="Times New Roman"/>
          <w:sz w:val="24"/>
          <w:szCs w:val="24"/>
        </w:rPr>
        <w:t>entitled</w:t>
      </w:r>
      <w:r w:rsidRPr="00767134">
        <w:rPr>
          <w:rFonts w:ascii="Times New Roman" w:hAnsi="Times New Roman" w:cs="Times New Roman"/>
          <w:sz w:val="24"/>
          <w:szCs w:val="24"/>
        </w:rPr>
        <w:t xml:space="preserve"> to maintenance and, if so, in what sum.</w:t>
      </w:r>
    </w:p>
    <w:p w:rsidR="00386ECC" w:rsidRPr="00767134" w:rsidRDefault="00C05953" w:rsidP="007634BF">
      <w:pPr>
        <w:spacing w:line="240" w:lineRule="auto"/>
        <w:ind w:left="1276" w:hanging="709"/>
        <w:jc w:val="both"/>
        <w:rPr>
          <w:rFonts w:ascii="Times New Roman" w:hAnsi="Times New Roman" w:cs="Times New Roman"/>
          <w:sz w:val="24"/>
          <w:szCs w:val="24"/>
        </w:rPr>
      </w:pPr>
      <w:r w:rsidRPr="00767134">
        <w:rPr>
          <w:rFonts w:ascii="Times New Roman" w:hAnsi="Times New Roman" w:cs="Times New Roman"/>
          <w:sz w:val="24"/>
          <w:szCs w:val="24"/>
        </w:rPr>
        <w:t>5.</w:t>
      </w:r>
      <w:r w:rsidRPr="00767134">
        <w:rPr>
          <w:rFonts w:ascii="Times New Roman" w:hAnsi="Times New Roman" w:cs="Times New Roman"/>
          <w:sz w:val="24"/>
          <w:szCs w:val="24"/>
        </w:rPr>
        <w:tab/>
      </w:r>
      <w:r w:rsidR="00386ECC" w:rsidRPr="00767134">
        <w:rPr>
          <w:rFonts w:ascii="Times New Roman" w:hAnsi="Times New Roman" w:cs="Times New Roman"/>
          <w:sz w:val="24"/>
          <w:szCs w:val="24"/>
        </w:rPr>
        <w:t>It was noted that the Plaintiff is paying school fees and responsible</w:t>
      </w:r>
      <w:r w:rsidR="002571E1" w:rsidRPr="00767134">
        <w:rPr>
          <w:rFonts w:ascii="Times New Roman" w:hAnsi="Times New Roman" w:cs="Times New Roman"/>
          <w:sz w:val="24"/>
          <w:szCs w:val="24"/>
        </w:rPr>
        <w:t xml:space="preserve"> (sic)</w:t>
      </w:r>
      <w:r w:rsidR="00386ECC" w:rsidRPr="00767134">
        <w:rPr>
          <w:rFonts w:ascii="Times New Roman" w:hAnsi="Times New Roman" w:cs="Times New Roman"/>
          <w:sz w:val="24"/>
          <w:szCs w:val="24"/>
        </w:rPr>
        <w:t xml:space="preserve"> for the school wear for the minor children and that the plaintiff has agreed that the defendant can retain as her sole and exclusive property all the household goods in Mandara.”</w:t>
      </w:r>
    </w:p>
    <w:p w:rsidR="00601768" w:rsidRPr="00767134" w:rsidRDefault="00601768" w:rsidP="007019FF">
      <w:pPr>
        <w:spacing w:line="360" w:lineRule="auto"/>
        <w:ind w:firstLine="720"/>
        <w:jc w:val="both"/>
        <w:rPr>
          <w:rFonts w:ascii="Times New Roman" w:hAnsi="Times New Roman" w:cs="Times New Roman"/>
          <w:sz w:val="24"/>
          <w:szCs w:val="24"/>
        </w:rPr>
      </w:pPr>
    </w:p>
    <w:p w:rsidR="00601768" w:rsidRPr="00767134" w:rsidRDefault="00601768" w:rsidP="00EF0771">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t>At the commencement of trial</w:t>
      </w:r>
      <w:r w:rsidR="00C83052" w:rsidRPr="00767134">
        <w:rPr>
          <w:rFonts w:ascii="Times New Roman" w:hAnsi="Times New Roman" w:cs="Times New Roman"/>
          <w:sz w:val="24"/>
          <w:szCs w:val="24"/>
        </w:rPr>
        <w:t xml:space="preserve"> a</w:t>
      </w:r>
      <w:r w:rsidR="00386ECC" w:rsidRPr="00767134">
        <w:rPr>
          <w:rFonts w:ascii="Times New Roman" w:hAnsi="Times New Roman" w:cs="Times New Roman"/>
          <w:sz w:val="24"/>
          <w:szCs w:val="24"/>
        </w:rPr>
        <w:t>nd in consideration of the</w:t>
      </w:r>
      <w:r w:rsidR="008D6C4D" w:rsidRPr="00767134">
        <w:rPr>
          <w:rFonts w:ascii="Times New Roman" w:hAnsi="Times New Roman" w:cs="Times New Roman"/>
          <w:sz w:val="24"/>
          <w:szCs w:val="24"/>
        </w:rPr>
        <w:t xml:space="preserve"> </w:t>
      </w:r>
      <w:r w:rsidR="00C83052" w:rsidRPr="00767134">
        <w:rPr>
          <w:rFonts w:ascii="Times New Roman" w:hAnsi="Times New Roman" w:cs="Times New Roman"/>
          <w:sz w:val="24"/>
          <w:szCs w:val="24"/>
        </w:rPr>
        <w:t>long time</w:t>
      </w:r>
      <w:r w:rsidR="00386ECC" w:rsidRPr="00767134">
        <w:rPr>
          <w:rFonts w:ascii="Times New Roman" w:hAnsi="Times New Roman" w:cs="Times New Roman"/>
          <w:sz w:val="24"/>
          <w:szCs w:val="24"/>
        </w:rPr>
        <w:t xml:space="preserve"> that</w:t>
      </w:r>
      <w:r w:rsidR="00C83052" w:rsidRPr="00767134">
        <w:rPr>
          <w:rFonts w:ascii="Times New Roman" w:hAnsi="Times New Roman" w:cs="Times New Roman"/>
          <w:sz w:val="24"/>
          <w:szCs w:val="24"/>
        </w:rPr>
        <w:t xml:space="preserve"> ha</w:t>
      </w:r>
      <w:r w:rsidR="00386ECC" w:rsidRPr="00767134">
        <w:rPr>
          <w:rFonts w:ascii="Times New Roman" w:hAnsi="Times New Roman" w:cs="Times New Roman"/>
          <w:sz w:val="24"/>
          <w:szCs w:val="24"/>
        </w:rPr>
        <w:t>d</w:t>
      </w:r>
      <w:r w:rsidR="00C83052" w:rsidRPr="00767134">
        <w:rPr>
          <w:rFonts w:ascii="Times New Roman" w:hAnsi="Times New Roman" w:cs="Times New Roman"/>
          <w:sz w:val="24"/>
          <w:szCs w:val="24"/>
        </w:rPr>
        <w:t xml:space="preserve"> elapsed since the date of the pre-trial conference,</w:t>
      </w:r>
      <w:r w:rsidRPr="00767134">
        <w:rPr>
          <w:rFonts w:ascii="Times New Roman" w:hAnsi="Times New Roman" w:cs="Times New Roman"/>
          <w:sz w:val="24"/>
          <w:szCs w:val="24"/>
        </w:rPr>
        <w:t xml:space="preserve"> the </w:t>
      </w:r>
      <w:r w:rsidR="00C83052" w:rsidRPr="00767134">
        <w:rPr>
          <w:rFonts w:ascii="Times New Roman" w:hAnsi="Times New Roman" w:cs="Times New Roman"/>
          <w:sz w:val="24"/>
          <w:szCs w:val="24"/>
        </w:rPr>
        <w:t>J</w:t>
      </w:r>
      <w:r w:rsidRPr="00767134">
        <w:rPr>
          <w:rFonts w:ascii="Times New Roman" w:hAnsi="Times New Roman" w:cs="Times New Roman"/>
          <w:sz w:val="24"/>
          <w:szCs w:val="24"/>
        </w:rPr>
        <w:t xml:space="preserve">udge </w:t>
      </w:r>
      <w:r w:rsidRPr="00767134">
        <w:rPr>
          <w:rFonts w:ascii="Times New Roman" w:hAnsi="Times New Roman" w:cs="Times New Roman"/>
          <w:i/>
          <w:sz w:val="24"/>
          <w:szCs w:val="24"/>
        </w:rPr>
        <w:t>a quo</w:t>
      </w:r>
      <w:r w:rsidRPr="00767134">
        <w:rPr>
          <w:rFonts w:ascii="Times New Roman" w:hAnsi="Times New Roman" w:cs="Times New Roman"/>
          <w:sz w:val="24"/>
          <w:szCs w:val="24"/>
        </w:rPr>
        <w:t xml:space="preserve"> sought clarification </w:t>
      </w:r>
      <w:r w:rsidR="00C83052" w:rsidRPr="00767134">
        <w:rPr>
          <w:rFonts w:ascii="Times New Roman" w:hAnsi="Times New Roman" w:cs="Times New Roman"/>
          <w:sz w:val="24"/>
          <w:szCs w:val="24"/>
        </w:rPr>
        <w:t xml:space="preserve">from both parties </w:t>
      </w:r>
      <w:r w:rsidRPr="00767134">
        <w:rPr>
          <w:rFonts w:ascii="Times New Roman" w:hAnsi="Times New Roman" w:cs="Times New Roman"/>
          <w:sz w:val="24"/>
          <w:szCs w:val="24"/>
        </w:rPr>
        <w:t>on the issues for trial.</w:t>
      </w:r>
      <w:r w:rsidR="00C83052" w:rsidRPr="00767134">
        <w:rPr>
          <w:rFonts w:ascii="Times New Roman" w:hAnsi="Times New Roman" w:cs="Times New Roman"/>
          <w:sz w:val="24"/>
          <w:szCs w:val="24"/>
        </w:rPr>
        <w:t xml:space="preserve"> In their response the parties recast the main issues as:</w:t>
      </w:r>
    </w:p>
    <w:p w:rsidR="00C83052" w:rsidRPr="00767134" w:rsidRDefault="00C83052" w:rsidP="007634BF">
      <w:pPr>
        <w:spacing w:line="240" w:lineRule="auto"/>
        <w:ind w:left="1276" w:hanging="709"/>
        <w:jc w:val="both"/>
        <w:rPr>
          <w:rFonts w:ascii="Times New Roman" w:hAnsi="Times New Roman" w:cs="Times New Roman"/>
          <w:sz w:val="24"/>
          <w:szCs w:val="24"/>
        </w:rPr>
      </w:pPr>
      <w:r w:rsidRPr="00767134">
        <w:rPr>
          <w:rFonts w:ascii="Times New Roman" w:hAnsi="Times New Roman" w:cs="Times New Roman"/>
          <w:sz w:val="24"/>
          <w:szCs w:val="24"/>
        </w:rPr>
        <w:t xml:space="preserve">“1. </w:t>
      </w:r>
      <w:r w:rsidR="00A17982" w:rsidRPr="00767134">
        <w:rPr>
          <w:rFonts w:ascii="Times New Roman" w:hAnsi="Times New Roman" w:cs="Times New Roman"/>
          <w:sz w:val="24"/>
          <w:szCs w:val="24"/>
        </w:rPr>
        <w:tab/>
      </w:r>
      <w:r w:rsidRPr="00767134">
        <w:rPr>
          <w:rFonts w:ascii="Times New Roman" w:hAnsi="Times New Roman" w:cs="Times New Roman"/>
          <w:sz w:val="24"/>
          <w:szCs w:val="24"/>
        </w:rPr>
        <w:t>Whether or not the defendant is entitled to a share of the property acquired during the existence of the unregistered customary law union in terms of a tacit universal</w:t>
      </w:r>
      <w:r w:rsidR="001A7096" w:rsidRPr="00767134">
        <w:rPr>
          <w:rFonts w:ascii="Times New Roman" w:hAnsi="Times New Roman" w:cs="Times New Roman"/>
          <w:sz w:val="24"/>
          <w:szCs w:val="24"/>
        </w:rPr>
        <w:t xml:space="preserve"> </w:t>
      </w:r>
      <w:r w:rsidRPr="00767134">
        <w:rPr>
          <w:rFonts w:ascii="Times New Roman" w:hAnsi="Times New Roman" w:cs="Times New Roman"/>
          <w:sz w:val="24"/>
          <w:szCs w:val="24"/>
        </w:rPr>
        <w:t>partnership or alternatively, unjust enrichment.</w:t>
      </w:r>
    </w:p>
    <w:p w:rsidR="00C83052" w:rsidRPr="00767134" w:rsidRDefault="00C83052" w:rsidP="007634BF">
      <w:pPr>
        <w:spacing w:line="240" w:lineRule="auto"/>
        <w:ind w:left="1276" w:hanging="567"/>
        <w:jc w:val="both"/>
        <w:rPr>
          <w:rFonts w:ascii="Times New Roman" w:hAnsi="Times New Roman" w:cs="Times New Roman"/>
          <w:sz w:val="24"/>
          <w:szCs w:val="24"/>
        </w:rPr>
      </w:pPr>
      <w:r w:rsidRPr="00767134">
        <w:rPr>
          <w:rFonts w:ascii="Times New Roman" w:hAnsi="Times New Roman" w:cs="Times New Roman"/>
          <w:sz w:val="24"/>
          <w:szCs w:val="24"/>
        </w:rPr>
        <w:t xml:space="preserve">2. </w:t>
      </w:r>
      <w:r w:rsidR="00A17982" w:rsidRPr="00767134">
        <w:rPr>
          <w:rFonts w:ascii="Times New Roman" w:hAnsi="Times New Roman" w:cs="Times New Roman"/>
          <w:sz w:val="24"/>
          <w:szCs w:val="24"/>
        </w:rPr>
        <w:tab/>
      </w:r>
      <w:r w:rsidRPr="00767134">
        <w:rPr>
          <w:rFonts w:ascii="Times New Roman" w:hAnsi="Times New Roman" w:cs="Times New Roman"/>
          <w:sz w:val="24"/>
          <w:szCs w:val="24"/>
        </w:rPr>
        <w:t>The quantum of maintenance payable in respect of the three children born of the union.</w:t>
      </w:r>
    </w:p>
    <w:p w:rsidR="00C83052" w:rsidRPr="00767134" w:rsidRDefault="00C83052" w:rsidP="007634BF">
      <w:pPr>
        <w:spacing w:line="240" w:lineRule="auto"/>
        <w:ind w:left="1276" w:hanging="567"/>
        <w:jc w:val="both"/>
        <w:rPr>
          <w:rFonts w:ascii="Times New Roman" w:hAnsi="Times New Roman" w:cs="Times New Roman"/>
          <w:sz w:val="24"/>
          <w:szCs w:val="24"/>
        </w:rPr>
      </w:pPr>
      <w:r w:rsidRPr="00767134">
        <w:rPr>
          <w:rFonts w:ascii="Times New Roman" w:hAnsi="Times New Roman" w:cs="Times New Roman"/>
          <w:sz w:val="24"/>
          <w:szCs w:val="24"/>
        </w:rPr>
        <w:t xml:space="preserve">3. </w:t>
      </w:r>
      <w:r w:rsidR="00D6255A" w:rsidRPr="00767134">
        <w:rPr>
          <w:rFonts w:ascii="Times New Roman" w:hAnsi="Times New Roman" w:cs="Times New Roman"/>
          <w:sz w:val="24"/>
          <w:szCs w:val="24"/>
        </w:rPr>
        <w:tab/>
      </w:r>
      <w:r w:rsidRPr="00767134">
        <w:rPr>
          <w:rFonts w:ascii="Times New Roman" w:hAnsi="Times New Roman" w:cs="Times New Roman"/>
          <w:sz w:val="24"/>
          <w:szCs w:val="24"/>
        </w:rPr>
        <w:t>Whether or not the defendant is at law entitled to maintenance and, if so, the quantum thereof.”</w:t>
      </w:r>
    </w:p>
    <w:p w:rsidR="00C74CF7" w:rsidRPr="00767134" w:rsidRDefault="00C74CF7" w:rsidP="007634BF">
      <w:pPr>
        <w:spacing w:line="480" w:lineRule="auto"/>
        <w:ind w:left="720"/>
        <w:jc w:val="both"/>
        <w:rPr>
          <w:rFonts w:ascii="Times New Roman" w:hAnsi="Times New Roman" w:cs="Times New Roman"/>
          <w:sz w:val="24"/>
          <w:szCs w:val="24"/>
        </w:rPr>
      </w:pPr>
    </w:p>
    <w:p w:rsidR="00C83052" w:rsidRPr="00767134" w:rsidRDefault="00EF0771" w:rsidP="0091091D">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lastRenderedPageBreak/>
        <w:t xml:space="preserve">   </w:t>
      </w:r>
      <w:r w:rsidR="00C74CF7" w:rsidRPr="00767134">
        <w:rPr>
          <w:rFonts w:ascii="Times New Roman" w:hAnsi="Times New Roman" w:cs="Times New Roman"/>
          <w:sz w:val="24"/>
          <w:szCs w:val="24"/>
        </w:rPr>
        <w:t>After a full trial</w:t>
      </w:r>
      <w:r w:rsidR="00BE0ADA" w:rsidRPr="00767134">
        <w:rPr>
          <w:rFonts w:ascii="Times New Roman" w:hAnsi="Times New Roman" w:cs="Times New Roman"/>
          <w:sz w:val="24"/>
          <w:szCs w:val="24"/>
        </w:rPr>
        <w:t>, on 23 February 2017</w:t>
      </w:r>
      <w:r w:rsidR="00C74CF7" w:rsidRPr="00767134">
        <w:rPr>
          <w:rFonts w:ascii="Times New Roman" w:hAnsi="Times New Roman" w:cs="Times New Roman"/>
          <w:sz w:val="24"/>
          <w:szCs w:val="24"/>
        </w:rPr>
        <w:t xml:space="preserve"> the court </w:t>
      </w:r>
      <w:r w:rsidR="00F30496" w:rsidRPr="00767134">
        <w:rPr>
          <w:rFonts w:ascii="Times New Roman" w:hAnsi="Times New Roman" w:cs="Times New Roman"/>
          <w:i/>
          <w:sz w:val="24"/>
          <w:szCs w:val="24"/>
        </w:rPr>
        <w:t>a </w:t>
      </w:r>
      <w:r w:rsidR="00C74CF7" w:rsidRPr="00767134">
        <w:rPr>
          <w:rFonts w:ascii="Times New Roman" w:hAnsi="Times New Roman" w:cs="Times New Roman"/>
          <w:i/>
          <w:sz w:val="24"/>
          <w:szCs w:val="24"/>
        </w:rPr>
        <w:t xml:space="preserve">quo </w:t>
      </w:r>
      <w:r w:rsidR="00C74CF7" w:rsidRPr="00767134">
        <w:rPr>
          <w:rFonts w:ascii="Times New Roman" w:hAnsi="Times New Roman" w:cs="Times New Roman"/>
          <w:sz w:val="24"/>
          <w:szCs w:val="24"/>
        </w:rPr>
        <w:t>awarded custody of the minor children to the respondent</w:t>
      </w:r>
      <w:r w:rsidR="006C36FD" w:rsidRPr="00767134">
        <w:rPr>
          <w:rFonts w:ascii="Times New Roman" w:hAnsi="Times New Roman" w:cs="Times New Roman"/>
          <w:sz w:val="24"/>
          <w:szCs w:val="24"/>
        </w:rPr>
        <w:t xml:space="preserve"> with the applicant having rights of access.</w:t>
      </w:r>
      <w:r w:rsidR="00C74CF7" w:rsidRPr="00767134">
        <w:rPr>
          <w:rFonts w:ascii="Times New Roman" w:hAnsi="Times New Roman" w:cs="Times New Roman"/>
          <w:sz w:val="24"/>
          <w:szCs w:val="24"/>
        </w:rPr>
        <w:t xml:space="preserve"> </w:t>
      </w:r>
      <w:r w:rsidR="000B0699" w:rsidRPr="00767134">
        <w:rPr>
          <w:rFonts w:ascii="Times New Roman" w:hAnsi="Times New Roman" w:cs="Times New Roman"/>
          <w:sz w:val="24"/>
          <w:szCs w:val="24"/>
        </w:rPr>
        <w:t>It also</w:t>
      </w:r>
      <w:r w:rsidR="00C74CF7" w:rsidRPr="00767134">
        <w:rPr>
          <w:rFonts w:ascii="Times New Roman" w:hAnsi="Times New Roman" w:cs="Times New Roman"/>
          <w:sz w:val="24"/>
          <w:szCs w:val="24"/>
        </w:rPr>
        <w:t xml:space="preserve"> ordered the applicant to pay maintenance for </w:t>
      </w:r>
      <w:r w:rsidR="000B0699" w:rsidRPr="00767134">
        <w:rPr>
          <w:rFonts w:ascii="Times New Roman" w:hAnsi="Times New Roman" w:cs="Times New Roman"/>
          <w:sz w:val="24"/>
          <w:szCs w:val="24"/>
        </w:rPr>
        <w:t>the minor children, retain them on his medical aid and continue to pay school fees and other obligatory school requirements</w:t>
      </w:r>
      <w:r w:rsidR="00C74CF7" w:rsidRPr="00767134">
        <w:rPr>
          <w:rFonts w:ascii="Times New Roman" w:hAnsi="Times New Roman" w:cs="Times New Roman"/>
          <w:sz w:val="24"/>
          <w:szCs w:val="24"/>
        </w:rPr>
        <w:t>.</w:t>
      </w:r>
      <w:r w:rsidR="006C36FD" w:rsidRPr="00767134">
        <w:rPr>
          <w:rFonts w:ascii="Times New Roman" w:hAnsi="Times New Roman" w:cs="Times New Roman"/>
          <w:sz w:val="24"/>
          <w:szCs w:val="24"/>
        </w:rPr>
        <w:t xml:space="preserve"> </w:t>
      </w:r>
      <w:r w:rsidR="0045263B" w:rsidRPr="00767134">
        <w:rPr>
          <w:rFonts w:ascii="Times New Roman" w:hAnsi="Times New Roman" w:cs="Times New Roman"/>
          <w:sz w:val="24"/>
          <w:szCs w:val="24"/>
        </w:rPr>
        <w:t xml:space="preserve">It </w:t>
      </w:r>
      <w:r w:rsidR="00BE0ADA" w:rsidRPr="00767134">
        <w:rPr>
          <w:rFonts w:ascii="Times New Roman" w:hAnsi="Times New Roman" w:cs="Times New Roman"/>
          <w:sz w:val="24"/>
          <w:szCs w:val="24"/>
        </w:rPr>
        <w:t>further</w:t>
      </w:r>
      <w:r w:rsidR="0045263B" w:rsidRPr="00767134">
        <w:rPr>
          <w:rFonts w:ascii="Times New Roman" w:hAnsi="Times New Roman" w:cs="Times New Roman"/>
          <w:sz w:val="24"/>
          <w:szCs w:val="24"/>
        </w:rPr>
        <w:t xml:space="preserve"> distributed the movable property and immovable assets. </w:t>
      </w:r>
      <w:r w:rsidR="000B0699" w:rsidRPr="00767134">
        <w:rPr>
          <w:rFonts w:ascii="Times New Roman" w:hAnsi="Times New Roman" w:cs="Times New Roman"/>
          <w:sz w:val="24"/>
          <w:szCs w:val="24"/>
        </w:rPr>
        <w:t xml:space="preserve">It awarded </w:t>
      </w:r>
      <w:r w:rsidR="00BE0ADA" w:rsidRPr="00767134">
        <w:rPr>
          <w:rFonts w:ascii="Times New Roman" w:hAnsi="Times New Roman" w:cs="Times New Roman"/>
          <w:sz w:val="24"/>
          <w:szCs w:val="24"/>
        </w:rPr>
        <w:t>“</w:t>
      </w:r>
      <w:r w:rsidR="000B0699" w:rsidRPr="00767134">
        <w:rPr>
          <w:rFonts w:ascii="Times New Roman" w:hAnsi="Times New Roman" w:cs="Times New Roman"/>
          <w:sz w:val="24"/>
          <w:szCs w:val="24"/>
        </w:rPr>
        <w:t>all household goods and appurtenances</w:t>
      </w:r>
      <w:r w:rsidR="00BE0ADA" w:rsidRPr="00767134">
        <w:rPr>
          <w:rFonts w:ascii="Times New Roman" w:hAnsi="Times New Roman" w:cs="Times New Roman"/>
          <w:sz w:val="24"/>
          <w:szCs w:val="24"/>
        </w:rPr>
        <w:t>”</w:t>
      </w:r>
      <w:r w:rsidR="000B0699" w:rsidRPr="00767134">
        <w:rPr>
          <w:rFonts w:ascii="Times New Roman" w:hAnsi="Times New Roman" w:cs="Times New Roman"/>
          <w:sz w:val="24"/>
          <w:szCs w:val="24"/>
        </w:rPr>
        <w:t xml:space="preserve"> at the Mandara property to the respondent except for a Sony radio which was awarded to the applicant. It awarded two motor vehicles, two tractors and </w:t>
      </w:r>
      <w:r w:rsidR="007C6BC5" w:rsidRPr="00767134">
        <w:rPr>
          <w:rFonts w:ascii="Times New Roman" w:hAnsi="Times New Roman" w:cs="Times New Roman"/>
          <w:sz w:val="24"/>
          <w:szCs w:val="24"/>
        </w:rPr>
        <w:t>one-disc</w:t>
      </w:r>
      <w:r w:rsidR="000B0699" w:rsidRPr="00767134">
        <w:rPr>
          <w:rFonts w:ascii="Times New Roman" w:hAnsi="Times New Roman" w:cs="Times New Roman"/>
          <w:sz w:val="24"/>
          <w:szCs w:val="24"/>
        </w:rPr>
        <w:t xml:space="preserve"> harrow to the respondent.</w:t>
      </w:r>
      <w:r w:rsidR="00180369" w:rsidRPr="00767134">
        <w:rPr>
          <w:rFonts w:ascii="Times New Roman" w:hAnsi="Times New Roman" w:cs="Times New Roman"/>
          <w:sz w:val="24"/>
          <w:szCs w:val="24"/>
        </w:rPr>
        <w:t xml:space="preserve"> The applicant was ordered to repair and service the two motor vehicles within sixty days of the judgment so that the respondent would receive them in a good and functional state. The applicant was granted the option of paying the </w:t>
      </w:r>
      <w:r w:rsidR="006812E2">
        <w:rPr>
          <w:rFonts w:ascii="Times New Roman" w:hAnsi="Times New Roman" w:cs="Times New Roman"/>
          <w:sz w:val="24"/>
          <w:szCs w:val="24"/>
        </w:rPr>
        <w:t>respondent</w:t>
      </w:r>
      <w:r w:rsidR="00180369" w:rsidRPr="00767134">
        <w:rPr>
          <w:rFonts w:ascii="Times New Roman" w:hAnsi="Times New Roman" w:cs="Times New Roman"/>
          <w:sz w:val="24"/>
          <w:szCs w:val="24"/>
        </w:rPr>
        <w:t xml:space="preserve"> the value of the farm equipment stated above </w:t>
      </w:r>
      <w:r w:rsidR="00EC759C" w:rsidRPr="00767134">
        <w:rPr>
          <w:rFonts w:ascii="Times New Roman" w:hAnsi="Times New Roman" w:cs="Times New Roman"/>
          <w:sz w:val="24"/>
          <w:szCs w:val="24"/>
        </w:rPr>
        <w:t>unless the defendant elected to retain it.</w:t>
      </w:r>
    </w:p>
    <w:p w:rsidR="00A65B93" w:rsidRPr="00767134" w:rsidRDefault="00A65B93" w:rsidP="007634BF">
      <w:pPr>
        <w:spacing w:line="240" w:lineRule="auto"/>
        <w:ind w:firstLine="720"/>
        <w:jc w:val="both"/>
        <w:rPr>
          <w:rFonts w:ascii="Times New Roman" w:hAnsi="Times New Roman" w:cs="Times New Roman"/>
          <w:sz w:val="24"/>
          <w:szCs w:val="24"/>
        </w:rPr>
      </w:pPr>
    </w:p>
    <w:p w:rsidR="00EC759C" w:rsidRPr="00767134" w:rsidRDefault="00EC759C" w:rsidP="00EF0771">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t xml:space="preserve">With regard to the immovable properties the respondent was awarded a 25 percent share in the Chisipite property with the applicant retaining a 75 percent share </w:t>
      </w:r>
      <w:r w:rsidR="0025187D" w:rsidRPr="00767134">
        <w:rPr>
          <w:rFonts w:ascii="Times New Roman" w:hAnsi="Times New Roman" w:cs="Times New Roman"/>
          <w:sz w:val="24"/>
          <w:szCs w:val="24"/>
        </w:rPr>
        <w:t>thereof</w:t>
      </w:r>
      <w:r w:rsidRPr="00767134">
        <w:rPr>
          <w:rFonts w:ascii="Times New Roman" w:hAnsi="Times New Roman" w:cs="Times New Roman"/>
          <w:sz w:val="24"/>
          <w:szCs w:val="24"/>
        </w:rPr>
        <w:t>. The applicant was also granted the option of buying out the respondent’s 25 percent share</w:t>
      </w:r>
      <w:r w:rsidR="00C72EF3" w:rsidRPr="00767134">
        <w:rPr>
          <w:rFonts w:ascii="Times New Roman" w:hAnsi="Times New Roman" w:cs="Times New Roman"/>
          <w:sz w:val="24"/>
          <w:szCs w:val="24"/>
        </w:rPr>
        <w:t>.</w:t>
      </w:r>
    </w:p>
    <w:p w:rsidR="00EC759C" w:rsidRPr="00767134" w:rsidRDefault="00EC759C" w:rsidP="007634BF">
      <w:pPr>
        <w:spacing w:line="240" w:lineRule="auto"/>
        <w:ind w:firstLine="720"/>
        <w:jc w:val="both"/>
        <w:rPr>
          <w:rFonts w:ascii="Times New Roman" w:hAnsi="Times New Roman" w:cs="Times New Roman"/>
          <w:sz w:val="24"/>
          <w:szCs w:val="24"/>
        </w:rPr>
      </w:pPr>
    </w:p>
    <w:p w:rsidR="00C83052" w:rsidRPr="00767134" w:rsidRDefault="00467EDD" w:rsidP="00F162E4">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 xml:space="preserve"> </w:t>
      </w:r>
      <w:r w:rsidR="001F7274" w:rsidRPr="00767134">
        <w:rPr>
          <w:rFonts w:ascii="Times New Roman" w:hAnsi="Times New Roman" w:cs="Times New Roman"/>
          <w:sz w:val="24"/>
          <w:szCs w:val="24"/>
        </w:rPr>
        <w:t xml:space="preserve"> </w:t>
      </w:r>
      <w:r w:rsidR="00EF0771" w:rsidRPr="00767134">
        <w:rPr>
          <w:rFonts w:ascii="Times New Roman" w:hAnsi="Times New Roman" w:cs="Times New Roman"/>
          <w:sz w:val="24"/>
          <w:szCs w:val="24"/>
        </w:rPr>
        <w:t xml:space="preserve">    </w:t>
      </w:r>
      <w:r w:rsidR="00F162E4">
        <w:rPr>
          <w:rFonts w:ascii="Times New Roman" w:hAnsi="Times New Roman" w:cs="Times New Roman"/>
          <w:sz w:val="24"/>
          <w:szCs w:val="24"/>
        </w:rPr>
        <w:t xml:space="preserve">             </w:t>
      </w:r>
      <w:r w:rsidR="00A6124F" w:rsidRPr="00767134">
        <w:rPr>
          <w:rFonts w:ascii="Times New Roman" w:hAnsi="Times New Roman" w:cs="Times New Roman"/>
          <w:sz w:val="24"/>
          <w:szCs w:val="24"/>
        </w:rPr>
        <w:t>Aggrieved, the appli</w:t>
      </w:r>
      <w:r w:rsidR="00AA0CED" w:rsidRPr="00767134">
        <w:rPr>
          <w:rFonts w:ascii="Times New Roman" w:hAnsi="Times New Roman" w:cs="Times New Roman"/>
          <w:sz w:val="24"/>
          <w:szCs w:val="24"/>
        </w:rPr>
        <w:t>cant noted an appeal on 7 </w:t>
      </w:r>
      <w:r w:rsidR="00BB5DDD" w:rsidRPr="00767134">
        <w:rPr>
          <w:rFonts w:ascii="Times New Roman" w:hAnsi="Times New Roman" w:cs="Times New Roman"/>
          <w:sz w:val="24"/>
          <w:szCs w:val="24"/>
        </w:rPr>
        <w:t>March </w:t>
      </w:r>
      <w:r w:rsidR="00A6124F" w:rsidRPr="00767134">
        <w:rPr>
          <w:rFonts w:ascii="Times New Roman" w:hAnsi="Times New Roman" w:cs="Times New Roman"/>
          <w:sz w:val="24"/>
          <w:szCs w:val="24"/>
        </w:rPr>
        <w:t>2017.</w:t>
      </w:r>
      <w:r w:rsidR="00E67A26" w:rsidRPr="00767134">
        <w:rPr>
          <w:rFonts w:ascii="Times New Roman" w:hAnsi="Times New Roman" w:cs="Times New Roman"/>
          <w:sz w:val="24"/>
          <w:szCs w:val="24"/>
        </w:rPr>
        <w:t xml:space="preserve"> He </w:t>
      </w:r>
      <w:r w:rsidR="0025187D" w:rsidRPr="00767134">
        <w:rPr>
          <w:rFonts w:ascii="Times New Roman" w:hAnsi="Times New Roman" w:cs="Times New Roman"/>
          <w:sz w:val="24"/>
          <w:szCs w:val="24"/>
        </w:rPr>
        <w:t xml:space="preserve">however </w:t>
      </w:r>
      <w:r w:rsidR="00E67A26" w:rsidRPr="00767134">
        <w:rPr>
          <w:rFonts w:ascii="Times New Roman" w:hAnsi="Times New Roman" w:cs="Times New Roman"/>
          <w:sz w:val="24"/>
          <w:szCs w:val="24"/>
        </w:rPr>
        <w:t>failed to inspect the record of proceedings when invited to do so</w:t>
      </w:r>
      <w:r w:rsidR="0025187D" w:rsidRPr="00767134">
        <w:rPr>
          <w:rFonts w:ascii="Times New Roman" w:hAnsi="Times New Roman" w:cs="Times New Roman"/>
          <w:sz w:val="24"/>
          <w:szCs w:val="24"/>
        </w:rPr>
        <w:t xml:space="preserve"> in accordance with the rules</w:t>
      </w:r>
      <w:r w:rsidR="00E67A26" w:rsidRPr="00767134">
        <w:rPr>
          <w:rFonts w:ascii="Times New Roman" w:hAnsi="Times New Roman" w:cs="Times New Roman"/>
          <w:sz w:val="24"/>
          <w:szCs w:val="24"/>
        </w:rPr>
        <w:t>. Thi</w:t>
      </w:r>
      <w:r w:rsidR="000558AC" w:rsidRPr="00767134">
        <w:rPr>
          <w:rFonts w:ascii="Times New Roman" w:hAnsi="Times New Roman" w:cs="Times New Roman"/>
          <w:sz w:val="24"/>
          <w:szCs w:val="24"/>
        </w:rPr>
        <w:t>s resulted in a letter dated 13 </w:t>
      </w:r>
      <w:r w:rsidR="00E67A26" w:rsidRPr="00767134">
        <w:rPr>
          <w:rFonts w:ascii="Times New Roman" w:hAnsi="Times New Roman" w:cs="Times New Roman"/>
          <w:sz w:val="24"/>
          <w:szCs w:val="24"/>
        </w:rPr>
        <w:t>February 2018 from the Registrar advising him that as he had not complied with the requirement of rule 15 (8a) of the Supreme Court Rules, 1964, the appeal was deemed to have been abandoned.</w:t>
      </w:r>
      <w:r w:rsidR="00AA2580" w:rsidRPr="00767134">
        <w:rPr>
          <w:rFonts w:ascii="Times New Roman" w:hAnsi="Times New Roman" w:cs="Times New Roman"/>
          <w:sz w:val="24"/>
          <w:szCs w:val="24"/>
        </w:rPr>
        <w:t xml:space="preserve"> </w:t>
      </w:r>
      <w:r w:rsidR="00674A04" w:rsidRPr="00767134">
        <w:rPr>
          <w:rFonts w:ascii="Times New Roman" w:hAnsi="Times New Roman" w:cs="Times New Roman"/>
          <w:sz w:val="24"/>
          <w:szCs w:val="24"/>
        </w:rPr>
        <w:t xml:space="preserve"> </w:t>
      </w:r>
      <w:r w:rsidR="00F1484E" w:rsidRPr="00767134">
        <w:rPr>
          <w:rFonts w:ascii="Times New Roman" w:hAnsi="Times New Roman" w:cs="Times New Roman"/>
          <w:sz w:val="24"/>
          <w:szCs w:val="24"/>
        </w:rPr>
        <w:t xml:space="preserve">On </w:t>
      </w:r>
      <w:r w:rsidR="001C574A" w:rsidRPr="00767134">
        <w:rPr>
          <w:rFonts w:ascii="Times New Roman" w:hAnsi="Times New Roman" w:cs="Times New Roman"/>
          <w:sz w:val="24"/>
          <w:szCs w:val="24"/>
        </w:rPr>
        <w:t>28 February 2020</w:t>
      </w:r>
      <w:r w:rsidR="00F1484E" w:rsidRPr="00767134">
        <w:rPr>
          <w:rFonts w:ascii="Times New Roman" w:hAnsi="Times New Roman" w:cs="Times New Roman"/>
          <w:sz w:val="24"/>
          <w:szCs w:val="24"/>
        </w:rPr>
        <w:t xml:space="preserve"> an application for</w:t>
      </w:r>
      <w:r w:rsidR="001C574A" w:rsidRPr="00767134">
        <w:rPr>
          <w:rFonts w:ascii="Times New Roman" w:hAnsi="Times New Roman" w:cs="Times New Roman"/>
          <w:sz w:val="24"/>
          <w:szCs w:val="24"/>
        </w:rPr>
        <w:t xml:space="preserve"> condonation and for</w:t>
      </w:r>
      <w:r w:rsidR="00F1484E" w:rsidRPr="00767134">
        <w:rPr>
          <w:rFonts w:ascii="Times New Roman" w:hAnsi="Times New Roman" w:cs="Times New Roman"/>
          <w:sz w:val="24"/>
          <w:szCs w:val="24"/>
        </w:rPr>
        <w:t xml:space="preserve"> the reinstatement of the appeal was filed.</w:t>
      </w:r>
      <w:r w:rsidR="001C574A" w:rsidRPr="00767134">
        <w:rPr>
          <w:rFonts w:ascii="Times New Roman" w:hAnsi="Times New Roman" w:cs="Times New Roman"/>
          <w:sz w:val="24"/>
          <w:szCs w:val="24"/>
        </w:rPr>
        <w:t xml:space="preserve"> It was however withdrawn on 16 June 2020 and ten days later, on 30 June 2020,</w:t>
      </w:r>
      <w:r w:rsidR="00674A04" w:rsidRPr="00767134">
        <w:rPr>
          <w:rFonts w:ascii="Times New Roman" w:hAnsi="Times New Roman" w:cs="Times New Roman"/>
          <w:sz w:val="24"/>
          <w:szCs w:val="24"/>
        </w:rPr>
        <w:t xml:space="preserve"> </w:t>
      </w:r>
      <w:r w:rsidR="001C574A" w:rsidRPr="00767134">
        <w:rPr>
          <w:rFonts w:ascii="Times New Roman" w:hAnsi="Times New Roman" w:cs="Times New Roman"/>
          <w:sz w:val="24"/>
          <w:szCs w:val="24"/>
        </w:rPr>
        <w:t>this application was filed.</w:t>
      </w:r>
    </w:p>
    <w:p w:rsidR="00F40BC4" w:rsidRDefault="00F40BC4" w:rsidP="007634BF">
      <w:pPr>
        <w:spacing w:line="240" w:lineRule="auto"/>
        <w:jc w:val="both"/>
        <w:rPr>
          <w:rFonts w:ascii="Times New Roman" w:hAnsi="Times New Roman" w:cs="Times New Roman"/>
          <w:sz w:val="24"/>
          <w:szCs w:val="24"/>
        </w:rPr>
      </w:pPr>
    </w:p>
    <w:p w:rsidR="00CA6A1F" w:rsidRPr="00767134" w:rsidRDefault="00CA6A1F" w:rsidP="007634BF">
      <w:pPr>
        <w:spacing w:line="240" w:lineRule="auto"/>
        <w:jc w:val="both"/>
        <w:rPr>
          <w:rFonts w:ascii="Times New Roman" w:hAnsi="Times New Roman" w:cs="Times New Roman"/>
          <w:sz w:val="24"/>
          <w:szCs w:val="24"/>
        </w:rPr>
      </w:pPr>
    </w:p>
    <w:p w:rsidR="00F40BC4" w:rsidRPr="00767134" w:rsidRDefault="00F40BC4" w:rsidP="007634BF">
      <w:pPr>
        <w:spacing w:line="480" w:lineRule="auto"/>
        <w:jc w:val="both"/>
        <w:rPr>
          <w:rFonts w:ascii="Times New Roman" w:hAnsi="Times New Roman" w:cs="Times New Roman"/>
          <w:b/>
          <w:sz w:val="24"/>
          <w:szCs w:val="24"/>
        </w:rPr>
      </w:pPr>
      <w:r w:rsidRPr="00767134">
        <w:rPr>
          <w:rFonts w:ascii="Times New Roman" w:hAnsi="Times New Roman" w:cs="Times New Roman"/>
          <w:b/>
          <w:sz w:val="24"/>
          <w:szCs w:val="24"/>
        </w:rPr>
        <w:lastRenderedPageBreak/>
        <w:t>THIS APPLICATION</w:t>
      </w:r>
    </w:p>
    <w:p w:rsidR="008A7B0C" w:rsidRPr="00767134" w:rsidRDefault="0091412C"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6260FD" w:rsidRPr="00767134">
        <w:rPr>
          <w:rFonts w:ascii="Times New Roman" w:hAnsi="Times New Roman" w:cs="Times New Roman"/>
          <w:sz w:val="24"/>
          <w:szCs w:val="24"/>
        </w:rPr>
        <w:t xml:space="preserve">   </w:t>
      </w:r>
      <w:r w:rsidRPr="00767134">
        <w:rPr>
          <w:rFonts w:ascii="Times New Roman" w:hAnsi="Times New Roman" w:cs="Times New Roman"/>
          <w:sz w:val="24"/>
          <w:szCs w:val="24"/>
        </w:rPr>
        <w:t xml:space="preserve">It is the applicant’s </w:t>
      </w:r>
      <w:r w:rsidR="00EC7447" w:rsidRPr="00767134">
        <w:rPr>
          <w:rFonts w:ascii="Times New Roman" w:hAnsi="Times New Roman" w:cs="Times New Roman"/>
          <w:sz w:val="24"/>
          <w:szCs w:val="24"/>
        </w:rPr>
        <w:t>ex</w:t>
      </w:r>
      <w:r w:rsidRPr="00767134">
        <w:rPr>
          <w:rFonts w:ascii="Times New Roman" w:hAnsi="Times New Roman" w:cs="Times New Roman"/>
          <w:sz w:val="24"/>
          <w:szCs w:val="24"/>
        </w:rPr>
        <w:t>p</w:t>
      </w:r>
      <w:r w:rsidR="00EC7447" w:rsidRPr="00767134">
        <w:rPr>
          <w:rFonts w:ascii="Times New Roman" w:hAnsi="Times New Roman" w:cs="Times New Roman"/>
          <w:sz w:val="24"/>
          <w:szCs w:val="24"/>
        </w:rPr>
        <w:t>lana</w:t>
      </w:r>
      <w:r w:rsidRPr="00767134">
        <w:rPr>
          <w:rFonts w:ascii="Times New Roman" w:hAnsi="Times New Roman" w:cs="Times New Roman"/>
          <w:sz w:val="24"/>
          <w:szCs w:val="24"/>
        </w:rPr>
        <w:t xml:space="preserve">tion that he fell on hard times financially and failed to meet his obligations to his legal practitioners </w:t>
      </w:r>
      <w:r w:rsidR="00494A7F" w:rsidRPr="00767134">
        <w:rPr>
          <w:rFonts w:ascii="Times New Roman" w:hAnsi="Times New Roman" w:cs="Times New Roman"/>
          <w:sz w:val="24"/>
          <w:szCs w:val="24"/>
        </w:rPr>
        <w:t xml:space="preserve">with the result that the record of proceedings was not inspected. His financial circumstances remained dire until early this year </w:t>
      </w:r>
      <w:r w:rsidR="009048FF" w:rsidRPr="00767134">
        <w:rPr>
          <w:rFonts w:ascii="Times New Roman" w:hAnsi="Times New Roman" w:cs="Times New Roman"/>
          <w:sz w:val="24"/>
          <w:szCs w:val="24"/>
        </w:rPr>
        <w:t>when he</w:t>
      </w:r>
      <w:r w:rsidR="00494A7F" w:rsidRPr="00767134">
        <w:rPr>
          <w:rFonts w:ascii="Times New Roman" w:hAnsi="Times New Roman" w:cs="Times New Roman"/>
          <w:sz w:val="24"/>
          <w:szCs w:val="24"/>
        </w:rPr>
        <w:t xml:space="preserve"> was able to engage legal practitioners. </w:t>
      </w:r>
      <w:r w:rsidR="00DA348D" w:rsidRPr="00767134">
        <w:rPr>
          <w:rFonts w:ascii="Times New Roman" w:hAnsi="Times New Roman" w:cs="Times New Roman"/>
          <w:sz w:val="24"/>
          <w:szCs w:val="24"/>
        </w:rPr>
        <w:t xml:space="preserve">In his affidavit the applicant “concede(s) that the delay in seeking condonation has been inordinate especially when one has regard to </w:t>
      </w:r>
      <w:r w:rsidR="00990CB4" w:rsidRPr="00767134">
        <w:rPr>
          <w:rFonts w:ascii="Times New Roman" w:hAnsi="Times New Roman" w:cs="Times New Roman"/>
          <w:sz w:val="24"/>
          <w:szCs w:val="24"/>
        </w:rPr>
        <w:t>the time when (my) appeal</w:t>
      </w:r>
      <w:r w:rsidR="008A7B0C" w:rsidRPr="00767134">
        <w:rPr>
          <w:rFonts w:ascii="Times New Roman" w:hAnsi="Times New Roman" w:cs="Times New Roman"/>
          <w:sz w:val="24"/>
          <w:szCs w:val="24"/>
        </w:rPr>
        <w:t xml:space="preserve"> was deemed abandoned and the making of (my) application …”</w:t>
      </w:r>
      <w:r w:rsidR="00D43BB6" w:rsidRPr="00767134">
        <w:rPr>
          <w:rFonts w:ascii="Times New Roman" w:hAnsi="Times New Roman" w:cs="Times New Roman"/>
          <w:sz w:val="24"/>
          <w:szCs w:val="24"/>
        </w:rPr>
        <w:t xml:space="preserve"> </w:t>
      </w:r>
      <w:r w:rsidR="00494A7F" w:rsidRPr="00767134">
        <w:rPr>
          <w:rFonts w:ascii="Times New Roman" w:hAnsi="Times New Roman" w:cs="Times New Roman"/>
          <w:sz w:val="24"/>
          <w:szCs w:val="24"/>
        </w:rPr>
        <w:t>The application</w:t>
      </w:r>
      <w:r w:rsidR="00EC7447" w:rsidRPr="00767134">
        <w:rPr>
          <w:rFonts w:ascii="Times New Roman" w:hAnsi="Times New Roman" w:cs="Times New Roman"/>
          <w:sz w:val="24"/>
          <w:szCs w:val="24"/>
        </w:rPr>
        <w:t xml:space="preserve"> that was</w:t>
      </w:r>
      <w:r w:rsidR="00494A7F" w:rsidRPr="00767134">
        <w:rPr>
          <w:rFonts w:ascii="Times New Roman" w:hAnsi="Times New Roman" w:cs="Times New Roman"/>
          <w:sz w:val="24"/>
          <w:szCs w:val="24"/>
        </w:rPr>
        <w:t xml:space="preserve"> </w:t>
      </w:r>
      <w:r w:rsidR="008A7B0C" w:rsidRPr="00767134">
        <w:rPr>
          <w:rFonts w:ascii="Times New Roman" w:hAnsi="Times New Roman" w:cs="Times New Roman"/>
          <w:sz w:val="24"/>
          <w:szCs w:val="24"/>
        </w:rPr>
        <w:t>filed on</w:t>
      </w:r>
      <w:r w:rsidR="00BE4071" w:rsidRPr="00767134">
        <w:rPr>
          <w:rFonts w:ascii="Times New Roman" w:hAnsi="Times New Roman" w:cs="Times New Roman"/>
          <w:sz w:val="24"/>
          <w:szCs w:val="24"/>
        </w:rPr>
        <w:t xml:space="preserve"> 28 February </w:t>
      </w:r>
      <w:r w:rsidR="00494A7F" w:rsidRPr="00767134">
        <w:rPr>
          <w:rFonts w:ascii="Times New Roman" w:hAnsi="Times New Roman" w:cs="Times New Roman"/>
          <w:sz w:val="24"/>
          <w:szCs w:val="24"/>
        </w:rPr>
        <w:t xml:space="preserve">2020 had to be withdrawn as the Notice of Appeal was invalid. He </w:t>
      </w:r>
      <w:r w:rsidR="00E834BE" w:rsidRPr="00767134">
        <w:rPr>
          <w:rFonts w:ascii="Times New Roman" w:hAnsi="Times New Roman" w:cs="Times New Roman"/>
          <w:sz w:val="24"/>
          <w:szCs w:val="24"/>
        </w:rPr>
        <w:t>also</w:t>
      </w:r>
      <w:r w:rsidR="00494A7F" w:rsidRPr="00767134">
        <w:rPr>
          <w:rFonts w:ascii="Times New Roman" w:hAnsi="Times New Roman" w:cs="Times New Roman"/>
          <w:sz w:val="24"/>
          <w:szCs w:val="24"/>
        </w:rPr>
        <w:t xml:space="preserve"> averred that due to his financial problems he was unable to meet some of his obligations to the children and to the </w:t>
      </w:r>
      <w:r w:rsidR="00EC7447" w:rsidRPr="00767134">
        <w:rPr>
          <w:rFonts w:ascii="Times New Roman" w:hAnsi="Times New Roman" w:cs="Times New Roman"/>
          <w:sz w:val="24"/>
          <w:szCs w:val="24"/>
        </w:rPr>
        <w:t>res</w:t>
      </w:r>
      <w:r w:rsidR="00494A7F" w:rsidRPr="00767134">
        <w:rPr>
          <w:rFonts w:ascii="Times New Roman" w:hAnsi="Times New Roman" w:cs="Times New Roman"/>
          <w:sz w:val="24"/>
          <w:szCs w:val="24"/>
        </w:rPr>
        <w:t>p</w:t>
      </w:r>
      <w:r w:rsidR="00EC7447" w:rsidRPr="00767134">
        <w:rPr>
          <w:rFonts w:ascii="Times New Roman" w:hAnsi="Times New Roman" w:cs="Times New Roman"/>
          <w:sz w:val="24"/>
          <w:szCs w:val="24"/>
        </w:rPr>
        <w:t>onde</w:t>
      </w:r>
      <w:r w:rsidR="00494A7F" w:rsidRPr="00767134">
        <w:rPr>
          <w:rFonts w:ascii="Times New Roman" w:hAnsi="Times New Roman" w:cs="Times New Roman"/>
          <w:sz w:val="24"/>
          <w:szCs w:val="24"/>
        </w:rPr>
        <w:t>nt.</w:t>
      </w:r>
      <w:r w:rsidR="008A7B0C" w:rsidRPr="00767134">
        <w:rPr>
          <w:rFonts w:ascii="Times New Roman" w:hAnsi="Times New Roman" w:cs="Times New Roman"/>
          <w:sz w:val="24"/>
          <w:szCs w:val="24"/>
        </w:rPr>
        <w:t xml:space="preserve"> </w:t>
      </w:r>
    </w:p>
    <w:p w:rsidR="00C92FE9" w:rsidRPr="00767134" w:rsidRDefault="00C92FE9" w:rsidP="007634BF">
      <w:pPr>
        <w:spacing w:line="240" w:lineRule="auto"/>
        <w:jc w:val="both"/>
        <w:rPr>
          <w:rFonts w:ascii="Times New Roman" w:hAnsi="Times New Roman" w:cs="Times New Roman"/>
          <w:sz w:val="24"/>
          <w:szCs w:val="24"/>
        </w:rPr>
      </w:pPr>
    </w:p>
    <w:p w:rsidR="0091412C" w:rsidRDefault="000E597C"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8A7B0C" w:rsidRPr="00767134">
        <w:rPr>
          <w:rFonts w:ascii="Times New Roman" w:hAnsi="Times New Roman" w:cs="Times New Roman"/>
          <w:sz w:val="24"/>
          <w:szCs w:val="24"/>
        </w:rPr>
        <w:t xml:space="preserve">The applicant further averred that he had made the application with the </w:t>
      </w:r>
      <w:r w:rsidR="008A7B0C" w:rsidRPr="00767134">
        <w:rPr>
          <w:rFonts w:ascii="Times New Roman" w:hAnsi="Times New Roman" w:cs="Times New Roman"/>
          <w:i/>
          <w:sz w:val="24"/>
          <w:szCs w:val="24"/>
        </w:rPr>
        <w:t>bona fide</w:t>
      </w:r>
      <w:r w:rsidR="008A7B0C" w:rsidRPr="00767134">
        <w:rPr>
          <w:rFonts w:ascii="Times New Roman" w:hAnsi="Times New Roman" w:cs="Times New Roman"/>
          <w:sz w:val="24"/>
          <w:szCs w:val="24"/>
        </w:rPr>
        <w:t xml:space="preserve"> intention to pursue the appeal </w:t>
      </w:r>
      <w:r w:rsidR="00E834BE" w:rsidRPr="00767134">
        <w:rPr>
          <w:rFonts w:ascii="Times New Roman" w:hAnsi="Times New Roman" w:cs="Times New Roman"/>
          <w:sz w:val="24"/>
          <w:szCs w:val="24"/>
        </w:rPr>
        <w:t>with a view to having</w:t>
      </w:r>
      <w:r w:rsidR="008A7B0C" w:rsidRPr="00767134">
        <w:rPr>
          <w:rFonts w:ascii="Times New Roman" w:hAnsi="Times New Roman" w:cs="Times New Roman"/>
          <w:sz w:val="24"/>
          <w:szCs w:val="24"/>
        </w:rPr>
        <w:t xml:space="preserve"> the judgment of the court </w:t>
      </w:r>
      <w:r w:rsidR="008A7B0C" w:rsidRPr="00767134">
        <w:rPr>
          <w:rFonts w:ascii="Times New Roman" w:hAnsi="Times New Roman" w:cs="Times New Roman"/>
          <w:i/>
          <w:sz w:val="24"/>
          <w:szCs w:val="24"/>
        </w:rPr>
        <w:t>a quo</w:t>
      </w:r>
      <w:r w:rsidR="00E834BE" w:rsidRPr="00767134">
        <w:rPr>
          <w:rFonts w:ascii="Times New Roman" w:hAnsi="Times New Roman" w:cs="Times New Roman"/>
          <w:i/>
          <w:sz w:val="24"/>
          <w:szCs w:val="24"/>
        </w:rPr>
        <w:t xml:space="preserve"> </w:t>
      </w:r>
      <w:r w:rsidR="00E834BE" w:rsidRPr="00767134">
        <w:rPr>
          <w:rFonts w:ascii="Times New Roman" w:hAnsi="Times New Roman" w:cs="Times New Roman"/>
          <w:sz w:val="24"/>
          <w:szCs w:val="24"/>
        </w:rPr>
        <w:t>reversed</w:t>
      </w:r>
      <w:r w:rsidR="008A7B0C" w:rsidRPr="00767134">
        <w:rPr>
          <w:rFonts w:ascii="Times New Roman" w:hAnsi="Times New Roman" w:cs="Times New Roman"/>
          <w:sz w:val="24"/>
          <w:szCs w:val="24"/>
        </w:rPr>
        <w:t>.</w:t>
      </w:r>
      <w:r w:rsidR="00494A7F" w:rsidRPr="00767134">
        <w:rPr>
          <w:rFonts w:ascii="Times New Roman" w:hAnsi="Times New Roman" w:cs="Times New Roman"/>
          <w:sz w:val="24"/>
          <w:szCs w:val="24"/>
        </w:rPr>
        <w:t xml:space="preserve"> </w:t>
      </w:r>
      <w:r w:rsidR="008A7B0C" w:rsidRPr="00767134">
        <w:rPr>
          <w:rFonts w:ascii="Times New Roman" w:hAnsi="Times New Roman" w:cs="Times New Roman"/>
          <w:sz w:val="24"/>
          <w:szCs w:val="24"/>
        </w:rPr>
        <w:t xml:space="preserve">Furthermore, that his intended appeal raises crucial points of law and that the </w:t>
      </w:r>
      <w:r w:rsidR="00652359" w:rsidRPr="00767134">
        <w:rPr>
          <w:rFonts w:ascii="Times New Roman" w:hAnsi="Times New Roman" w:cs="Times New Roman"/>
          <w:sz w:val="24"/>
          <w:szCs w:val="24"/>
        </w:rPr>
        <w:t>r</w:t>
      </w:r>
      <w:r w:rsidR="008A7B0C" w:rsidRPr="00767134">
        <w:rPr>
          <w:rFonts w:ascii="Times New Roman" w:hAnsi="Times New Roman" w:cs="Times New Roman"/>
          <w:sz w:val="24"/>
          <w:szCs w:val="24"/>
        </w:rPr>
        <w:t xml:space="preserve">espondent will not be prejudiced in any significant way </w:t>
      </w:r>
      <w:r w:rsidR="0035766F" w:rsidRPr="00767134">
        <w:rPr>
          <w:rFonts w:ascii="Times New Roman" w:hAnsi="Times New Roman" w:cs="Times New Roman"/>
          <w:sz w:val="24"/>
          <w:szCs w:val="24"/>
        </w:rPr>
        <w:t>if the application is granted</w:t>
      </w:r>
      <w:r w:rsidR="008A7B0C" w:rsidRPr="00767134">
        <w:rPr>
          <w:rFonts w:ascii="Times New Roman" w:hAnsi="Times New Roman" w:cs="Times New Roman"/>
          <w:sz w:val="24"/>
          <w:szCs w:val="24"/>
        </w:rPr>
        <w:t>.</w:t>
      </w:r>
      <w:r w:rsidR="00494A7F" w:rsidRPr="00767134">
        <w:rPr>
          <w:rFonts w:ascii="Times New Roman" w:hAnsi="Times New Roman" w:cs="Times New Roman"/>
          <w:sz w:val="24"/>
          <w:szCs w:val="24"/>
        </w:rPr>
        <w:t xml:space="preserve"> </w:t>
      </w:r>
      <w:r w:rsidR="0091412C" w:rsidRPr="00767134">
        <w:rPr>
          <w:rFonts w:ascii="Times New Roman" w:hAnsi="Times New Roman" w:cs="Times New Roman"/>
          <w:sz w:val="24"/>
          <w:szCs w:val="24"/>
        </w:rPr>
        <w:t xml:space="preserve"> </w:t>
      </w:r>
    </w:p>
    <w:p w:rsidR="00060333" w:rsidRPr="00767134" w:rsidRDefault="00060333" w:rsidP="00060333">
      <w:pPr>
        <w:tabs>
          <w:tab w:val="left" w:pos="1134"/>
        </w:tabs>
        <w:spacing w:line="240" w:lineRule="auto"/>
        <w:jc w:val="both"/>
        <w:rPr>
          <w:rFonts w:ascii="Times New Roman" w:hAnsi="Times New Roman" w:cs="Times New Roman"/>
          <w:sz w:val="24"/>
          <w:szCs w:val="24"/>
        </w:rPr>
      </w:pPr>
    </w:p>
    <w:p w:rsidR="001C574A" w:rsidRPr="00767134" w:rsidRDefault="00EF0771"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1C574A" w:rsidRPr="00767134">
        <w:rPr>
          <w:rFonts w:ascii="Times New Roman" w:hAnsi="Times New Roman" w:cs="Times New Roman"/>
          <w:sz w:val="24"/>
          <w:szCs w:val="24"/>
        </w:rPr>
        <w:t xml:space="preserve">The application is opposed. The respondent contends that </w:t>
      </w:r>
      <w:r w:rsidR="00234044" w:rsidRPr="00767134">
        <w:rPr>
          <w:rFonts w:ascii="Times New Roman" w:hAnsi="Times New Roman" w:cs="Times New Roman"/>
          <w:sz w:val="24"/>
          <w:szCs w:val="24"/>
        </w:rPr>
        <w:t>the applicant has approached the court with dirty hands because he h</w:t>
      </w:r>
      <w:r w:rsidR="00045524" w:rsidRPr="00767134">
        <w:rPr>
          <w:rFonts w:ascii="Times New Roman" w:hAnsi="Times New Roman" w:cs="Times New Roman"/>
          <w:sz w:val="24"/>
          <w:szCs w:val="24"/>
        </w:rPr>
        <w:t>as not complied with an extant M</w:t>
      </w:r>
      <w:r w:rsidR="00234044" w:rsidRPr="00767134">
        <w:rPr>
          <w:rFonts w:ascii="Times New Roman" w:hAnsi="Times New Roman" w:cs="Times New Roman"/>
          <w:sz w:val="24"/>
          <w:szCs w:val="24"/>
        </w:rPr>
        <w:t xml:space="preserve">aintenance </w:t>
      </w:r>
      <w:r w:rsidR="00045524" w:rsidRPr="00767134">
        <w:rPr>
          <w:rFonts w:ascii="Times New Roman" w:hAnsi="Times New Roman" w:cs="Times New Roman"/>
          <w:sz w:val="24"/>
          <w:szCs w:val="24"/>
        </w:rPr>
        <w:t>O</w:t>
      </w:r>
      <w:r w:rsidR="00234044" w:rsidRPr="00767134">
        <w:rPr>
          <w:rFonts w:ascii="Times New Roman" w:hAnsi="Times New Roman" w:cs="Times New Roman"/>
          <w:sz w:val="24"/>
          <w:szCs w:val="24"/>
        </w:rPr>
        <w:t xml:space="preserve">rder </w:t>
      </w:r>
      <w:r w:rsidR="00652359" w:rsidRPr="00767134">
        <w:rPr>
          <w:rFonts w:ascii="Times New Roman" w:hAnsi="Times New Roman" w:cs="Times New Roman"/>
          <w:sz w:val="24"/>
          <w:szCs w:val="24"/>
        </w:rPr>
        <w:t xml:space="preserve">as a result </w:t>
      </w:r>
      <w:r w:rsidR="00234044" w:rsidRPr="00767134">
        <w:rPr>
          <w:rFonts w:ascii="Times New Roman" w:hAnsi="Times New Roman" w:cs="Times New Roman"/>
          <w:sz w:val="24"/>
          <w:szCs w:val="24"/>
        </w:rPr>
        <w:t xml:space="preserve">of which he now owes RTGS$76 063.95. </w:t>
      </w:r>
      <w:r w:rsidR="00652359" w:rsidRPr="00767134">
        <w:rPr>
          <w:rFonts w:ascii="Times New Roman" w:hAnsi="Times New Roman" w:cs="Times New Roman"/>
          <w:sz w:val="24"/>
          <w:szCs w:val="24"/>
        </w:rPr>
        <w:t>T</w:t>
      </w:r>
      <w:r w:rsidR="00234044" w:rsidRPr="00767134">
        <w:rPr>
          <w:rFonts w:ascii="Times New Roman" w:hAnsi="Times New Roman" w:cs="Times New Roman"/>
          <w:sz w:val="24"/>
          <w:szCs w:val="24"/>
        </w:rPr>
        <w:t>he Maintenance Order was issued on 30 June 2016 by the Maintenance Court. It required him to deposit certain amounts of money into the respondent’s bank account each month.</w:t>
      </w:r>
      <w:r w:rsidR="0091412C" w:rsidRPr="00767134">
        <w:rPr>
          <w:rFonts w:ascii="Times New Roman" w:hAnsi="Times New Roman" w:cs="Times New Roman"/>
          <w:sz w:val="24"/>
          <w:szCs w:val="24"/>
        </w:rPr>
        <w:t xml:space="preserve"> The respondent also contends that the applicant h</w:t>
      </w:r>
      <w:r w:rsidR="002F494B">
        <w:rPr>
          <w:rFonts w:ascii="Times New Roman" w:hAnsi="Times New Roman" w:cs="Times New Roman"/>
          <w:sz w:val="24"/>
          <w:szCs w:val="24"/>
        </w:rPr>
        <w:t>as also not paid maintenance or</w:t>
      </w:r>
      <w:r w:rsidR="0091412C" w:rsidRPr="00767134">
        <w:rPr>
          <w:rFonts w:ascii="Times New Roman" w:hAnsi="Times New Roman" w:cs="Times New Roman"/>
          <w:sz w:val="24"/>
          <w:szCs w:val="24"/>
        </w:rPr>
        <w:t xml:space="preserve"> provided medical aid cover as ordered by the court </w:t>
      </w:r>
      <w:r w:rsidR="0091412C" w:rsidRPr="00767134">
        <w:rPr>
          <w:rFonts w:ascii="Times New Roman" w:hAnsi="Times New Roman" w:cs="Times New Roman"/>
          <w:i/>
          <w:sz w:val="24"/>
          <w:szCs w:val="24"/>
        </w:rPr>
        <w:t>a quo</w:t>
      </w:r>
      <w:r w:rsidR="0091412C" w:rsidRPr="00767134">
        <w:rPr>
          <w:rFonts w:ascii="Times New Roman" w:hAnsi="Times New Roman" w:cs="Times New Roman"/>
          <w:sz w:val="24"/>
          <w:szCs w:val="24"/>
        </w:rPr>
        <w:t>, for the minor child.</w:t>
      </w:r>
      <w:r w:rsidR="000712A8" w:rsidRPr="00767134">
        <w:rPr>
          <w:rFonts w:ascii="Times New Roman" w:hAnsi="Times New Roman" w:cs="Times New Roman"/>
          <w:sz w:val="24"/>
          <w:szCs w:val="24"/>
        </w:rPr>
        <w:t xml:space="preserve"> (</w:t>
      </w:r>
      <w:r w:rsidR="00633853" w:rsidRPr="00767134">
        <w:rPr>
          <w:rFonts w:ascii="Times New Roman" w:hAnsi="Times New Roman" w:cs="Times New Roman"/>
          <w:sz w:val="24"/>
          <w:szCs w:val="24"/>
        </w:rPr>
        <w:t>Presumably,</w:t>
      </w:r>
      <w:r w:rsidR="000712A8" w:rsidRPr="00767134">
        <w:rPr>
          <w:rFonts w:ascii="Times New Roman" w:hAnsi="Times New Roman" w:cs="Times New Roman"/>
          <w:sz w:val="24"/>
          <w:szCs w:val="24"/>
        </w:rPr>
        <w:t xml:space="preserve"> the other child has since reached majority leaving only one child who is still a minor)</w:t>
      </w:r>
      <w:r w:rsidR="00633853" w:rsidRPr="00767134">
        <w:rPr>
          <w:rFonts w:ascii="Times New Roman" w:hAnsi="Times New Roman" w:cs="Times New Roman"/>
          <w:sz w:val="24"/>
          <w:szCs w:val="24"/>
        </w:rPr>
        <w:t xml:space="preserve"> It is urged that this C</w:t>
      </w:r>
      <w:r w:rsidR="00234044" w:rsidRPr="00767134">
        <w:rPr>
          <w:rFonts w:ascii="Times New Roman" w:hAnsi="Times New Roman" w:cs="Times New Roman"/>
          <w:sz w:val="24"/>
          <w:szCs w:val="24"/>
        </w:rPr>
        <w:t xml:space="preserve">ourt ought therefore to deny him audience. </w:t>
      </w:r>
    </w:p>
    <w:p w:rsidR="00803BED" w:rsidRPr="00767134" w:rsidRDefault="00803BED" w:rsidP="00110CD9">
      <w:pPr>
        <w:spacing w:after="0" w:line="480" w:lineRule="auto"/>
        <w:jc w:val="both"/>
        <w:rPr>
          <w:rFonts w:ascii="Times New Roman" w:hAnsi="Times New Roman" w:cs="Times New Roman"/>
          <w:sz w:val="24"/>
          <w:szCs w:val="24"/>
        </w:rPr>
      </w:pPr>
    </w:p>
    <w:p w:rsidR="0091412C" w:rsidRPr="00767134" w:rsidRDefault="00EF0771"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lastRenderedPageBreak/>
        <w:tab/>
      </w:r>
      <w:r w:rsidR="00244B5E" w:rsidRPr="00767134">
        <w:rPr>
          <w:rFonts w:ascii="Times New Roman" w:hAnsi="Times New Roman" w:cs="Times New Roman"/>
          <w:sz w:val="24"/>
          <w:szCs w:val="24"/>
        </w:rPr>
        <w:t xml:space="preserve">The respondent averred that sometime in February 2020 she, through her legal practitioners, sought a meeting with the applicant for the purpose of discussing outstanding payments. Instead of honouring his obligations the applicant then suddenly sought to pursue </w:t>
      </w:r>
      <w:r w:rsidR="000712A8" w:rsidRPr="00767134">
        <w:rPr>
          <w:rFonts w:ascii="Times New Roman" w:hAnsi="Times New Roman" w:cs="Times New Roman"/>
          <w:sz w:val="24"/>
          <w:szCs w:val="24"/>
        </w:rPr>
        <w:t>h</w:t>
      </w:r>
      <w:r w:rsidR="00244B5E" w:rsidRPr="00767134">
        <w:rPr>
          <w:rFonts w:ascii="Times New Roman" w:hAnsi="Times New Roman" w:cs="Times New Roman"/>
          <w:sz w:val="24"/>
          <w:szCs w:val="24"/>
        </w:rPr>
        <w:t>is long lapsed right of appeal by filing the application of 28 February 2020. In opposing that application</w:t>
      </w:r>
      <w:r w:rsidR="00CC4841" w:rsidRPr="00767134">
        <w:rPr>
          <w:rFonts w:ascii="Times New Roman" w:hAnsi="Times New Roman" w:cs="Times New Roman"/>
          <w:sz w:val="24"/>
          <w:szCs w:val="24"/>
        </w:rPr>
        <w:t>,</w:t>
      </w:r>
      <w:r w:rsidR="00244B5E" w:rsidRPr="00767134">
        <w:rPr>
          <w:rFonts w:ascii="Times New Roman" w:hAnsi="Times New Roman" w:cs="Times New Roman"/>
          <w:sz w:val="24"/>
          <w:szCs w:val="24"/>
        </w:rPr>
        <w:t xml:space="preserve"> the respondent raised several issues</w:t>
      </w:r>
      <w:r w:rsidR="00CC4841" w:rsidRPr="00767134">
        <w:rPr>
          <w:rFonts w:ascii="Times New Roman" w:hAnsi="Times New Roman" w:cs="Times New Roman"/>
          <w:sz w:val="24"/>
          <w:szCs w:val="24"/>
        </w:rPr>
        <w:t xml:space="preserve"> including the defective nature of the application as well as the</w:t>
      </w:r>
      <w:r w:rsidR="000712A8" w:rsidRPr="00767134">
        <w:rPr>
          <w:rFonts w:ascii="Times New Roman" w:hAnsi="Times New Roman" w:cs="Times New Roman"/>
          <w:sz w:val="24"/>
          <w:szCs w:val="24"/>
        </w:rPr>
        <w:t xml:space="preserve"> defective</w:t>
      </w:r>
      <w:r w:rsidR="00CC4841" w:rsidRPr="00767134">
        <w:rPr>
          <w:rFonts w:ascii="Times New Roman" w:hAnsi="Times New Roman" w:cs="Times New Roman"/>
          <w:sz w:val="24"/>
          <w:szCs w:val="24"/>
        </w:rPr>
        <w:t xml:space="preserve"> Notice of Appeal. Despite the pointing out of these </w:t>
      </w:r>
      <w:r w:rsidR="00007DF4" w:rsidRPr="00767134">
        <w:rPr>
          <w:rFonts w:ascii="Times New Roman" w:hAnsi="Times New Roman" w:cs="Times New Roman"/>
          <w:sz w:val="24"/>
          <w:szCs w:val="24"/>
        </w:rPr>
        <w:t>defects,</w:t>
      </w:r>
      <w:r w:rsidR="00CC4841" w:rsidRPr="00767134">
        <w:rPr>
          <w:rFonts w:ascii="Times New Roman" w:hAnsi="Times New Roman" w:cs="Times New Roman"/>
          <w:sz w:val="24"/>
          <w:szCs w:val="24"/>
        </w:rPr>
        <w:t xml:space="preserve"> the applicant persisted with the application only to withdraw it at the hearing on 16 June 2020. It is the respondent’s contention that this application has been made in bad faith and ought not to be granted as it is of material prejudice to her rights granted in accordance with the judgment of the court </w:t>
      </w:r>
      <w:r w:rsidR="00CC4841" w:rsidRPr="00767134">
        <w:rPr>
          <w:rFonts w:ascii="Times New Roman" w:hAnsi="Times New Roman" w:cs="Times New Roman"/>
          <w:i/>
          <w:sz w:val="24"/>
          <w:szCs w:val="24"/>
        </w:rPr>
        <w:t>a quo</w:t>
      </w:r>
      <w:r w:rsidR="00CC4841" w:rsidRPr="00767134">
        <w:rPr>
          <w:rFonts w:ascii="Times New Roman" w:hAnsi="Times New Roman" w:cs="Times New Roman"/>
          <w:sz w:val="24"/>
          <w:szCs w:val="24"/>
        </w:rPr>
        <w:t>.  Her interests in finality of litigation will be seriously prejudiced.</w:t>
      </w:r>
    </w:p>
    <w:p w:rsidR="00803BED" w:rsidRPr="00767134" w:rsidRDefault="00803BED" w:rsidP="007634BF">
      <w:pPr>
        <w:spacing w:line="240" w:lineRule="auto"/>
        <w:jc w:val="both"/>
        <w:rPr>
          <w:rFonts w:ascii="Times New Roman" w:hAnsi="Times New Roman" w:cs="Times New Roman"/>
          <w:sz w:val="24"/>
          <w:szCs w:val="24"/>
        </w:rPr>
      </w:pPr>
    </w:p>
    <w:p w:rsidR="00CC4841" w:rsidRPr="00767134" w:rsidRDefault="00B55038" w:rsidP="00B55038">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CC4841" w:rsidRPr="00767134">
        <w:rPr>
          <w:rFonts w:ascii="Times New Roman" w:hAnsi="Times New Roman" w:cs="Times New Roman"/>
          <w:sz w:val="24"/>
          <w:szCs w:val="24"/>
        </w:rPr>
        <w:t>The respondent also contends that the application is without merit for the further reason that</w:t>
      </w:r>
      <w:r w:rsidR="00F40BC4" w:rsidRPr="00767134">
        <w:rPr>
          <w:rFonts w:ascii="Times New Roman" w:hAnsi="Times New Roman" w:cs="Times New Roman"/>
          <w:sz w:val="24"/>
          <w:szCs w:val="24"/>
        </w:rPr>
        <w:t xml:space="preserve"> the explanation for the delay is inadequate and unreasonable and that the applicant seeks to argue on appeal an entirely different case to that in the court </w:t>
      </w:r>
      <w:r w:rsidR="00F40BC4" w:rsidRPr="00767134">
        <w:rPr>
          <w:rFonts w:ascii="Times New Roman" w:hAnsi="Times New Roman" w:cs="Times New Roman"/>
          <w:i/>
          <w:sz w:val="24"/>
          <w:szCs w:val="24"/>
        </w:rPr>
        <w:t>a quo</w:t>
      </w:r>
      <w:r w:rsidR="00F40BC4" w:rsidRPr="00767134">
        <w:rPr>
          <w:rFonts w:ascii="Times New Roman" w:hAnsi="Times New Roman" w:cs="Times New Roman"/>
          <w:sz w:val="24"/>
          <w:szCs w:val="24"/>
        </w:rPr>
        <w:t xml:space="preserve">. </w:t>
      </w:r>
      <w:r w:rsidR="000712A8" w:rsidRPr="00767134">
        <w:rPr>
          <w:rFonts w:ascii="Times New Roman" w:hAnsi="Times New Roman" w:cs="Times New Roman"/>
          <w:sz w:val="24"/>
          <w:szCs w:val="24"/>
        </w:rPr>
        <w:t>T</w:t>
      </w:r>
      <w:r w:rsidR="00F40BC4" w:rsidRPr="00767134">
        <w:rPr>
          <w:rFonts w:ascii="Times New Roman" w:hAnsi="Times New Roman" w:cs="Times New Roman"/>
          <w:sz w:val="24"/>
          <w:szCs w:val="24"/>
        </w:rPr>
        <w:t>he application</w:t>
      </w:r>
      <w:r w:rsidR="000712A8" w:rsidRPr="00767134">
        <w:rPr>
          <w:rFonts w:ascii="Times New Roman" w:hAnsi="Times New Roman" w:cs="Times New Roman"/>
          <w:sz w:val="24"/>
          <w:szCs w:val="24"/>
        </w:rPr>
        <w:t>, so she contends,</w:t>
      </w:r>
      <w:r w:rsidR="00F40BC4" w:rsidRPr="00767134">
        <w:rPr>
          <w:rFonts w:ascii="Times New Roman" w:hAnsi="Times New Roman" w:cs="Times New Roman"/>
          <w:sz w:val="24"/>
          <w:szCs w:val="24"/>
        </w:rPr>
        <w:t xml:space="preserve"> is intended solely to delay finalisation of the matter.</w:t>
      </w:r>
    </w:p>
    <w:p w:rsidR="00ED6763" w:rsidRPr="00767134" w:rsidRDefault="00ED6763" w:rsidP="001B0C68">
      <w:pPr>
        <w:tabs>
          <w:tab w:val="left" w:pos="1134"/>
        </w:tabs>
        <w:spacing w:line="240" w:lineRule="auto"/>
        <w:jc w:val="both"/>
        <w:rPr>
          <w:rFonts w:ascii="Times New Roman" w:hAnsi="Times New Roman" w:cs="Times New Roman"/>
          <w:sz w:val="24"/>
          <w:szCs w:val="24"/>
        </w:rPr>
      </w:pPr>
    </w:p>
    <w:p w:rsidR="00ED6763" w:rsidRPr="00767134" w:rsidRDefault="00ED6763" w:rsidP="00B55038">
      <w:pPr>
        <w:tabs>
          <w:tab w:val="left" w:pos="1134"/>
        </w:tabs>
        <w:spacing w:line="480" w:lineRule="auto"/>
        <w:jc w:val="both"/>
        <w:rPr>
          <w:rFonts w:ascii="Times New Roman" w:hAnsi="Times New Roman" w:cs="Times New Roman"/>
          <w:b/>
          <w:sz w:val="24"/>
          <w:szCs w:val="24"/>
        </w:rPr>
      </w:pPr>
      <w:r w:rsidRPr="00767134">
        <w:rPr>
          <w:rFonts w:ascii="Times New Roman" w:hAnsi="Times New Roman" w:cs="Times New Roman"/>
          <w:b/>
          <w:sz w:val="24"/>
          <w:szCs w:val="24"/>
        </w:rPr>
        <w:t>DIRTY HANDS</w:t>
      </w:r>
    </w:p>
    <w:p w:rsidR="00C10AB8" w:rsidRPr="00767134" w:rsidRDefault="00ED6763" w:rsidP="00C10AB8">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t>On the papers</w:t>
      </w:r>
      <w:r w:rsidR="00910CB6">
        <w:rPr>
          <w:rFonts w:ascii="Times New Roman" w:hAnsi="Times New Roman" w:cs="Times New Roman"/>
          <w:sz w:val="24"/>
          <w:szCs w:val="24"/>
        </w:rPr>
        <w:t xml:space="preserve"> placed before me it seems </w:t>
      </w:r>
      <w:r w:rsidRPr="00767134">
        <w:rPr>
          <w:rFonts w:ascii="Times New Roman" w:hAnsi="Times New Roman" w:cs="Times New Roman"/>
          <w:sz w:val="24"/>
          <w:szCs w:val="24"/>
        </w:rPr>
        <w:t xml:space="preserve"> that the respondent has not satisfactorily established </w:t>
      </w:r>
      <w:r w:rsidR="00C779F2" w:rsidRPr="00767134">
        <w:rPr>
          <w:rFonts w:ascii="Times New Roman" w:hAnsi="Times New Roman" w:cs="Times New Roman"/>
          <w:sz w:val="24"/>
          <w:szCs w:val="24"/>
        </w:rPr>
        <w:t>that the applicant has approached the court with dirty hands on account of having failed to make payments as ordered of him in a court order. I say so because the applicant has attached to his answering affidavit documents that tend to show that he made payments. It seems to me therefore unsafe</w:t>
      </w:r>
      <w:r w:rsidR="00657DC6" w:rsidRPr="00767134">
        <w:rPr>
          <w:rFonts w:ascii="Times New Roman" w:hAnsi="Times New Roman" w:cs="Times New Roman"/>
          <w:sz w:val="24"/>
          <w:szCs w:val="24"/>
        </w:rPr>
        <w:t>, on the basis of the papers that are before me,</w:t>
      </w:r>
      <w:r w:rsidR="00C779F2" w:rsidRPr="00767134">
        <w:rPr>
          <w:rFonts w:ascii="Times New Roman" w:hAnsi="Times New Roman" w:cs="Times New Roman"/>
          <w:sz w:val="24"/>
          <w:szCs w:val="24"/>
        </w:rPr>
        <w:t xml:space="preserve"> to determine this application on this preliminary issue</w:t>
      </w:r>
      <w:r w:rsidR="00657DC6" w:rsidRPr="00767134">
        <w:rPr>
          <w:rFonts w:ascii="Times New Roman" w:hAnsi="Times New Roman" w:cs="Times New Roman"/>
          <w:sz w:val="24"/>
          <w:szCs w:val="24"/>
        </w:rPr>
        <w:t xml:space="preserve"> that could have been dispositive of the matter</w:t>
      </w:r>
      <w:r w:rsidR="00C779F2" w:rsidRPr="00767134">
        <w:rPr>
          <w:rFonts w:ascii="Times New Roman" w:hAnsi="Times New Roman" w:cs="Times New Roman"/>
          <w:sz w:val="24"/>
          <w:szCs w:val="24"/>
        </w:rPr>
        <w:t>. I will th</w:t>
      </w:r>
      <w:r w:rsidR="006812E2">
        <w:rPr>
          <w:rFonts w:ascii="Times New Roman" w:hAnsi="Times New Roman" w:cs="Times New Roman"/>
          <w:sz w:val="24"/>
          <w:szCs w:val="24"/>
        </w:rPr>
        <w:t xml:space="preserve">us dismiss the point </w:t>
      </w:r>
      <w:r w:rsidR="006812E2" w:rsidRPr="006812E2">
        <w:rPr>
          <w:rFonts w:ascii="Times New Roman" w:hAnsi="Times New Roman" w:cs="Times New Roman"/>
          <w:i/>
          <w:sz w:val="24"/>
          <w:szCs w:val="24"/>
        </w:rPr>
        <w:t>in limine</w:t>
      </w:r>
      <w:r w:rsidR="006812E2">
        <w:rPr>
          <w:rFonts w:ascii="Times New Roman" w:hAnsi="Times New Roman" w:cs="Times New Roman"/>
          <w:sz w:val="24"/>
          <w:szCs w:val="24"/>
        </w:rPr>
        <w:t xml:space="preserve"> raised and</w:t>
      </w:r>
      <w:r w:rsidR="00C779F2" w:rsidRPr="00767134">
        <w:rPr>
          <w:rFonts w:ascii="Times New Roman" w:hAnsi="Times New Roman" w:cs="Times New Roman"/>
          <w:sz w:val="24"/>
          <w:szCs w:val="24"/>
        </w:rPr>
        <w:t xml:space="preserve"> proceed to consider and determine the application on the merits.</w:t>
      </w:r>
    </w:p>
    <w:p w:rsidR="00C10AB8" w:rsidRPr="00767134" w:rsidRDefault="00C10AB8" w:rsidP="00C10AB8">
      <w:pPr>
        <w:tabs>
          <w:tab w:val="left" w:pos="1134"/>
        </w:tabs>
        <w:spacing w:line="480" w:lineRule="auto"/>
        <w:jc w:val="both"/>
        <w:rPr>
          <w:rFonts w:ascii="Times New Roman" w:hAnsi="Times New Roman" w:cs="Times New Roman"/>
          <w:sz w:val="24"/>
          <w:szCs w:val="24"/>
        </w:rPr>
      </w:pPr>
    </w:p>
    <w:p w:rsidR="00F40BC4" w:rsidRPr="00767134" w:rsidRDefault="00B33489" w:rsidP="007634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40BC4" w:rsidRPr="00767134">
        <w:rPr>
          <w:rFonts w:ascii="Times New Roman" w:hAnsi="Times New Roman" w:cs="Times New Roman"/>
          <w:b/>
          <w:sz w:val="24"/>
          <w:szCs w:val="24"/>
        </w:rPr>
        <w:t>THE APPLICABLE LAW</w:t>
      </w:r>
      <w:r w:rsidR="00C779F2" w:rsidRPr="00767134">
        <w:rPr>
          <w:rFonts w:ascii="Times New Roman" w:hAnsi="Times New Roman" w:cs="Times New Roman"/>
          <w:b/>
          <w:sz w:val="24"/>
          <w:szCs w:val="24"/>
        </w:rPr>
        <w:t xml:space="preserve"> TO APPLICATIONS OF THIS NATURE</w:t>
      </w:r>
    </w:p>
    <w:p w:rsidR="00B46F88" w:rsidRPr="00767134" w:rsidRDefault="00B55038" w:rsidP="00B55038">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0712A8" w:rsidRPr="00767134">
        <w:rPr>
          <w:rFonts w:ascii="Times New Roman" w:hAnsi="Times New Roman" w:cs="Times New Roman"/>
          <w:sz w:val="24"/>
          <w:szCs w:val="24"/>
        </w:rPr>
        <w:t>The requirements that the court must consider in applications of this nature are well settled.</w:t>
      </w:r>
      <w:r w:rsidR="00373F71" w:rsidRPr="00767134">
        <w:rPr>
          <w:rFonts w:ascii="Times New Roman" w:hAnsi="Times New Roman" w:cs="Times New Roman"/>
          <w:sz w:val="24"/>
          <w:szCs w:val="24"/>
        </w:rPr>
        <w:t xml:space="preserve"> These </w:t>
      </w:r>
      <w:r w:rsidR="00A47ABD" w:rsidRPr="00767134">
        <w:rPr>
          <w:rFonts w:ascii="Times New Roman" w:hAnsi="Times New Roman" w:cs="Times New Roman"/>
          <w:sz w:val="24"/>
          <w:szCs w:val="24"/>
        </w:rPr>
        <w:t xml:space="preserve">are, </w:t>
      </w:r>
      <w:r w:rsidR="00373F71" w:rsidRPr="00767134">
        <w:rPr>
          <w:rFonts w:ascii="Times New Roman" w:hAnsi="Times New Roman" w:cs="Times New Roman"/>
          <w:sz w:val="24"/>
          <w:szCs w:val="24"/>
        </w:rPr>
        <w:t>in</w:t>
      </w:r>
      <w:r w:rsidR="00A47ABD" w:rsidRPr="00767134">
        <w:rPr>
          <w:rFonts w:ascii="Times New Roman" w:hAnsi="Times New Roman" w:cs="Times New Roman"/>
          <w:sz w:val="24"/>
          <w:szCs w:val="24"/>
        </w:rPr>
        <w:t xml:space="preserve"> the main,</w:t>
      </w:r>
      <w:r w:rsidR="00373F71" w:rsidRPr="00767134">
        <w:rPr>
          <w:rFonts w:ascii="Times New Roman" w:hAnsi="Times New Roman" w:cs="Times New Roman"/>
          <w:sz w:val="24"/>
          <w:szCs w:val="24"/>
        </w:rPr>
        <w:t xml:space="preserve"> the extent of the delay in noting the a</w:t>
      </w:r>
      <w:r w:rsidR="008B14E0" w:rsidRPr="00767134">
        <w:rPr>
          <w:rFonts w:ascii="Times New Roman" w:hAnsi="Times New Roman" w:cs="Times New Roman"/>
          <w:sz w:val="24"/>
          <w:szCs w:val="24"/>
        </w:rPr>
        <w:t>ppeal; whether</w:t>
      </w:r>
      <w:r w:rsidR="00373F71" w:rsidRPr="00767134">
        <w:rPr>
          <w:rFonts w:ascii="Times New Roman" w:hAnsi="Times New Roman" w:cs="Times New Roman"/>
          <w:sz w:val="24"/>
          <w:szCs w:val="24"/>
        </w:rPr>
        <w:t xml:space="preserve"> a reasonable explanation for the delay</w:t>
      </w:r>
      <w:r w:rsidR="008B14E0" w:rsidRPr="00767134">
        <w:rPr>
          <w:rFonts w:ascii="Times New Roman" w:hAnsi="Times New Roman" w:cs="Times New Roman"/>
          <w:sz w:val="24"/>
          <w:szCs w:val="24"/>
        </w:rPr>
        <w:t xml:space="preserve"> has been satisfactorily established by th</w:t>
      </w:r>
      <w:r w:rsidR="00DD5989" w:rsidRPr="00767134">
        <w:rPr>
          <w:rFonts w:ascii="Times New Roman" w:hAnsi="Times New Roman" w:cs="Times New Roman"/>
          <w:sz w:val="24"/>
          <w:szCs w:val="24"/>
        </w:rPr>
        <w:t>e applicant and whether there are</w:t>
      </w:r>
      <w:r w:rsidR="008B14E0" w:rsidRPr="00767134">
        <w:rPr>
          <w:rFonts w:ascii="Times New Roman" w:hAnsi="Times New Roman" w:cs="Times New Roman"/>
          <w:sz w:val="24"/>
          <w:szCs w:val="24"/>
        </w:rPr>
        <w:t xml:space="preserve"> reasonable prospect</w:t>
      </w:r>
      <w:r w:rsidR="00DD5989" w:rsidRPr="00767134">
        <w:rPr>
          <w:rFonts w:ascii="Times New Roman" w:hAnsi="Times New Roman" w:cs="Times New Roman"/>
          <w:sz w:val="24"/>
          <w:szCs w:val="24"/>
        </w:rPr>
        <w:t>s</w:t>
      </w:r>
      <w:r w:rsidR="008B14E0" w:rsidRPr="00767134">
        <w:rPr>
          <w:rFonts w:ascii="Times New Roman" w:hAnsi="Times New Roman" w:cs="Times New Roman"/>
          <w:sz w:val="24"/>
          <w:szCs w:val="24"/>
        </w:rPr>
        <w:t xml:space="preserve"> of success in an appeal against the decision of the court </w:t>
      </w:r>
      <w:r w:rsidR="008B14E0" w:rsidRPr="00767134">
        <w:rPr>
          <w:rFonts w:ascii="Times New Roman" w:hAnsi="Times New Roman" w:cs="Times New Roman"/>
          <w:i/>
          <w:sz w:val="24"/>
          <w:szCs w:val="24"/>
        </w:rPr>
        <w:t>a quo</w:t>
      </w:r>
      <w:r w:rsidR="008B14E0" w:rsidRPr="00767134">
        <w:rPr>
          <w:rFonts w:ascii="Times New Roman" w:hAnsi="Times New Roman" w:cs="Times New Roman"/>
          <w:sz w:val="24"/>
          <w:szCs w:val="24"/>
        </w:rPr>
        <w:t xml:space="preserve">. </w:t>
      </w:r>
      <w:r w:rsidR="00F03901" w:rsidRPr="00767134">
        <w:rPr>
          <w:rFonts w:ascii="Times New Roman" w:hAnsi="Times New Roman" w:cs="Times New Roman"/>
          <w:sz w:val="24"/>
          <w:szCs w:val="24"/>
        </w:rPr>
        <w:t xml:space="preserve"> </w:t>
      </w:r>
    </w:p>
    <w:p w:rsidR="00DD5989" w:rsidRPr="00767134" w:rsidRDefault="00DD5989" w:rsidP="0077143A">
      <w:pPr>
        <w:spacing w:line="240" w:lineRule="auto"/>
        <w:jc w:val="both"/>
        <w:rPr>
          <w:rFonts w:ascii="Times New Roman" w:hAnsi="Times New Roman" w:cs="Times New Roman"/>
          <w:sz w:val="24"/>
          <w:szCs w:val="24"/>
        </w:rPr>
      </w:pPr>
    </w:p>
    <w:p w:rsidR="00CB0407" w:rsidRPr="00767134" w:rsidRDefault="00DD5989" w:rsidP="007634BF">
      <w:pPr>
        <w:spacing w:line="480" w:lineRule="auto"/>
        <w:jc w:val="both"/>
        <w:rPr>
          <w:rFonts w:ascii="Times New Roman" w:hAnsi="Times New Roman" w:cs="Times New Roman"/>
          <w:b/>
          <w:sz w:val="24"/>
          <w:szCs w:val="24"/>
        </w:rPr>
      </w:pPr>
      <w:r w:rsidRPr="00767134">
        <w:rPr>
          <w:rFonts w:ascii="Times New Roman" w:hAnsi="Times New Roman" w:cs="Times New Roman"/>
          <w:b/>
          <w:sz w:val="24"/>
          <w:szCs w:val="24"/>
        </w:rPr>
        <w:t>APPLICATION OF THE LAW TO THE FACTS</w:t>
      </w:r>
    </w:p>
    <w:p w:rsidR="00A3246E" w:rsidRPr="00767134" w:rsidRDefault="00940151" w:rsidP="00545002">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CB0407" w:rsidRPr="00767134">
        <w:rPr>
          <w:rFonts w:ascii="Times New Roman" w:hAnsi="Times New Roman" w:cs="Times New Roman"/>
          <w:sz w:val="24"/>
          <w:szCs w:val="24"/>
        </w:rPr>
        <w:t xml:space="preserve">It is common cause that </w:t>
      </w:r>
      <w:r w:rsidR="006C25EB" w:rsidRPr="00767134">
        <w:rPr>
          <w:rFonts w:ascii="Times New Roman" w:hAnsi="Times New Roman" w:cs="Times New Roman"/>
          <w:sz w:val="24"/>
          <w:szCs w:val="24"/>
        </w:rPr>
        <w:t xml:space="preserve">the delay in this matter is inordinate. The applicant admits as much. The judgment of the court </w:t>
      </w:r>
      <w:r w:rsidR="006C25EB" w:rsidRPr="00767134">
        <w:rPr>
          <w:rFonts w:ascii="Times New Roman" w:hAnsi="Times New Roman" w:cs="Times New Roman"/>
          <w:i/>
          <w:sz w:val="24"/>
          <w:szCs w:val="24"/>
        </w:rPr>
        <w:t>a quo</w:t>
      </w:r>
      <w:r w:rsidR="006C25EB" w:rsidRPr="00767134">
        <w:rPr>
          <w:rFonts w:ascii="Times New Roman" w:hAnsi="Times New Roman" w:cs="Times New Roman"/>
          <w:sz w:val="24"/>
          <w:szCs w:val="24"/>
        </w:rPr>
        <w:t xml:space="preserve"> was rendered on 23 February 2017, some three years and five months ago. The appeal that had been noted timeously was deemed abandoned for applicant’s failure to inspect the record of proceedings.</w:t>
      </w:r>
      <w:r w:rsidR="00644EF1" w:rsidRPr="00767134">
        <w:rPr>
          <w:rFonts w:ascii="Times New Roman" w:hAnsi="Times New Roman" w:cs="Times New Roman"/>
          <w:sz w:val="24"/>
          <w:szCs w:val="24"/>
        </w:rPr>
        <w:t xml:space="preserve"> The applicant blames it on financial stress</w:t>
      </w:r>
      <w:r w:rsidR="00072D63" w:rsidRPr="00767134">
        <w:rPr>
          <w:rFonts w:ascii="Times New Roman" w:hAnsi="Times New Roman" w:cs="Times New Roman"/>
          <w:sz w:val="24"/>
          <w:szCs w:val="24"/>
        </w:rPr>
        <w:t>, indicating that he was not able to pay his legal practitioners who would have inspected the record of proceedings and thereby avoided the fate that his appeal consequently suffered</w:t>
      </w:r>
      <w:r w:rsidR="00644EF1" w:rsidRPr="00767134">
        <w:rPr>
          <w:rFonts w:ascii="Times New Roman" w:hAnsi="Times New Roman" w:cs="Times New Roman"/>
          <w:sz w:val="24"/>
          <w:szCs w:val="24"/>
        </w:rPr>
        <w:t>.</w:t>
      </w:r>
      <w:r w:rsidR="00072D63" w:rsidRPr="00767134">
        <w:rPr>
          <w:rFonts w:ascii="Times New Roman" w:hAnsi="Times New Roman" w:cs="Times New Roman"/>
          <w:sz w:val="24"/>
          <w:szCs w:val="24"/>
        </w:rPr>
        <w:t xml:space="preserve"> The</w:t>
      </w:r>
      <w:r w:rsidR="00825233" w:rsidRPr="00767134">
        <w:rPr>
          <w:rFonts w:ascii="Times New Roman" w:hAnsi="Times New Roman" w:cs="Times New Roman"/>
          <w:sz w:val="24"/>
          <w:szCs w:val="24"/>
        </w:rPr>
        <w:t xml:space="preserve"> first</w:t>
      </w:r>
      <w:r w:rsidR="00072D63" w:rsidRPr="00767134">
        <w:rPr>
          <w:rFonts w:ascii="Times New Roman" w:hAnsi="Times New Roman" w:cs="Times New Roman"/>
          <w:sz w:val="24"/>
          <w:szCs w:val="24"/>
        </w:rPr>
        <w:t xml:space="preserve"> application </w:t>
      </w:r>
      <w:r w:rsidR="00825233" w:rsidRPr="00767134">
        <w:rPr>
          <w:rFonts w:ascii="Times New Roman" w:hAnsi="Times New Roman" w:cs="Times New Roman"/>
          <w:sz w:val="24"/>
          <w:szCs w:val="24"/>
        </w:rPr>
        <w:t>that the applicant filed with a view to “pursue” his appeal was made on 28 February 2020, some two years after the Registrar’s letter advising him that the appeal was deemed to have been abandoned</w:t>
      </w:r>
      <w:r w:rsidR="00A3246E" w:rsidRPr="00767134">
        <w:rPr>
          <w:rFonts w:ascii="Times New Roman" w:hAnsi="Times New Roman" w:cs="Times New Roman"/>
          <w:sz w:val="24"/>
          <w:szCs w:val="24"/>
        </w:rPr>
        <w:t xml:space="preserve">. </w:t>
      </w:r>
    </w:p>
    <w:p w:rsidR="00E83124" w:rsidRPr="00767134" w:rsidRDefault="00E83124" w:rsidP="00594022">
      <w:pPr>
        <w:spacing w:line="240" w:lineRule="auto"/>
        <w:jc w:val="both"/>
        <w:rPr>
          <w:rFonts w:ascii="Times New Roman" w:hAnsi="Times New Roman" w:cs="Times New Roman"/>
          <w:sz w:val="24"/>
          <w:szCs w:val="24"/>
        </w:rPr>
      </w:pPr>
    </w:p>
    <w:p w:rsidR="00E83124" w:rsidRPr="00767134" w:rsidRDefault="00940151" w:rsidP="00940151">
      <w:pPr>
        <w:tabs>
          <w:tab w:val="left" w:pos="1134"/>
        </w:tabs>
        <w:spacing w:line="480" w:lineRule="auto"/>
        <w:ind w:firstLine="720"/>
        <w:jc w:val="both"/>
        <w:rPr>
          <w:rFonts w:ascii="Times New Roman" w:hAnsi="Times New Roman" w:cs="Times New Roman"/>
          <w:sz w:val="24"/>
          <w:szCs w:val="24"/>
        </w:rPr>
      </w:pPr>
      <w:r w:rsidRPr="00767134">
        <w:rPr>
          <w:rFonts w:ascii="Times New Roman" w:hAnsi="Times New Roman" w:cs="Times New Roman"/>
          <w:sz w:val="24"/>
          <w:szCs w:val="24"/>
        </w:rPr>
        <w:t xml:space="preserve">   </w:t>
      </w:r>
      <w:r w:rsidR="00517613" w:rsidRPr="00767134">
        <w:rPr>
          <w:rFonts w:ascii="Times New Roman" w:hAnsi="Times New Roman" w:cs="Times New Roman"/>
          <w:sz w:val="24"/>
          <w:szCs w:val="24"/>
        </w:rPr>
        <w:t>No indication </w:t>
      </w:r>
      <w:r w:rsidR="0075035A" w:rsidRPr="00767134">
        <w:rPr>
          <w:rFonts w:ascii="Times New Roman" w:hAnsi="Times New Roman" w:cs="Times New Roman"/>
          <w:sz w:val="24"/>
          <w:szCs w:val="24"/>
        </w:rPr>
        <w:t xml:space="preserve">is made </w:t>
      </w:r>
      <w:r w:rsidR="00517613" w:rsidRPr="00767134">
        <w:rPr>
          <w:rFonts w:ascii="Times New Roman" w:hAnsi="Times New Roman" w:cs="Times New Roman"/>
          <w:sz w:val="24"/>
          <w:szCs w:val="24"/>
        </w:rPr>
        <w:t>of what</w:t>
      </w:r>
      <w:r w:rsidR="0075035A" w:rsidRPr="00767134">
        <w:rPr>
          <w:rFonts w:ascii="Times New Roman" w:hAnsi="Times New Roman" w:cs="Times New Roman"/>
          <w:sz w:val="24"/>
          <w:szCs w:val="24"/>
        </w:rPr>
        <w:t xml:space="preserve"> steps he took</w:t>
      </w:r>
      <w:r w:rsidR="001A4C64" w:rsidRPr="00767134">
        <w:rPr>
          <w:rFonts w:ascii="Times New Roman" w:hAnsi="Times New Roman" w:cs="Times New Roman"/>
          <w:sz w:val="24"/>
          <w:szCs w:val="24"/>
        </w:rPr>
        <w:t xml:space="preserve"> during the </w:t>
      </w:r>
      <w:r w:rsidRPr="00767134">
        <w:rPr>
          <w:rFonts w:ascii="Times New Roman" w:hAnsi="Times New Roman" w:cs="Times New Roman"/>
          <w:sz w:val="24"/>
          <w:szCs w:val="24"/>
        </w:rPr>
        <w:t>two-year</w:t>
      </w:r>
      <w:r w:rsidR="001A4C64" w:rsidRPr="00767134">
        <w:rPr>
          <w:rFonts w:ascii="Times New Roman" w:hAnsi="Times New Roman" w:cs="Times New Roman"/>
          <w:sz w:val="24"/>
          <w:szCs w:val="24"/>
        </w:rPr>
        <w:t xml:space="preserve"> period to show his desire or intention to pursue the appeal. The respondent would thus have had every reason to believe that the matter</w:t>
      </w:r>
      <w:r w:rsidR="00ED6763" w:rsidRPr="00767134">
        <w:rPr>
          <w:rFonts w:ascii="Times New Roman" w:hAnsi="Times New Roman" w:cs="Times New Roman"/>
          <w:sz w:val="24"/>
          <w:szCs w:val="24"/>
        </w:rPr>
        <w:t xml:space="preserve"> was now</w:t>
      </w:r>
      <w:r w:rsidR="001A4C64" w:rsidRPr="00767134">
        <w:rPr>
          <w:rFonts w:ascii="Times New Roman" w:hAnsi="Times New Roman" w:cs="Times New Roman"/>
          <w:sz w:val="24"/>
          <w:szCs w:val="24"/>
        </w:rPr>
        <w:t xml:space="preserve"> at rest.</w:t>
      </w:r>
    </w:p>
    <w:p w:rsidR="007B2C38" w:rsidRPr="00767134" w:rsidRDefault="007B2C38" w:rsidP="00594022">
      <w:pPr>
        <w:spacing w:line="240" w:lineRule="auto"/>
        <w:jc w:val="both"/>
        <w:rPr>
          <w:rFonts w:ascii="Times New Roman" w:hAnsi="Times New Roman" w:cs="Times New Roman"/>
          <w:sz w:val="24"/>
          <w:szCs w:val="24"/>
        </w:rPr>
      </w:pPr>
    </w:p>
    <w:p w:rsidR="001A4C64" w:rsidRPr="00767134" w:rsidRDefault="00940151" w:rsidP="0094015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A3246E" w:rsidRPr="00767134">
        <w:rPr>
          <w:rFonts w:ascii="Times New Roman" w:hAnsi="Times New Roman" w:cs="Times New Roman"/>
          <w:sz w:val="24"/>
          <w:szCs w:val="24"/>
        </w:rPr>
        <w:t>The applicant</w:t>
      </w:r>
      <w:r w:rsidR="006671CA" w:rsidRPr="00767134">
        <w:rPr>
          <w:rFonts w:ascii="Times New Roman" w:hAnsi="Times New Roman" w:cs="Times New Roman"/>
          <w:sz w:val="24"/>
          <w:szCs w:val="24"/>
        </w:rPr>
        <w:t xml:space="preserve"> made bare averments that amount to no explanation at all by stating that he had no funds. He did not supply a</w:t>
      </w:r>
      <w:r w:rsidR="001A4C64" w:rsidRPr="00767134">
        <w:rPr>
          <w:rFonts w:ascii="Times New Roman" w:hAnsi="Times New Roman" w:cs="Times New Roman"/>
          <w:sz w:val="24"/>
          <w:szCs w:val="24"/>
        </w:rPr>
        <w:t>ny additional information explain</w:t>
      </w:r>
      <w:r w:rsidR="006671CA" w:rsidRPr="00767134">
        <w:rPr>
          <w:rFonts w:ascii="Times New Roman" w:hAnsi="Times New Roman" w:cs="Times New Roman"/>
          <w:sz w:val="24"/>
          <w:szCs w:val="24"/>
        </w:rPr>
        <w:t xml:space="preserve">ing his financial </w:t>
      </w:r>
      <w:r w:rsidR="006671CA" w:rsidRPr="00767134">
        <w:rPr>
          <w:rFonts w:ascii="Times New Roman" w:hAnsi="Times New Roman" w:cs="Times New Roman"/>
          <w:sz w:val="24"/>
          <w:szCs w:val="24"/>
        </w:rPr>
        <w:lastRenderedPageBreak/>
        <w:t>circumstances and when and how such funds were eventually secured</w:t>
      </w:r>
      <w:r w:rsidR="001A4C64" w:rsidRPr="00767134">
        <w:rPr>
          <w:rFonts w:ascii="Times New Roman" w:hAnsi="Times New Roman" w:cs="Times New Roman"/>
          <w:sz w:val="24"/>
          <w:szCs w:val="24"/>
        </w:rPr>
        <w:t xml:space="preserve"> during the material period</w:t>
      </w:r>
      <w:r w:rsidR="006671CA" w:rsidRPr="00767134">
        <w:rPr>
          <w:rFonts w:ascii="Times New Roman" w:hAnsi="Times New Roman" w:cs="Times New Roman"/>
          <w:sz w:val="24"/>
          <w:szCs w:val="24"/>
        </w:rPr>
        <w:t>. It was incumbent upon him</w:t>
      </w:r>
      <w:r w:rsidR="00174E5B" w:rsidRPr="00767134">
        <w:rPr>
          <w:rFonts w:ascii="Times New Roman" w:hAnsi="Times New Roman" w:cs="Times New Roman"/>
          <w:sz w:val="24"/>
          <w:szCs w:val="24"/>
        </w:rPr>
        <w:t>,</w:t>
      </w:r>
      <w:r w:rsidR="00031D56" w:rsidRPr="00767134">
        <w:rPr>
          <w:rFonts w:ascii="Times New Roman" w:hAnsi="Times New Roman" w:cs="Times New Roman"/>
          <w:sz w:val="24"/>
          <w:szCs w:val="24"/>
        </w:rPr>
        <w:t xml:space="preserve"> in his quest for an indulgence from the </w:t>
      </w:r>
      <w:r w:rsidR="001A4C64" w:rsidRPr="00767134">
        <w:rPr>
          <w:rFonts w:ascii="Times New Roman" w:hAnsi="Times New Roman" w:cs="Times New Roman"/>
          <w:sz w:val="24"/>
          <w:szCs w:val="24"/>
        </w:rPr>
        <w:t>C</w:t>
      </w:r>
      <w:r w:rsidR="00031D56" w:rsidRPr="00767134">
        <w:rPr>
          <w:rFonts w:ascii="Times New Roman" w:hAnsi="Times New Roman" w:cs="Times New Roman"/>
          <w:sz w:val="24"/>
          <w:szCs w:val="24"/>
        </w:rPr>
        <w:t>ourt</w:t>
      </w:r>
      <w:r w:rsidR="00174E5B" w:rsidRPr="00767134">
        <w:rPr>
          <w:rFonts w:ascii="Times New Roman" w:hAnsi="Times New Roman" w:cs="Times New Roman"/>
          <w:sz w:val="24"/>
          <w:szCs w:val="24"/>
        </w:rPr>
        <w:t>,</w:t>
      </w:r>
      <w:r w:rsidR="00031D56" w:rsidRPr="00767134">
        <w:rPr>
          <w:rFonts w:ascii="Times New Roman" w:hAnsi="Times New Roman" w:cs="Times New Roman"/>
          <w:sz w:val="24"/>
          <w:szCs w:val="24"/>
        </w:rPr>
        <w:t xml:space="preserve"> to give more than mere averments</w:t>
      </w:r>
      <w:r w:rsidR="00174E5B" w:rsidRPr="00767134">
        <w:rPr>
          <w:rFonts w:ascii="Times New Roman" w:hAnsi="Times New Roman" w:cs="Times New Roman"/>
          <w:sz w:val="24"/>
          <w:szCs w:val="24"/>
        </w:rPr>
        <w:t xml:space="preserve"> that lack of funds prevented him from approaching the Court timeously. </w:t>
      </w:r>
      <w:r w:rsidR="002962ED" w:rsidRPr="00767134">
        <w:rPr>
          <w:rFonts w:ascii="Times New Roman" w:hAnsi="Times New Roman" w:cs="Times New Roman"/>
          <w:sz w:val="24"/>
          <w:szCs w:val="24"/>
        </w:rPr>
        <w:t xml:space="preserve">He ought to have taken the </w:t>
      </w:r>
      <w:r w:rsidR="001A4C64" w:rsidRPr="00767134">
        <w:rPr>
          <w:rFonts w:ascii="Times New Roman" w:hAnsi="Times New Roman" w:cs="Times New Roman"/>
          <w:sz w:val="24"/>
          <w:szCs w:val="24"/>
        </w:rPr>
        <w:t>C</w:t>
      </w:r>
      <w:r w:rsidR="002962ED" w:rsidRPr="00767134">
        <w:rPr>
          <w:rFonts w:ascii="Times New Roman" w:hAnsi="Times New Roman" w:cs="Times New Roman"/>
          <w:sz w:val="24"/>
          <w:szCs w:val="24"/>
        </w:rPr>
        <w:t>ourt into his confidence.</w:t>
      </w:r>
      <w:r w:rsidR="006671CA" w:rsidRPr="00767134">
        <w:rPr>
          <w:rFonts w:ascii="Times New Roman" w:hAnsi="Times New Roman" w:cs="Times New Roman"/>
          <w:sz w:val="24"/>
          <w:szCs w:val="24"/>
        </w:rPr>
        <w:t xml:space="preserve"> He</w:t>
      </w:r>
      <w:r w:rsidR="00A3246E" w:rsidRPr="00767134">
        <w:rPr>
          <w:rFonts w:ascii="Times New Roman" w:hAnsi="Times New Roman" w:cs="Times New Roman"/>
          <w:sz w:val="24"/>
          <w:szCs w:val="24"/>
        </w:rPr>
        <w:t xml:space="preserve"> does not state what steps he took to safeguard his interests </w:t>
      </w:r>
      <w:r w:rsidR="00D53B2F" w:rsidRPr="00767134">
        <w:rPr>
          <w:rFonts w:ascii="Times New Roman" w:hAnsi="Times New Roman" w:cs="Times New Roman"/>
          <w:sz w:val="24"/>
          <w:szCs w:val="24"/>
        </w:rPr>
        <w:t xml:space="preserve">in </w:t>
      </w:r>
      <w:r w:rsidR="00A3246E" w:rsidRPr="00767134">
        <w:rPr>
          <w:rFonts w:ascii="Times New Roman" w:hAnsi="Times New Roman" w:cs="Times New Roman"/>
          <w:sz w:val="24"/>
          <w:szCs w:val="24"/>
        </w:rPr>
        <w:t>the two</w:t>
      </w:r>
      <w:r w:rsidR="00D53B2F" w:rsidRPr="00767134">
        <w:rPr>
          <w:rFonts w:ascii="Times New Roman" w:hAnsi="Times New Roman" w:cs="Times New Roman"/>
          <w:sz w:val="24"/>
          <w:szCs w:val="24"/>
        </w:rPr>
        <w:t>-year period during which</w:t>
      </w:r>
      <w:r w:rsidR="00A3246E" w:rsidRPr="00767134">
        <w:rPr>
          <w:rFonts w:ascii="Times New Roman" w:hAnsi="Times New Roman" w:cs="Times New Roman"/>
          <w:sz w:val="24"/>
          <w:szCs w:val="24"/>
        </w:rPr>
        <w:t xml:space="preserve"> he was aware that his appeal had been deemed abandoned.</w:t>
      </w:r>
      <w:r w:rsidR="00644EF1" w:rsidRPr="00767134">
        <w:rPr>
          <w:rFonts w:ascii="Times New Roman" w:hAnsi="Times New Roman" w:cs="Times New Roman"/>
          <w:sz w:val="24"/>
          <w:szCs w:val="24"/>
        </w:rPr>
        <w:t xml:space="preserve"> </w:t>
      </w:r>
    </w:p>
    <w:p w:rsidR="001A4C64" w:rsidRPr="00767134" w:rsidRDefault="001A4C64" w:rsidP="008C5AD4">
      <w:pPr>
        <w:spacing w:after="0" w:line="240" w:lineRule="auto"/>
        <w:jc w:val="both"/>
        <w:rPr>
          <w:rFonts w:ascii="Times New Roman" w:hAnsi="Times New Roman" w:cs="Times New Roman"/>
          <w:sz w:val="24"/>
          <w:szCs w:val="24"/>
        </w:rPr>
      </w:pPr>
    </w:p>
    <w:p w:rsidR="00D53B2F" w:rsidRPr="00767134" w:rsidRDefault="001A4C64" w:rsidP="00940151">
      <w:pPr>
        <w:tabs>
          <w:tab w:val="left" w:pos="1134"/>
        </w:tabs>
        <w:spacing w:line="480" w:lineRule="auto"/>
        <w:ind w:firstLine="720"/>
        <w:jc w:val="both"/>
        <w:rPr>
          <w:rFonts w:ascii="Times New Roman" w:hAnsi="Times New Roman" w:cs="Times New Roman"/>
          <w:sz w:val="24"/>
          <w:szCs w:val="24"/>
        </w:rPr>
      </w:pPr>
      <w:r w:rsidRPr="00767134">
        <w:rPr>
          <w:rFonts w:ascii="Times New Roman" w:hAnsi="Times New Roman" w:cs="Times New Roman"/>
          <w:sz w:val="24"/>
          <w:szCs w:val="24"/>
        </w:rPr>
        <w:t xml:space="preserve">   </w:t>
      </w:r>
      <w:r w:rsidR="00A3246E" w:rsidRPr="00767134">
        <w:rPr>
          <w:rFonts w:ascii="Times New Roman" w:hAnsi="Times New Roman" w:cs="Times New Roman"/>
          <w:sz w:val="24"/>
          <w:szCs w:val="24"/>
        </w:rPr>
        <w:t>The application</w:t>
      </w:r>
      <w:r w:rsidR="00C2091D" w:rsidRPr="00767134">
        <w:rPr>
          <w:rFonts w:ascii="Times New Roman" w:hAnsi="Times New Roman" w:cs="Times New Roman"/>
          <w:sz w:val="24"/>
          <w:szCs w:val="24"/>
        </w:rPr>
        <w:t xml:space="preserve"> that he then filed on</w:t>
      </w:r>
      <w:r w:rsidR="00A3246E" w:rsidRPr="00767134">
        <w:rPr>
          <w:rFonts w:ascii="Times New Roman" w:hAnsi="Times New Roman" w:cs="Times New Roman"/>
          <w:sz w:val="24"/>
          <w:szCs w:val="24"/>
        </w:rPr>
        <w:t xml:space="preserve"> 28 February 2020 </w:t>
      </w:r>
      <w:r w:rsidR="00C2091D" w:rsidRPr="00767134">
        <w:rPr>
          <w:rFonts w:ascii="Times New Roman" w:hAnsi="Times New Roman" w:cs="Times New Roman"/>
          <w:sz w:val="24"/>
          <w:szCs w:val="24"/>
        </w:rPr>
        <w:t xml:space="preserve">was made </w:t>
      </w:r>
      <w:r w:rsidR="00D53B2F" w:rsidRPr="00767134">
        <w:rPr>
          <w:rFonts w:ascii="Times New Roman" w:hAnsi="Times New Roman" w:cs="Times New Roman"/>
          <w:sz w:val="24"/>
          <w:szCs w:val="24"/>
        </w:rPr>
        <w:t xml:space="preserve">a cumulative </w:t>
      </w:r>
      <w:r w:rsidR="00C2091D" w:rsidRPr="00767134">
        <w:rPr>
          <w:rFonts w:ascii="Times New Roman" w:hAnsi="Times New Roman" w:cs="Times New Roman"/>
          <w:sz w:val="24"/>
          <w:szCs w:val="24"/>
        </w:rPr>
        <w:t>three years after the judgment that he intends to appeal against. He</w:t>
      </w:r>
      <w:r w:rsidR="00D53B2F" w:rsidRPr="00767134">
        <w:rPr>
          <w:rFonts w:ascii="Times New Roman" w:hAnsi="Times New Roman" w:cs="Times New Roman"/>
          <w:sz w:val="24"/>
          <w:szCs w:val="24"/>
        </w:rPr>
        <w:t xml:space="preserve"> also</w:t>
      </w:r>
      <w:r w:rsidR="00C2091D" w:rsidRPr="00767134">
        <w:rPr>
          <w:rFonts w:ascii="Times New Roman" w:hAnsi="Times New Roman" w:cs="Times New Roman"/>
          <w:sz w:val="24"/>
          <w:szCs w:val="24"/>
        </w:rPr>
        <w:t xml:space="preserve"> persisted with the application despite having the </w:t>
      </w:r>
      <w:r w:rsidR="00D53B2F" w:rsidRPr="00767134">
        <w:rPr>
          <w:rFonts w:ascii="Times New Roman" w:hAnsi="Times New Roman" w:cs="Times New Roman"/>
          <w:sz w:val="24"/>
          <w:szCs w:val="24"/>
        </w:rPr>
        <w:t>defects in it pointed out,</w:t>
      </w:r>
      <w:r w:rsidR="00245985" w:rsidRPr="00767134">
        <w:rPr>
          <w:rFonts w:ascii="Times New Roman" w:hAnsi="Times New Roman" w:cs="Times New Roman"/>
          <w:sz w:val="24"/>
          <w:szCs w:val="24"/>
        </w:rPr>
        <w:t xml:space="preserve"> only to withdraw it months later at the hearing</w:t>
      </w:r>
      <w:r w:rsidR="003C2D4D" w:rsidRPr="00767134">
        <w:rPr>
          <w:rFonts w:ascii="Times New Roman" w:hAnsi="Times New Roman" w:cs="Times New Roman"/>
          <w:sz w:val="24"/>
          <w:szCs w:val="24"/>
        </w:rPr>
        <w:t xml:space="preserve"> on 16 June </w:t>
      </w:r>
      <w:r w:rsidR="00D53B2F" w:rsidRPr="00767134">
        <w:rPr>
          <w:rFonts w:ascii="Times New Roman" w:hAnsi="Times New Roman" w:cs="Times New Roman"/>
          <w:sz w:val="24"/>
          <w:szCs w:val="24"/>
        </w:rPr>
        <w:t>2020</w:t>
      </w:r>
      <w:r w:rsidR="00245985" w:rsidRPr="00767134">
        <w:rPr>
          <w:rFonts w:ascii="Times New Roman" w:hAnsi="Times New Roman" w:cs="Times New Roman"/>
          <w:sz w:val="24"/>
          <w:szCs w:val="24"/>
        </w:rPr>
        <w:t>. It thereafter took him another ten days to file this application and the cause for this delay is unexplained.</w:t>
      </w:r>
      <w:r w:rsidR="00D53B2F" w:rsidRPr="00767134">
        <w:rPr>
          <w:rFonts w:ascii="Times New Roman" w:hAnsi="Times New Roman" w:cs="Times New Roman"/>
          <w:sz w:val="24"/>
          <w:szCs w:val="24"/>
        </w:rPr>
        <w:t xml:space="preserve"> This application is thus filed three years and five months after the judgment of the court </w:t>
      </w:r>
      <w:r w:rsidR="00D53B2F" w:rsidRPr="00767134">
        <w:rPr>
          <w:rFonts w:ascii="Times New Roman" w:hAnsi="Times New Roman" w:cs="Times New Roman"/>
          <w:i/>
          <w:sz w:val="24"/>
          <w:szCs w:val="24"/>
        </w:rPr>
        <w:t>a quo</w:t>
      </w:r>
      <w:r w:rsidR="00D53B2F" w:rsidRPr="00767134">
        <w:rPr>
          <w:rFonts w:ascii="Times New Roman" w:hAnsi="Times New Roman" w:cs="Times New Roman"/>
          <w:sz w:val="24"/>
          <w:szCs w:val="24"/>
        </w:rPr>
        <w:t xml:space="preserve">. </w:t>
      </w:r>
    </w:p>
    <w:p w:rsidR="00F91DDA" w:rsidRPr="00767134" w:rsidRDefault="00F91DDA" w:rsidP="007634BF">
      <w:pPr>
        <w:spacing w:line="240" w:lineRule="auto"/>
        <w:jc w:val="both"/>
        <w:rPr>
          <w:rFonts w:ascii="Times New Roman" w:hAnsi="Times New Roman" w:cs="Times New Roman"/>
          <w:sz w:val="24"/>
          <w:szCs w:val="24"/>
        </w:rPr>
      </w:pPr>
    </w:p>
    <w:p w:rsidR="00BC52E0" w:rsidRPr="00767134" w:rsidRDefault="00940151" w:rsidP="0094015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425E22" w:rsidRPr="00767134">
        <w:rPr>
          <w:rFonts w:ascii="Times New Roman" w:hAnsi="Times New Roman" w:cs="Times New Roman"/>
          <w:sz w:val="24"/>
          <w:szCs w:val="24"/>
        </w:rPr>
        <w:t>An examination of the documents filed by the respondent tends to lend support to the respondent’s contention that the applicant was only prompted into action by the</w:t>
      </w:r>
      <w:r w:rsidR="00BC52E0" w:rsidRPr="00767134">
        <w:rPr>
          <w:rFonts w:ascii="Times New Roman" w:hAnsi="Times New Roman" w:cs="Times New Roman"/>
          <w:sz w:val="24"/>
          <w:szCs w:val="24"/>
        </w:rPr>
        <w:t xml:space="preserve"> demands made on </w:t>
      </w:r>
      <w:r w:rsidR="00ED6763" w:rsidRPr="00767134">
        <w:rPr>
          <w:rFonts w:ascii="Times New Roman" w:hAnsi="Times New Roman" w:cs="Times New Roman"/>
          <w:sz w:val="24"/>
          <w:szCs w:val="24"/>
        </w:rPr>
        <w:t xml:space="preserve">him, on </w:t>
      </w:r>
      <w:r w:rsidR="00E83124" w:rsidRPr="00767134">
        <w:rPr>
          <w:rFonts w:ascii="Times New Roman" w:hAnsi="Times New Roman" w:cs="Times New Roman"/>
          <w:sz w:val="24"/>
          <w:szCs w:val="24"/>
        </w:rPr>
        <w:t>her</w:t>
      </w:r>
      <w:r w:rsidR="00BC52E0" w:rsidRPr="00767134">
        <w:rPr>
          <w:rFonts w:ascii="Times New Roman" w:hAnsi="Times New Roman" w:cs="Times New Roman"/>
          <w:sz w:val="24"/>
          <w:szCs w:val="24"/>
        </w:rPr>
        <w:t xml:space="preserve"> behalf by her legal practitioners at a meeting held on 7 February 2020. The meeting was </w:t>
      </w:r>
      <w:r w:rsidR="00E83124" w:rsidRPr="00767134">
        <w:rPr>
          <w:rFonts w:ascii="Times New Roman" w:hAnsi="Times New Roman" w:cs="Times New Roman"/>
          <w:sz w:val="24"/>
          <w:szCs w:val="24"/>
        </w:rPr>
        <w:t xml:space="preserve">held </w:t>
      </w:r>
      <w:r w:rsidR="00BC52E0" w:rsidRPr="00767134">
        <w:rPr>
          <w:rFonts w:ascii="Times New Roman" w:hAnsi="Times New Roman" w:cs="Times New Roman"/>
          <w:sz w:val="24"/>
          <w:szCs w:val="24"/>
        </w:rPr>
        <w:t xml:space="preserve">at the respondent’s legal practitioners’ behest and </w:t>
      </w:r>
      <w:r w:rsidR="00E83124" w:rsidRPr="00767134">
        <w:rPr>
          <w:rFonts w:ascii="Times New Roman" w:hAnsi="Times New Roman" w:cs="Times New Roman"/>
          <w:sz w:val="24"/>
          <w:szCs w:val="24"/>
        </w:rPr>
        <w:t>they</w:t>
      </w:r>
      <w:r w:rsidR="00BC52E0" w:rsidRPr="00767134">
        <w:rPr>
          <w:rFonts w:ascii="Times New Roman" w:hAnsi="Times New Roman" w:cs="Times New Roman"/>
          <w:sz w:val="24"/>
          <w:szCs w:val="24"/>
        </w:rPr>
        <w:t xml:space="preserve"> followed </w:t>
      </w:r>
      <w:r w:rsidR="00E83124" w:rsidRPr="00767134">
        <w:rPr>
          <w:rFonts w:ascii="Times New Roman" w:hAnsi="Times New Roman" w:cs="Times New Roman"/>
          <w:sz w:val="24"/>
          <w:szCs w:val="24"/>
        </w:rPr>
        <w:t xml:space="preserve">it </w:t>
      </w:r>
      <w:r w:rsidR="00BC52E0" w:rsidRPr="00767134">
        <w:rPr>
          <w:rFonts w:ascii="Times New Roman" w:hAnsi="Times New Roman" w:cs="Times New Roman"/>
          <w:sz w:val="24"/>
          <w:szCs w:val="24"/>
        </w:rPr>
        <w:t>up with a letter dated 10 February 2020 addressed to the applicant. The letter reads in</w:t>
      </w:r>
      <w:r w:rsidR="002D3A36" w:rsidRPr="00767134">
        <w:rPr>
          <w:rFonts w:ascii="Times New Roman" w:hAnsi="Times New Roman" w:cs="Times New Roman"/>
          <w:sz w:val="24"/>
          <w:szCs w:val="24"/>
        </w:rPr>
        <w:t xml:space="preserve"> greater</w:t>
      </w:r>
      <w:r w:rsidR="00BC52E0" w:rsidRPr="00767134">
        <w:rPr>
          <w:rFonts w:ascii="Times New Roman" w:hAnsi="Times New Roman" w:cs="Times New Roman"/>
          <w:sz w:val="24"/>
          <w:szCs w:val="24"/>
        </w:rPr>
        <w:t xml:space="preserve"> part:</w:t>
      </w:r>
    </w:p>
    <w:p w:rsidR="00BC52E0" w:rsidRPr="00767134" w:rsidRDefault="00BC52E0" w:rsidP="004F447F">
      <w:pPr>
        <w:spacing w:line="240" w:lineRule="auto"/>
        <w:ind w:left="709" w:hanging="142"/>
        <w:jc w:val="both"/>
        <w:rPr>
          <w:rFonts w:ascii="Times New Roman" w:hAnsi="Times New Roman" w:cs="Times New Roman"/>
          <w:sz w:val="24"/>
          <w:szCs w:val="24"/>
        </w:rPr>
      </w:pPr>
      <w:r w:rsidRPr="00767134">
        <w:rPr>
          <w:rFonts w:ascii="Times New Roman" w:hAnsi="Times New Roman" w:cs="Times New Roman"/>
          <w:sz w:val="24"/>
          <w:szCs w:val="24"/>
        </w:rPr>
        <w:t>“We thank</w:t>
      </w:r>
      <w:r w:rsidR="009B65C4" w:rsidRPr="00767134">
        <w:rPr>
          <w:rFonts w:ascii="Times New Roman" w:hAnsi="Times New Roman" w:cs="Times New Roman"/>
          <w:sz w:val="24"/>
          <w:szCs w:val="24"/>
        </w:rPr>
        <w:t xml:space="preserve"> you</w:t>
      </w:r>
      <w:r w:rsidRPr="00767134">
        <w:rPr>
          <w:rFonts w:ascii="Times New Roman" w:hAnsi="Times New Roman" w:cs="Times New Roman"/>
          <w:sz w:val="24"/>
          <w:szCs w:val="24"/>
        </w:rPr>
        <w:t xml:space="preserve"> for our meeting on Friday 7 February 2020.</w:t>
      </w:r>
    </w:p>
    <w:p w:rsidR="004E386E" w:rsidRPr="00767134" w:rsidRDefault="00BC52E0" w:rsidP="0094015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We confirm that we discussed the following, (i) payment of outstanding Peterhouse School fees, (ii) payment of outstanding maintenance arrears in the sum of $69 713.95 (which you dispute the figure), and (iii) your compliance with the terms of the High Court judgment.</w:t>
      </w:r>
    </w:p>
    <w:p w:rsidR="00425E22" w:rsidRPr="00767134" w:rsidRDefault="004E386E" w:rsidP="0094015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As advised as a priorit</w:t>
      </w:r>
      <w:r w:rsidR="002D3A36" w:rsidRPr="00767134">
        <w:rPr>
          <w:rFonts w:ascii="Times New Roman" w:hAnsi="Times New Roman" w:cs="Times New Roman"/>
          <w:sz w:val="24"/>
          <w:szCs w:val="24"/>
        </w:rPr>
        <w:t>y, you must pay the Peterhouse s</w:t>
      </w:r>
      <w:r w:rsidRPr="00767134">
        <w:rPr>
          <w:rFonts w:ascii="Times New Roman" w:hAnsi="Times New Roman" w:cs="Times New Roman"/>
          <w:sz w:val="24"/>
          <w:szCs w:val="24"/>
        </w:rPr>
        <w:t>chool fees. We put it on record that you undertook</w:t>
      </w:r>
      <w:r w:rsidR="00425E22" w:rsidRPr="00767134">
        <w:rPr>
          <w:rFonts w:ascii="Times New Roman" w:hAnsi="Times New Roman" w:cs="Times New Roman"/>
          <w:sz w:val="24"/>
          <w:szCs w:val="24"/>
        </w:rPr>
        <w:t xml:space="preserve"> </w:t>
      </w:r>
      <w:r w:rsidRPr="00767134">
        <w:rPr>
          <w:rFonts w:ascii="Times New Roman" w:hAnsi="Times New Roman" w:cs="Times New Roman"/>
          <w:sz w:val="24"/>
          <w:szCs w:val="24"/>
        </w:rPr>
        <w:t>to do this by Tuesday 18 February 2020.</w:t>
      </w:r>
    </w:p>
    <w:p w:rsidR="004E386E" w:rsidRPr="00767134" w:rsidRDefault="004E386E" w:rsidP="0094015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As further discussed the appeal was dismissed as per the letter dated 13 February 2018 we handed over to you, so there is no basis why you should fail to comply with the High Court judgment.</w:t>
      </w:r>
    </w:p>
    <w:p w:rsidR="004E386E" w:rsidRPr="00767134" w:rsidRDefault="004E386E" w:rsidP="0094015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lastRenderedPageBreak/>
        <w:t xml:space="preserve">We </w:t>
      </w:r>
      <w:r w:rsidR="006A79D1" w:rsidRPr="00767134">
        <w:rPr>
          <w:rFonts w:ascii="Times New Roman" w:hAnsi="Times New Roman" w:cs="Times New Roman"/>
          <w:sz w:val="24"/>
          <w:szCs w:val="24"/>
        </w:rPr>
        <w:t>trust that you will p</w:t>
      </w:r>
      <w:r w:rsidRPr="00767134">
        <w:rPr>
          <w:rFonts w:ascii="Times New Roman" w:hAnsi="Times New Roman" w:cs="Times New Roman"/>
          <w:sz w:val="24"/>
          <w:szCs w:val="24"/>
        </w:rPr>
        <w:t>ay the school fees, thereafter we will discuss on how to finalize the outstanding issues as per the maintenance ord</w:t>
      </w:r>
      <w:r w:rsidR="00BE639C" w:rsidRPr="00767134">
        <w:rPr>
          <w:rFonts w:ascii="Times New Roman" w:hAnsi="Times New Roman" w:cs="Times New Roman"/>
          <w:sz w:val="24"/>
          <w:szCs w:val="24"/>
        </w:rPr>
        <w:t>er</w:t>
      </w:r>
      <w:r w:rsidRPr="00767134">
        <w:rPr>
          <w:rFonts w:ascii="Times New Roman" w:hAnsi="Times New Roman" w:cs="Times New Roman"/>
          <w:sz w:val="24"/>
          <w:szCs w:val="24"/>
        </w:rPr>
        <w:t xml:space="preserve"> and High Court judgment.</w:t>
      </w:r>
    </w:p>
    <w:p w:rsidR="004E386E" w:rsidRPr="00767134" w:rsidRDefault="004E386E" w:rsidP="0094015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We look forward to h</w:t>
      </w:r>
      <w:r w:rsidR="00783A8B" w:rsidRPr="00767134">
        <w:rPr>
          <w:rFonts w:ascii="Times New Roman" w:hAnsi="Times New Roman" w:cs="Times New Roman"/>
          <w:sz w:val="24"/>
          <w:szCs w:val="24"/>
        </w:rPr>
        <w:t>earing from you on or before 18 </w:t>
      </w:r>
      <w:r w:rsidRPr="00767134">
        <w:rPr>
          <w:rFonts w:ascii="Times New Roman" w:hAnsi="Times New Roman" w:cs="Times New Roman"/>
          <w:sz w:val="24"/>
          <w:szCs w:val="24"/>
        </w:rPr>
        <w:t>February 2020.”</w:t>
      </w:r>
    </w:p>
    <w:p w:rsidR="00FE640F" w:rsidRPr="00767134" w:rsidRDefault="00FE640F" w:rsidP="00167545">
      <w:pPr>
        <w:spacing w:line="240" w:lineRule="auto"/>
        <w:ind w:left="1440"/>
        <w:jc w:val="both"/>
        <w:rPr>
          <w:rFonts w:ascii="Times New Roman" w:hAnsi="Times New Roman" w:cs="Times New Roman"/>
          <w:sz w:val="24"/>
          <w:szCs w:val="24"/>
        </w:rPr>
      </w:pPr>
    </w:p>
    <w:p w:rsidR="007C3C25" w:rsidRPr="00767134" w:rsidRDefault="007C3C25" w:rsidP="007634BF">
      <w:pPr>
        <w:spacing w:line="240" w:lineRule="auto"/>
        <w:ind w:left="1440"/>
        <w:jc w:val="both"/>
        <w:rPr>
          <w:rFonts w:ascii="Times New Roman" w:hAnsi="Times New Roman" w:cs="Times New Roman"/>
          <w:sz w:val="24"/>
          <w:szCs w:val="24"/>
        </w:rPr>
      </w:pPr>
    </w:p>
    <w:p w:rsidR="00FE640F" w:rsidRPr="00767134" w:rsidRDefault="00872AE1" w:rsidP="007634BF">
      <w:pPr>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t xml:space="preserve">   </w:t>
      </w:r>
      <w:r w:rsidR="004C1A99">
        <w:rPr>
          <w:rFonts w:ascii="Times New Roman" w:hAnsi="Times New Roman" w:cs="Times New Roman"/>
          <w:sz w:val="24"/>
          <w:szCs w:val="24"/>
        </w:rPr>
        <w:t xml:space="preserve">      </w:t>
      </w:r>
      <w:r w:rsidR="00FE640F" w:rsidRPr="00767134">
        <w:rPr>
          <w:rFonts w:ascii="Times New Roman" w:hAnsi="Times New Roman" w:cs="Times New Roman"/>
          <w:sz w:val="24"/>
          <w:szCs w:val="24"/>
        </w:rPr>
        <w:t xml:space="preserve">Before the end of February 2020 the applicant filed the application which was later withdrawn as stated earlier. By implication, his contention is that this is when his financial circumstances changed for the better and he managed to secure the services of his legal practitioners, </w:t>
      </w:r>
      <w:r w:rsidR="00487E33" w:rsidRPr="00767134">
        <w:rPr>
          <w:rFonts w:ascii="Times New Roman" w:hAnsi="Times New Roman" w:cs="Times New Roman"/>
          <w:sz w:val="24"/>
          <w:szCs w:val="24"/>
        </w:rPr>
        <w:t>that is</w:t>
      </w:r>
      <w:r w:rsidR="00E0770F" w:rsidRPr="00767134">
        <w:rPr>
          <w:rFonts w:ascii="Times New Roman" w:hAnsi="Times New Roman" w:cs="Times New Roman"/>
          <w:sz w:val="24"/>
          <w:szCs w:val="24"/>
        </w:rPr>
        <w:t>,</w:t>
      </w:r>
      <w:r w:rsidR="00487E33" w:rsidRPr="00767134">
        <w:rPr>
          <w:rFonts w:ascii="Times New Roman" w:hAnsi="Times New Roman" w:cs="Times New Roman"/>
          <w:sz w:val="24"/>
          <w:szCs w:val="24"/>
        </w:rPr>
        <w:t xml:space="preserve"> </w:t>
      </w:r>
      <w:r w:rsidR="00FE640F" w:rsidRPr="00767134">
        <w:rPr>
          <w:rFonts w:ascii="Times New Roman" w:hAnsi="Times New Roman" w:cs="Times New Roman"/>
          <w:sz w:val="24"/>
          <w:szCs w:val="24"/>
        </w:rPr>
        <w:t xml:space="preserve">some three weeks after the meeting with the respondent’s legal practitioners. In the absence of </w:t>
      </w:r>
      <w:r w:rsidR="00487E33" w:rsidRPr="00767134">
        <w:rPr>
          <w:rFonts w:ascii="Times New Roman" w:hAnsi="Times New Roman" w:cs="Times New Roman"/>
          <w:sz w:val="24"/>
          <w:szCs w:val="24"/>
        </w:rPr>
        <w:t>a detailed explanation</w:t>
      </w:r>
      <w:r w:rsidR="00FE640F" w:rsidRPr="00767134">
        <w:rPr>
          <w:rFonts w:ascii="Times New Roman" w:hAnsi="Times New Roman" w:cs="Times New Roman"/>
          <w:sz w:val="24"/>
          <w:szCs w:val="24"/>
        </w:rPr>
        <w:t xml:space="preserve"> by the applicant</w:t>
      </w:r>
      <w:r w:rsidR="00487E33" w:rsidRPr="00767134">
        <w:rPr>
          <w:rFonts w:ascii="Times New Roman" w:hAnsi="Times New Roman" w:cs="Times New Roman"/>
          <w:sz w:val="24"/>
          <w:szCs w:val="24"/>
        </w:rPr>
        <w:t>,</w:t>
      </w:r>
      <w:r w:rsidR="00FE640F" w:rsidRPr="00767134">
        <w:rPr>
          <w:rFonts w:ascii="Times New Roman" w:hAnsi="Times New Roman" w:cs="Times New Roman"/>
          <w:sz w:val="24"/>
          <w:szCs w:val="24"/>
        </w:rPr>
        <w:t xml:space="preserve"> the probabilities</w:t>
      </w:r>
      <w:r w:rsidR="008A48C3" w:rsidRPr="00767134">
        <w:rPr>
          <w:rFonts w:ascii="Times New Roman" w:hAnsi="Times New Roman" w:cs="Times New Roman"/>
          <w:sz w:val="24"/>
          <w:szCs w:val="24"/>
        </w:rPr>
        <w:t xml:space="preserve"> tend to</w:t>
      </w:r>
      <w:r w:rsidR="00FE640F" w:rsidRPr="00767134">
        <w:rPr>
          <w:rFonts w:ascii="Times New Roman" w:hAnsi="Times New Roman" w:cs="Times New Roman"/>
          <w:sz w:val="24"/>
          <w:szCs w:val="24"/>
        </w:rPr>
        <w:t xml:space="preserve"> favour the </w:t>
      </w:r>
      <w:r w:rsidR="00900B11" w:rsidRPr="00767134">
        <w:rPr>
          <w:rFonts w:ascii="Times New Roman" w:hAnsi="Times New Roman" w:cs="Times New Roman"/>
          <w:sz w:val="24"/>
          <w:szCs w:val="24"/>
        </w:rPr>
        <w:t>respondent’s contention that the explanation that the applicant has purported to proffer for the delay must be found to be inadequate and unsatisfactory.</w:t>
      </w:r>
      <w:r w:rsidR="00FE640F" w:rsidRPr="00767134">
        <w:rPr>
          <w:rFonts w:ascii="Times New Roman" w:hAnsi="Times New Roman" w:cs="Times New Roman"/>
          <w:sz w:val="24"/>
          <w:szCs w:val="24"/>
        </w:rPr>
        <w:t xml:space="preserve"> </w:t>
      </w:r>
    </w:p>
    <w:p w:rsidR="00FE640F" w:rsidRPr="00767134" w:rsidRDefault="00FE640F" w:rsidP="002A3CCA">
      <w:pPr>
        <w:spacing w:line="240" w:lineRule="auto"/>
        <w:ind w:left="1440"/>
        <w:jc w:val="both"/>
        <w:rPr>
          <w:rFonts w:ascii="Times New Roman" w:hAnsi="Times New Roman" w:cs="Times New Roman"/>
          <w:sz w:val="24"/>
          <w:szCs w:val="24"/>
        </w:rPr>
      </w:pPr>
    </w:p>
    <w:p w:rsidR="00064778" w:rsidRPr="00767134" w:rsidRDefault="00A23546" w:rsidP="00A23546">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D53B2F" w:rsidRPr="00767134">
        <w:rPr>
          <w:rFonts w:ascii="Times New Roman" w:hAnsi="Times New Roman" w:cs="Times New Roman"/>
          <w:sz w:val="24"/>
          <w:szCs w:val="24"/>
        </w:rPr>
        <w:t>The</w:t>
      </w:r>
      <w:r w:rsidR="008A48C3" w:rsidRPr="00767134">
        <w:rPr>
          <w:rFonts w:ascii="Times New Roman" w:hAnsi="Times New Roman" w:cs="Times New Roman"/>
          <w:sz w:val="24"/>
          <w:szCs w:val="24"/>
        </w:rPr>
        <w:t xml:space="preserve"> applicant makes reference to correspondence that he says was addressed to him by his legal prac</w:t>
      </w:r>
      <w:r w:rsidR="00BA6525" w:rsidRPr="00767134">
        <w:rPr>
          <w:rFonts w:ascii="Times New Roman" w:hAnsi="Times New Roman" w:cs="Times New Roman"/>
          <w:sz w:val="24"/>
          <w:szCs w:val="24"/>
        </w:rPr>
        <w:t xml:space="preserve">titioners about their inability to act on his behalf. </w:t>
      </w:r>
      <w:r w:rsidR="0093705E" w:rsidRPr="00767134">
        <w:rPr>
          <w:rFonts w:ascii="Times New Roman" w:hAnsi="Times New Roman" w:cs="Times New Roman"/>
          <w:sz w:val="24"/>
          <w:szCs w:val="24"/>
        </w:rPr>
        <w:t>The correspondence</w:t>
      </w:r>
      <w:r w:rsidR="00BA6525" w:rsidRPr="00767134">
        <w:rPr>
          <w:rFonts w:ascii="Times New Roman" w:hAnsi="Times New Roman" w:cs="Times New Roman"/>
          <w:sz w:val="24"/>
          <w:szCs w:val="24"/>
        </w:rPr>
        <w:t xml:space="preserve"> is not attached. The</w:t>
      </w:r>
      <w:r w:rsidR="00D53B2F" w:rsidRPr="00767134">
        <w:rPr>
          <w:rFonts w:ascii="Times New Roman" w:hAnsi="Times New Roman" w:cs="Times New Roman"/>
          <w:sz w:val="24"/>
          <w:szCs w:val="24"/>
        </w:rPr>
        <w:t xml:space="preserve"> applicant’s explanation as to the cause of the failure to inspect the record</w:t>
      </w:r>
      <w:r w:rsidR="008A48C3" w:rsidRPr="00767134">
        <w:rPr>
          <w:rFonts w:ascii="Times New Roman" w:hAnsi="Times New Roman" w:cs="Times New Roman"/>
          <w:sz w:val="24"/>
          <w:szCs w:val="24"/>
        </w:rPr>
        <w:t xml:space="preserve"> of proceedings</w:t>
      </w:r>
      <w:r w:rsidR="00D53B2F" w:rsidRPr="00767134">
        <w:rPr>
          <w:rFonts w:ascii="Times New Roman" w:hAnsi="Times New Roman" w:cs="Times New Roman"/>
          <w:sz w:val="24"/>
          <w:szCs w:val="24"/>
        </w:rPr>
        <w:t xml:space="preserve"> is not supported by any supporting affidavits from his legal practitioners.</w:t>
      </w:r>
      <w:r w:rsidR="00BA6525" w:rsidRPr="00767134">
        <w:rPr>
          <w:rFonts w:ascii="Times New Roman" w:hAnsi="Times New Roman" w:cs="Times New Roman"/>
          <w:sz w:val="24"/>
          <w:szCs w:val="24"/>
        </w:rPr>
        <w:t xml:space="preserve"> The applicant was represented in the court </w:t>
      </w:r>
      <w:r w:rsidR="00BA6525" w:rsidRPr="00767134">
        <w:rPr>
          <w:rFonts w:ascii="Times New Roman" w:hAnsi="Times New Roman" w:cs="Times New Roman"/>
          <w:i/>
          <w:sz w:val="24"/>
          <w:szCs w:val="24"/>
        </w:rPr>
        <w:t>a quo</w:t>
      </w:r>
      <w:r w:rsidR="00BA6525" w:rsidRPr="00767134">
        <w:rPr>
          <w:rFonts w:ascii="Times New Roman" w:hAnsi="Times New Roman" w:cs="Times New Roman"/>
          <w:sz w:val="24"/>
          <w:szCs w:val="24"/>
        </w:rPr>
        <w:t xml:space="preserve"> by the same le</w:t>
      </w:r>
      <w:r w:rsidR="0093705E" w:rsidRPr="00767134">
        <w:rPr>
          <w:rFonts w:ascii="Times New Roman" w:hAnsi="Times New Roman" w:cs="Times New Roman"/>
          <w:sz w:val="24"/>
          <w:szCs w:val="24"/>
        </w:rPr>
        <w:t>gal practitioners who filed the</w:t>
      </w:r>
      <w:r w:rsidR="00BA6525" w:rsidRPr="00767134">
        <w:rPr>
          <w:rFonts w:ascii="Times New Roman" w:hAnsi="Times New Roman" w:cs="Times New Roman"/>
          <w:sz w:val="24"/>
          <w:szCs w:val="24"/>
        </w:rPr>
        <w:t xml:space="preserve"> </w:t>
      </w:r>
      <w:r w:rsidR="0093705E" w:rsidRPr="00767134">
        <w:rPr>
          <w:rFonts w:ascii="Times New Roman" w:hAnsi="Times New Roman" w:cs="Times New Roman"/>
          <w:sz w:val="24"/>
          <w:szCs w:val="24"/>
        </w:rPr>
        <w:t xml:space="preserve">present </w:t>
      </w:r>
      <w:r w:rsidR="00BA6525" w:rsidRPr="00767134">
        <w:rPr>
          <w:rFonts w:ascii="Times New Roman" w:hAnsi="Times New Roman" w:cs="Times New Roman"/>
          <w:sz w:val="24"/>
          <w:szCs w:val="24"/>
        </w:rPr>
        <w:t>application on his behalf.</w:t>
      </w:r>
      <w:r w:rsidR="00F14F1D" w:rsidRPr="00767134">
        <w:rPr>
          <w:rFonts w:ascii="Times New Roman" w:hAnsi="Times New Roman" w:cs="Times New Roman"/>
          <w:sz w:val="24"/>
          <w:szCs w:val="24"/>
        </w:rPr>
        <w:t xml:space="preserve"> </w:t>
      </w:r>
      <w:r w:rsidR="00064778" w:rsidRPr="00767134">
        <w:rPr>
          <w:rFonts w:ascii="Times New Roman" w:hAnsi="Times New Roman" w:cs="Times New Roman"/>
          <w:sz w:val="24"/>
          <w:szCs w:val="24"/>
        </w:rPr>
        <w:t xml:space="preserve">In </w:t>
      </w:r>
      <w:r w:rsidR="00064778" w:rsidRPr="00767134">
        <w:rPr>
          <w:rFonts w:ascii="Times New Roman" w:hAnsi="Times New Roman" w:cs="Times New Roman"/>
          <w:i/>
          <w:sz w:val="24"/>
          <w:szCs w:val="24"/>
        </w:rPr>
        <w:t>Senwork Timbers (Pvt) Ltd v National Railways of Zimbabwe</w:t>
      </w:r>
      <w:r w:rsidR="00064778" w:rsidRPr="00767134">
        <w:rPr>
          <w:rFonts w:ascii="Times New Roman" w:hAnsi="Times New Roman" w:cs="Times New Roman"/>
          <w:sz w:val="24"/>
          <w:szCs w:val="24"/>
        </w:rPr>
        <w:t xml:space="preserve"> HB171/15 the court commented:</w:t>
      </w:r>
    </w:p>
    <w:p w:rsidR="007B638D" w:rsidRDefault="00064778" w:rsidP="001C6F0A">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“Applicant gave lack of funds as the reason for the failure to act timeously. The applicant does not explain how it lacked funds when it was expected to act and how it eventually managed to source funds to file the application for condonation belatedly. The applicant’s legal representative conceded that there were gaps in the explanation of the financial constraints faced by the applicant …”</w:t>
      </w:r>
    </w:p>
    <w:p w:rsidR="009B4A0F" w:rsidRDefault="009B4A0F" w:rsidP="009204A8">
      <w:pPr>
        <w:spacing w:line="240" w:lineRule="auto"/>
        <w:ind w:left="567"/>
        <w:jc w:val="both"/>
        <w:rPr>
          <w:rFonts w:ascii="Times New Roman" w:hAnsi="Times New Roman" w:cs="Times New Roman"/>
          <w:sz w:val="24"/>
          <w:szCs w:val="24"/>
        </w:rPr>
      </w:pPr>
    </w:p>
    <w:p w:rsidR="00732F80" w:rsidRPr="00767134" w:rsidRDefault="00732F80" w:rsidP="001C6F0A">
      <w:pPr>
        <w:spacing w:line="240" w:lineRule="auto"/>
        <w:ind w:left="567"/>
        <w:jc w:val="both"/>
        <w:rPr>
          <w:rFonts w:ascii="Times New Roman" w:hAnsi="Times New Roman" w:cs="Times New Roman"/>
          <w:sz w:val="24"/>
          <w:szCs w:val="24"/>
        </w:rPr>
      </w:pPr>
    </w:p>
    <w:p w:rsidR="00064778" w:rsidRPr="00767134" w:rsidRDefault="00A23546" w:rsidP="00732F80">
      <w:pPr>
        <w:tabs>
          <w:tab w:val="left" w:pos="1134"/>
        </w:tabs>
        <w:spacing w:after="0"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064778" w:rsidRPr="00767134">
        <w:rPr>
          <w:rFonts w:ascii="Times New Roman" w:hAnsi="Times New Roman" w:cs="Times New Roman"/>
          <w:sz w:val="24"/>
          <w:szCs w:val="24"/>
        </w:rPr>
        <w:t xml:space="preserve">In </w:t>
      </w:r>
      <w:r w:rsidR="00064778" w:rsidRPr="00767134">
        <w:rPr>
          <w:rFonts w:ascii="Times New Roman" w:hAnsi="Times New Roman" w:cs="Times New Roman"/>
          <w:i/>
          <w:sz w:val="24"/>
          <w:szCs w:val="24"/>
        </w:rPr>
        <w:t xml:space="preserve">Moon v </w:t>
      </w:r>
      <w:r w:rsidR="00E0770F" w:rsidRPr="00767134">
        <w:rPr>
          <w:rFonts w:ascii="Times New Roman" w:hAnsi="Times New Roman" w:cs="Times New Roman"/>
          <w:i/>
          <w:sz w:val="24"/>
          <w:szCs w:val="24"/>
        </w:rPr>
        <w:t>M</w:t>
      </w:r>
      <w:r w:rsidR="00064778" w:rsidRPr="00767134">
        <w:rPr>
          <w:rFonts w:ascii="Times New Roman" w:hAnsi="Times New Roman" w:cs="Times New Roman"/>
          <w:i/>
          <w:sz w:val="24"/>
          <w:szCs w:val="24"/>
        </w:rPr>
        <w:t>oon</w:t>
      </w:r>
      <w:r w:rsidR="00064778" w:rsidRPr="00767134">
        <w:rPr>
          <w:rFonts w:ascii="Times New Roman" w:hAnsi="Times New Roman" w:cs="Times New Roman"/>
          <w:sz w:val="24"/>
          <w:szCs w:val="24"/>
        </w:rPr>
        <w:t xml:space="preserve"> HB94/05 the court stated:</w:t>
      </w:r>
    </w:p>
    <w:p w:rsidR="000712A8" w:rsidRPr="00767134" w:rsidRDefault="00064778" w:rsidP="00A23546">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lastRenderedPageBreak/>
        <w:t>“</w:t>
      </w:r>
      <w:r w:rsidRPr="00767134">
        <w:rPr>
          <w:rFonts w:ascii="Times New Roman" w:hAnsi="Times New Roman" w:cs="Times New Roman"/>
          <w:sz w:val="24"/>
          <w:szCs w:val="24"/>
          <w:u w:val="single"/>
        </w:rPr>
        <w:t>The excuse given by the applicant is one of poverty.</w:t>
      </w:r>
      <w:r w:rsidRPr="00767134">
        <w:rPr>
          <w:rFonts w:ascii="Times New Roman" w:hAnsi="Times New Roman" w:cs="Times New Roman"/>
          <w:sz w:val="24"/>
          <w:szCs w:val="24"/>
        </w:rPr>
        <w:t xml:space="preserve"> </w:t>
      </w:r>
      <w:r w:rsidRPr="00767134">
        <w:rPr>
          <w:rFonts w:ascii="Times New Roman" w:hAnsi="Times New Roman" w:cs="Times New Roman"/>
          <w:sz w:val="24"/>
          <w:szCs w:val="24"/>
          <w:u w:val="single"/>
        </w:rPr>
        <w:t>The applicant’s funds dried up. The applicant’s legal practitioners did not renounce agency. This financial dilemma was not conveyed to the respondent or his legal practitioners</w:t>
      </w:r>
      <w:r w:rsidR="00126F23" w:rsidRPr="00767134">
        <w:rPr>
          <w:rFonts w:ascii="Times New Roman" w:hAnsi="Times New Roman" w:cs="Times New Roman"/>
          <w:sz w:val="24"/>
          <w:szCs w:val="24"/>
          <w:u w:val="single"/>
        </w:rPr>
        <w:t>.</w:t>
      </w:r>
      <w:r w:rsidR="00126F23" w:rsidRPr="00767134">
        <w:rPr>
          <w:rFonts w:ascii="Times New Roman" w:hAnsi="Times New Roman" w:cs="Times New Roman"/>
          <w:sz w:val="24"/>
          <w:szCs w:val="24"/>
        </w:rPr>
        <w:t xml:space="preserve"> No extension of time was sought by the applicant. This excuse was only raised </w:t>
      </w:r>
      <w:r w:rsidR="00126F23" w:rsidRPr="00767134">
        <w:rPr>
          <w:rFonts w:ascii="Times New Roman" w:hAnsi="Times New Roman" w:cs="Times New Roman"/>
          <w:i/>
          <w:sz w:val="24"/>
          <w:szCs w:val="24"/>
        </w:rPr>
        <w:t>ex post facto</w:t>
      </w:r>
      <w:r w:rsidR="00126F23" w:rsidRPr="00767134">
        <w:rPr>
          <w:rFonts w:ascii="Times New Roman" w:hAnsi="Times New Roman" w:cs="Times New Roman"/>
          <w:sz w:val="24"/>
          <w:szCs w:val="24"/>
        </w:rPr>
        <w:t>.</w:t>
      </w:r>
      <w:r w:rsidRPr="00767134">
        <w:rPr>
          <w:rFonts w:ascii="Times New Roman" w:hAnsi="Times New Roman" w:cs="Times New Roman"/>
          <w:sz w:val="24"/>
          <w:szCs w:val="24"/>
        </w:rPr>
        <w:t xml:space="preserve"> </w:t>
      </w:r>
      <w:r w:rsidR="00126F23" w:rsidRPr="00767134">
        <w:rPr>
          <w:rFonts w:ascii="Times New Roman" w:hAnsi="Times New Roman" w:cs="Times New Roman"/>
          <w:sz w:val="24"/>
          <w:szCs w:val="24"/>
        </w:rPr>
        <w:t xml:space="preserve">It was foolhardy on the part of the applicant’s camp to ignore the option of order 32 rule 236(3), </w:t>
      </w:r>
      <w:r w:rsidR="00126F23" w:rsidRPr="00767134">
        <w:rPr>
          <w:rFonts w:ascii="Times New Roman" w:hAnsi="Times New Roman" w:cs="Times New Roman"/>
          <w:i/>
          <w:sz w:val="24"/>
          <w:szCs w:val="24"/>
        </w:rPr>
        <w:t>supra</w:t>
      </w:r>
      <w:r w:rsidR="00126F23" w:rsidRPr="00767134">
        <w:rPr>
          <w:rFonts w:ascii="Times New Roman" w:hAnsi="Times New Roman" w:cs="Times New Roman"/>
          <w:sz w:val="24"/>
          <w:szCs w:val="24"/>
        </w:rPr>
        <w:t xml:space="preserve">, available to the respondent. </w:t>
      </w:r>
      <w:r w:rsidR="00126F23" w:rsidRPr="00767134">
        <w:rPr>
          <w:rFonts w:ascii="Times New Roman" w:hAnsi="Times New Roman" w:cs="Times New Roman"/>
          <w:sz w:val="24"/>
          <w:szCs w:val="24"/>
          <w:u w:val="single"/>
        </w:rPr>
        <w:t>How was the respondent expected to know that the inaction within the required one month was occasioned by poverty and not abandonment of the matter?</w:t>
      </w:r>
      <w:r w:rsidR="00126F23" w:rsidRPr="00767134">
        <w:rPr>
          <w:rFonts w:ascii="Times New Roman" w:hAnsi="Times New Roman" w:cs="Times New Roman"/>
          <w:sz w:val="24"/>
          <w:szCs w:val="24"/>
        </w:rPr>
        <w:t xml:space="preserve"> The only inference to be drawn is that the applicant knowingly and deliberately refrained from setting the matter down or filing an answering affidavit. He knowingly acquiesced in the judgment being granted against him. He ignored the provisions of order 32 rule 236(3) at his own peril. He was after all, legally represented all along – Deweras Farm (Pvt) Ltd v Zimbank 1997 (2) ZLR 47b(H)</w:t>
      </w:r>
      <w:r w:rsidR="006671CA" w:rsidRPr="00767134">
        <w:rPr>
          <w:rFonts w:ascii="Times New Roman" w:hAnsi="Times New Roman" w:cs="Times New Roman"/>
          <w:sz w:val="24"/>
          <w:szCs w:val="24"/>
        </w:rPr>
        <w:t xml:space="preserve">. …” </w:t>
      </w:r>
      <w:r w:rsidR="00543F50" w:rsidRPr="00767134">
        <w:rPr>
          <w:rFonts w:ascii="Times New Roman" w:hAnsi="Times New Roman" w:cs="Times New Roman"/>
          <w:sz w:val="24"/>
          <w:szCs w:val="24"/>
        </w:rPr>
        <w:t xml:space="preserve"> </w:t>
      </w:r>
      <w:r w:rsidR="00C44EF8" w:rsidRPr="00767134">
        <w:rPr>
          <w:rFonts w:ascii="Times New Roman" w:hAnsi="Times New Roman" w:cs="Times New Roman"/>
          <w:sz w:val="24"/>
          <w:szCs w:val="24"/>
        </w:rPr>
        <w:t>(the underlining is added)</w:t>
      </w:r>
      <w:r w:rsidR="00163BE0" w:rsidRPr="00767134">
        <w:rPr>
          <w:rFonts w:ascii="Times New Roman" w:hAnsi="Times New Roman" w:cs="Times New Roman"/>
          <w:sz w:val="24"/>
          <w:szCs w:val="24"/>
        </w:rPr>
        <w:t xml:space="preserve"> </w:t>
      </w:r>
      <w:r w:rsidR="00210022" w:rsidRPr="00767134">
        <w:rPr>
          <w:rFonts w:ascii="Times New Roman" w:hAnsi="Times New Roman" w:cs="Times New Roman"/>
          <w:sz w:val="24"/>
          <w:szCs w:val="24"/>
        </w:rPr>
        <w:t xml:space="preserve"> </w:t>
      </w:r>
      <w:r w:rsidR="00815CFD" w:rsidRPr="00767134">
        <w:rPr>
          <w:rFonts w:ascii="Times New Roman" w:hAnsi="Times New Roman" w:cs="Times New Roman"/>
          <w:sz w:val="24"/>
          <w:szCs w:val="24"/>
        </w:rPr>
        <w:t xml:space="preserve"> </w:t>
      </w:r>
    </w:p>
    <w:p w:rsidR="00110CD9" w:rsidRPr="00767134" w:rsidRDefault="00110CD9" w:rsidP="00A96FA5">
      <w:pPr>
        <w:spacing w:line="240" w:lineRule="auto"/>
        <w:ind w:left="567"/>
        <w:jc w:val="both"/>
        <w:rPr>
          <w:rFonts w:ascii="Times New Roman" w:hAnsi="Times New Roman" w:cs="Times New Roman"/>
          <w:sz w:val="24"/>
          <w:szCs w:val="24"/>
        </w:rPr>
      </w:pPr>
    </w:p>
    <w:p w:rsidR="007D1470" w:rsidRPr="00767134" w:rsidRDefault="007D1470" w:rsidP="009204A8">
      <w:pPr>
        <w:spacing w:line="240" w:lineRule="auto"/>
        <w:jc w:val="both"/>
        <w:rPr>
          <w:rFonts w:ascii="Times New Roman" w:hAnsi="Times New Roman" w:cs="Times New Roman"/>
          <w:sz w:val="24"/>
          <w:szCs w:val="24"/>
        </w:rPr>
      </w:pPr>
    </w:p>
    <w:p w:rsidR="009804FE" w:rsidRPr="00767134" w:rsidRDefault="00A23546" w:rsidP="00A23546">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7D1470" w:rsidRPr="00767134">
        <w:rPr>
          <w:rFonts w:ascii="Times New Roman" w:hAnsi="Times New Roman" w:cs="Times New Roman"/>
          <w:sz w:val="24"/>
          <w:szCs w:val="24"/>
        </w:rPr>
        <w:t>I</w:t>
      </w:r>
      <w:r w:rsidR="005C5918" w:rsidRPr="00767134">
        <w:rPr>
          <w:rFonts w:ascii="Times New Roman" w:hAnsi="Times New Roman" w:cs="Times New Roman"/>
          <w:sz w:val="24"/>
          <w:szCs w:val="24"/>
        </w:rPr>
        <w:t>t seems to be too much of a coincidence that after a long period of three years after the judgment is rendered and barely three weeks after being asked to comply with the judgment</w:t>
      </w:r>
      <w:r w:rsidR="00C44EF8" w:rsidRPr="00767134">
        <w:rPr>
          <w:rFonts w:ascii="Times New Roman" w:hAnsi="Times New Roman" w:cs="Times New Roman"/>
          <w:sz w:val="24"/>
          <w:szCs w:val="24"/>
        </w:rPr>
        <w:t>,</w:t>
      </w:r>
      <w:r w:rsidR="005C5918" w:rsidRPr="00767134">
        <w:rPr>
          <w:rFonts w:ascii="Times New Roman" w:hAnsi="Times New Roman" w:cs="Times New Roman"/>
          <w:sz w:val="24"/>
          <w:szCs w:val="24"/>
        </w:rPr>
        <w:t xml:space="preserve"> the applicant</w:t>
      </w:r>
      <w:r w:rsidR="00E0770F" w:rsidRPr="00767134">
        <w:rPr>
          <w:rFonts w:ascii="Times New Roman" w:hAnsi="Times New Roman" w:cs="Times New Roman"/>
          <w:sz w:val="24"/>
          <w:szCs w:val="24"/>
        </w:rPr>
        <w:t>,</w:t>
      </w:r>
      <w:r w:rsidR="005C5918" w:rsidRPr="00767134">
        <w:rPr>
          <w:rFonts w:ascii="Times New Roman" w:hAnsi="Times New Roman" w:cs="Times New Roman"/>
          <w:sz w:val="24"/>
          <w:szCs w:val="24"/>
        </w:rPr>
        <w:t xml:space="preserve"> all of a </w:t>
      </w:r>
      <w:r w:rsidR="00110CD9" w:rsidRPr="00767134">
        <w:rPr>
          <w:rFonts w:ascii="Times New Roman" w:hAnsi="Times New Roman" w:cs="Times New Roman"/>
          <w:sz w:val="24"/>
          <w:szCs w:val="24"/>
        </w:rPr>
        <w:t>sudden, came</w:t>
      </w:r>
      <w:r w:rsidR="005C5918" w:rsidRPr="00767134">
        <w:rPr>
          <w:rFonts w:ascii="Times New Roman" w:hAnsi="Times New Roman" w:cs="Times New Roman"/>
          <w:sz w:val="24"/>
          <w:szCs w:val="24"/>
        </w:rPr>
        <w:t xml:space="preserve"> into funds. </w:t>
      </w:r>
      <w:r w:rsidR="00C44EF8" w:rsidRPr="00767134">
        <w:rPr>
          <w:rFonts w:ascii="Times New Roman" w:hAnsi="Times New Roman" w:cs="Times New Roman"/>
          <w:sz w:val="24"/>
          <w:szCs w:val="24"/>
        </w:rPr>
        <w:t xml:space="preserve">This is compounded by his reticence on the details of his alleged financial stress coupled with lack of supporting affidavits or correspondence from </w:t>
      </w:r>
      <w:r w:rsidR="00A87C96" w:rsidRPr="00767134">
        <w:rPr>
          <w:rFonts w:ascii="Times New Roman" w:hAnsi="Times New Roman" w:cs="Times New Roman"/>
          <w:sz w:val="24"/>
          <w:szCs w:val="24"/>
        </w:rPr>
        <w:t>his legal practitioners to the</w:t>
      </w:r>
      <w:r w:rsidR="00C44EF8" w:rsidRPr="00767134">
        <w:rPr>
          <w:rFonts w:ascii="Times New Roman" w:hAnsi="Times New Roman" w:cs="Times New Roman"/>
          <w:sz w:val="24"/>
          <w:szCs w:val="24"/>
        </w:rPr>
        <w:t xml:space="preserve"> averments</w:t>
      </w:r>
      <w:r w:rsidR="00A87C96" w:rsidRPr="00767134">
        <w:rPr>
          <w:rFonts w:ascii="Times New Roman" w:hAnsi="Times New Roman" w:cs="Times New Roman"/>
          <w:sz w:val="24"/>
          <w:szCs w:val="24"/>
        </w:rPr>
        <w:t xml:space="preserve"> that he</w:t>
      </w:r>
      <w:r w:rsidR="00C44EF8" w:rsidRPr="00767134">
        <w:rPr>
          <w:rFonts w:ascii="Times New Roman" w:hAnsi="Times New Roman" w:cs="Times New Roman"/>
          <w:sz w:val="24"/>
          <w:szCs w:val="24"/>
        </w:rPr>
        <w:t xml:space="preserve"> made regarding his relationship with them at the material times.  </w:t>
      </w:r>
    </w:p>
    <w:p w:rsidR="00D80B52" w:rsidRPr="00767134" w:rsidRDefault="00D80B52" w:rsidP="007634BF">
      <w:pPr>
        <w:spacing w:line="240" w:lineRule="auto"/>
        <w:jc w:val="both"/>
        <w:rPr>
          <w:rFonts w:ascii="Times New Roman" w:hAnsi="Times New Roman" w:cs="Times New Roman"/>
          <w:sz w:val="24"/>
          <w:szCs w:val="24"/>
        </w:rPr>
      </w:pPr>
    </w:p>
    <w:p w:rsidR="009804FE" w:rsidRPr="00767134" w:rsidRDefault="00A23546" w:rsidP="00A23546">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9804FE" w:rsidRPr="00767134">
        <w:rPr>
          <w:rFonts w:ascii="Times New Roman" w:hAnsi="Times New Roman" w:cs="Times New Roman"/>
          <w:sz w:val="24"/>
          <w:szCs w:val="24"/>
        </w:rPr>
        <w:t>As regards prospects of success of the intended appeal the following submission is made in the respondent’s heads of argument:</w:t>
      </w:r>
    </w:p>
    <w:p w:rsidR="005C5918" w:rsidRPr="00767134" w:rsidRDefault="009804FE" w:rsidP="00A23546">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 xml:space="preserve">“The applicant now seeks to change the nature of his case entirely on appeal. </w:t>
      </w:r>
      <w:r w:rsidRPr="00767134">
        <w:rPr>
          <w:rFonts w:ascii="Times New Roman" w:hAnsi="Times New Roman" w:cs="Times New Roman"/>
          <w:sz w:val="24"/>
          <w:szCs w:val="24"/>
          <w:u w:val="single"/>
        </w:rPr>
        <w:t>It is now argued</w:t>
      </w:r>
      <w:r w:rsidR="005C5918" w:rsidRPr="00767134">
        <w:rPr>
          <w:rFonts w:ascii="Times New Roman" w:hAnsi="Times New Roman" w:cs="Times New Roman"/>
          <w:sz w:val="24"/>
          <w:szCs w:val="24"/>
          <w:u w:val="single"/>
        </w:rPr>
        <w:t xml:space="preserve"> </w:t>
      </w:r>
      <w:r w:rsidRPr="00767134">
        <w:rPr>
          <w:rFonts w:ascii="Times New Roman" w:hAnsi="Times New Roman" w:cs="Times New Roman"/>
          <w:sz w:val="24"/>
          <w:szCs w:val="24"/>
          <w:u w:val="single"/>
        </w:rPr>
        <w:t>that the basis upon which the choice of laws should have be</w:t>
      </w:r>
      <w:r w:rsidR="00A87C96" w:rsidRPr="00767134">
        <w:rPr>
          <w:rFonts w:ascii="Times New Roman" w:hAnsi="Times New Roman" w:cs="Times New Roman"/>
          <w:sz w:val="24"/>
          <w:szCs w:val="24"/>
          <w:u w:val="single"/>
        </w:rPr>
        <w:t>en determined ought to have</w:t>
      </w:r>
      <w:r w:rsidRPr="00767134">
        <w:rPr>
          <w:rFonts w:ascii="Times New Roman" w:hAnsi="Times New Roman" w:cs="Times New Roman"/>
          <w:sz w:val="24"/>
          <w:szCs w:val="24"/>
          <w:u w:val="single"/>
        </w:rPr>
        <w:t xml:space="preserve"> taken into account the polygamous nature of the </w:t>
      </w:r>
      <w:r w:rsidR="00547F7D" w:rsidRPr="00767134">
        <w:rPr>
          <w:rFonts w:ascii="Times New Roman" w:hAnsi="Times New Roman" w:cs="Times New Roman"/>
          <w:sz w:val="24"/>
          <w:szCs w:val="24"/>
          <w:u w:val="single"/>
        </w:rPr>
        <w:t>applicant’s marriage</w:t>
      </w:r>
      <w:r w:rsidR="00547F7D" w:rsidRPr="00767134">
        <w:rPr>
          <w:rFonts w:ascii="Times New Roman" w:hAnsi="Times New Roman" w:cs="Times New Roman"/>
          <w:sz w:val="24"/>
          <w:szCs w:val="24"/>
        </w:rPr>
        <w:t xml:space="preserve">. Needless to say, this was clearly not the case made before the court </w:t>
      </w:r>
      <w:r w:rsidR="00547F7D" w:rsidRPr="00767134">
        <w:rPr>
          <w:rFonts w:ascii="Times New Roman" w:hAnsi="Times New Roman" w:cs="Times New Roman"/>
          <w:i/>
          <w:sz w:val="24"/>
          <w:szCs w:val="24"/>
        </w:rPr>
        <w:t>a quo</w:t>
      </w:r>
      <w:r w:rsidR="00547F7D" w:rsidRPr="00767134">
        <w:rPr>
          <w:rFonts w:ascii="Times New Roman" w:hAnsi="Times New Roman" w:cs="Times New Roman"/>
          <w:sz w:val="24"/>
          <w:szCs w:val="24"/>
        </w:rPr>
        <w:t>. The judgment is clear that the applicant advanced no real basis to defeat the application of general law</w:t>
      </w:r>
      <w:r w:rsidR="008012AD" w:rsidRPr="00767134">
        <w:rPr>
          <w:rFonts w:ascii="Times New Roman" w:hAnsi="Times New Roman" w:cs="Times New Roman"/>
          <w:sz w:val="24"/>
          <w:szCs w:val="24"/>
        </w:rPr>
        <w:t xml:space="preserve"> at that stage.</w:t>
      </w:r>
    </w:p>
    <w:p w:rsidR="008012AD" w:rsidRPr="00767134" w:rsidRDefault="008012AD" w:rsidP="00A23546">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 xml:space="preserve">The applicant only referred to the existence of the second wife to attempt to defeat the respondent’s claim to the Yardley Close, Chisipite property. This is clear from page 16 of the judgment </w:t>
      </w:r>
      <w:r w:rsidR="00E34565" w:rsidRPr="00767134">
        <w:rPr>
          <w:rFonts w:ascii="Times New Roman" w:hAnsi="Times New Roman" w:cs="Times New Roman"/>
          <w:sz w:val="24"/>
          <w:szCs w:val="24"/>
        </w:rPr>
        <w:t>…” (</w:t>
      </w:r>
      <w:r w:rsidR="00D54A60" w:rsidRPr="00767134">
        <w:rPr>
          <w:rFonts w:ascii="Times New Roman" w:hAnsi="Times New Roman" w:cs="Times New Roman"/>
          <w:sz w:val="24"/>
          <w:szCs w:val="24"/>
        </w:rPr>
        <w:t>Underlining added)</w:t>
      </w:r>
    </w:p>
    <w:p w:rsidR="00110CD9" w:rsidRPr="00767134" w:rsidRDefault="00110CD9" w:rsidP="00FA5AD0">
      <w:pPr>
        <w:tabs>
          <w:tab w:val="left" w:pos="1134"/>
        </w:tabs>
        <w:spacing w:after="0" w:line="480" w:lineRule="auto"/>
        <w:jc w:val="both"/>
        <w:rPr>
          <w:rFonts w:ascii="Times New Roman" w:hAnsi="Times New Roman" w:cs="Times New Roman"/>
          <w:sz w:val="24"/>
          <w:szCs w:val="24"/>
        </w:rPr>
      </w:pPr>
      <w:r w:rsidRPr="00767134">
        <w:rPr>
          <w:rFonts w:ascii="Times New Roman" w:hAnsi="Times New Roman" w:cs="Times New Roman"/>
          <w:sz w:val="24"/>
          <w:szCs w:val="24"/>
        </w:rPr>
        <w:tab/>
        <w:t xml:space="preserve">  </w:t>
      </w:r>
    </w:p>
    <w:p w:rsidR="008012AD" w:rsidRPr="00767134" w:rsidRDefault="00110CD9" w:rsidP="00110CD9">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DE1C5A" w:rsidRPr="00767134">
        <w:rPr>
          <w:rFonts w:ascii="Times New Roman" w:hAnsi="Times New Roman" w:cs="Times New Roman"/>
          <w:sz w:val="24"/>
          <w:szCs w:val="24"/>
        </w:rPr>
        <w:t xml:space="preserve">The excerpt from </w:t>
      </w:r>
      <w:r w:rsidR="00BC4216" w:rsidRPr="00767134">
        <w:rPr>
          <w:rFonts w:ascii="Times New Roman" w:hAnsi="Times New Roman" w:cs="Times New Roman"/>
          <w:sz w:val="24"/>
          <w:szCs w:val="24"/>
        </w:rPr>
        <w:t xml:space="preserve">page 16 of </w:t>
      </w:r>
      <w:r w:rsidR="00DE1C5A" w:rsidRPr="00767134">
        <w:rPr>
          <w:rFonts w:ascii="Times New Roman" w:hAnsi="Times New Roman" w:cs="Times New Roman"/>
          <w:sz w:val="24"/>
          <w:szCs w:val="24"/>
        </w:rPr>
        <w:t>the judgment referred to in the written submission above reads as follows:</w:t>
      </w:r>
    </w:p>
    <w:p w:rsidR="00B619F3" w:rsidRPr="00767134" w:rsidRDefault="00DE1C5A" w:rsidP="00A23546">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lastRenderedPageBreak/>
        <w:t>“The plaintiff’s stance was that the defendant did not contribute anything and so she should not get any share. He also stated that if the defendant insisted on the existence of a partnership then such partnership should include the second wife</w:t>
      </w:r>
      <w:r w:rsidR="00BC6599" w:rsidRPr="00767134">
        <w:rPr>
          <w:rFonts w:ascii="Times New Roman" w:hAnsi="Times New Roman" w:cs="Times New Roman"/>
          <w:sz w:val="24"/>
          <w:szCs w:val="24"/>
        </w:rPr>
        <w:t xml:space="preserve"> as the second wife is now staying at this property.</w:t>
      </w:r>
      <w:r w:rsidR="00BC6599" w:rsidRPr="00767134">
        <w:rPr>
          <w:rFonts w:ascii="Times New Roman" w:hAnsi="Times New Roman" w:cs="Times New Roman"/>
          <w:sz w:val="24"/>
          <w:szCs w:val="24"/>
          <w:u w:val="single"/>
        </w:rPr>
        <w:t>The plaintiff was however not clear as to when he married the second wife for her to have a meaningful stake in the immovable property acquired in the partnership. If anything I got the impression that he may have married the second wife after the acquisition of the properties</w:t>
      </w:r>
      <w:r w:rsidR="00BC6599" w:rsidRPr="00767134">
        <w:rPr>
          <w:rFonts w:ascii="Times New Roman" w:hAnsi="Times New Roman" w:cs="Times New Roman"/>
          <w:sz w:val="24"/>
          <w:szCs w:val="24"/>
        </w:rPr>
        <w:t xml:space="preserve"> and so her living in the house should not unduly interfere with the defendant’s entitlement as a result of her contribution as a partner. The recognition</w:t>
      </w:r>
      <w:r w:rsidR="009B11D6" w:rsidRPr="00767134">
        <w:rPr>
          <w:rFonts w:ascii="Times New Roman" w:hAnsi="Times New Roman" w:cs="Times New Roman"/>
          <w:sz w:val="24"/>
          <w:szCs w:val="24"/>
        </w:rPr>
        <w:t xml:space="preserve"> of the defendant’s contribution is also based on the duration of the partnership.”</w:t>
      </w:r>
      <w:r w:rsidRPr="00767134">
        <w:rPr>
          <w:rFonts w:ascii="Times New Roman" w:hAnsi="Times New Roman" w:cs="Times New Roman"/>
          <w:sz w:val="24"/>
          <w:szCs w:val="24"/>
        </w:rPr>
        <w:t xml:space="preserve"> </w:t>
      </w:r>
      <w:r w:rsidR="00B619F3" w:rsidRPr="00767134">
        <w:rPr>
          <w:rFonts w:ascii="Times New Roman" w:hAnsi="Times New Roman" w:cs="Times New Roman"/>
          <w:sz w:val="24"/>
          <w:szCs w:val="24"/>
        </w:rPr>
        <w:t>(the underlining is added)</w:t>
      </w:r>
    </w:p>
    <w:p w:rsidR="00A23546" w:rsidRPr="00767134" w:rsidRDefault="00A23546" w:rsidP="0085310E">
      <w:pPr>
        <w:spacing w:line="480" w:lineRule="auto"/>
        <w:ind w:left="567"/>
        <w:jc w:val="both"/>
        <w:rPr>
          <w:rFonts w:ascii="Times New Roman" w:hAnsi="Times New Roman" w:cs="Times New Roman"/>
          <w:sz w:val="24"/>
          <w:szCs w:val="24"/>
        </w:rPr>
      </w:pPr>
    </w:p>
    <w:p w:rsidR="00B619F3" w:rsidRPr="00767134" w:rsidRDefault="00A23546" w:rsidP="00A23546">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B619F3" w:rsidRPr="00767134">
        <w:rPr>
          <w:rFonts w:ascii="Times New Roman" w:hAnsi="Times New Roman" w:cs="Times New Roman"/>
          <w:sz w:val="24"/>
          <w:szCs w:val="24"/>
        </w:rPr>
        <w:t>The</w:t>
      </w:r>
      <w:r w:rsidR="00C72EF3" w:rsidRPr="00767134">
        <w:rPr>
          <w:rFonts w:ascii="Times New Roman" w:hAnsi="Times New Roman" w:cs="Times New Roman"/>
          <w:sz w:val="24"/>
          <w:szCs w:val="24"/>
        </w:rPr>
        <w:t xml:space="preserve"> Notice of Appeal attached to this application reflects the</w:t>
      </w:r>
      <w:r w:rsidR="00B619F3" w:rsidRPr="00767134">
        <w:rPr>
          <w:rFonts w:ascii="Times New Roman" w:hAnsi="Times New Roman" w:cs="Times New Roman"/>
          <w:sz w:val="24"/>
          <w:szCs w:val="24"/>
        </w:rPr>
        <w:t xml:space="preserve"> grounds of </w:t>
      </w:r>
      <w:r w:rsidR="00C72EF3" w:rsidRPr="00767134">
        <w:rPr>
          <w:rFonts w:ascii="Times New Roman" w:hAnsi="Times New Roman" w:cs="Times New Roman"/>
          <w:sz w:val="24"/>
          <w:szCs w:val="24"/>
        </w:rPr>
        <w:t>th</w:t>
      </w:r>
      <w:r w:rsidR="00B619F3" w:rsidRPr="00767134">
        <w:rPr>
          <w:rFonts w:ascii="Times New Roman" w:hAnsi="Times New Roman" w:cs="Times New Roman"/>
          <w:sz w:val="24"/>
          <w:szCs w:val="24"/>
        </w:rPr>
        <w:t>e intended appeal</w:t>
      </w:r>
      <w:r w:rsidR="00C72EF3" w:rsidRPr="00767134">
        <w:rPr>
          <w:rFonts w:ascii="Times New Roman" w:hAnsi="Times New Roman" w:cs="Times New Roman"/>
          <w:sz w:val="24"/>
          <w:szCs w:val="24"/>
        </w:rPr>
        <w:t xml:space="preserve"> as </w:t>
      </w:r>
      <w:r w:rsidR="00B619F3" w:rsidRPr="00767134">
        <w:rPr>
          <w:rFonts w:ascii="Times New Roman" w:hAnsi="Times New Roman" w:cs="Times New Roman"/>
          <w:sz w:val="24"/>
          <w:szCs w:val="24"/>
        </w:rPr>
        <w:t>follows:</w:t>
      </w:r>
    </w:p>
    <w:p w:rsidR="00B619F3" w:rsidRPr="00767134" w:rsidRDefault="00B619F3" w:rsidP="00CE3F43">
      <w:pPr>
        <w:spacing w:line="240" w:lineRule="auto"/>
        <w:ind w:left="993" w:hanging="426"/>
        <w:jc w:val="both"/>
        <w:rPr>
          <w:rFonts w:ascii="Times New Roman" w:hAnsi="Times New Roman" w:cs="Times New Roman"/>
          <w:sz w:val="24"/>
          <w:szCs w:val="24"/>
        </w:rPr>
      </w:pPr>
      <w:r w:rsidRPr="00767134">
        <w:rPr>
          <w:rFonts w:ascii="Times New Roman" w:hAnsi="Times New Roman" w:cs="Times New Roman"/>
          <w:sz w:val="24"/>
          <w:szCs w:val="24"/>
        </w:rPr>
        <w:t xml:space="preserve">“1) The Court </w:t>
      </w:r>
      <w:r w:rsidRPr="00767134">
        <w:rPr>
          <w:rFonts w:ascii="Times New Roman" w:hAnsi="Times New Roman" w:cs="Times New Roman"/>
          <w:i/>
          <w:sz w:val="24"/>
          <w:szCs w:val="24"/>
        </w:rPr>
        <w:t>a quo</w:t>
      </w:r>
      <w:r w:rsidRPr="00767134">
        <w:rPr>
          <w:rFonts w:ascii="Times New Roman" w:hAnsi="Times New Roman" w:cs="Times New Roman"/>
          <w:sz w:val="24"/>
          <w:szCs w:val="24"/>
        </w:rPr>
        <w:t xml:space="preserve"> erred in finding </w:t>
      </w:r>
      <w:r w:rsidR="00DF1040" w:rsidRPr="00767134">
        <w:rPr>
          <w:rFonts w:ascii="Times New Roman" w:hAnsi="Times New Roman" w:cs="Times New Roman"/>
          <w:sz w:val="24"/>
          <w:szCs w:val="24"/>
        </w:rPr>
        <w:t>that the dispute between the parties would be regulated by general law principles when the appellant was in a polygamous unregistered customary law union, an institution which is alien to and against the public policy</w:t>
      </w:r>
      <w:r w:rsidR="000E452C">
        <w:rPr>
          <w:rFonts w:ascii="Times New Roman" w:hAnsi="Times New Roman" w:cs="Times New Roman"/>
          <w:sz w:val="24"/>
          <w:szCs w:val="24"/>
        </w:rPr>
        <w:t xml:space="preserve"> </w:t>
      </w:r>
      <w:r w:rsidR="00DF1040" w:rsidRPr="00767134">
        <w:rPr>
          <w:rFonts w:ascii="Times New Roman" w:hAnsi="Times New Roman" w:cs="Times New Roman"/>
          <w:sz w:val="24"/>
          <w:szCs w:val="24"/>
        </w:rPr>
        <w:t xml:space="preserve"> of Roman Dutch law – which is the basis of the general law of Zimbabwe.</w:t>
      </w:r>
    </w:p>
    <w:p w:rsidR="00DF1040" w:rsidRPr="00767134" w:rsidRDefault="00DF1040" w:rsidP="00CE3F43">
      <w:pPr>
        <w:spacing w:line="240" w:lineRule="auto"/>
        <w:ind w:left="993" w:hanging="284"/>
        <w:jc w:val="both"/>
        <w:rPr>
          <w:rFonts w:ascii="Times New Roman" w:hAnsi="Times New Roman" w:cs="Times New Roman"/>
          <w:sz w:val="24"/>
          <w:szCs w:val="24"/>
        </w:rPr>
      </w:pPr>
      <w:r w:rsidRPr="00767134">
        <w:rPr>
          <w:rFonts w:ascii="Times New Roman" w:hAnsi="Times New Roman" w:cs="Times New Roman"/>
          <w:sz w:val="24"/>
          <w:szCs w:val="24"/>
        </w:rPr>
        <w:t>2) The court a quo erred in distributing the property of the spouses as if the marital union involved two persons when in actual fact all distribution was supposed to be done while factoring the existence of the second wife in the appellant’s life.</w:t>
      </w:r>
    </w:p>
    <w:p w:rsidR="00DF1040" w:rsidRPr="00767134" w:rsidRDefault="00DF1040" w:rsidP="00CE3F43">
      <w:pPr>
        <w:spacing w:line="240" w:lineRule="auto"/>
        <w:ind w:left="993" w:hanging="284"/>
        <w:jc w:val="both"/>
        <w:rPr>
          <w:rFonts w:ascii="Times New Roman" w:hAnsi="Times New Roman" w:cs="Times New Roman"/>
          <w:sz w:val="24"/>
          <w:szCs w:val="24"/>
        </w:rPr>
      </w:pPr>
      <w:r w:rsidRPr="00767134">
        <w:rPr>
          <w:rFonts w:ascii="Times New Roman" w:hAnsi="Times New Roman" w:cs="Times New Roman"/>
          <w:sz w:val="24"/>
          <w:szCs w:val="24"/>
        </w:rPr>
        <w:t>3) The court a quo erred in finding that a tacit universal partnership had existed and subsisted between appellant and respondent from the time of contracting the unregistered customary law union to the time of the court dissolving it when in the intervening period the appellant had contracted another customary law union</w:t>
      </w:r>
      <w:r w:rsidR="00AA3F60" w:rsidRPr="00767134">
        <w:rPr>
          <w:rFonts w:ascii="Times New Roman" w:hAnsi="Times New Roman" w:cs="Times New Roman"/>
          <w:sz w:val="24"/>
          <w:szCs w:val="24"/>
        </w:rPr>
        <w:t xml:space="preserve"> which would have the effect of terminating any exclusive partnership which already existed.</w:t>
      </w:r>
    </w:p>
    <w:p w:rsidR="00826E3E" w:rsidRPr="00767134" w:rsidRDefault="00AA3F60" w:rsidP="00075F88">
      <w:pPr>
        <w:spacing w:line="240" w:lineRule="auto"/>
        <w:ind w:left="993" w:hanging="284"/>
        <w:jc w:val="both"/>
        <w:rPr>
          <w:rFonts w:ascii="Times New Roman" w:hAnsi="Times New Roman" w:cs="Times New Roman"/>
          <w:sz w:val="24"/>
          <w:szCs w:val="24"/>
        </w:rPr>
      </w:pPr>
      <w:r w:rsidRPr="00767134">
        <w:rPr>
          <w:rFonts w:ascii="Times New Roman" w:hAnsi="Times New Roman" w:cs="Times New Roman"/>
          <w:sz w:val="24"/>
          <w:szCs w:val="24"/>
        </w:rPr>
        <w:t>4) The court a quo erred in awarding the defendant a portion of the immovable property at No. 2 Yardley Close, Chisipite, Harare when the property was registered as the sole property of the appellant and at the time of dissolution of the parties union, the appellant resided there with his second wife.</w:t>
      </w:r>
      <w:r w:rsidR="00197FE6" w:rsidRPr="00767134">
        <w:rPr>
          <w:rFonts w:ascii="Times New Roman" w:hAnsi="Times New Roman" w:cs="Times New Roman"/>
          <w:sz w:val="24"/>
          <w:szCs w:val="24"/>
        </w:rPr>
        <w:t>”</w:t>
      </w:r>
    </w:p>
    <w:p w:rsidR="00A23546" w:rsidRPr="00767134" w:rsidRDefault="00A23546" w:rsidP="004E17B3">
      <w:pPr>
        <w:spacing w:line="480" w:lineRule="auto"/>
        <w:ind w:left="567"/>
        <w:jc w:val="both"/>
        <w:rPr>
          <w:rFonts w:ascii="Times New Roman" w:hAnsi="Times New Roman" w:cs="Times New Roman"/>
          <w:sz w:val="24"/>
          <w:szCs w:val="24"/>
        </w:rPr>
      </w:pPr>
    </w:p>
    <w:p w:rsidR="00826E3E" w:rsidRPr="00767134" w:rsidRDefault="00A23546" w:rsidP="00F307E2">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197FE6" w:rsidRPr="00767134">
        <w:rPr>
          <w:rFonts w:ascii="Times New Roman" w:hAnsi="Times New Roman" w:cs="Times New Roman"/>
          <w:sz w:val="24"/>
          <w:szCs w:val="24"/>
        </w:rPr>
        <w:t xml:space="preserve">The relief that the applicant seeks therein is </w:t>
      </w:r>
      <w:r w:rsidR="00826E3E" w:rsidRPr="00767134">
        <w:rPr>
          <w:rFonts w:ascii="Times New Roman" w:hAnsi="Times New Roman" w:cs="Times New Roman"/>
          <w:sz w:val="24"/>
          <w:szCs w:val="24"/>
        </w:rPr>
        <w:t>stated in the following terms:</w:t>
      </w:r>
    </w:p>
    <w:p w:rsidR="00826E3E" w:rsidRPr="00767134" w:rsidRDefault="00F307E2" w:rsidP="00F307E2">
      <w:pPr>
        <w:tabs>
          <w:tab w:val="left" w:pos="567"/>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826E3E" w:rsidRPr="00767134">
        <w:rPr>
          <w:rFonts w:ascii="Times New Roman" w:hAnsi="Times New Roman" w:cs="Times New Roman"/>
          <w:sz w:val="24"/>
          <w:szCs w:val="24"/>
        </w:rPr>
        <w:t>“1) That the appeal succeeds with costs.</w:t>
      </w:r>
    </w:p>
    <w:p w:rsidR="00826E3E" w:rsidRPr="00767134" w:rsidRDefault="00826E3E" w:rsidP="00B33050">
      <w:pPr>
        <w:spacing w:line="240" w:lineRule="auto"/>
        <w:ind w:left="993" w:hanging="426"/>
        <w:jc w:val="both"/>
        <w:rPr>
          <w:rFonts w:ascii="Times New Roman" w:hAnsi="Times New Roman" w:cs="Times New Roman"/>
          <w:sz w:val="24"/>
          <w:szCs w:val="24"/>
        </w:rPr>
      </w:pPr>
      <w:r w:rsidRPr="00767134">
        <w:rPr>
          <w:rFonts w:ascii="Times New Roman" w:hAnsi="Times New Roman" w:cs="Times New Roman"/>
          <w:sz w:val="24"/>
          <w:szCs w:val="24"/>
        </w:rPr>
        <w:t>2)</w:t>
      </w:r>
      <w:r w:rsidR="008A3EB1">
        <w:rPr>
          <w:rFonts w:ascii="Times New Roman" w:hAnsi="Times New Roman" w:cs="Times New Roman"/>
          <w:sz w:val="24"/>
          <w:szCs w:val="24"/>
        </w:rPr>
        <w:t xml:space="preserve">  </w:t>
      </w:r>
      <w:r w:rsidRPr="00767134">
        <w:rPr>
          <w:rFonts w:ascii="Times New Roman" w:hAnsi="Times New Roman" w:cs="Times New Roman"/>
          <w:sz w:val="24"/>
          <w:szCs w:val="24"/>
        </w:rPr>
        <w:t xml:space="preserve"> That paragraphs 6,7,8,9,10 and 11 of the judgment of the court </w:t>
      </w:r>
      <w:r w:rsidRPr="00767134">
        <w:rPr>
          <w:rFonts w:ascii="Times New Roman" w:hAnsi="Times New Roman" w:cs="Times New Roman"/>
          <w:i/>
          <w:sz w:val="24"/>
          <w:szCs w:val="24"/>
        </w:rPr>
        <w:t>a quo</w:t>
      </w:r>
      <w:r w:rsidRPr="00767134">
        <w:rPr>
          <w:rFonts w:ascii="Times New Roman" w:hAnsi="Times New Roman" w:cs="Times New Roman"/>
          <w:sz w:val="24"/>
          <w:szCs w:val="24"/>
        </w:rPr>
        <w:t xml:space="preserve"> be set aside and in their place be substituted the following:</w:t>
      </w:r>
    </w:p>
    <w:p w:rsidR="00826E3E" w:rsidRPr="00767134" w:rsidRDefault="00B33050" w:rsidP="00B33050">
      <w:pPr>
        <w:spacing w:line="240" w:lineRule="auto"/>
        <w:ind w:left="993" w:hanging="426"/>
        <w:jc w:val="both"/>
        <w:rPr>
          <w:rFonts w:ascii="Times New Roman" w:hAnsi="Times New Roman" w:cs="Times New Roman"/>
          <w:sz w:val="24"/>
          <w:szCs w:val="24"/>
        </w:rPr>
      </w:pPr>
      <w:r w:rsidRPr="00767134">
        <w:rPr>
          <w:rFonts w:ascii="Times New Roman" w:hAnsi="Times New Roman" w:cs="Times New Roman"/>
          <w:sz w:val="24"/>
          <w:szCs w:val="24"/>
        </w:rPr>
        <w:lastRenderedPageBreak/>
        <w:t>‘6.</w:t>
      </w:r>
      <w:r w:rsidR="008A3EB1">
        <w:rPr>
          <w:rFonts w:ascii="Times New Roman" w:hAnsi="Times New Roman" w:cs="Times New Roman"/>
          <w:sz w:val="24"/>
          <w:szCs w:val="24"/>
        </w:rPr>
        <w:t xml:space="preserve"> </w:t>
      </w:r>
      <w:r w:rsidR="00826E3E" w:rsidRPr="00767134">
        <w:rPr>
          <w:rFonts w:ascii="Times New Roman" w:hAnsi="Times New Roman" w:cs="Times New Roman"/>
          <w:sz w:val="24"/>
          <w:szCs w:val="24"/>
        </w:rPr>
        <w:t>The defendant shall be awarded all the household and appurtenance goods at 25 Coucal Drive, Mandara, Harare except for the Sony radio which shall be awarded to the plaintiff.</w:t>
      </w:r>
    </w:p>
    <w:p w:rsidR="000B149F" w:rsidRPr="00767134" w:rsidRDefault="006670A4" w:rsidP="00B33050">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9204A8" w:rsidRPr="00767134">
        <w:rPr>
          <w:rFonts w:ascii="Times New Roman" w:hAnsi="Times New Roman" w:cs="Times New Roman"/>
          <w:sz w:val="24"/>
          <w:szCs w:val="24"/>
        </w:rPr>
        <w:t>7</w:t>
      </w:r>
      <w:r w:rsidR="009204A8">
        <w:rPr>
          <w:rFonts w:ascii="Times New Roman" w:hAnsi="Times New Roman" w:cs="Times New Roman"/>
          <w:sz w:val="24"/>
          <w:szCs w:val="24"/>
        </w:rPr>
        <w:t>.</w:t>
      </w:r>
      <w:r w:rsidR="00826E3E" w:rsidRPr="00767134">
        <w:rPr>
          <w:rFonts w:ascii="Times New Roman" w:hAnsi="Times New Roman" w:cs="Times New Roman"/>
          <w:sz w:val="24"/>
          <w:szCs w:val="24"/>
        </w:rPr>
        <w:t xml:space="preserve"> </w:t>
      </w:r>
      <w:r w:rsidR="009204A8">
        <w:rPr>
          <w:rFonts w:ascii="Times New Roman" w:hAnsi="Times New Roman" w:cs="Times New Roman"/>
          <w:sz w:val="24"/>
          <w:szCs w:val="24"/>
        </w:rPr>
        <w:t xml:space="preserve"> </w:t>
      </w:r>
      <w:r w:rsidR="00826E3E" w:rsidRPr="00767134">
        <w:rPr>
          <w:rFonts w:ascii="Times New Roman" w:hAnsi="Times New Roman" w:cs="Times New Roman"/>
          <w:sz w:val="24"/>
          <w:szCs w:val="24"/>
        </w:rPr>
        <w:t>All other claims of the defendant are dismissed.’”</w:t>
      </w:r>
    </w:p>
    <w:p w:rsidR="000B149F" w:rsidRPr="00767134" w:rsidRDefault="000B149F" w:rsidP="009204A8">
      <w:pPr>
        <w:spacing w:line="240" w:lineRule="auto"/>
        <w:ind w:left="2160"/>
        <w:jc w:val="both"/>
        <w:rPr>
          <w:rFonts w:ascii="Times New Roman" w:hAnsi="Times New Roman" w:cs="Times New Roman"/>
          <w:sz w:val="24"/>
          <w:szCs w:val="24"/>
        </w:rPr>
      </w:pPr>
    </w:p>
    <w:p w:rsidR="00EF0771" w:rsidRPr="00767134" w:rsidRDefault="00EF0771" w:rsidP="007634BF">
      <w:pPr>
        <w:spacing w:line="240" w:lineRule="auto"/>
        <w:ind w:left="2160"/>
        <w:jc w:val="both"/>
        <w:rPr>
          <w:rFonts w:ascii="Times New Roman" w:hAnsi="Times New Roman" w:cs="Times New Roman"/>
          <w:sz w:val="24"/>
          <w:szCs w:val="24"/>
        </w:rPr>
      </w:pPr>
    </w:p>
    <w:p w:rsidR="001145A8" w:rsidRPr="00767134" w:rsidRDefault="00EF0771" w:rsidP="00C82CBF">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sz w:val="24"/>
          <w:szCs w:val="24"/>
        </w:rPr>
        <w:t xml:space="preserve">   </w:t>
      </w:r>
      <w:r w:rsidR="000B149F" w:rsidRPr="00767134">
        <w:rPr>
          <w:rFonts w:ascii="Times New Roman" w:hAnsi="Times New Roman" w:cs="Times New Roman"/>
          <w:sz w:val="24"/>
          <w:szCs w:val="24"/>
        </w:rPr>
        <w:t xml:space="preserve">The applicant’s appeal is thus against the judgment of the court </w:t>
      </w:r>
      <w:r w:rsidR="000B149F" w:rsidRPr="00767134">
        <w:rPr>
          <w:rFonts w:ascii="Times New Roman" w:hAnsi="Times New Roman" w:cs="Times New Roman"/>
          <w:i/>
          <w:sz w:val="24"/>
          <w:szCs w:val="24"/>
        </w:rPr>
        <w:t>a quo</w:t>
      </w:r>
      <w:r w:rsidR="000B149F" w:rsidRPr="00767134">
        <w:rPr>
          <w:rFonts w:ascii="Times New Roman" w:hAnsi="Times New Roman" w:cs="Times New Roman"/>
          <w:sz w:val="24"/>
          <w:szCs w:val="24"/>
        </w:rPr>
        <w:t xml:space="preserve"> in so far as it relates to the distribution of the movable and immovable properties</w:t>
      </w:r>
      <w:r w:rsidR="00B248F0" w:rsidRPr="00767134">
        <w:rPr>
          <w:rFonts w:ascii="Times New Roman" w:hAnsi="Times New Roman" w:cs="Times New Roman"/>
          <w:sz w:val="24"/>
          <w:szCs w:val="24"/>
        </w:rPr>
        <w:t>. He has no qualms with the judgment in relation to custody, his rights regarding access, payment of maintenance, provision of medical aid and payment of school fees and other obligatory school requirements.</w:t>
      </w:r>
      <w:r w:rsidR="000B149F" w:rsidRPr="00767134">
        <w:rPr>
          <w:rFonts w:ascii="Times New Roman" w:hAnsi="Times New Roman" w:cs="Times New Roman"/>
          <w:sz w:val="24"/>
          <w:szCs w:val="24"/>
        </w:rPr>
        <w:t xml:space="preserve"> </w:t>
      </w:r>
      <w:r w:rsidR="00064764" w:rsidRPr="00767134">
        <w:rPr>
          <w:rFonts w:ascii="Times New Roman" w:hAnsi="Times New Roman" w:cs="Times New Roman"/>
          <w:sz w:val="24"/>
          <w:szCs w:val="24"/>
        </w:rPr>
        <w:t>What is also clear</w:t>
      </w:r>
      <w:r w:rsidR="002863C3" w:rsidRPr="00767134">
        <w:rPr>
          <w:rFonts w:ascii="Times New Roman" w:hAnsi="Times New Roman" w:cs="Times New Roman"/>
          <w:sz w:val="24"/>
          <w:szCs w:val="24"/>
        </w:rPr>
        <w:t xml:space="preserve"> on a perusal of all the four grounds of appeal</w:t>
      </w:r>
      <w:r w:rsidR="00064764" w:rsidRPr="00767134">
        <w:rPr>
          <w:rFonts w:ascii="Times New Roman" w:hAnsi="Times New Roman" w:cs="Times New Roman"/>
          <w:sz w:val="24"/>
          <w:szCs w:val="24"/>
        </w:rPr>
        <w:t xml:space="preserve"> is that the appeal is predicated upon an alleged </w:t>
      </w:r>
      <w:r w:rsidR="002863C3" w:rsidRPr="00767134">
        <w:rPr>
          <w:rFonts w:ascii="Times New Roman" w:hAnsi="Times New Roman" w:cs="Times New Roman"/>
          <w:sz w:val="24"/>
          <w:szCs w:val="24"/>
        </w:rPr>
        <w:t>“</w:t>
      </w:r>
      <w:r w:rsidR="00064764" w:rsidRPr="00767134">
        <w:rPr>
          <w:rFonts w:ascii="Times New Roman" w:hAnsi="Times New Roman" w:cs="Times New Roman"/>
          <w:sz w:val="24"/>
          <w:szCs w:val="24"/>
        </w:rPr>
        <w:t>polygamous</w:t>
      </w:r>
      <w:r w:rsidR="000B149F" w:rsidRPr="00767134">
        <w:rPr>
          <w:rFonts w:ascii="Times New Roman" w:hAnsi="Times New Roman" w:cs="Times New Roman"/>
          <w:sz w:val="24"/>
          <w:szCs w:val="24"/>
        </w:rPr>
        <w:t xml:space="preserve"> </w:t>
      </w:r>
      <w:r w:rsidR="00064764" w:rsidRPr="00767134">
        <w:rPr>
          <w:rFonts w:ascii="Times New Roman" w:hAnsi="Times New Roman" w:cs="Times New Roman"/>
          <w:sz w:val="24"/>
          <w:szCs w:val="24"/>
        </w:rPr>
        <w:t>unregistered customary law union.</w:t>
      </w:r>
      <w:r w:rsidR="002863C3" w:rsidRPr="00767134">
        <w:rPr>
          <w:rFonts w:ascii="Times New Roman" w:hAnsi="Times New Roman" w:cs="Times New Roman"/>
          <w:sz w:val="24"/>
          <w:szCs w:val="24"/>
        </w:rPr>
        <w:t>”</w:t>
      </w:r>
      <w:r w:rsidR="001145A8" w:rsidRPr="00767134">
        <w:rPr>
          <w:rFonts w:ascii="Times New Roman" w:hAnsi="Times New Roman" w:cs="Times New Roman"/>
          <w:sz w:val="24"/>
          <w:szCs w:val="24"/>
        </w:rPr>
        <w:t xml:space="preserve"> </w:t>
      </w:r>
    </w:p>
    <w:p w:rsidR="009941B6" w:rsidRPr="00767134" w:rsidRDefault="009941B6" w:rsidP="00E31D15">
      <w:pPr>
        <w:spacing w:line="240" w:lineRule="auto"/>
        <w:ind w:firstLine="720"/>
        <w:jc w:val="both"/>
        <w:rPr>
          <w:rFonts w:ascii="Times New Roman" w:hAnsi="Times New Roman" w:cs="Times New Roman"/>
          <w:sz w:val="24"/>
          <w:szCs w:val="24"/>
        </w:rPr>
      </w:pPr>
    </w:p>
    <w:p w:rsidR="002A6B92" w:rsidRPr="00767134" w:rsidRDefault="00EF0771" w:rsidP="00E82FFF">
      <w:pPr>
        <w:tabs>
          <w:tab w:val="left" w:pos="1134"/>
        </w:tabs>
        <w:spacing w:line="480" w:lineRule="auto"/>
        <w:ind w:firstLine="1134"/>
        <w:jc w:val="both"/>
        <w:rPr>
          <w:rFonts w:ascii="Times New Roman" w:hAnsi="Times New Roman" w:cs="Times New Roman"/>
          <w:sz w:val="24"/>
          <w:szCs w:val="24"/>
        </w:rPr>
      </w:pPr>
      <w:r w:rsidRPr="00767134">
        <w:rPr>
          <w:rFonts w:ascii="Times New Roman" w:hAnsi="Times New Roman" w:cs="Times New Roman"/>
          <w:b/>
          <w:sz w:val="24"/>
          <w:szCs w:val="24"/>
        </w:rPr>
        <w:t xml:space="preserve">   </w:t>
      </w:r>
      <w:r w:rsidR="001145A8" w:rsidRPr="00767134">
        <w:rPr>
          <w:rFonts w:ascii="Times New Roman" w:hAnsi="Times New Roman" w:cs="Times New Roman"/>
          <w:sz w:val="24"/>
          <w:szCs w:val="24"/>
        </w:rPr>
        <w:t xml:space="preserve">It is clear from a perusal of the judgment of the court </w:t>
      </w:r>
      <w:r w:rsidR="001145A8" w:rsidRPr="00767134">
        <w:rPr>
          <w:rFonts w:ascii="Times New Roman" w:hAnsi="Times New Roman" w:cs="Times New Roman"/>
          <w:i/>
          <w:sz w:val="24"/>
          <w:szCs w:val="24"/>
        </w:rPr>
        <w:t>a quo</w:t>
      </w:r>
      <w:r w:rsidR="001145A8" w:rsidRPr="00767134">
        <w:rPr>
          <w:rFonts w:ascii="Times New Roman" w:hAnsi="Times New Roman" w:cs="Times New Roman"/>
          <w:sz w:val="24"/>
          <w:szCs w:val="24"/>
        </w:rPr>
        <w:t xml:space="preserve"> that</w:t>
      </w:r>
      <w:r w:rsidR="00826E3E" w:rsidRPr="00767134">
        <w:rPr>
          <w:rFonts w:ascii="Times New Roman" w:hAnsi="Times New Roman" w:cs="Times New Roman"/>
          <w:sz w:val="24"/>
          <w:szCs w:val="24"/>
        </w:rPr>
        <w:t xml:space="preserve"> </w:t>
      </w:r>
      <w:r w:rsidR="00ED6763" w:rsidRPr="00767134">
        <w:rPr>
          <w:rFonts w:ascii="Times New Roman" w:hAnsi="Times New Roman" w:cs="Times New Roman"/>
          <w:sz w:val="24"/>
          <w:szCs w:val="24"/>
        </w:rPr>
        <w:t>that was not the case that</w:t>
      </w:r>
      <w:r w:rsidR="001145A8" w:rsidRPr="00767134">
        <w:rPr>
          <w:rFonts w:ascii="Times New Roman" w:hAnsi="Times New Roman" w:cs="Times New Roman"/>
          <w:sz w:val="24"/>
          <w:szCs w:val="24"/>
        </w:rPr>
        <w:t xml:space="preserve"> the court </w:t>
      </w:r>
      <w:r w:rsidR="001145A8" w:rsidRPr="00767134">
        <w:rPr>
          <w:rFonts w:ascii="Times New Roman" w:hAnsi="Times New Roman" w:cs="Times New Roman"/>
          <w:i/>
          <w:sz w:val="24"/>
          <w:szCs w:val="24"/>
        </w:rPr>
        <w:t>a quo</w:t>
      </w:r>
      <w:r w:rsidR="00E34565" w:rsidRPr="00767134">
        <w:rPr>
          <w:rFonts w:ascii="Times New Roman" w:hAnsi="Times New Roman" w:cs="Times New Roman"/>
          <w:i/>
          <w:sz w:val="24"/>
          <w:szCs w:val="24"/>
        </w:rPr>
        <w:t xml:space="preserve"> </w:t>
      </w:r>
      <w:r w:rsidR="00E34565" w:rsidRPr="00767134">
        <w:rPr>
          <w:rFonts w:ascii="Times New Roman" w:hAnsi="Times New Roman" w:cs="Times New Roman"/>
          <w:sz w:val="24"/>
          <w:szCs w:val="24"/>
        </w:rPr>
        <w:t>was tasked to determine</w:t>
      </w:r>
      <w:r w:rsidR="001145A8" w:rsidRPr="00767134">
        <w:rPr>
          <w:rFonts w:ascii="Times New Roman" w:hAnsi="Times New Roman" w:cs="Times New Roman"/>
          <w:sz w:val="24"/>
          <w:szCs w:val="24"/>
        </w:rPr>
        <w:t>.</w:t>
      </w:r>
      <w:r w:rsidR="002A6B92" w:rsidRPr="00767134">
        <w:rPr>
          <w:rFonts w:ascii="Times New Roman" w:hAnsi="Times New Roman" w:cs="Times New Roman"/>
          <w:sz w:val="24"/>
          <w:szCs w:val="24"/>
        </w:rPr>
        <w:t xml:space="preserve"> Neither</w:t>
      </w:r>
      <w:r w:rsidR="00ED6763" w:rsidRPr="00767134">
        <w:rPr>
          <w:rFonts w:ascii="Times New Roman" w:hAnsi="Times New Roman" w:cs="Times New Roman"/>
          <w:sz w:val="24"/>
          <w:szCs w:val="24"/>
        </w:rPr>
        <w:t xml:space="preserve"> were facts placed before the court</w:t>
      </w:r>
      <w:r w:rsidR="00594022" w:rsidRPr="00767134">
        <w:rPr>
          <w:rFonts w:ascii="Times New Roman" w:hAnsi="Times New Roman" w:cs="Times New Roman"/>
          <w:sz w:val="24"/>
          <w:szCs w:val="24"/>
        </w:rPr>
        <w:t xml:space="preserve"> </w:t>
      </w:r>
      <w:r w:rsidR="00594022" w:rsidRPr="00767134">
        <w:rPr>
          <w:rFonts w:ascii="Times New Roman" w:hAnsi="Times New Roman" w:cs="Times New Roman"/>
          <w:i/>
          <w:sz w:val="24"/>
          <w:szCs w:val="24"/>
        </w:rPr>
        <w:t>a quo</w:t>
      </w:r>
      <w:r w:rsidR="002A6B92" w:rsidRPr="00767134">
        <w:rPr>
          <w:rFonts w:ascii="Times New Roman" w:hAnsi="Times New Roman" w:cs="Times New Roman"/>
          <w:sz w:val="24"/>
          <w:szCs w:val="24"/>
        </w:rPr>
        <w:t xml:space="preserve"> for it to determine the issues that he now seeks to raise on appeal. A perusal of the court </w:t>
      </w:r>
      <w:r w:rsidR="002A6B92" w:rsidRPr="00767134">
        <w:rPr>
          <w:rFonts w:ascii="Times New Roman" w:hAnsi="Times New Roman" w:cs="Times New Roman"/>
          <w:i/>
          <w:sz w:val="24"/>
          <w:szCs w:val="24"/>
        </w:rPr>
        <w:t>a quo</w:t>
      </w:r>
      <w:r w:rsidR="002A6B92" w:rsidRPr="00767134">
        <w:rPr>
          <w:rFonts w:ascii="Times New Roman" w:hAnsi="Times New Roman" w:cs="Times New Roman"/>
          <w:sz w:val="24"/>
          <w:szCs w:val="24"/>
        </w:rPr>
        <w:t>’s judgment shows that he sought the following:</w:t>
      </w:r>
    </w:p>
    <w:p w:rsidR="00EF0771" w:rsidRPr="00767134" w:rsidRDefault="00EF0771" w:rsidP="00EF077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“1. An</w:t>
      </w:r>
      <w:r w:rsidR="002A6B92" w:rsidRPr="00767134">
        <w:rPr>
          <w:rFonts w:ascii="Times New Roman" w:hAnsi="Times New Roman" w:cs="Times New Roman"/>
          <w:sz w:val="24"/>
          <w:szCs w:val="24"/>
        </w:rPr>
        <w:t xml:space="preserve"> order declaring the customary law marriage as of </w:t>
      </w:r>
    </w:p>
    <w:p w:rsidR="002A6B92" w:rsidRPr="00767134" w:rsidRDefault="002A6B92" w:rsidP="00EF0771">
      <w:pPr>
        <w:spacing w:line="240" w:lineRule="auto"/>
        <w:ind w:left="720" w:firstLine="273"/>
        <w:jc w:val="both"/>
        <w:rPr>
          <w:rFonts w:ascii="Times New Roman" w:hAnsi="Times New Roman" w:cs="Times New Roman"/>
          <w:sz w:val="24"/>
          <w:szCs w:val="24"/>
        </w:rPr>
      </w:pPr>
      <w:r w:rsidRPr="00767134">
        <w:rPr>
          <w:rFonts w:ascii="Times New Roman" w:hAnsi="Times New Roman" w:cs="Times New Roman"/>
          <w:sz w:val="24"/>
          <w:szCs w:val="24"/>
        </w:rPr>
        <w:t>no force or effect;</w:t>
      </w:r>
    </w:p>
    <w:p w:rsidR="002A6B92" w:rsidRPr="00767134" w:rsidRDefault="002A6B92" w:rsidP="00EF077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2. guardianship and custody of the minor children and</w:t>
      </w:r>
      <w:r w:rsidR="0089521C">
        <w:rPr>
          <w:rFonts w:ascii="Times New Roman" w:hAnsi="Times New Roman" w:cs="Times New Roman"/>
          <w:sz w:val="24"/>
          <w:szCs w:val="24"/>
        </w:rPr>
        <w:t xml:space="preserve"> </w:t>
      </w:r>
    </w:p>
    <w:p w:rsidR="002A6B92" w:rsidRPr="00767134" w:rsidRDefault="002A6B92" w:rsidP="00EF0771">
      <w:pPr>
        <w:spacing w:line="240" w:lineRule="auto"/>
        <w:ind w:left="567"/>
        <w:jc w:val="both"/>
        <w:rPr>
          <w:rFonts w:ascii="Times New Roman" w:hAnsi="Times New Roman" w:cs="Times New Roman"/>
          <w:sz w:val="24"/>
          <w:szCs w:val="24"/>
        </w:rPr>
      </w:pPr>
      <w:r w:rsidRPr="00767134">
        <w:rPr>
          <w:rFonts w:ascii="Times New Roman" w:hAnsi="Times New Roman" w:cs="Times New Roman"/>
          <w:sz w:val="24"/>
          <w:szCs w:val="24"/>
        </w:rPr>
        <w:t>3.</w:t>
      </w:r>
      <w:r w:rsidR="001B022F" w:rsidRPr="00767134">
        <w:rPr>
          <w:rFonts w:ascii="Times New Roman" w:hAnsi="Times New Roman" w:cs="Times New Roman"/>
          <w:sz w:val="24"/>
          <w:szCs w:val="24"/>
        </w:rPr>
        <w:t xml:space="preserve"> </w:t>
      </w:r>
      <w:r w:rsidRPr="00767134">
        <w:rPr>
          <w:rFonts w:ascii="Times New Roman" w:hAnsi="Times New Roman" w:cs="Times New Roman"/>
          <w:sz w:val="24"/>
          <w:szCs w:val="24"/>
        </w:rPr>
        <w:t>a distribution of assets he termed ‘matrimonial assets’</w:t>
      </w:r>
      <w:r w:rsidR="001A7DB2" w:rsidRPr="00767134">
        <w:rPr>
          <w:rFonts w:ascii="Times New Roman" w:hAnsi="Times New Roman" w:cs="Times New Roman"/>
          <w:sz w:val="24"/>
          <w:szCs w:val="24"/>
        </w:rPr>
        <w:t>”</w:t>
      </w:r>
      <w:r w:rsidR="009F4134" w:rsidRPr="00767134">
        <w:rPr>
          <w:rFonts w:ascii="Times New Roman" w:hAnsi="Times New Roman" w:cs="Times New Roman"/>
          <w:sz w:val="24"/>
          <w:szCs w:val="24"/>
        </w:rPr>
        <w:t xml:space="preserve"> </w:t>
      </w:r>
    </w:p>
    <w:p w:rsidR="00EF0771" w:rsidRPr="00767134" w:rsidRDefault="00EF0771" w:rsidP="00EF0771">
      <w:pPr>
        <w:spacing w:line="240" w:lineRule="auto"/>
        <w:ind w:left="567"/>
        <w:jc w:val="both"/>
        <w:rPr>
          <w:rFonts w:ascii="Times New Roman" w:hAnsi="Times New Roman" w:cs="Times New Roman"/>
          <w:sz w:val="24"/>
          <w:szCs w:val="24"/>
        </w:rPr>
      </w:pPr>
    </w:p>
    <w:p w:rsidR="00EF0771" w:rsidRPr="00767134" w:rsidRDefault="00EF0771" w:rsidP="009C4A48">
      <w:pPr>
        <w:spacing w:line="240" w:lineRule="auto"/>
        <w:ind w:left="567"/>
        <w:jc w:val="both"/>
        <w:rPr>
          <w:rFonts w:ascii="Times New Roman" w:hAnsi="Times New Roman" w:cs="Times New Roman"/>
          <w:sz w:val="24"/>
          <w:szCs w:val="24"/>
        </w:rPr>
      </w:pPr>
    </w:p>
    <w:p w:rsidR="00497B0F" w:rsidRPr="00767134" w:rsidRDefault="00EF0771" w:rsidP="007A042D">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497B0F" w:rsidRPr="00767134">
        <w:rPr>
          <w:rFonts w:ascii="Times New Roman" w:hAnsi="Times New Roman" w:cs="Times New Roman"/>
          <w:sz w:val="24"/>
          <w:szCs w:val="24"/>
        </w:rPr>
        <w:t>Notably, the</w:t>
      </w:r>
      <w:r w:rsidR="008A0BD9" w:rsidRPr="00767134">
        <w:rPr>
          <w:rFonts w:ascii="Times New Roman" w:hAnsi="Times New Roman" w:cs="Times New Roman"/>
          <w:sz w:val="24"/>
          <w:szCs w:val="24"/>
        </w:rPr>
        <w:t xml:space="preserve"> issue of a determination germa</w:t>
      </w:r>
      <w:r w:rsidR="00497B0F" w:rsidRPr="00767134">
        <w:rPr>
          <w:rFonts w:ascii="Times New Roman" w:hAnsi="Times New Roman" w:cs="Times New Roman"/>
          <w:sz w:val="24"/>
          <w:szCs w:val="24"/>
        </w:rPr>
        <w:t xml:space="preserve">ne to a polygamous unregistered customary union does not feature. </w:t>
      </w:r>
    </w:p>
    <w:p w:rsidR="00497B0F" w:rsidRPr="00767134" w:rsidRDefault="00497B0F" w:rsidP="007634BF">
      <w:pPr>
        <w:spacing w:line="480" w:lineRule="auto"/>
        <w:ind w:firstLine="720"/>
        <w:jc w:val="both"/>
        <w:rPr>
          <w:rFonts w:ascii="Times New Roman" w:hAnsi="Times New Roman" w:cs="Times New Roman"/>
          <w:sz w:val="24"/>
          <w:szCs w:val="24"/>
        </w:rPr>
      </w:pPr>
    </w:p>
    <w:p w:rsidR="003E0A43" w:rsidRPr="00767134" w:rsidRDefault="00EF0771"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lastRenderedPageBreak/>
        <w:tab/>
      </w:r>
      <w:r w:rsidR="00497B0F" w:rsidRPr="00767134">
        <w:rPr>
          <w:rFonts w:ascii="Times New Roman" w:hAnsi="Times New Roman" w:cs="Times New Roman"/>
          <w:sz w:val="24"/>
          <w:szCs w:val="24"/>
        </w:rPr>
        <w:t>Furthermore, the issues that were crafted by the parties</w:t>
      </w:r>
      <w:r w:rsidR="00F82BF7" w:rsidRPr="00767134">
        <w:rPr>
          <w:rFonts w:ascii="Times New Roman" w:hAnsi="Times New Roman" w:cs="Times New Roman"/>
          <w:sz w:val="24"/>
          <w:szCs w:val="24"/>
        </w:rPr>
        <w:t xml:space="preserve"> at the commencement of the trial</w:t>
      </w:r>
      <w:r w:rsidR="00497B0F" w:rsidRPr="00767134">
        <w:rPr>
          <w:rFonts w:ascii="Times New Roman" w:hAnsi="Times New Roman" w:cs="Times New Roman"/>
          <w:sz w:val="24"/>
          <w:szCs w:val="24"/>
        </w:rPr>
        <w:t xml:space="preserve"> for determination by the trial court, as quoted earlier in this judgment, do not reflect such an issue. In fact,</w:t>
      </w:r>
      <w:r w:rsidR="003E0A43" w:rsidRPr="00767134">
        <w:rPr>
          <w:rFonts w:ascii="Times New Roman" w:hAnsi="Times New Roman" w:cs="Times New Roman"/>
          <w:sz w:val="24"/>
          <w:szCs w:val="24"/>
        </w:rPr>
        <w:t xml:space="preserve"> besides the </w:t>
      </w:r>
      <w:r w:rsidR="003E0A43" w:rsidRPr="00767134">
        <w:rPr>
          <w:rFonts w:ascii="Times New Roman" w:hAnsi="Times New Roman" w:cs="Times New Roman"/>
          <w:i/>
          <w:sz w:val="24"/>
          <w:szCs w:val="24"/>
        </w:rPr>
        <w:t>quantum</w:t>
      </w:r>
      <w:r w:rsidR="00497B0F" w:rsidRPr="00767134">
        <w:rPr>
          <w:rFonts w:ascii="Times New Roman" w:hAnsi="Times New Roman" w:cs="Times New Roman"/>
          <w:sz w:val="24"/>
          <w:szCs w:val="24"/>
        </w:rPr>
        <w:t xml:space="preserve"> </w:t>
      </w:r>
      <w:r w:rsidR="003E0A43" w:rsidRPr="00767134">
        <w:rPr>
          <w:rFonts w:ascii="Times New Roman" w:hAnsi="Times New Roman" w:cs="Times New Roman"/>
          <w:sz w:val="24"/>
          <w:szCs w:val="24"/>
        </w:rPr>
        <w:t xml:space="preserve">of maintenance for the children and the respondent’s entitlement to maintenance, </w:t>
      </w:r>
      <w:r w:rsidR="00497B0F" w:rsidRPr="00767134">
        <w:rPr>
          <w:rFonts w:ascii="Times New Roman" w:hAnsi="Times New Roman" w:cs="Times New Roman"/>
          <w:sz w:val="24"/>
          <w:szCs w:val="24"/>
        </w:rPr>
        <w:t>the</w:t>
      </w:r>
      <w:r w:rsidR="003E0A43" w:rsidRPr="00767134">
        <w:rPr>
          <w:rFonts w:ascii="Times New Roman" w:hAnsi="Times New Roman" w:cs="Times New Roman"/>
          <w:sz w:val="24"/>
          <w:szCs w:val="24"/>
        </w:rPr>
        <w:t xml:space="preserve"> only other issue was stated to be “</w:t>
      </w:r>
      <w:r w:rsidR="003E0A43" w:rsidRPr="00767134">
        <w:rPr>
          <w:rFonts w:ascii="Times New Roman" w:hAnsi="Times New Roman" w:cs="Times New Roman"/>
          <w:sz w:val="24"/>
          <w:szCs w:val="24"/>
          <w:u w:val="single"/>
        </w:rPr>
        <w:t>(W)hether or not the defendant is entitled</w:t>
      </w:r>
      <w:r w:rsidR="003E0A43" w:rsidRPr="00767134">
        <w:rPr>
          <w:rFonts w:ascii="Times New Roman" w:hAnsi="Times New Roman" w:cs="Times New Roman"/>
          <w:sz w:val="24"/>
          <w:szCs w:val="24"/>
        </w:rPr>
        <w:t xml:space="preserve"> to a share of the property acquired during the existence</w:t>
      </w:r>
      <w:r w:rsidR="00414F97" w:rsidRPr="00767134">
        <w:rPr>
          <w:rFonts w:ascii="Times New Roman" w:hAnsi="Times New Roman" w:cs="Times New Roman"/>
          <w:sz w:val="24"/>
          <w:szCs w:val="24"/>
        </w:rPr>
        <w:t xml:space="preserve"> (s</w:t>
      </w:r>
      <w:r w:rsidR="00F82BF7" w:rsidRPr="00767134">
        <w:rPr>
          <w:rFonts w:ascii="Times New Roman" w:hAnsi="Times New Roman" w:cs="Times New Roman"/>
          <w:sz w:val="24"/>
          <w:szCs w:val="24"/>
        </w:rPr>
        <w:t>ubsistence)</w:t>
      </w:r>
      <w:r w:rsidR="003E0A43" w:rsidRPr="00767134">
        <w:rPr>
          <w:rFonts w:ascii="Times New Roman" w:hAnsi="Times New Roman" w:cs="Times New Roman"/>
          <w:sz w:val="24"/>
          <w:szCs w:val="24"/>
        </w:rPr>
        <w:t xml:space="preserve"> of the unregistered customary law union </w:t>
      </w:r>
      <w:r w:rsidR="003E0A43" w:rsidRPr="00767134">
        <w:rPr>
          <w:rFonts w:ascii="Times New Roman" w:hAnsi="Times New Roman" w:cs="Times New Roman"/>
          <w:sz w:val="24"/>
          <w:szCs w:val="24"/>
          <w:u w:val="single"/>
        </w:rPr>
        <w:t>in terms of a tacit universal partnership or alternatively, unjust enrichment</w:t>
      </w:r>
      <w:r w:rsidR="003E0A43" w:rsidRPr="00767134">
        <w:rPr>
          <w:rFonts w:ascii="Times New Roman" w:hAnsi="Times New Roman" w:cs="Times New Roman"/>
          <w:sz w:val="24"/>
          <w:szCs w:val="24"/>
        </w:rPr>
        <w:t xml:space="preserve">.” (the underlining is added). </w:t>
      </w:r>
    </w:p>
    <w:p w:rsidR="003E0A43" w:rsidRPr="00767134" w:rsidRDefault="003E0A43" w:rsidP="007634BF">
      <w:pPr>
        <w:spacing w:line="240" w:lineRule="auto"/>
        <w:jc w:val="both"/>
        <w:rPr>
          <w:rFonts w:ascii="Times New Roman" w:hAnsi="Times New Roman" w:cs="Times New Roman"/>
          <w:sz w:val="24"/>
          <w:szCs w:val="24"/>
        </w:rPr>
      </w:pPr>
    </w:p>
    <w:p w:rsidR="007C4523" w:rsidRPr="00767134" w:rsidRDefault="00EF0771" w:rsidP="003E6BB9">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3E0A43" w:rsidRPr="00767134">
        <w:rPr>
          <w:rFonts w:ascii="Times New Roman" w:hAnsi="Times New Roman" w:cs="Times New Roman"/>
          <w:sz w:val="24"/>
          <w:szCs w:val="24"/>
        </w:rPr>
        <w:t xml:space="preserve">It is </w:t>
      </w:r>
      <w:r w:rsidR="007C4523" w:rsidRPr="00767134">
        <w:rPr>
          <w:rFonts w:ascii="Times New Roman" w:hAnsi="Times New Roman" w:cs="Times New Roman"/>
          <w:sz w:val="24"/>
          <w:szCs w:val="24"/>
        </w:rPr>
        <w:t>trite</w:t>
      </w:r>
      <w:r w:rsidR="003E0A43" w:rsidRPr="00767134">
        <w:rPr>
          <w:rFonts w:ascii="Times New Roman" w:hAnsi="Times New Roman" w:cs="Times New Roman"/>
          <w:sz w:val="24"/>
          <w:szCs w:val="24"/>
        </w:rPr>
        <w:t xml:space="preserve"> that a lower court cannot, on appeal, be</w:t>
      </w:r>
      <w:r w:rsidR="006F2E52" w:rsidRPr="00767134">
        <w:rPr>
          <w:rFonts w:ascii="Times New Roman" w:hAnsi="Times New Roman" w:cs="Times New Roman"/>
          <w:sz w:val="24"/>
          <w:szCs w:val="24"/>
        </w:rPr>
        <w:t xml:space="preserve"> said to have erred or misdirected itself on matters that were not before it for its determination.</w:t>
      </w:r>
      <w:r w:rsidR="003E0A43" w:rsidRPr="00767134">
        <w:rPr>
          <w:rFonts w:ascii="Times New Roman" w:hAnsi="Times New Roman" w:cs="Times New Roman"/>
          <w:sz w:val="24"/>
          <w:szCs w:val="24"/>
        </w:rPr>
        <w:t xml:space="preserve"> </w:t>
      </w:r>
      <w:r w:rsidR="007C4523" w:rsidRPr="00767134">
        <w:rPr>
          <w:rFonts w:ascii="Times New Roman" w:hAnsi="Times New Roman" w:cs="Times New Roman"/>
          <w:sz w:val="24"/>
          <w:szCs w:val="24"/>
        </w:rPr>
        <w:t xml:space="preserve"> In </w:t>
      </w:r>
      <w:r w:rsidR="007C4523" w:rsidRPr="00767134">
        <w:rPr>
          <w:rFonts w:ascii="Times New Roman" w:hAnsi="Times New Roman" w:cs="Times New Roman"/>
          <w:i/>
          <w:sz w:val="24"/>
          <w:szCs w:val="24"/>
        </w:rPr>
        <w:t xml:space="preserve">Austerlands (Pvt) Ltd v Trade &amp; Investment Bank Ltd &amp; Ors </w:t>
      </w:r>
      <w:r w:rsidR="007C4523" w:rsidRPr="00767134">
        <w:rPr>
          <w:rFonts w:ascii="Times New Roman" w:hAnsi="Times New Roman" w:cs="Times New Roman"/>
          <w:sz w:val="24"/>
          <w:szCs w:val="24"/>
        </w:rPr>
        <w:t xml:space="preserve">SC92/05 CHIDYAUSIKU CJ stated as follows: </w:t>
      </w:r>
    </w:p>
    <w:p w:rsidR="007C4523" w:rsidRPr="00767134" w:rsidRDefault="007C4523" w:rsidP="00A53A53">
      <w:pPr>
        <w:spacing w:line="240" w:lineRule="auto"/>
        <w:ind w:left="993"/>
        <w:jc w:val="both"/>
        <w:rPr>
          <w:rFonts w:ascii="Times New Roman" w:hAnsi="Times New Roman" w:cs="Times New Roman"/>
          <w:sz w:val="24"/>
          <w:szCs w:val="24"/>
        </w:rPr>
      </w:pPr>
      <w:r w:rsidRPr="00767134">
        <w:rPr>
          <w:rFonts w:ascii="Times New Roman" w:hAnsi="Times New Roman" w:cs="Times New Roman"/>
          <w:sz w:val="24"/>
          <w:szCs w:val="24"/>
        </w:rPr>
        <w:t xml:space="preserve">“There is no basis for challenging the court </w:t>
      </w:r>
      <w:r w:rsidRPr="00767134">
        <w:rPr>
          <w:rFonts w:ascii="Times New Roman" w:hAnsi="Times New Roman" w:cs="Times New Roman"/>
          <w:i/>
          <w:sz w:val="24"/>
          <w:szCs w:val="24"/>
        </w:rPr>
        <w:t>a quo</w:t>
      </w:r>
      <w:r w:rsidRPr="00767134">
        <w:rPr>
          <w:rFonts w:ascii="Times New Roman" w:hAnsi="Times New Roman" w:cs="Times New Roman"/>
          <w:sz w:val="24"/>
          <w:szCs w:val="24"/>
        </w:rPr>
        <w:t xml:space="preserve"> for not having determined something that was never placed before it to determine.”</w:t>
      </w:r>
    </w:p>
    <w:p w:rsidR="00EF0771" w:rsidRPr="00767134" w:rsidRDefault="00EF0771" w:rsidP="00281C9C">
      <w:pPr>
        <w:spacing w:line="480" w:lineRule="auto"/>
        <w:jc w:val="both"/>
        <w:rPr>
          <w:rFonts w:ascii="Times New Roman" w:hAnsi="Times New Roman" w:cs="Times New Roman"/>
          <w:sz w:val="24"/>
          <w:szCs w:val="24"/>
        </w:rPr>
      </w:pPr>
    </w:p>
    <w:p w:rsidR="0073277A" w:rsidRPr="00767134" w:rsidRDefault="00AB244A" w:rsidP="00EF0771">
      <w:pPr>
        <w:tabs>
          <w:tab w:val="left" w:pos="1134"/>
        </w:tabs>
        <w:spacing w:line="480" w:lineRule="auto"/>
        <w:ind w:firstLine="567"/>
        <w:jc w:val="both"/>
        <w:rPr>
          <w:rFonts w:ascii="Times New Roman" w:hAnsi="Times New Roman" w:cs="Times New Roman"/>
          <w:sz w:val="24"/>
          <w:szCs w:val="24"/>
        </w:rPr>
      </w:pPr>
      <w:r w:rsidRPr="00767134">
        <w:rPr>
          <w:rFonts w:ascii="Times New Roman" w:hAnsi="Times New Roman" w:cs="Times New Roman"/>
          <w:sz w:val="24"/>
          <w:szCs w:val="24"/>
        </w:rPr>
        <w:tab/>
      </w:r>
      <w:r w:rsidR="0073277A" w:rsidRPr="00767134">
        <w:rPr>
          <w:rFonts w:ascii="Times New Roman" w:hAnsi="Times New Roman" w:cs="Times New Roman"/>
          <w:sz w:val="24"/>
          <w:szCs w:val="24"/>
        </w:rPr>
        <w:t>In my view</w:t>
      </w:r>
      <w:r w:rsidR="00ED6763" w:rsidRPr="00767134">
        <w:rPr>
          <w:rFonts w:ascii="Times New Roman" w:hAnsi="Times New Roman" w:cs="Times New Roman"/>
          <w:sz w:val="24"/>
          <w:szCs w:val="24"/>
        </w:rPr>
        <w:t>, while all factors must be</w:t>
      </w:r>
      <w:r w:rsidRPr="00767134">
        <w:rPr>
          <w:rFonts w:ascii="Times New Roman" w:hAnsi="Times New Roman" w:cs="Times New Roman"/>
          <w:sz w:val="24"/>
          <w:szCs w:val="24"/>
        </w:rPr>
        <w:t xml:space="preserve"> consider</w:t>
      </w:r>
      <w:r w:rsidR="00ED6763" w:rsidRPr="00767134">
        <w:rPr>
          <w:rFonts w:ascii="Times New Roman" w:hAnsi="Times New Roman" w:cs="Times New Roman"/>
          <w:sz w:val="24"/>
          <w:szCs w:val="24"/>
        </w:rPr>
        <w:t>ed cumulatively, in this matter</w:t>
      </w:r>
      <w:r w:rsidRPr="00767134">
        <w:rPr>
          <w:rFonts w:ascii="Times New Roman" w:hAnsi="Times New Roman" w:cs="Times New Roman"/>
          <w:sz w:val="24"/>
          <w:szCs w:val="24"/>
        </w:rPr>
        <w:t xml:space="preserve"> th</w:t>
      </w:r>
      <w:r w:rsidR="00414F97" w:rsidRPr="00767134">
        <w:rPr>
          <w:rFonts w:ascii="Times New Roman" w:hAnsi="Times New Roman" w:cs="Times New Roman"/>
          <w:sz w:val="24"/>
          <w:szCs w:val="24"/>
        </w:rPr>
        <w:t>e attempt to argue a new case on</w:t>
      </w:r>
      <w:r w:rsidRPr="00767134">
        <w:rPr>
          <w:rFonts w:ascii="Times New Roman" w:hAnsi="Times New Roman" w:cs="Times New Roman"/>
          <w:sz w:val="24"/>
          <w:szCs w:val="24"/>
        </w:rPr>
        <w:t xml:space="preserve"> appeal, significantly </w:t>
      </w:r>
      <w:r w:rsidR="00414F97" w:rsidRPr="00767134">
        <w:rPr>
          <w:rFonts w:ascii="Times New Roman" w:hAnsi="Times New Roman" w:cs="Times New Roman"/>
          <w:sz w:val="24"/>
          <w:szCs w:val="24"/>
        </w:rPr>
        <w:t xml:space="preserve">tilts </w:t>
      </w:r>
      <w:r w:rsidRPr="00767134">
        <w:rPr>
          <w:rFonts w:ascii="Times New Roman" w:hAnsi="Times New Roman" w:cs="Times New Roman"/>
          <w:sz w:val="24"/>
          <w:szCs w:val="24"/>
        </w:rPr>
        <w:t xml:space="preserve">the </w:t>
      </w:r>
      <w:r w:rsidR="00414F97" w:rsidRPr="00767134">
        <w:rPr>
          <w:rFonts w:ascii="Times New Roman" w:hAnsi="Times New Roman" w:cs="Times New Roman"/>
          <w:sz w:val="24"/>
          <w:szCs w:val="24"/>
        </w:rPr>
        <w:t xml:space="preserve">balance. It would on its own </w:t>
      </w:r>
      <w:r w:rsidRPr="00767134">
        <w:rPr>
          <w:rFonts w:ascii="Times New Roman" w:hAnsi="Times New Roman" w:cs="Times New Roman"/>
          <w:sz w:val="24"/>
          <w:szCs w:val="24"/>
        </w:rPr>
        <w:t>be sufficient ground for</w:t>
      </w:r>
      <w:r w:rsidR="00414F97" w:rsidRPr="00767134">
        <w:rPr>
          <w:rFonts w:ascii="Times New Roman" w:hAnsi="Times New Roman" w:cs="Times New Roman"/>
          <w:sz w:val="24"/>
          <w:szCs w:val="24"/>
        </w:rPr>
        <w:t xml:space="preserve"> a</w:t>
      </w:r>
      <w:r w:rsidRPr="00767134">
        <w:rPr>
          <w:rFonts w:ascii="Times New Roman" w:hAnsi="Times New Roman" w:cs="Times New Roman"/>
          <w:sz w:val="24"/>
          <w:szCs w:val="24"/>
        </w:rPr>
        <w:t xml:space="preserve"> finding</w:t>
      </w:r>
      <w:r w:rsidR="00414F97" w:rsidRPr="00767134">
        <w:rPr>
          <w:rFonts w:ascii="Times New Roman" w:hAnsi="Times New Roman" w:cs="Times New Roman"/>
          <w:sz w:val="24"/>
          <w:szCs w:val="24"/>
        </w:rPr>
        <w:t xml:space="preserve"> of</w:t>
      </w:r>
      <w:r w:rsidRPr="00767134">
        <w:rPr>
          <w:rFonts w:ascii="Times New Roman" w:hAnsi="Times New Roman" w:cs="Times New Roman"/>
          <w:sz w:val="24"/>
          <w:szCs w:val="24"/>
        </w:rPr>
        <w:t xml:space="preserve"> no good cause</w:t>
      </w:r>
      <w:r w:rsidR="00414F97" w:rsidRPr="00767134">
        <w:rPr>
          <w:rFonts w:ascii="Times New Roman" w:hAnsi="Times New Roman" w:cs="Times New Roman"/>
          <w:sz w:val="24"/>
          <w:szCs w:val="24"/>
        </w:rPr>
        <w:t xml:space="preserve"> shown, such being a requirement of rule 70. </w:t>
      </w:r>
    </w:p>
    <w:p w:rsidR="00406D12" w:rsidRPr="00767134" w:rsidRDefault="00406D12" w:rsidP="007634BF">
      <w:pPr>
        <w:spacing w:line="240" w:lineRule="auto"/>
        <w:ind w:left="1440"/>
        <w:jc w:val="both"/>
        <w:rPr>
          <w:rFonts w:ascii="Times New Roman" w:hAnsi="Times New Roman" w:cs="Times New Roman"/>
          <w:sz w:val="24"/>
          <w:szCs w:val="24"/>
        </w:rPr>
      </w:pPr>
    </w:p>
    <w:p w:rsidR="00606477" w:rsidRPr="00767134" w:rsidRDefault="00EF0771" w:rsidP="003E6BB9">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7C4523" w:rsidRPr="00767134">
        <w:rPr>
          <w:rFonts w:ascii="Times New Roman" w:hAnsi="Times New Roman" w:cs="Times New Roman"/>
          <w:sz w:val="24"/>
          <w:szCs w:val="24"/>
        </w:rPr>
        <w:t>When regard is had to the cumulative effect of the inordinate delay, the paucity and improbability of the explanation for it and the lack of prospects for success, the principle that there must be finality to litig</w:t>
      </w:r>
      <w:r w:rsidR="006D7500" w:rsidRPr="00767134">
        <w:rPr>
          <w:rFonts w:ascii="Times New Roman" w:hAnsi="Times New Roman" w:cs="Times New Roman"/>
          <w:sz w:val="24"/>
          <w:szCs w:val="24"/>
        </w:rPr>
        <w:t>ation immediately becomes pertine</w:t>
      </w:r>
      <w:r w:rsidR="007C4523" w:rsidRPr="00767134">
        <w:rPr>
          <w:rFonts w:ascii="Times New Roman" w:hAnsi="Times New Roman" w:cs="Times New Roman"/>
          <w:sz w:val="24"/>
          <w:szCs w:val="24"/>
        </w:rPr>
        <w:t>nt.</w:t>
      </w:r>
      <w:r w:rsidR="00606477" w:rsidRPr="00767134">
        <w:rPr>
          <w:rFonts w:ascii="Times New Roman" w:hAnsi="Times New Roman" w:cs="Times New Roman"/>
          <w:sz w:val="24"/>
          <w:szCs w:val="24"/>
        </w:rPr>
        <w:t xml:space="preserve"> The prejudice to the respondent cannot be gainsaid. Her quest to have the applicant comply with the court orders seems to have “earned” her this new found zeal by the applicant to try and have the judgment rendered almost three and half years ago to be set aside. During most of the intervening period </w:t>
      </w:r>
      <w:r w:rsidR="00606477" w:rsidRPr="00767134">
        <w:rPr>
          <w:rFonts w:ascii="Times New Roman" w:hAnsi="Times New Roman" w:cs="Times New Roman"/>
          <w:sz w:val="24"/>
          <w:szCs w:val="24"/>
        </w:rPr>
        <w:lastRenderedPageBreak/>
        <w:t xml:space="preserve">when no pressure was put on him to comply, the applicant was content to sit back and </w:t>
      </w:r>
      <w:r w:rsidR="00C02EE7" w:rsidRPr="00767134">
        <w:rPr>
          <w:rFonts w:ascii="Times New Roman" w:hAnsi="Times New Roman" w:cs="Times New Roman"/>
          <w:sz w:val="24"/>
          <w:szCs w:val="24"/>
        </w:rPr>
        <w:t>was not</w:t>
      </w:r>
      <w:r w:rsidR="00606477" w:rsidRPr="00767134">
        <w:rPr>
          <w:rFonts w:ascii="Times New Roman" w:hAnsi="Times New Roman" w:cs="Times New Roman"/>
          <w:sz w:val="24"/>
          <w:szCs w:val="24"/>
        </w:rPr>
        <w:t xml:space="preserve"> proactive in the pursuance of his alleged desire to appeal.</w:t>
      </w:r>
    </w:p>
    <w:p w:rsidR="00E70B7C" w:rsidRPr="00767134" w:rsidRDefault="00E70B7C" w:rsidP="00B7127B">
      <w:pPr>
        <w:spacing w:line="240" w:lineRule="auto"/>
        <w:jc w:val="both"/>
        <w:rPr>
          <w:rFonts w:ascii="Times New Roman" w:hAnsi="Times New Roman" w:cs="Times New Roman"/>
          <w:sz w:val="24"/>
          <w:szCs w:val="24"/>
        </w:rPr>
      </w:pPr>
    </w:p>
    <w:p w:rsidR="00372361" w:rsidRPr="00767134" w:rsidRDefault="00EF0771" w:rsidP="003E6BB9">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5C75BA">
        <w:rPr>
          <w:rFonts w:ascii="Times New Roman" w:hAnsi="Times New Roman" w:cs="Times New Roman"/>
          <w:sz w:val="24"/>
          <w:szCs w:val="24"/>
        </w:rPr>
        <w:t xml:space="preserve"> </w:t>
      </w:r>
      <w:r w:rsidR="00606477" w:rsidRPr="00767134">
        <w:rPr>
          <w:rFonts w:ascii="Times New Roman" w:hAnsi="Times New Roman" w:cs="Times New Roman"/>
          <w:sz w:val="24"/>
          <w:szCs w:val="24"/>
        </w:rPr>
        <w:t>It is my view that this application lacks merit. It cannot succeed.</w:t>
      </w:r>
      <w:r w:rsidR="00372361" w:rsidRPr="00767134">
        <w:rPr>
          <w:rFonts w:ascii="Times New Roman" w:hAnsi="Times New Roman" w:cs="Times New Roman"/>
          <w:sz w:val="24"/>
          <w:szCs w:val="24"/>
        </w:rPr>
        <w:t xml:space="preserve"> </w:t>
      </w:r>
      <w:r w:rsidR="006812E2">
        <w:rPr>
          <w:rFonts w:ascii="Times New Roman" w:hAnsi="Times New Roman" w:cs="Times New Roman"/>
          <w:sz w:val="24"/>
          <w:szCs w:val="24"/>
        </w:rPr>
        <w:t xml:space="preserve">Costs will follow the cause. </w:t>
      </w:r>
      <w:r w:rsidR="00372361" w:rsidRPr="00767134">
        <w:rPr>
          <w:rFonts w:ascii="Times New Roman" w:hAnsi="Times New Roman" w:cs="Times New Roman"/>
          <w:sz w:val="24"/>
          <w:szCs w:val="24"/>
        </w:rPr>
        <w:t xml:space="preserve">With regard to the level of costs, the respondent prays for a dismissal with costs on the legal practitioner and client scale.  Attractive though this may seem, it is my view that this is </w:t>
      </w:r>
      <w:r w:rsidR="006812E2">
        <w:rPr>
          <w:rFonts w:ascii="Times New Roman" w:hAnsi="Times New Roman" w:cs="Times New Roman"/>
          <w:sz w:val="24"/>
          <w:szCs w:val="24"/>
        </w:rPr>
        <w:t xml:space="preserve">not a case that warrants </w:t>
      </w:r>
      <w:r w:rsidR="00372361" w:rsidRPr="00767134">
        <w:rPr>
          <w:rFonts w:ascii="Times New Roman" w:hAnsi="Times New Roman" w:cs="Times New Roman"/>
          <w:sz w:val="24"/>
          <w:szCs w:val="24"/>
        </w:rPr>
        <w:t xml:space="preserve">a </w:t>
      </w:r>
      <w:r w:rsidR="006812E2">
        <w:rPr>
          <w:rFonts w:ascii="Times New Roman" w:hAnsi="Times New Roman" w:cs="Times New Roman"/>
          <w:sz w:val="24"/>
          <w:szCs w:val="24"/>
        </w:rPr>
        <w:t>punitive order of costs</w:t>
      </w:r>
      <w:r w:rsidR="00372361" w:rsidRPr="00767134">
        <w:rPr>
          <w:rFonts w:ascii="Times New Roman" w:hAnsi="Times New Roman" w:cs="Times New Roman"/>
          <w:sz w:val="24"/>
          <w:szCs w:val="24"/>
        </w:rPr>
        <w:t>.</w:t>
      </w:r>
    </w:p>
    <w:p w:rsidR="00F17502" w:rsidRPr="00767134" w:rsidRDefault="00F17502" w:rsidP="00B2278B">
      <w:pPr>
        <w:spacing w:line="240" w:lineRule="auto"/>
        <w:jc w:val="both"/>
        <w:rPr>
          <w:rFonts w:ascii="Times New Roman" w:hAnsi="Times New Roman" w:cs="Times New Roman"/>
          <w:sz w:val="24"/>
          <w:szCs w:val="24"/>
        </w:rPr>
      </w:pPr>
    </w:p>
    <w:p w:rsidR="00372361" w:rsidRPr="00767134" w:rsidRDefault="00EF0771"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372361" w:rsidRPr="00767134">
        <w:rPr>
          <w:rFonts w:ascii="Times New Roman" w:hAnsi="Times New Roman" w:cs="Times New Roman"/>
          <w:sz w:val="24"/>
          <w:szCs w:val="24"/>
        </w:rPr>
        <w:t>Accordingly, the following order is made:</w:t>
      </w:r>
    </w:p>
    <w:p w:rsidR="007E34C9" w:rsidRPr="00767134" w:rsidRDefault="00EF0771" w:rsidP="00EF0771">
      <w:pPr>
        <w:tabs>
          <w:tab w:val="left" w:pos="1134"/>
        </w:tabs>
        <w:spacing w:line="480" w:lineRule="auto"/>
        <w:jc w:val="both"/>
        <w:rPr>
          <w:rFonts w:ascii="Times New Roman" w:hAnsi="Times New Roman" w:cs="Times New Roman"/>
          <w:sz w:val="24"/>
          <w:szCs w:val="24"/>
        </w:rPr>
      </w:pPr>
      <w:r w:rsidRPr="00767134">
        <w:rPr>
          <w:rFonts w:ascii="Times New Roman" w:hAnsi="Times New Roman" w:cs="Times New Roman"/>
          <w:sz w:val="24"/>
          <w:szCs w:val="24"/>
        </w:rPr>
        <w:tab/>
      </w:r>
      <w:r w:rsidR="00372361" w:rsidRPr="00767134">
        <w:rPr>
          <w:rFonts w:ascii="Times New Roman" w:hAnsi="Times New Roman" w:cs="Times New Roman"/>
          <w:sz w:val="24"/>
          <w:szCs w:val="24"/>
        </w:rPr>
        <w:t>The application is dismissed with costs.</w:t>
      </w:r>
    </w:p>
    <w:p w:rsidR="007E34C9" w:rsidRPr="00767134" w:rsidRDefault="007E34C9" w:rsidP="007634BF">
      <w:pPr>
        <w:spacing w:line="480" w:lineRule="auto"/>
        <w:jc w:val="both"/>
        <w:rPr>
          <w:rFonts w:ascii="Times New Roman" w:hAnsi="Times New Roman" w:cs="Times New Roman"/>
          <w:sz w:val="24"/>
          <w:szCs w:val="24"/>
        </w:rPr>
      </w:pPr>
    </w:p>
    <w:p w:rsidR="001C6F0A" w:rsidRPr="00767134" w:rsidRDefault="001C6F0A" w:rsidP="007634BF">
      <w:pPr>
        <w:spacing w:line="480" w:lineRule="auto"/>
        <w:jc w:val="both"/>
        <w:rPr>
          <w:rFonts w:ascii="Times New Roman" w:hAnsi="Times New Roman" w:cs="Times New Roman"/>
          <w:sz w:val="24"/>
          <w:szCs w:val="24"/>
        </w:rPr>
      </w:pPr>
    </w:p>
    <w:p w:rsidR="001C6F0A" w:rsidRPr="00767134" w:rsidRDefault="001C6F0A" w:rsidP="007634BF">
      <w:pPr>
        <w:spacing w:line="480" w:lineRule="auto"/>
        <w:jc w:val="both"/>
        <w:rPr>
          <w:rFonts w:ascii="Times New Roman" w:hAnsi="Times New Roman" w:cs="Times New Roman"/>
          <w:sz w:val="24"/>
          <w:szCs w:val="24"/>
        </w:rPr>
      </w:pPr>
    </w:p>
    <w:p w:rsidR="007E34C9" w:rsidRPr="00767134" w:rsidRDefault="007E34C9" w:rsidP="007634BF">
      <w:pPr>
        <w:spacing w:line="480" w:lineRule="auto"/>
        <w:jc w:val="both"/>
        <w:rPr>
          <w:rFonts w:ascii="Times New Roman" w:hAnsi="Times New Roman" w:cs="Times New Roman"/>
          <w:sz w:val="24"/>
          <w:szCs w:val="24"/>
        </w:rPr>
      </w:pPr>
      <w:r w:rsidRPr="00767134">
        <w:rPr>
          <w:rFonts w:ascii="Times New Roman" w:hAnsi="Times New Roman" w:cs="Times New Roman"/>
          <w:i/>
          <w:sz w:val="24"/>
          <w:szCs w:val="24"/>
        </w:rPr>
        <w:t>Gill Godlonton &amp; Gerr</w:t>
      </w:r>
      <w:r w:rsidRPr="00767134">
        <w:rPr>
          <w:rFonts w:ascii="Times New Roman" w:hAnsi="Times New Roman" w:cs="Times New Roman"/>
          <w:sz w:val="24"/>
          <w:szCs w:val="24"/>
        </w:rPr>
        <w:t>ans, Applicant’s legal practitioners</w:t>
      </w:r>
    </w:p>
    <w:p w:rsidR="00AA3F60" w:rsidRPr="00767134" w:rsidRDefault="007E34C9" w:rsidP="007634BF">
      <w:pPr>
        <w:spacing w:line="480" w:lineRule="auto"/>
        <w:jc w:val="both"/>
        <w:rPr>
          <w:rFonts w:ascii="Times New Roman" w:hAnsi="Times New Roman" w:cs="Times New Roman"/>
          <w:sz w:val="24"/>
          <w:szCs w:val="24"/>
        </w:rPr>
      </w:pPr>
      <w:r w:rsidRPr="00767134">
        <w:rPr>
          <w:rFonts w:ascii="Times New Roman" w:hAnsi="Times New Roman" w:cs="Times New Roman"/>
          <w:i/>
          <w:sz w:val="24"/>
          <w:szCs w:val="24"/>
        </w:rPr>
        <w:t>Kantor and Immerman</w:t>
      </w:r>
      <w:r w:rsidRPr="00767134">
        <w:rPr>
          <w:rFonts w:ascii="Times New Roman" w:hAnsi="Times New Roman" w:cs="Times New Roman"/>
          <w:sz w:val="24"/>
          <w:szCs w:val="24"/>
        </w:rPr>
        <w:t>, Respondent’s legal practitioners</w:t>
      </w:r>
      <w:r w:rsidR="00372361" w:rsidRPr="00767134">
        <w:rPr>
          <w:rFonts w:ascii="Times New Roman" w:hAnsi="Times New Roman" w:cs="Times New Roman"/>
          <w:sz w:val="24"/>
          <w:szCs w:val="24"/>
        </w:rPr>
        <w:t xml:space="preserve"> </w:t>
      </w:r>
      <w:r w:rsidR="00606477" w:rsidRPr="00767134">
        <w:rPr>
          <w:rFonts w:ascii="Times New Roman" w:hAnsi="Times New Roman" w:cs="Times New Roman"/>
          <w:sz w:val="24"/>
          <w:szCs w:val="24"/>
        </w:rPr>
        <w:t xml:space="preserve">    </w:t>
      </w:r>
      <w:r w:rsidR="007C4523" w:rsidRPr="00767134">
        <w:rPr>
          <w:rFonts w:ascii="Times New Roman" w:hAnsi="Times New Roman" w:cs="Times New Roman"/>
          <w:sz w:val="24"/>
          <w:szCs w:val="24"/>
        </w:rPr>
        <w:t xml:space="preserve">   </w:t>
      </w:r>
      <w:r w:rsidR="002A6B92" w:rsidRPr="00767134">
        <w:rPr>
          <w:rFonts w:ascii="Times New Roman" w:hAnsi="Times New Roman" w:cs="Times New Roman"/>
          <w:sz w:val="24"/>
          <w:szCs w:val="24"/>
        </w:rPr>
        <w:tab/>
      </w:r>
      <w:r w:rsidR="002A6B92" w:rsidRPr="00767134">
        <w:rPr>
          <w:rFonts w:ascii="Times New Roman" w:hAnsi="Times New Roman" w:cs="Times New Roman"/>
          <w:sz w:val="24"/>
          <w:szCs w:val="24"/>
        </w:rPr>
        <w:tab/>
        <w:t xml:space="preserve"> </w:t>
      </w:r>
      <w:r w:rsidR="00AA3F60" w:rsidRPr="00767134">
        <w:rPr>
          <w:rFonts w:ascii="Times New Roman" w:hAnsi="Times New Roman" w:cs="Times New Roman"/>
          <w:sz w:val="24"/>
          <w:szCs w:val="24"/>
        </w:rPr>
        <w:t xml:space="preserve"> </w:t>
      </w:r>
    </w:p>
    <w:sectPr w:rsidR="00AA3F60" w:rsidRPr="007671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788" w:rsidRDefault="00FB4788" w:rsidP="008853B9">
      <w:pPr>
        <w:spacing w:after="0" w:line="240" w:lineRule="auto"/>
      </w:pPr>
      <w:r>
        <w:separator/>
      </w:r>
    </w:p>
  </w:endnote>
  <w:endnote w:type="continuationSeparator" w:id="0">
    <w:p w:rsidR="00FB4788" w:rsidRDefault="00FB4788" w:rsidP="0088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91" w:rsidRDefault="002A1F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91" w:rsidRDefault="002A1F9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91" w:rsidRDefault="002A1F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788" w:rsidRDefault="00FB4788" w:rsidP="008853B9">
      <w:pPr>
        <w:spacing w:after="0" w:line="240" w:lineRule="auto"/>
      </w:pPr>
      <w:r>
        <w:separator/>
      </w:r>
    </w:p>
  </w:footnote>
  <w:footnote w:type="continuationSeparator" w:id="0">
    <w:p w:rsidR="00FB4788" w:rsidRDefault="00FB4788" w:rsidP="00885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91" w:rsidRDefault="002A1F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3B9" w:rsidRDefault="00943956">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956" w:rsidRDefault="002A1F91">
                          <w:pPr>
                            <w:spacing w:after="0" w:line="240" w:lineRule="auto"/>
                            <w:jc w:val="right"/>
                            <w:rPr>
                              <w:noProof/>
                            </w:rPr>
                          </w:pPr>
                          <w:r>
                            <w:rPr>
                              <w:noProof/>
                            </w:rPr>
                            <w:t xml:space="preserve">Judgment No. SC 134 </w:t>
                          </w:r>
                          <w:r w:rsidR="00943956">
                            <w:rPr>
                              <w:noProof/>
                            </w:rPr>
                            <w:t>/20</w:t>
                          </w:r>
                        </w:p>
                        <w:p w:rsidR="00943956" w:rsidRDefault="00EF0771">
                          <w:pPr>
                            <w:spacing w:after="0" w:line="240" w:lineRule="auto"/>
                            <w:jc w:val="right"/>
                            <w:rPr>
                              <w:noProof/>
                            </w:rPr>
                          </w:pPr>
                          <w:r>
                            <w:rPr>
                              <w:noProof/>
                            </w:rPr>
                            <w:t>Chamber Application</w:t>
                          </w:r>
                          <w:r w:rsidR="00943956">
                            <w:rPr>
                              <w:noProof/>
                            </w:rPr>
                            <w:t xml:space="preserve"> No. SC 269/20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43956" w:rsidRDefault="002A1F91">
                    <w:pPr>
                      <w:spacing w:after="0" w:line="240" w:lineRule="auto"/>
                      <w:jc w:val="right"/>
                      <w:rPr>
                        <w:noProof/>
                      </w:rPr>
                    </w:pPr>
                    <w:r>
                      <w:rPr>
                        <w:noProof/>
                      </w:rPr>
                      <w:t>Judgment No. SC 134</w:t>
                    </w:r>
                    <w:bookmarkStart w:id="1" w:name="_GoBack"/>
                    <w:bookmarkEnd w:id="1"/>
                    <w:r>
                      <w:rPr>
                        <w:noProof/>
                      </w:rPr>
                      <w:t xml:space="preserve"> </w:t>
                    </w:r>
                    <w:r w:rsidR="00943956">
                      <w:rPr>
                        <w:noProof/>
                      </w:rPr>
                      <w:t>/20</w:t>
                    </w:r>
                  </w:p>
                  <w:p w:rsidR="00943956" w:rsidRDefault="00EF0771">
                    <w:pPr>
                      <w:spacing w:after="0" w:line="240" w:lineRule="auto"/>
                      <w:jc w:val="right"/>
                      <w:rPr>
                        <w:noProof/>
                      </w:rPr>
                    </w:pPr>
                    <w:r>
                      <w:rPr>
                        <w:noProof/>
                      </w:rPr>
                      <w:t>Chamber Application</w:t>
                    </w:r>
                    <w:r w:rsidR="00943956">
                      <w:rPr>
                        <w:noProof/>
                      </w:rPr>
                      <w:t xml:space="preserve"> No. SC 269/20</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43956" w:rsidRDefault="00943956">
                          <w:pPr>
                            <w:spacing w:after="0" w:line="240" w:lineRule="auto"/>
                            <w:rPr>
                              <w:color w:val="FFFFFF" w:themeColor="background1"/>
                            </w:rPr>
                          </w:pPr>
                          <w:r>
                            <w:fldChar w:fldCharType="begin"/>
                          </w:r>
                          <w:r>
                            <w:instrText xml:space="preserve"> PAGE   \* MERGEFORMAT </w:instrText>
                          </w:r>
                          <w:r>
                            <w:fldChar w:fldCharType="separate"/>
                          </w:r>
                          <w:r w:rsidR="006B4AAA" w:rsidRPr="006B4AAA">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43956" w:rsidRDefault="00943956">
                    <w:pPr>
                      <w:spacing w:after="0" w:line="240" w:lineRule="auto"/>
                      <w:rPr>
                        <w:color w:val="FFFFFF" w:themeColor="background1"/>
                      </w:rPr>
                    </w:pPr>
                    <w:r>
                      <w:fldChar w:fldCharType="begin"/>
                    </w:r>
                    <w:r>
                      <w:instrText xml:space="preserve"> PAGE   \* MERGEFORMAT </w:instrText>
                    </w:r>
                    <w:r>
                      <w:fldChar w:fldCharType="separate"/>
                    </w:r>
                    <w:r w:rsidR="006B4AAA" w:rsidRPr="006B4AAA">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F91" w:rsidRDefault="002A1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D5"/>
    <w:rsid w:val="00000732"/>
    <w:rsid w:val="00007DF4"/>
    <w:rsid w:val="00025570"/>
    <w:rsid w:val="00027A34"/>
    <w:rsid w:val="00031D56"/>
    <w:rsid w:val="00036D66"/>
    <w:rsid w:val="00041B35"/>
    <w:rsid w:val="00045524"/>
    <w:rsid w:val="00051423"/>
    <w:rsid w:val="000558AC"/>
    <w:rsid w:val="00060333"/>
    <w:rsid w:val="00064764"/>
    <w:rsid w:val="00064778"/>
    <w:rsid w:val="000712A8"/>
    <w:rsid w:val="00072D63"/>
    <w:rsid w:val="00075F88"/>
    <w:rsid w:val="000B0699"/>
    <w:rsid w:val="000B149F"/>
    <w:rsid w:val="000E1CE3"/>
    <w:rsid w:val="000E452C"/>
    <w:rsid w:val="000E597C"/>
    <w:rsid w:val="000E658B"/>
    <w:rsid w:val="000F4926"/>
    <w:rsid w:val="000F72FB"/>
    <w:rsid w:val="00110CD9"/>
    <w:rsid w:val="001145A8"/>
    <w:rsid w:val="0011763F"/>
    <w:rsid w:val="00125654"/>
    <w:rsid w:val="00126F23"/>
    <w:rsid w:val="00132461"/>
    <w:rsid w:val="00135B79"/>
    <w:rsid w:val="00141198"/>
    <w:rsid w:val="00146F14"/>
    <w:rsid w:val="0015358D"/>
    <w:rsid w:val="00157309"/>
    <w:rsid w:val="00163BE0"/>
    <w:rsid w:val="001660FB"/>
    <w:rsid w:val="00167545"/>
    <w:rsid w:val="00174E5B"/>
    <w:rsid w:val="00176009"/>
    <w:rsid w:val="00180369"/>
    <w:rsid w:val="00180D72"/>
    <w:rsid w:val="001836AF"/>
    <w:rsid w:val="00187691"/>
    <w:rsid w:val="00195843"/>
    <w:rsid w:val="00197FE6"/>
    <w:rsid w:val="001A4C64"/>
    <w:rsid w:val="001A7096"/>
    <w:rsid w:val="001A7DB2"/>
    <w:rsid w:val="001B022F"/>
    <w:rsid w:val="001B0C68"/>
    <w:rsid w:val="001C572E"/>
    <w:rsid w:val="001C574A"/>
    <w:rsid w:val="001C6F0A"/>
    <w:rsid w:val="001E10C6"/>
    <w:rsid w:val="001E30B7"/>
    <w:rsid w:val="001F2F66"/>
    <w:rsid w:val="001F41E5"/>
    <w:rsid w:val="001F7274"/>
    <w:rsid w:val="00210022"/>
    <w:rsid w:val="00217B0F"/>
    <w:rsid w:val="00222F80"/>
    <w:rsid w:val="002314EC"/>
    <w:rsid w:val="00234044"/>
    <w:rsid w:val="00244B5E"/>
    <w:rsid w:val="00245985"/>
    <w:rsid w:val="0025187D"/>
    <w:rsid w:val="002571E1"/>
    <w:rsid w:val="002577EC"/>
    <w:rsid w:val="00277AA9"/>
    <w:rsid w:val="00281C9C"/>
    <w:rsid w:val="00284054"/>
    <w:rsid w:val="002863C3"/>
    <w:rsid w:val="002962ED"/>
    <w:rsid w:val="00297134"/>
    <w:rsid w:val="00297D1C"/>
    <w:rsid w:val="002A1F91"/>
    <w:rsid w:val="002A3CCA"/>
    <w:rsid w:val="002A43A2"/>
    <w:rsid w:val="002A6B92"/>
    <w:rsid w:val="002B3151"/>
    <w:rsid w:val="002B3787"/>
    <w:rsid w:val="002B44E4"/>
    <w:rsid w:val="002B712A"/>
    <w:rsid w:val="002C4CC1"/>
    <w:rsid w:val="002D3A36"/>
    <w:rsid w:val="002D5CF4"/>
    <w:rsid w:val="002F14CA"/>
    <w:rsid w:val="002F494B"/>
    <w:rsid w:val="003079CD"/>
    <w:rsid w:val="003126BF"/>
    <w:rsid w:val="00327833"/>
    <w:rsid w:val="0033301F"/>
    <w:rsid w:val="003412D7"/>
    <w:rsid w:val="0035766F"/>
    <w:rsid w:val="00360AB4"/>
    <w:rsid w:val="00371411"/>
    <w:rsid w:val="00371AF5"/>
    <w:rsid w:val="00372361"/>
    <w:rsid w:val="00373F71"/>
    <w:rsid w:val="003750B6"/>
    <w:rsid w:val="00375478"/>
    <w:rsid w:val="00385E0A"/>
    <w:rsid w:val="00386ECC"/>
    <w:rsid w:val="003B7966"/>
    <w:rsid w:val="003C2D4D"/>
    <w:rsid w:val="003C6597"/>
    <w:rsid w:val="003D69F0"/>
    <w:rsid w:val="003D76FF"/>
    <w:rsid w:val="003E0A43"/>
    <w:rsid w:val="003E4068"/>
    <w:rsid w:val="003E4233"/>
    <w:rsid w:val="003E6BB9"/>
    <w:rsid w:val="00400101"/>
    <w:rsid w:val="00406B4E"/>
    <w:rsid w:val="00406D12"/>
    <w:rsid w:val="00414F97"/>
    <w:rsid w:val="00416CAE"/>
    <w:rsid w:val="00420D5C"/>
    <w:rsid w:val="00421586"/>
    <w:rsid w:val="0042160E"/>
    <w:rsid w:val="00425E22"/>
    <w:rsid w:val="0042646D"/>
    <w:rsid w:val="004370C1"/>
    <w:rsid w:val="00437649"/>
    <w:rsid w:val="00446E99"/>
    <w:rsid w:val="0045263B"/>
    <w:rsid w:val="004610BE"/>
    <w:rsid w:val="00467EDD"/>
    <w:rsid w:val="00480D48"/>
    <w:rsid w:val="00486E7F"/>
    <w:rsid w:val="004873C3"/>
    <w:rsid w:val="00487E33"/>
    <w:rsid w:val="00494A7F"/>
    <w:rsid w:val="00496A26"/>
    <w:rsid w:val="00497B0F"/>
    <w:rsid w:val="004A160B"/>
    <w:rsid w:val="004C1A99"/>
    <w:rsid w:val="004D6F0B"/>
    <w:rsid w:val="004E17B3"/>
    <w:rsid w:val="004E3525"/>
    <w:rsid w:val="004E386E"/>
    <w:rsid w:val="004E7BEB"/>
    <w:rsid w:val="004F447F"/>
    <w:rsid w:val="00517613"/>
    <w:rsid w:val="005240E2"/>
    <w:rsid w:val="00543F50"/>
    <w:rsid w:val="00545002"/>
    <w:rsid w:val="00547F7D"/>
    <w:rsid w:val="00551F27"/>
    <w:rsid w:val="00557CF2"/>
    <w:rsid w:val="00572C04"/>
    <w:rsid w:val="00594022"/>
    <w:rsid w:val="005A5B50"/>
    <w:rsid w:val="005B3EAA"/>
    <w:rsid w:val="005C5918"/>
    <w:rsid w:val="005C75BA"/>
    <w:rsid w:val="00600144"/>
    <w:rsid w:val="00601768"/>
    <w:rsid w:val="00606477"/>
    <w:rsid w:val="00607C36"/>
    <w:rsid w:val="00610F36"/>
    <w:rsid w:val="006215D8"/>
    <w:rsid w:val="00622EF5"/>
    <w:rsid w:val="0062422C"/>
    <w:rsid w:val="006249AD"/>
    <w:rsid w:val="006260FD"/>
    <w:rsid w:val="00632022"/>
    <w:rsid w:val="006331F1"/>
    <w:rsid w:val="00633853"/>
    <w:rsid w:val="00634DA3"/>
    <w:rsid w:val="00643496"/>
    <w:rsid w:val="00644EF1"/>
    <w:rsid w:val="00645F17"/>
    <w:rsid w:val="00652359"/>
    <w:rsid w:val="00657DC6"/>
    <w:rsid w:val="00662855"/>
    <w:rsid w:val="006670A4"/>
    <w:rsid w:val="006671CA"/>
    <w:rsid w:val="00670C40"/>
    <w:rsid w:val="00674A04"/>
    <w:rsid w:val="00675AF8"/>
    <w:rsid w:val="00680531"/>
    <w:rsid w:val="0068108F"/>
    <w:rsid w:val="006812E2"/>
    <w:rsid w:val="00684440"/>
    <w:rsid w:val="006A0EE3"/>
    <w:rsid w:val="006A79D1"/>
    <w:rsid w:val="006B4AAA"/>
    <w:rsid w:val="006B68B8"/>
    <w:rsid w:val="006C0024"/>
    <w:rsid w:val="006C0F09"/>
    <w:rsid w:val="006C25EB"/>
    <w:rsid w:val="006C36FD"/>
    <w:rsid w:val="006C6468"/>
    <w:rsid w:val="006D7500"/>
    <w:rsid w:val="006E54AF"/>
    <w:rsid w:val="006F2E52"/>
    <w:rsid w:val="00700F8E"/>
    <w:rsid w:val="007019FF"/>
    <w:rsid w:val="00702ACD"/>
    <w:rsid w:val="0073277A"/>
    <w:rsid w:val="00732F80"/>
    <w:rsid w:val="007472E5"/>
    <w:rsid w:val="0075035A"/>
    <w:rsid w:val="00762A89"/>
    <w:rsid w:val="007634BF"/>
    <w:rsid w:val="007639ED"/>
    <w:rsid w:val="00766C51"/>
    <w:rsid w:val="00767134"/>
    <w:rsid w:val="0077143A"/>
    <w:rsid w:val="0077630F"/>
    <w:rsid w:val="00783A8B"/>
    <w:rsid w:val="007A042D"/>
    <w:rsid w:val="007B2C38"/>
    <w:rsid w:val="007B638D"/>
    <w:rsid w:val="007C3C25"/>
    <w:rsid w:val="007C420C"/>
    <w:rsid w:val="007C4523"/>
    <w:rsid w:val="007C6BC5"/>
    <w:rsid w:val="007D1470"/>
    <w:rsid w:val="007D1B11"/>
    <w:rsid w:val="007D7DE4"/>
    <w:rsid w:val="007E34C9"/>
    <w:rsid w:val="007E7A81"/>
    <w:rsid w:val="008012AD"/>
    <w:rsid w:val="00803BED"/>
    <w:rsid w:val="00811499"/>
    <w:rsid w:val="00815CFD"/>
    <w:rsid w:val="00825233"/>
    <w:rsid w:val="00826E3E"/>
    <w:rsid w:val="00833EA2"/>
    <w:rsid w:val="008479DC"/>
    <w:rsid w:val="0085310E"/>
    <w:rsid w:val="00861B56"/>
    <w:rsid w:val="00866458"/>
    <w:rsid w:val="00872AE1"/>
    <w:rsid w:val="008853B9"/>
    <w:rsid w:val="0089521C"/>
    <w:rsid w:val="008A0BD9"/>
    <w:rsid w:val="008A3EB1"/>
    <w:rsid w:val="008A48C3"/>
    <w:rsid w:val="008A7B0C"/>
    <w:rsid w:val="008B14E0"/>
    <w:rsid w:val="008C5AD4"/>
    <w:rsid w:val="008D6C4D"/>
    <w:rsid w:val="008E243B"/>
    <w:rsid w:val="00900B11"/>
    <w:rsid w:val="009048FF"/>
    <w:rsid w:val="0091091D"/>
    <w:rsid w:val="00910CB6"/>
    <w:rsid w:val="00910FA5"/>
    <w:rsid w:val="0091412C"/>
    <w:rsid w:val="009204A8"/>
    <w:rsid w:val="00930DDB"/>
    <w:rsid w:val="009317A0"/>
    <w:rsid w:val="0093705E"/>
    <w:rsid w:val="00940151"/>
    <w:rsid w:val="00943956"/>
    <w:rsid w:val="00953B40"/>
    <w:rsid w:val="00955B9F"/>
    <w:rsid w:val="009738CC"/>
    <w:rsid w:val="009804FE"/>
    <w:rsid w:val="00990A8B"/>
    <w:rsid w:val="00990CB4"/>
    <w:rsid w:val="009941B6"/>
    <w:rsid w:val="009B11D6"/>
    <w:rsid w:val="009B4A0F"/>
    <w:rsid w:val="009B65C4"/>
    <w:rsid w:val="009C3040"/>
    <w:rsid w:val="009C4A48"/>
    <w:rsid w:val="009E5DFC"/>
    <w:rsid w:val="009F11A4"/>
    <w:rsid w:val="009F4134"/>
    <w:rsid w:val="00A17982"/>
    <w:rsid w:val="00A23546"/>
    <w:rsid w:val="00A316BF"/>
    <w:rsid w:val="00A3246E"/>
    <w:rsid w:val="00A330D6"/>
    <w:rsid w:val="00A41DF0"/>
    <w:rsid w:val="00A46783"/>
    <w:rsid w:val="00A47ABD"/>
    <w:rsid w:val="00A53511"/>
    <w:rsid w:val="00A5357E"/>
    <w:rsid w:val="00A53A53"/>
    <w:rsid w:val="00A552CB"/>
    <w:rsid w:val="00A6124F"/>
    <w:rsid w:val="00A6481F"/>
    <w:rsid w:val="00A65B93"/>
    <w:rsid w:val="00A713FD"/>
    <w:rsid w:val="00A87C96"/>
    <w:rsid w:val="00A87F37"/>
    <w:rsid w:val="00A96FA5"/>
    <w:rsid w:val="00AA0CED"/>
    <w:rsid w:val="00AA2580"/>
    <w:rsid w:val="00AA3F60"/>
    <w:rsid w:val="00AA65F5"/>
    <w:rsid w:val="00AB244A"/>
    <w:rsid w:val="00AC5339"/>
    <w:rsid w:val="00AD25AC"/>
    <w:rsid w:val="00AE1FA3"/>
    <w:rsid w:val="00B10E2F"/>
    <w:rsid w:val="00B126A0"/>
    <w:rsid w:val="00B12F6B"/>
    <w:rsid w:val="00B2278B"/>
    <w:rsid w:val="00B248F0"/>
    <w:rsid w:val="00B33050"/>
    <w:rsid w:val="00B33489"/>
    <w:rsid w:val="00B42C89"/>
    <w:rsid w:val="00B46F88"/>
    <w:rsid w:val="00B516AF"/>
    <w:rsid w:val="00B55038"/>
    <w:rsid w:val="00B561DF"/>
    <w:rsid w:val="00B619F3"/>
    <w:rsid w:val="00B63644"/>
    <w:rsid w:val="00B7127B"/>
    <w:rsid w:val="00B76D3D"/>
    <w:rsid w:val="00B81F87"/>
    <w:rsid w:val="00B90E3C"/>
    <w:rsid w:val="00B92C01"/>
    <w:rsid w:val="00B97FF2"/>
    <w:rsid w:val="00BA01B5"/>
    <w:rsid w:val="00BA295C"/>
    <w:rsid w:val="00BA6525"/>
    <w:rsid w:val="00BA78D5"/>
    <w:rsid w:val="00BB5DDD"/>
    <w:rsid w:val="00BC4216"/>
    <w:rsid w:val="00BC52E0"/>
    <w:rsid w:val="00BC6599"/>
    <w:rsid w:val="00BD1DD2"/>
    <w:rsid w:val="00BE0ADA"/>
    <w:rsid w:val="00BE2D07"/>
    <w:rsid w:val="00BE4071"/>
    <w:rsid w:val="00BE639C"/>
    <w:rsid w:val="00BF33F9"/>
    <w:rsid w:val="00C02EE7"/>
    <w:rsid w:val="00C038C5"/>
    <w:rsid w:val="00C05953"/>
    <w:rsid w:val="00C10AB8"/>
    <w:rsid w:val="00C12352"/>
    <w:rsid w:val="00C14458"/>
    <w:rsid w:val="00C2091D"/>
    <w:rsid w:val="00C44EF8"/>
    <w:rsid w:val="00C509BC"/>
    <w:rsid w:val="00C511E2"/>
    <w:rsid w:val="00C55472"/>
    <w:rsid w:val="00C65AD7"/>
    <w:rsid w:val="00C72EF3"/>
    <w:rsid w:val="00C74CF7"/>
    <w:rsid w:val="00C779F2"/>
    <w:rsid w:val="00C82CBF"/>
    <w:rsid w:val="00C83052"/>
    <w:rsid w:val="00C856D5"/>
    <w:rsid w:val="00C910B3"/>
    <w:rsid w:val="00C92FE9"/>
    <w:rsid w:val="00C958D7"/>
    <w:rsid w:val="00C97E64"/>
    <w:rsid w:val="00CA0361"/>
    <w:rsid w:val="00CA6A1F"/>
    <w:rsid w:val="00CB0407"/>
    <w:rsid w:val="00CB5738"/>
    <w:rsid w:val="00CC4841"/>
    <w:rsid w:val="00CE3F43"/>
    <w:rsid w:val="00CE40A3"/>
    <w:rsid w:val="00CF0F12"/>
    <w:rsid w:val="00CF28E5"/>
    <w:rsid w:val="00D02C31"/>
    <w:rsid w:val="00D43BB6"/>
    <w:rsid w:val="00D47013"/>
    <w:rsid w:val="00D53B2F"/>
    <w:rsid w:val="00D54A60"/>
    <w:rsid w:val="00D6255A"/>
    <w:rsid w:val="00D65EA6"/>
    <w:rsid w:val="00D7027C"/>
    <w:rsid w:val="00D80B52"/>
    <w:rsid w:val="00D87AE2"/>
    <w:rsid w:val="00D9305E"/>
    <w:rsid w:val="00DA348D"/>
    <w:rsid w:val="00DA7F60"/>
    <w:rsid w:val="00DB306E"/>
    <w:rsid w:val="00DC212E"/>
    <w:rsid w:val="00DC695B"/>
    <w:rsid w:val="00DD5989"/>
    <w:rsid w:val="00DE13CF"/>
    <w:rsid w:val="00DE1C5A"/>
    <w:rsid w:val="00DE5618"/>
    <w:rsid w:val="00DF1040"/>
    <w:rsid w:val="00E008D0"/>
    <w:rsid w:val="00E0770F"/>
    <w:rsid w:val="00E07CAB"/>
    <w:rsid w:val="00E1296B"/>
    <w:rsid w:val="00E31D15"/>
    <w:rsid w:val="00E34565"/>
    <w:rsid w:val="00E47607"/>
    <w:rsid w:val="00E5369A"/>
    <w:rsid w:val="00E67A26"/>
    <w:rsid w:val="00E70B7C"/>
    <w:rsid w:val="00E71CBF"/>
    <w:rsid w:val="00E82FFF"/>
    <w:rsid w:val="00E83124"/>
    <w:rsid w:val="00E834BE"/>
    <w:rsid w:val="00E874D1"/>
    <w:rsid w:val="00E93617"/>
    <w:rsid w:val="00E94003"/>
    <w:rsid w:val="00EB1018"/>
    <w:rsid w:val="00EC638D"/>
    <w:rsid w:val="00EC7447"/>
    <w:rsid w:val="00EC759C"/>
    <w:rsid w:val="00ED4609"/>
    <w:rsid w:val="00ED6763"/>
    <w:rsid w:val="00EF0771"/>
    <w:rsid w:val="00EF6725"/>
    <w:rsid w:val="00F03901"/>
    <w:rsid w:val="00F128C5"/>
    <w:rsid w:val="00F1484E"/>
    <w:rsid w:val="00F14F1D"/>
    <w:rsid w:val="00F162E4"/>
    <w:rsid w:val="00F17502"/>
    <w:rsid w:val="00F30496"/>
    <w:rsid w:val="00F307E2"/>
    <w:rsid w:val="00F40BC4"/>
    <w:rsid w:val="00F51630"/>
    <w:rsid w:val="00F5460F"/>
    <w:rsid w:val="00F560BB"/>
    <w:rsid w:val="00F577C6"/>
    <w:rsid w:val="00F65C84"/>
    <w:rsid w:val="00F82BF7"/>
    <w:rsid w:val="00F91DDA"/>
    <w:rsid w:val="00FA5AD0"/>
    <w:rsid w:val="00FB4788"/>
    <w:rsid w:val="00FC67FF"/>
    <w:rsid w:val="00FD7D59"/>
    <w:rsid w:val="00FE640F"/>
    <w:rsid w:val="00FF0F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D1933F6-F7B7-49FC-9618-44C8B865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B9"/>
  </w:style>
  <w:style w:type="paragraph" w:styleId="Footer">
    <w:name w:val="footer"/>
    <w:basedOn w:val="Normal"/>
    <w:link w:val="FooterChar"/>
    <w:uiPriority w:val="99"/>
    <w:unhideWhenUsed/>
    <w:rsid w:val="00885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B9"/>
  </w:style>
  <w:style w:type="paragraph" w:styleId="BalloonText">
    <w:name w:val="Balloon Text"/>
    <w:basedOn w:val="Normal"/>
    <w:link w:val="BalloonTextChar"/>
    <w:uiPriority w:val="99"/>
    <w:semiHidden/>
    <w:unhideWhenUsed/>
    <w:rsid w:val="00A33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D6"/>
    <w:rPr>
      <w:rFonts w:ascii="Segoe UI" w:hAnsi="Segoe UI" w:cs="Segoe UI"/>
      <w:sz w:val="18"/>
      <w:szCs w:val="18"/>
    </w:rPr>
  </w:style>
  <w:style w:type="paragraph" w:styleId="ListParagraph">
    <w:name w:val="List Paragraph"/>
    <w:basedOn w:val="Normal"/>
    <w:uiPriority w:val="34"/>
    <w:qFormat/>
    <w:rsid w:val="00572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B8A1-22CA-48C9-B2C6-952E51D8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2020-10-19T12:30:00Z</cp:lastPrinted>
  <dcterms:created xsi:type="dcterms:W3CDTF">2020-10-30T09:55:00Z</dcterms:created>
  <dcterms:modified xsi:type="dcterms:W3CDTF">2020-10-30T09:55:00Z</dcterms:modified>
</cp:coreProperties>
</file>