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B356"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 xml:space="preserve">TINASHE MANGENA </w:t>
      </w:r>
      <w:r>
        <w:rPr>
          <w:rFonts w:ascii="Times New Roman" w:hAnsi="Times New Roman" w:cs="Times New Roman"/>
          <w:sz w:val="24"/>
          <w:szCs w:val="24"/>
        </w:rPr>
        <w:t xml:space="preserve"> </w:t>
      </w:r>
      <w:r w:rsidRPr="00007CEB">
        <w:rPr>
          <w:rFonts w:ascii="Times New Roman" w:hAnsi="Times New Roman" w:cs="Times New Roman"/>
          <w:sz w:val="24"/>
          <w:szCs w:val="24"/>
        </w:rPr>
        <w:t xml:space="preserve"> </w:t>
      </w:r>
      <w:r w:rsidRPr="00007CEB">
        <w:rPr>
          <w:rFonts w:ascii="Times New Roman" w:hAnsi="Times New Roman" w:cs="Times New Roman"/>
          <w:sz w:val="24"/>
          <w:szCs w:val="24"/>
        </w:rPr>
        <w:br/>
      </w:r>
      <w:r>
        <w:rPr>
          <w:rFonts w:ascii="Times New Roman" w:hAnsi="Times New Roman" w:cs="Times New Roman"/>
          <w:sz w:val="24"/>
          <w:szCs w:val="24"/>
        </w:rPr>
        <w:t>a</w:t>
      </w:r>
      <w:r w:rsidRPr="00007CEB">
        <w:rPr>
          <w:rFonts w:ascii="Times New Roman" w:hAnsi="Times New Roman" w:cs="Times New Roman"/>
          <w:sz w:val="24"/>
          <w:szCs w:val="24"/>
        </w:rPr>
        <w:t>nd</w:t>
      </w:r>
      <w:r w:rsidRPr="00007CEB">
        <w:rPr>
          <w:rFonts w:ascii="Times New Roman" w:hAnsi="Times New Roman" w:cs="Times New Roman"/>
          <w:sz w:val="24"/>
          <w:szCs w:val="24"/>
        </w:rPr>
        <w:br/>
        <w:t xml:space="preserve">NDENDA ASIDI </w:t>
      </w:r>
      <w:r>
        <w:rPr>
          <w:rFonts w:ascii="Times New Roman" w:hAnsi="Times New Roman" w:cs="Times New Roman"/>
          <w:sz w:val="24"/>
          <w:szCs w:val="24"/>
        </w:rPr>
        <w:t xml:space="preserve"> </w:t>
      </w:r>
      <w:r w:rsidRPr="00007CEB">
        <w:rPr>
          <w:rFonts w:ascii="Times New Roman" w:hAnsi="Times New Roman" w:cs="Times New Roman"/>
          <w:sz w:val="24"/>
          <w:szCs w:val="24"/>
        </w:rPr>
        <w:t xml:space="preserve"> </w:t>
      </w:r>
    </w:p>
    <w:p w14:paraId="48A4D4DD" w14:textId="77777777" w:rsidR="0050700E" w:rsidRPr="00007CEB" w:rsidRDefault="0050700E" w:rsidP="00D23E9A">
      <w:pPr>
        <w:spacing w:after="0"/>
        <w:rPr>
          <w:rFonts w:ascii="Times New Roman" w:hAnsi="Times New Roman" w:cs="Times New Roman"/>
          <w:sz w:val="24"/>
          <w:szCs w:val="24"/>
        </w:rPr>
      </w:pPr>
      <w:r>
        <w:rPr>
          <w:rFonts w:ascii="Times New Roman" w:hAnsi="Times New Roman" w:cs="Times New Roman"/>
          <w:sz w:val="24"/>
          <w:szCs w:val="24"/>
        </w:rPr>
        <w:t>v</w:t>
      </w:r>
      <w:r w:rsidRPr="00007CEB">
        <w:rPr>
          <w:rFonts w:ascii="Times New Roman" w:hAnsi="Times New Roman" w:cs="Times New Roman"/>
          <w:sz w:val="24"/>
          <w:szCs w:val="24"/>
        </w:rPr>
        <w:t>ersus</w:t>
      </w:r>
    </w:p>
    <w:p w14:paraId="76870E54"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MARVELLOUS SHUMBA</w:t>
      </w:r>
    </w:p>
    <w:p w14:paraId="363DA9DF"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and</w:t>
      </w:r>
    </w:p>
    <w:p w14:paraId="76AAA580"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 xml:space="preserve">ARKRITE HOLDINGS (PVT) LTD </w:t>
      </w:r>
      <w:r>
        <w:rPr>
          <w:rFonts w:ascii="Times New Roman" w:hAnsi="Times New Roman" w:cs="Times New Roman"/>
          <w:sz w:val="24"/>
          <w:szCs w:val="24"/>
        </w:rPr>
        <w:t xml:space="preserve"> </w:t>
      </w:r>
      <w:r w:rsidRPr="00007CEB">
        <w:rPr>
          <w:rFonts w:ascii="Times New Roman" w:hAnsi="Times New Roman" w:cs="Times New Roman"/>
          <w:sz w:val="24"/>
          <w:szCs w:val="24"/>
        </w:rPr>
        <w:t xml:space="preserve"> </w:t>
      </w:r>
    </w:p>
    <w:p w14:paraId="0B9C295F"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 xml:space="preserve"> and</w:t>
      </w:r>
    </w:p>
    <w:p w14:paraId="00EBDD62"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 xml:space="preserve">REGISTRAR OF DEEDS N.O. </w:t>
      </w:r>
      <w:r>
        <w:rPr>
          <w:rFonts w:ascii="Times New Roman" w:hAnsi="Times New Roman" w:cs="Times New Roman"/>
          <w:sz w:val="24"/>
          <w:szCs w:val="24"/>
        </w:rPr>
        <w:t xml:space="preserve"> </w:t>
      </w:r>
    </w:p>
    <w:p w14:paraId="7398B118"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 xml:space="preserve">and  </w:t>
      </w:r>
    </w:p>
    <w:p w14:paraId="43CEE446" w14:textId="7777777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 xml:space="preserve">THE SHERIFF OF THE HIGH COURT N.O. </w:t>
      </w:r>
      <w:r>
        <w:rPr>
          <w:rFonts w:ascii="Times New Roman" w:hAnsi="Times New Roman" w:cs="Times New Roman"/>
          <w:sz w:val="24"/>
          <w:szCs w:val="24"/>
        </w:rPr>
        <w:t xml:space="preserve"> </w:t>
      </w:r>
      <w:r w:rsidRPr="00007CEB">
        <w:rPr>
          <w:rFonts w:ascii="Times New Roman" w:hAnsi="Times New Roman" w:cs="Times New Roman"/>
          <w:sz w:val="24"/>
          <w:szCs w:val="24"/>
        </w:rPr>
        <w:t xml:space="preserve"> </w:t>
      </w:r>
    </w:p>
    <w:p w14:paraId="73182EDD" w14:textId="77777777" w:rsidR="0050700E" w:rsidRDefault="0050700E" w:rsidP="00D23E9A">
      <w:pPr>
        <w:spacing w:after="0"/>
        <w:rPr>
          <w:rFonts w:ascii="Times New Roman" w:hAnsi="Times New Roman" w:cs="Times New Roman"/>
          <w:sz w:val="24"/>
          <w:szCs w:val="24"/>
        </w:rPr>
      </w:pPr>
    </w:p>
    <w:p w14:paraId="01CAC189" w14:textId="392B5397" w:rsidR="0050700E" w:rsidRPr="00007CEB"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HIGH COURT OF ZIMBABWE</w:t>
      </w:r>
      <w:r>
        <w:rPr>
          <w:rFonts w:ascii="Times New Roman" w:hAnsi="Times New Roman" w:cs="Times New Roman"/>
          <w:sz w:val="24"/>
          <w:szCs w:val="24"/>
        </w:rPr>
        <w:br/>
        <w:t>BACHI MZAWAZI J</w:t>
      </w:r>
    </w:p>
    <w:p w14:paraId="5A6F51F3" w14:textId="2D82CDCC" w:rsidR="0050700E" w:rsidRDefault="0050700E" w:rsidP="00D23E9A">
      <w:pPr>
        <w:spacing w:after="0"/>
        <w:rPr>
          <w:rFonts w:ascii="Times New Roman" w:hAnsi="Times New Roman" w:cs="Times New Roman"/>
          <w:sz w:val="24"/>
          <w:szCs w:val="24"/>
        </w:rPr>
      </w:pPr>
      <w:r w:rsidRPr="00007CEB">
        <w:rPr>
          <w:rFonts w:ascii="Times New Roman" w:hAnsi="Times New Roman" w:cs="Times New Roman"/>
          <w:sz w:val="24"/>
          <w:szCs w:val="24"/>
        </w:rPr>
        <w:t>C</w:t>
      </w:r>
      <w:r w:rsidR="001C04DB">
        <w:rPr>
          <w:rFonts w:ascii="Times New Roman" w:hAnsi="Times New Roman" w:cs="Times New Roman"/>
          <w:sz w:val="24"/>
          <w:szCs w:val="24"/>
        </w:rPr>
        <w:t xml:space="preserve">hinhoyi, </w:t>
      </w:r>
      <w:r>
        <w:rPr>
          <w:rFonts w:ascii="Times New Roman" w:hAnsi="Times New Roman" w:cs="Times New Roman"/>
          <w:sz w:val="24"/>
          <w:szCs w:val="24"/>
        </w:rPr>
        <w:t>1</w:t>
      </w:r>
      <w:r w:rsidR="00567825">
        <w:rPr>
          <w:rFonts w:ascii="Times New Roman" w:hAnsi="Times New Roman" w:cs="Times New Roman"/>
          <w:sz w:val="24"/>
          <w:szCs w:val="24"/>
        </w:rPr>
        <w:t xml:space="preserve">1 </w:t>
      </w:r>
      <w:r w:rsidR="001C04DB">
        <w:rPr>
          <w:rFonts w:ascii="Times New Roman" w:hAnsi="Times New Roman" w:cs="Times New Roman"/>
          <w:sz w:val="24"/>
          <w:szCs w:val="24"/>
        </w:rPr>
        <w:t>and 15 September 2025</w:t>
      </w:r>
      <w:r>
        <w:rPr>
          <w:rFonts w:ascii="Times New Roman" w:hAnsi="Times New Roman" w:cs="Times New Roman"/>
          <w:sz w:val="24"/>
          <w:szCs w:val="24"/>
        </w:rPr>
        <w:t xml:space="preserve"> </w:t>
      </w:r>
    </w:p>
    <w:p w14:paraId="7BA7C56C" w14:textId="77777777" w:rsidR="0050700E" w:rsidRDefault="0050700E" w:rsidP="00D23E9A">
      <w:pPr>
        <w:spacing w:after="0"/>
        <w:jc w:val="both"/>
        <w:rPr>
          <w:rFonts w:ascii="Times New Roman" w:hAnsi="Times New Roman" w:cs="Times New Roman"/>
          <w:sz w:val="24"/>
          <w:szCs w:val="24"/>
        </w:rPr>
      </w:pPr>
    </w:p>
    <w:p w14:paraId="6E4DB186" w14:textId="77777777" w:rsidR="0050700E" w:rsidRDefault="0050700E" w:rsidP="00D23E9A">
      <w:pPr>
        <w:spacing w:after="0"/>
        <w:jc w:val="both"/>
        <w:rPr>
          <w:rFonts w:ascii="Times New Roman" w:hAnsi="Times New Roman" w:cs="Times New Roman"/>
          <w:sz w:val="24"/>
          <w:szCs w:val="24"/>
        </w:rPr>
      </w:pPr>
      <w:r w:rsidRPr="005F3B48">
        <w:rPr>
          <w:rFonts w:ascii="Times New Roman" w:hAnsi="Times New Roman" w:cs="Times New Roman"/>
          <w:b/>
          <w:bCs/>
          <w:sz w:val="24"/>
          <w:szCs w:val="24"/>
        </w:rPr>
        <w:t>Opposed Application</w:t>
      </w:r>
    </w:p>
    <w:p w14:paraId="35A05419" w14:textId="77777777" w:rsidR="0050700E" w:rsidRDefault="0050700E" w:rsidP="00D23E9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62C704A4" w14:textId="65D9AB07" w:rsidR="0050700E" w:rsidRDefault="0050700E" w:rsidP="00D23E9A">
      <w:pPr>
        <w:spacing w:after="0"/>
        <w:jc w:val="both"/>
        <w:rPr>
          <w:rFonts w:ascii="Times New Roman" w:hAnsi="Times New Roman" w:cs="Times New Roman"/>
          <w:sz w:val="24"/>
          <w:szCs w:val="24"/>
        </w:rPr>
      </w:pPr>
      <w:r w:rsidRPr="005F3B48">
        <w:rPr>
          <w:rFonts w:ascii="Times New Roman" w:hAnsi="Times New Roman" w:cs="Times New Roman"/>
          <w:i/>
          <w:iCs/>
          <w:sz w:val="24"/>
          <w:szCs w:val="24"/>
        </w:rPr>
        <w:t>J.</w:t>
      </w:r>
      <w:r>
        <w:rPr>
          <w:rFonts w:ascii="Times New Roman" w:hAnsi="Times New Roman" w:cs="Times New Roman"/>
          <w:i/>
          <w:iCs/>
          <w:sz w:val="24"/>
          <w:szCs w:val="24"/>
        </w:rPr>
        <w:t xml:space="preserve"> </w:t>
      </w:r>
      <w:r w:rsidR="001C04DB" w:rsidRPr="005F3B48">
        <w:rPr>
          <w:rFonts w:ascii="Times New Roman" w:hAnsi="Times New Roman" w:cs="Times New Roman"/>
          <w:i/>
          <w:iCs/>
          <w:sz w:val="24"/>
          <w:szCs w:val="24"/>
        </w:rPr>
        <w:t>Chiradza</w:t>
      </w:r>
      <w:r w:rsidR="001C04DB">
        <w:rPr>
          <w:rFonts w:ascii="Times New Roman" w:hAnsi="Times New Roman" w:cs="Times New Roman"/>
          <w:i/>
          <w:iCs/>
          <w:sz w:val="24"/>
          <w:szCs w:val="24"/>
        </w:rPr>
        <w:t xml:space="preserve">, </w:t>
      </w:r>
      <w:r w:rsidR="001C04DB">
        <w:rPr>
          <w:rFonts w:ascii="Times New Roman" w:hAnsi="Times New Roman" w:cs="Times New Roman"/>
          <w:sz w:val="24"/>
          <w:szCs w:val="24"/>
        </w:rPr>
        <w:t>for</w:t>
      </w:r>
      <w:r>
        <w:rPr>
          <w:rFonts w:ascii="Times New Roman" w:hAnsi="Times New Roman" w:cs="Times New Roman"/>
          <w:sz w:val="24"/>
          <w:szCs w:val="24"/>
        </w:rPr>
        <w:t xml:space="preserve"> the applicants</w:t>
      </w:r>
    </w:p>
    <w:p w14:paraId="080A0550" w14:textId="4D63B4EA" w:rsidR="0050700E" w:rsidRDefault="0050700E" w:rsidP="00D23E9A">
      <w:pPr>
        <w:spacing w:after="0"/>
        <w:jc w:val="both"/>
        <w:rPr>
          <w:rFonts w:ascii="Times New Roman" w:hAnsi="Times New Roman" w:cs="Times New Roman"/>
          <w:sz w:val="24"/>
          <w:szCs w:val="24"/>
        </w:rPr>
      </w:pPr>
      <w:r w:rsidRPr="005F3B48">
        <w:rPr>
          <w:rFonts w:ascii="Times New Roman" w:hAnsi="Times New Roman" w:cs="Times New Roman"/>
          <w:i/>
          <w:iCs/>
          <w:sz w:val="24"/>
          <w:szCs w:val="24"/>
        </w:rPr>
        <w:t xml:space="preserve">T. </w:t>
      </w:r>
      <w:proofErr w:type="spellStart"/>
      <w:r w:rsidRPr="005F3B48">
        <w:rPr>
          <w:rFonts w:ascii="Times New Roman" w:hAnsi="Times New Roman" w:cs="Times New Roman"/>
          <w:i/>
          <w:iCs/>
          <w:sz w:val="24"/>
          <w:szCs w:val="24"/>
        </w:rPr>
        <w:t>Matiyashe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for 1</w:t>
      </w:r>
      <w:r w:rsidRPr="00773C3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F3B4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p>
    <w:p w14:paraId="037A799A" w14:textId="77777777" w:rsidR="0050700E" w:rsidRDefault="0050700E" w:rsidP="00D23E9A">
      <w:pPr>
        <w:spacing w:after="0"/>
        <w:jc w:val="both"/>
        <w:rPr>
          <w:rFonts w:ascii="Times New Roman" w:hAnsi="Times New Roman" w:cs="Times New Roman"/>
          <w:sz w:val="24"/>
          <w:szCs w:val="24"/>
        </w:rPr>
      </w:pPr>
      <w:r>
        <w:rPr>
          <w:rFonts w:ascii="Times New Roman" w:hAnsi="Times New Roman" w:cs="Times New Roman"/>
          <w:sz w:val="24"/>
          <w:szCs w:val="24"/>
        </w:rPr>
        <w:t>No appearance for the 3</w:t>
      </w:r>
      <w:r w:rsidRPr="005F3B48">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F3B4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0C97AA84" w14:textId="77777777" w:rsidR="0050700E" w:rsidRDefault="0050700E" w:rsidP="00D23E9A">
      <w:pPr>
        <w:spacing w:after="0"/>
        <w:jc w:val="both"/>
        <w:rPr>
          <w:rFonts w:ascii="Times New Roman" w:hAnsi="Times New Roman" w:cs="Times New Roman"/>
          <w:sz w:val="24"/>
          <w:szCs w:val="24"/>
        </w:rPr>
      </w:pPr>
    </w:p>
    <w:p w14:paraId="31754BD1" w14:textId="77777777" w:rsidR="0050700E" w:rsidRDefault="0050700E" w:rsidP="00D23E9A">
      <w:pPr>
        <w:spacing w:after="0"/>
        <w:jc w:val="both"/>
        <w:rPr>
          <w:rFonts w:ascii="Times New Roman" w:hAnsi="Times New Roman" w:cs="Times New Roman"/>
          <w:sz w:val="24"/>
          <w:szCs w:val="24"/>
        </w:rPr>
      </w:pPr>
    </w:p>
    <w:p w14:paraId="7BEA5DCD" w14:textId="77777777" w:rsidR="0050700E" w:rsidRDefault="0050700E" w:rsidP="00D23E9A">
      <w:pPr>
        <w:spacing w:after="0"/>
        <w:jc w:val="both"/>
        <w:rPr>
          <w:rFonts w:ascii="Times New Roman" w:hAnsi="Times New Roman" w:cs="Times New Roman"/>
          <w:b/>
          <w:bCs/>
          <w:sz w:val="24"/>
          <w:szCs w:val="24"/>
        </w:rPr>
      </w:pPr>
      <w:r w:rsidRPr="00C73DA0">
        <w:rPr>
          <w:rFonts w:ascii="Times New Roman" w:hAnsi="Times New Roman" w:cs="Times New Roman"/>
          <w:b/>
          <w:bCs/>
          <w:sz w:val="24"/>
          <w:szCs w:val="24"/>
        </w:rPr>
        <w:t>BACHI MZAWAZI J:</w:t>
      </w:r>
      <w:r w:rsidRPr="00007CEB">
        <w:rPr>
          <w:rFonts w:ascii="Times New Roman" w:hAnsi="Times New Roman" w:cs="Times New Roman"/>
          <w:b/>
          <w:bCs/>
          <w:sz w:val="24"/>
          <w:szCs w:val="24"/>
        </w:rPr>
        <w:t xml:space="preserve"> </w:t>
      </w:r>
    </w:p>
    <w:p w14:paraId="691D693F" w14:textId="05205931" w:rsidR="0050700E" w:rsidRDefault="0050700E" w:rsidP="00D23E9A">
      <w:pPr>
        <w:spacing w:after="0"/>
        <w:jc w:val="both"/>
        <w:rPr>
          <w:rFonts w:ascii="Times New Roman" w:hAnsi="Times New Roman" w:cs="Times New Roman"/>
          <w:b/>
          <w:bCs/>
          <w:sz w:val="24"/>
          <w:szCs w:val="24"/>
        </w:rPr>
      </w:pPr>
      <w:r>
        <w:rPr>
          <w:rFonts w:ascii="Times New Roman" w:hAnsi="Times New Roman" w:cs="Times New Roman"/>
          <w:b/>
          <w:bCs/>
          <w:sz w:val="24"/>
          <w:szCs w:val="24"/>
        </w:rPr>
        <w:t>Brief factual Narrative</w:t>
      </w:r>
    </w:p>
    <w:p w14:paraId="450A5AA8" w14:textId="77777777" w:rsidR="00AD2CA4" w:rsidRPr="00C73DA0" w:rsidRDefault="00AD2CA4" w:rsidP="00D23E9A">
      <w:pPr>
        <w:spacing w:after="0"/>
        <w:jc w:val="both"/>
        <w:rPr>
          <w:rFonts w:ascii="Times New Roman" w:hAnsi="Times New Roman" w:cs="Times New Roman"/>
          <w:b/>
          <w:bCs/>
          <w:sz w:val="24"/>
          <w:szCs w:val="24"/>
        </w:rPr>
      </w:pPr>
    </w:p>
    <w:p w14:paraId="285B85C2" w14:textId="77777777"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Indisputably, the applicants, a customarily married husband and wife couple entered into an instalment agreement of sale with the 1</w:t>
      </w:r>
      <w:r w:rsidRPr="008B7EE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over property, </w:t>
      </w:r>
      <w:r w:rsidRPr="008B7EE2">
        <w:rPr>
          <w:rFonts w:ascii="Times New Roman" w:hAnsi="Times New Roman" w:cs="Times New Roman"/>
          <w:sz w:val="24"/>
          <w:szCs w:val="24"/>
        </w:rPr>
        <w:t>Plot Number 5 Halfway Farm, Kadoma, measuring 2,32 Hectares held under Title Deed Number 1620/2011</w:t>
      </w:r>
      <w:r>
        <w:rPr>
          <w:rFonts w:ascii="Times New Roman" w:hAnsi="Times New Roman" w:cs="Times New Roman"/>
          <w:sz w:val="24"/>
          <w:szCs w:val="24"/>
        </w:rPr>
        <w:t>,</w:t>
      </w:r>
      <w:r w:rsidRPr="008B7EE2">
        <w:rPr>
          <w:rFonts w:ascii="Times New Roman" w:hAnsi="Times New Roman" w:cs="Times New Roman"/>
          <w:sz w:val="24"/>
          <w:szCs w:val="24"/>
        </w:rPr>
        <w:t xml:space="preserve"> Kadoma</w:t>
      </w:r>
      <w:r>
        <w:rPr>
          <w:rFonts w:ascii="Times New Roman" w:hAnsi="Times New Roman" w:cs="Times New Roman"/>
          <w:sz w:val="24"/>
          <w:szCs w:val="24"/>
        </w:rPr>
        <w:t xml:space="preserve"> District, sometime in 2019. </w:t>
      </w:r>
    </w:p>
    <w:p w14:paraId="67418673" w14:textId="77777777" w:rsidR="00150628"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 1</w:t>
      </w:r>
      <w:r w:rsidRPr="005512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representative of the 2</w:t>
      </w:r>
      <w:r w:rsidRPr="00773C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254327">
        <w:rPr>
          <w:rFonts w:ascii="Times New Roman" w:hAnsi="Times New Roman" w:cs="Times New Roman"/>
          <w:sz w:val="24"/>
          <w:szCs w:val="24"/>
        </w:rPr>
        <w:t>,</w:t>
      </w:r>
      <w:r>
        <w:rPr>
          <w:rFonts w:ascii="Times New Roman" w:hAnsi="Times New Roman" w:cs="Times New Roman"/>
          <w:sz w:val="24"/>
          <w:szCs w:val="24"/>
        </w:rPr>
        <w:t xml:space="preserve"> a duly incorporated corporate entity, he owns and manage</w:t>
      </w:r>
      <w:r w:rsidR="00AD2CA4">
        <w:rPr>
          <w:rFonts w:ascii="Times New Roman" w:hAnsi="Times New Roman" w:cs="Times New Roman"/>
          <w:sz w:val="24"/>
          <w:szCs w:val="24"/>
        </w:rPr>
        <w:t>s</w:t>
      </w:r>
      <w:r>
        <w:rPr>
          <w:rFonts w:ascii="Times New Roman" w:hAnsi="Times New Roman" w:cs="Times New Roman"/>
          <w:sz w:val="24"/>
          <w:szCs w:val="24"/>
        </w:rPr>
        <w:t>. The 3</w:t>
      </w:r>
      <w:r w:rsidRPr="00773C3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73C3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merely cited in their official capacity.</w:t>
      </w:r>
    </w:p>
    <w:p w14:paraId="5A271E38" w14:textId="5621BC4C"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9BF33C5" w14:textId="77777777"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It is not in contention that the agreed purchase price, which I need not replicate, was paid in full according to the terms of the parties’ contract.  Vacant possession was given to the applicants as evidenced by the papers filed of record in 2022, necessitating the construction of some dwelling structures as described in the applicant’s founding papers. </w:t>
      </w:r>
    </w:p>
    <w:p w14:paraId="2731D5D9" w14:textId="77777777"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In addition, all the necessary steps towards the process of transfer were, in mutual concordance, between the said parties implemented, culminating in the issuance of a Capital Gains Tax certificate over the property. </w:t>
      </w:r>
    </w:p>
    <w:p w14:paraId="5B8FD38A" w14:textId="77777777" w:rsidR="00150628" w:rsidRDefault="00150628" w:rsidP="00D23E9A">
      <w:pPr>
        <w:spacing w:after="0" w:line="360" w:lineRule="auto"/>
        <w:jc w:val="both"/>
        <w:rPr>
          <w:rFonts w:ascii="Times New Roman" w:hAnsi="Times New Roman" w:cs="Times New Roman"/>
          <w:sz w:val="24"/>
          <w:szCs w:val="24"/>
        </w:rPr>
      </w:pPr>
    </w:p>
    <w:p w14:paraId="3DE5B209" w14:textId="61DEEA99"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Of note, the most vital stage in the process of transfer of title, that is the interview with </w:t>
      </w:r>
      <w:proofErr w:type="gramStart"/>
      <w:r>
        <w:rPr>
          <w:rFonts w:ascii="Times New Roman" w:hAnsi="Times New Roman" w:cs="Times New Roman"/>
          <w:sz w:val="24"/>
          <w:szCs w:val="24"/>
        </w:rPr>
        <w:t>the  Zimbabwe</w:t>
      </w:r>
      <w:proofErr w:type="gramEnd"/>
      <w:r>
        <w:rPr>
          <w:rFonts w:ascii="Times New Roman" w:hAnsi="Times New Roman" w:cs="Times New Roman"/>
          <w:sz w:val="24"/>
          <w:szCs w:val="24"/>
        </w:rPr>
        <w:t xml:space="preserve"> Revenue Authority (ZIMRA)</w:t>
      </w:r>
      <w:r w:rsidR="004616D7">
        <w:rPr>
          <w:rFonts w:ascii="Times New Roman" w:hAnsi="Times New Roman" w:cs="Times New Roman"/>
          <w:sz w:val="24"/>
          <w:szCs w:val="24"/>
        </w:rPr>
        <w:t>,</w:t>
      </w:r>
      <w:r>
        <w:rPr>
          <w:rFonts w:ascii="Times New Roman" w:hAnsi="Times New Roman" w:cs="Times New Roman"/>
          <w:sz w:val="24"/>
          <w:szCs w:val="24"/>
        </w:rPr>
        <w:t xml:space="preserve"> w</w:t>
      </w:r>
      <w:r w:rsidR="00AD2CA4">
        <w:rPr>
          <w:rFonts w:ascii="Times New Roman" w:hAnsi="Times New Roman" w:cs="Times New Roman"/>
          <w:sz w:val="24"/>
          <w:szCs w:val="24"/>
        </w:rPr>
        <w:t>as</w:t>
      </w:r>
      <w:r>
        <w:rPr>
          <w:rFonts w:ascii="Times New Roman" w:hAnsi="Times New Roman" w:cs="Times New Roman"/>
          <w:sz w:val="24"/>
          <w:szCs w:val="24"/>
        </w:rPr>
        <w:t xml:space="preserve"> carried out by consensus in the presence of the legally required interviewees. </w:t>
      </w:r>
    </w:p>
    <w:p w14:paraId="71E123D2" w14:textId="77777777" w:rsidR="00150628" w:rsidRDefault="00150628" w:rsidP="00D23E9A">
      <w:pPr>
        <w:spacing w:after="0" w:line="360" w:lineRule="auto"/>
        <w:jc w:val="both"/>
        <w:rPr>
          <w:rFonts w:ascii="Times New Roman" w:hAnsi="Times New Roman" w:cs="Times New Roman"/>
          <w:sz w:val="24"/>
          <w:szCs w:val="24"/>
        </w:rPr>
      </w:pPr>
    </w:p>
    <w:p w14:paraId="2FEBD2B2" w14:textId="77777777"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The preliminary cession with the local council, </w:t>
      </w:r>
      <w:proofErr w:type="spellStart"/>
      <w:r>
        <w:rPr>
          <w:rFonts w:ascii="Times New Roman" w:hAnsi="Times New Roman" w:cs="Times New Roman"/>
          <w:sz w:val="24"/>
          <w:szCs w:val="24"/>
        </w:rPr>
        <w:t>Sanyati</w:t>
      </w:r>
      <w:proofErr w:type="spellEnd"/>
      <w:r>
        <w:rPr>
          <w:rFonts w:ascii="Times New Roman" w:hAnsi="Times New Roman" w:cs="Times New Roman"/>
          <w:sz w:val="24"/>
          <w:szCs w:val="24"/>
        </w:rPr>
        <w:t xml:space="preserve"> Rural Council, was done amicably. In as far as, the Local Council documents are concerned, the applicants’ names are the ones reflected. </w:t>
      </w:r>
    </w:p>
    <w:p w14:paraId="0B7D6DC8" w14:textId="77777777" w:rsidR="004616D7" w:rsidRDefault="004616D7" w:rsidP="00D23E9A">
      <w:pPr>
        <w:spacing w:after="0" w:line="360" w:lineRule="auto"/>
        <w:jc w:val="both"/>
        <w:rPr>
          <w:rFonts w:ascii="Times New Roman" w:hAnsi="Times New Roman" w:cs="Times New Roman"/>
          <w:sz w:val="24"/>
          <w:szCs w:val="24"/>
        </w:rPr>
      </w:pPr>
    </w:p>
    <w:p w14:paraId="04FEBED3" w14:textId="77777777"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Rate clearance certificates were all obtained by the applicants and all borne their names. All the above has not been challenged and is not in issue.</w:t>
      </w:r>
    </w:p>
    <w:p w14:paraId="40E89CB4" w14:textId="77777777" w:rsidR="004616D7" w:rsidRDefault="004616D7" w:rsidP="00D23E9A">
      <w:pPr>
        <w:spacing w:after="0" w:line="360" w:lineRule="auto"/>
        <w:jc w:val="both"/>
        <w:rPr>
          <w:rFonts w:ascii="Times New Roman" w:hAnsi="Times New Roman" w:cs="Times New Roman"/>
          <w:sz w:val="24"/>
          <w:szCs w:val="24"/>
        </w:rPr>
      </w:pPr>
    </w:p>
    <w:p w14:paraId="3BEB550E" w14:textId="5B524292"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The stalemate arose when the 1</w:t>
      </w:r>
      <w:r w:rsidRPr="00F752B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his appointed agent or proxy was summoned to sign the final documents towards of the transfer of title stage.  These are declarations by the </w:t>
      </w:r>
      <w:r w:rsidR="004616D7">
        <w:rPr>
          <w:rFonts w:ascii="Times New Roman" w:hAnsi="Times New Roman" w:cs="Times New Roman"/>
          <w:sz w:val="24"/>
          <w:szCs w:val="24"/>
        </w:rPr>
        <w:t xml:space="preserve">completion </w:t>
      </w:r>
      <w:r>
        <w:rPr>
          <w:rFonts w:ascii="Times New Roman" w:hAnsi="Times New Roman" w:cs="Times New Roman"/>
          <w:sz w:val="24"/>
          <w:szCs w:val="24"/>
        </w:rPr>
        <w:t>seller amongst others, prepared by the conveyancing attorneys.</w:t>
      </w:r>
    </w:p>
    <w:p w14:paraId="5267DE72" w14:textId="77777777" w:rsidR="00150628" w:rsidRDefault="00150628" w:rsidP="00D23E9A">
      <w:pPr>
        <w:spacing w:after="0" w:line="360" w:lineRule="auto"/>
        <w:jc w:val="both"/>
        <w:rPr>
          <w:rFonts w:ascii="Times New Roman" w:hAnsi="Times New Roman" w:cs="Times New Roman"/>
          <w:sz w:val="24"/>
          <w:szCs w:val="24"/>
        </w:rPr>
      </w:pPr>
    </w:p>
    <w:p w14:paraId="4E2AE0F6" w14:textId="3871B24B"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By way of a letter dated, 15</w:t>
      </w:r>
      <w:r w:rsidRPr="003B11DC">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2024, the 1</w:t>
      </w:r>
      <w:r w:rsidRPr="00F752B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reneged from the whole transaction citing failure to effect transfer and</w:t>
      </w:r>
      <w:r w:rsidR="004616D7">
        <w:rPr>
          <w:rFonts w:ascii="Times New Roman" w:hAnsi="Times New Roman" w:cs="Times New Roman"/>
          <w:sz w:val="24"/>
          <w:szCs w:val="24"/>
        </w:rPr>
        <w:t xml:space="preserve"> incorporated the</w:t>
      </w:r>
      <w:r>
        <w:rPr>
          <w:rFonts w:ascii="Times New Roman" w:hAnsi="Times New Roman" w:cs="Times New Roman"/>
          <w:sz w:val="24"/>
          <w:szCs w:val="24"/>
        </w:rPr>
        <w:t xml:space="preserve"> cancellation of the whole contract.</w:t>
      </w:r>
    </w:p>
    <w:p w14:paraId="6E3F299D" w14:textId="77777777" w:rsidR="00150628" w:rsidRDefault="00150628" w:rsidP="00D23E9A">
      <w:pPr>
        <w:spacing w:after="0" w:line="360" w:lineRule="auto"/>
        <w:jc w:val="both"/>
        <w:rPr>
          <w:rFonts w:ascii="Times New Roman" w:hAnsi="Times New Roman" w:cs="Times New Roman"/>
          <w:sz w:val="24"/>
          <w:szCs w:val="24"/>
        </w:rPr>
      </w:pPr>
    </w:p>
    <w:p w14:paraId="5E052644" w14:textId="69C8BBE2"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In essence, the 1</w:t>
      </w:r>
      <w:r w:rsidRPr="00F752B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repudiated the contract at the eleventh hour</w:t>
      </w:r>
      <w:r w:rsidR="004616D7">
        <w:rPr>
          <w:rFonts w:ascii="Times New Roman" w:hAnsi="Times New Roman" w:cs="Times New Roman"/>
          <w:sz w:val="24"/>
          <w:szCs w:val="24"/>
        </w:rPr>
        <w:t>,</w:t>
      </w:r>
      <w:r>
        <w:rPr>
          <w:rFonts w:ascii="Times New Roman" w:hAnsi="Times New Roman" w:cs="Times New Roman"/>
          <w:sz w:val="24"/>
          <w:szCs w:val="24"/>
        </w:rPr>
        <w:t xml:space="preserve"> offering to refund the whole purchase, hiding behind a clause 9 of the parties’ contract of sale, claiming it empowered it do so.</w:t>
      </w:r>
    </w:p>
    <w:p w14:paraId="2A837A72" w14:textId="77777777" w:rsidR="00150628" w:rsidRDefault="00150628" w:rsidP="00D23E9A">
      <w:pPr>
        <w:spacing w:after="0" w:line="360" w:lineRule="auto"/>
        <w:jc w:val="both"/>
        <w:rPr>
          <w:rFonts w:ascii="Times New Roman" w:hAnsi="Times New Roman" w:cs="Times New Roman"/>
          <w:sz w:val="24"/>
          <w:szCs w:val="24"/>
        </w:rPr>
      </w:pPr>
    </w:p>
    <w:p w14:paraId="0699E3EF" w14:textId="5081E8B9"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The applicants </w:t>
      </w:r>
      <w:r w:rsidR="00D23E9A">
        <w:rPr>
          <w:rFonts w:ascii="Times New Roman" w:hAnsi="Times New Roman" w:cs="Times New Roman"/>
          <w:sz w:val="24"/>
          <w:szCs w:val="24"/>
        </w:rPr>
        <w:t>instantaneously, rejected</w:t>
      </w:r>
      <w:r>
        <w:rPr>
          <w:rFonts w:ascii="Times New Roman" w:hAnsi="Times New Roman" w:cs="Times New Roman"/>
          <w:sz w:val="24"/>
          <w:szCs w:val="24"/>
        </w:rPr>
        <w:t xml:space="preserve"> the anticipatory breach, the cancellation of the mature contract, as well as a refund of the said purchase price through a litany of correspondence from their legal representative to those of the 1</w:t>
      </w:r>
      <w:r w:rsidRPr="005512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They insist that the respondents should fulfil their side of the bargain by completing the transfer process. Applicants want specific performance of the contract not damages or a refund. They challenge the construction given to clause 9 of the agreement of sale by the respondents.</w:t>
      </w:r>
    </w:p>
    <w:p w14:paraId="5A7BBD4C" w14:textId="77777777" w:rsidR="00150628" w:rsidRDefault="00150628" w:rsidP="00D23E9A">
      <w:pPr>
        <w:spacing w:after="0" w:line="360" w:lineRule="auto"/>
        <w:jc w:val="both"/>
        <w:rPr>
          <w:rFonts w:ascii="Times New Roman" w:hAnsi="Times New Roman" w:cs="Times New Roman"/>
          <w:sz w:val="24"/>
          <w:szCs w:val="24"/>
        </w:rPr>
      </w:pPr>
    </w:p>
    <w:p w14:paraId="58CA0A82" w14:textId="73F54BE6"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The respondents refuse to b</w:t>
      </w:r>
      <w:r w:rsidR="009B4998">
        <w:rPr>
          <w:rFonts w:ascii="Times New Roman" w:hAnsi="Times New Roman" w:cs="Times New Roman"/>
          <w:sz w:val="24"/>
          <w:szCs w:val="24"/>
        </w:rPr>
        <w:t>udge</w:t>
      </w:r>
      <w:r>
        <w:rPr>
          <w:rFonts w:ascii="Times New Roman" w:hAnsi="Times New Roman" w:cs="Times New Roman"/>
          <w:sz w:val="24"/>
          <w:szCs w:val="24"/>
        </w:rPr>
        <w:t xml:space="preserve"> insisting that clause 9 gives them the leverage to take the course of action they took. As such the only recourse available to the applicants as per that clause is to get a refund.</w:t>
      </w:r>
    </w:p>
    <w:p w14:paraId="5A021064" w14:textId="77777777" w:rsidR="0050700E" w:rsidRDefault="0050700E" w:rsidP="00D23E9A">
      <w:pPr>
        <w:spacing w:after="0" w:line="360" w:lineRule="auto"/>
        <w:jc w:val="both"/>
        <w:rPr>
          <w:rFonts w:ascii="Times New Roman" w:hAnsi="Times New Roman" w:cs="Times New Roman"/>
          <w:sz w:val="24"/>
          <w:szCs w:val="24"/>
        </w:rPr>
      </w:pPr>
    </w:p>
    <w:p w14:paraId="37B6DAD1" w14:textId="77777777" w:rsidR="00150628" w:rsidRDefault="0050700E" w:rsidP="00150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It is this impasse that has given birth to this heavily contested application. Initially, the respondents had raised several points </w:t>
      </w:r>
      <w:r w:rsidRPr="00C73DA0">
        <w:rPr>
          <w:rFonts w:ascii="Times New Roman" w:hAnsi="Times New Roman" w:cs="Times New Roman"/>
          <w:i/>
          <w:iCs/>
          <w:sz w:val="24"/>
          <w:szCs w:val="24"/>
        </w:rPr>
        <w:t xml:space="preserve">in </w:t>
      </w:r>
      <w:proofErr w:type="spellStart"/>
      <w:r w:rsidRPr="00C73DA0">
        <w:rPr>
          <w:rFonts w:ascii="Times New Roman" w:hAnsi="Times New Roman" w:cs="Times New Roman"/>
          <w:i/>
          <w:iCs/>
          <w:sz w:val="24"/>
          <w:szCs w:val="24"/>
        </w:rPr>
        <w:t>limine</w:t>
      </w:r>
      <w:proofErr w:type="spellEnd"/>
      <w:r>
        <w:rPr>
          <w:rFonts w:ascii="Times New Roman" w:hAnsi="Times New Roman" w:cs="Times New Roman"/>
          <w:sz w:val="24"/>
          <w:szCs w:val="24"/>
        </w:rPr>
        <w:t>, which through wise counsel, have since abandoned in toto. It thus, serves no purpose to duplicate them.</w:t>
      </w:r>
    </w:p>
    <w:p w14:paraId="6CA7D389" w14:textId="77777777" w:rsidR="00150628" w:rsidRDefault="00150628" w:rsidP="00150628">
      <w:pPr>
        <w:spacing w:after="0" w:line="360" w:lineRule="auto"/>
        <w:jc w:val="both"/>
        <w:rPr>
          <w:rFonts w:ascii="Times New Roman" w:hAnsi="Times New Roman" w:cs="Times New Roman"/>
          <w:sz w:val="24"/>
          <w:szCs w:val="24"/>
        </w:rPr>
      </w:pPr>
    </w:p>
    <w:p w14:paraId="6B013B77" w14:textId="7CF5616F" w:rsidR="0050700E" w:rsidRPr="00150628" w:rsidRDefault="0050700E" w:rsidP="00150628">
      <w:pPr>
        <w:spacing w:after="0" w:line="360" w:lineRule="auto"/>
        <w:jc w:val="both"/>
        <w:rPr>
          <w:rFonts w:ascii="Times New Roman" w:hAnsi="Times New Roman" w:cs="Times New Roman"/>
          <w:sz w:val="24"/>
          <w:szCs w:val="24"/>
        </w:rPr>
      </w:pPr>
      <w:r w:rsidRPr="00C73DA0">
        <w:rPr>
          <w:rFonts w:ascii="Times New Roman" w:hAnsi="Times New Roman" w:cs="Times New Roman"/>
          <w:b/>
          <w:bCs/>
          <w:sz w:val="24"/>
          <w:szCs w:val="24"/>
        </w:rPr>
        <w:t>Applicant’s Case</w:t>
      </w:r>
    </w:p>
    <w:p w14:paraId="2953354D" w14:textId="77777777" w:rsidR="0050700E" w:rsidRPr="00007CEB" w:rsidRDefault="0050700E" w:rsidP="00D23E9A">
      <w:pPr>
        <w:spacing w:after="0"/>
        <w:jc w:val="both"/>
        <w:rPr>
          <w:rFonts w:ascii="Times New Roman" w:hAnsi="Times New Roman" w:cs="Times New Roman"/>
          <w:sz w:val="24"/>
          <w:szCs w:val="24"/>
        </w:rPr>
      </w:pPr>
    </w:p>
    <w:p w14:paraId="0E8E0BB1" w14:textId="77777777" w:rsidR="00A60D63" w:rsidRDefault="0050700E" w:rsidP="009B4998">
      <w:pPr>
        <w:spacing w:after="0"/>
        <w:rPr>
          <w:rFonts w:ascii="Times New Roman" w:hAnsi="Times New Roman" w:cs="Times New Roman"/>
          <w:sz w:val="24"/>
          <w:szCs w:val="24"/>
        </w:rPr>
      </w:pPr>
      <w:r>
        <w:rPr>
          <w:rFonts w:ascii="Times New Roman" w:hAnsi="Times New Roman" w:cs="Times New Roman"/>
          <w:sz w:val="24"/>
          <w:szCs w:val="24"/>
        </w:rPr>
        <w:t>[14] Applicants have approached this court seeking a compelling order, with a relief couched as follows:</w:t>
      </w:r>
    </w:p>
    <w:p w14:paraId="4B2FB8A3" w14:textId="77777777" w:rsidR="00A60D63" w:rsidRDefault="00A60D63" w:rsidP="009B4998">
      <w:pPr>
        <w:spacing w:after="0"/>
        <w:rPr>
          <w:rFonts w:ascii="Times New Roman" w:hAnsi="Times New Roman" w:cs="Times New Roman"/>
          <w:sz w:val="24"/>
          <w:szCs w:val="24"/>
        </w:rPr>
      </w:pPr>
    </w:p>
    <w:p w14:paraId="52E2F398" w14:textId="77777777" w:rsidR="00A8651E" w:rsidRPr="00A8651E" w:rsidRDefault="0050700E" w:rsidP="009B4998">
      <w:pPr>
        <w:pStyle w:val="ListParagraph"/>
        <w:numPr>
          <w:ilvl w:val="0"/>
          <w:numId w:val="8"/>
        </w:numPr>
        <w:spacing w:after="0"/>
      </w:pPr>
      <w:r w:rsidRPr="00854D65">
        <w:t xml:space="preserve"> </w:t>
      </w:r>
      <w:r w:rsidRPr="00A60D63">
        <w:rPr>
          <w:rFonts w:ascii="Times New Roman" w:hAnsi="Times New Roman" w:cs="Times New Roman"/>
          <w:sz w:val="24"/>
          <w:szCs w:val="24"/>
        </w:rPr>
        <w:t>Application to compel transfer of immovable property from the 1st Respondent to the</w:t>
      </w:r>
      <w:r w:rsidR="00D23E9A" w:rsidRPr="00A60D63">
        <w:rPr>
          <w:rFonts w:ascii="Times New Roman" w:hAnsi="Times New Roman" w:cs="Times New Roman"/>
          <w:sz w:val="24"/>
          <w:szCs w:val="24"/>
        </w:rPr>
        <w:t xml:space="preserve"> </w:t>
      </w:r>
      <w:r w:rsidRPr="00A60D63">
        <w:rPr>
          <w:rFonts w:ascii="Times New Roman" w:hAnsi="Times New Roman" w:cs="Times New Roman"/>
          <w:sz w:val="24"/>
          <w:szCs w:val="24"/>
        </w:rPr>
        <w:t>Applicants be and is hereby granted.</w:t>
      </w:r>
    </w:p>
    <w:p w14:paraId="688AE955" w14:textId="77777777" w:rsidR="002B4DE4" w:rsidRDefault="0050700E" w:rsidP="009B4998">
      <w:pPr>
        <w:pStyle w:val="ListParagraph"/>
        <w:numPr>
          <w:ilvl w:val="0"/>
          <w:numId w:val="8"/>
        </w:numPr>
        <w:spacing w:after="0"/>
        <w:rPr>
          <w:rFonts w:ascii="Times New Roman" w:hAnsi="Times New Roman" w:cs="Times New Roman"/>
          <w:sz w:val="24"/>
          <w:szCs w:val="24"/>
        </w:rPr>
      </w:pPr>
      <w:r w:rsidRPr="00A8651E">
        <w:rPr>
          <w:rFonts w:ascii="Times New Roman" w:hAnsi="Times New Roman" w:cs="Times New Roman"/>
          <w:sz w:val="24"/>
          <w:szCs w:val="24"/>
        </w:rPr>
        <w:t>The 1st Respondent be and is hereby ordered to sign all transfer papers, make all appearances, pay tax obligations as may be necessary to effect transfer of certain</w:t>
      </w:r>
      <w:r w:rsidR="00A8651E">
        <w:rPr>
          <w:rFonts w:ascii="Times New Roman" w:hAnsi="Times New Roman" w:cs="Times New Roman"/>
          <w:sz w:val="24"/>
          <w:szCs w:val="24"/>
        </w:rPr>
        <w:t xml:space="preserve"> </w:t>
      </w:r>
      <w:r w:rsidRPr="00A8651E">
        <w:rPr>
          <w:rFonts w:ascii="Times New Roman" w:hAnsi="Times New Roman" w:cs="Times New Roman"/>
          <w:sz w:val="24"/>
          <w:szCs w:val="24"/>
        </w:rPr>
        <w:t>piece of land situate in the District of Kadoma called Plot Number 5 of Halfway Farm measuring 2,32 Hectares held under Title Deed Number 1620/2011 to the Applicants within 7 Days of the granting of the order.</w:t>
      </w:r>
    </w:p>
    <w:p w14:paraId="1C8611C0" w14:textId="77777777" w:rsidR="002B4DE4" w:rsidRDefault="0050700E" w:rsidP="009B4998">
      <w:pPr>
        <w:pStyle w:val="ListParagraph"/>
        <w:numPr>
          <w:ilvl w:val="0"/>
          <w:numId w:val="8"/>
        </w:numPr>
        <w:spacing w:after="0"/>
        <w:rPr>
          <w:rFonts w:ascii="Times New Roman" w:hAnsi="Times New Roman" w:cs="Times New Roman"/>
          <w:sz w:val="24"/>
          <w:szCs w:val="24"/>
        </w:rPr>
      </w:pPr>
      <w:r w:rsidRPr="002B4DE4">
        <w:rPr>
          <w:rFonts w:ascii="Times New Roman" w:hAnsi="Times New Roman" w:cs="Times New Roman"/>
          <w:sz w:val="24"/>
          <w:szCs w:val="24"/>
        </w:rPr>
        <w:t>Should the 1st Respondent fail to effect transfer within 7 days of granting of this order, the Sheriff of the High Court of Zimbabwe, or his deputy, is authorized to</w:t>
      </w:r>
      <w:r w:rsidR="002B4DE4" w:rsidRPr="002B4DE4">
        <w:rPr>
          <w:rFonts w:ascii="Times New Roman" w:hAnsi="Times New Roman" w:cs="Times New Roman"/>
          <w:sz w:val="24"/>
          <w:szCs w:val="24"/>
        </w:rPr>
        <w:t xml:space="preserve"> </w:t>
      </w:r>
      <w:r w:rsidRPr="002B4DE4">
        <w:rPr>
          <w:rFonts w:ascii="Times New Roman" w:hAnsi="Times New Roman" w:cs="Times New Roman"/>
          <w:sz w:val="24"/>
          <w:szCs w:val="24"/>
        </w:rPr>
        <w:t>sign all necessary documents on behalf of the seller and to do all such things as may be necessary to effect transfer of the immovable property mentioned in Clause 2 above into the Applicants</w:t>
      </w:r>
      <w:r w:rsidR="002B4DE4" w:rsidRPr="002B4DE4">
        <w:rPr>
          <w:rFonts w:ascii="Times New Roman" w:hAnsi="Times New Roman" w:cs="Times New Roman"/>
          <w:sz w:val="24"/>
          <w:szCs w:val="24"/>
        </w:rPr>
        <w:t xml:space="preserve">’ </w:t>
      </w:r>
      <w:r w:rsidRPr="002B4DE4">
        <w:rPr>
          <w:rFonts w:ascii="Times New Roman" w:hAnsi="Times New Roman" w:cs="Times New Roman"/>
          <w:sz w:val="24"/>
          <w:szCs w:val="24"/>
        </w:rPr>
        <w:t>names.</w:t>
      </w:r>
    </w:p>
    <w:p w14:paraId="5E18BFE7" w14:textId="7BD965B6" w:rsidR="0050700E" w:rsidRPr="002B4DE4" w:rsidRDefault="00A25ABB" w:rsidP="009B499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50700E" w:rsidRPr="002B4DE4">
        <w:rPr>
          <w:rFonts w:ascii="Times New Roman" w:hAnsi="Times New Roman" w:cs="Times New Roman"/>
          <w:sz w:val="24"/>
          <w:szCs w:val="24"/>
        </w:rPr>
        <w:t xml:space="preserve"> The 1st Respondent shall bear costs on an attorney-client scale.</w:t>
      </w:r>
    </w:p>
    <w:p w14:paraId="7686F4AE" w14:textId="77777777" w:rsidR="0050700E" w:rsidRDefault="0050700E" w:rsidP="00D23E9A">
      <w:pPr>
        <w:spacing w:after="0"/>
        <w:jc w:val="both"/>
        <w:rPr>
          <w:rFonts w:ascii="Times New Roman" w:hAnsi="Times New Roman" w:cs="Times New Roman"/>
          <w:sz w:val="24"/>
          <w:szCs w:val="24"/>
        </w:rPr>
      </w:pPr>
    </w:p>
    <w:p w14:paraId="3265A967" w14:textId="5E1FEA48"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The summarised facts as captured above need no repetition. It is the applicants’ argument that whilst repudiation of contracts is a </w:t>
      </w:r>
      <w:r w:rsidRPr="0097022F">
        <w:rPr>
          <w:rFonts w:ascii="Times New Roman" w:hAnsi="Times New Roman" w:cs="Times New Roman"/>
          <w:i/>
          <w:iCs/>
          <w:sz w:val="24"/>
          <w:szCs w:val="24"/>
        </w:rPr>
        <w:t>sine qua non</w:t>
      </w:r>
      <w:r>
        <w:rPr>
          <w:rFonts w:ascii="Times New Roman" w:hAnsi="Times New Roman" w:cs="Times New Roman"/>
          <w:sz w:val="24"/>
          <w:szCs w:val="24"/>
        </w:rPr>
        <w:t xml:space="preserve"> principle of the law of contract allowing a party to terminate a contract when no longer interested </w:t>
      </w:r>
      <w:r w:rsidRPr="0097022F">
        <w:rPr>
          <w:rFonts w:ascii="Times New Roman" w:hAnsi="Times New Roman" w:cs="Times New Roman"/>
          <w:i/>
          <w:iCs/>
          <w:sz w:val="24"/>
          <w:szCs w:val="24"/>
        </w:rPr>
        <w:t>per</w:t>
      </w:r>
      <w:r w:rsidR="00A25ABB">
        <w:rPr>
          <w:rFonts w:ascii="Times New Roman" w:hAnsi="Times New Roman" w:cs="Times New Roman"/>
          <w:i/>
          <w:iCs/>
          <w:sz w:val="24"/>
          <w:szCs w:val="24"/>
        </w:rPr>
        <w:t xml:space="preserve"> </w:t>
      </w:r>
      <w:r w:rsidRPr="0097022F">
        <w:rPr>
          <w:rFonts w:ascii="Times New Roman" w:hAnsi="Times New Roman" w:cs="Times New Roman"/>
          <w:i/>
          <w:iCs/>
          <w:sz w:val="24"/>
          <w:szCs w:val="24"/>
        </w:rPr>
        <w:t>se</w:t>
      </w:r>
      <w:r>
        <w:rPr>
          <w:rFonts w:ascii="Times New Roman" w:hAnsi="Times New Roman" w:cs="Times New Roman"/>
          <w:sz w:val="24"/>
          <w:szCs w:val="24"/>
        </w:rPr>
        <w:t xml:space="preserve">, in this case the respondents should not be allowed to hide behind a single clause of the whole agreement when there is already a binding and fulfilled contract between the parties.  They argue that the impugned clause should not be construed in isolation, singly and in a piecemeal but contextually alongside the rest of the clauses, particularly clause 10, of the agreement of sale.  They advocate for a purposive approach in the construction </w:t>
      </w:r>
      <w:r>
        <w:rPr>
          <w:rFonts w:ascii="Times New Roman" w:hAnsi="Times New Roman" w:cs="Times New Roman"/>
          <w:sz w:val="24"/>
          <w:szCs w:val="24"/>
        </w:rPr>
        <w:lastRenderedPageBreak/>
        <w:t>of that clause</w:t>
      </w:r>
      <w:r w:rsidRPr="0097022F">
        <w:rPr>
          <w:rFonts w:ascii="Times New Roman" w:hAnsi="Times New Roman" w:cs="Times New Roman"/>
          <w:sz w:val="24"/>
          <w:szCs w:val="24"/>
        </w:rPr>
        <w:t xml:space="preserve"> </w:t>
      </w:r>
      <w:r>
        <w:rPr>
          <w:rFonts w:ascii="Times New Roman" w:hAnsi="Times New Roman" w:cs="Times New Roman"/>
          <w:sz w:val="24"/>
          <w:szCs w:val="24"/>
        </w:rPr>
        <w:t xml:space="preserve">so as to give effect to the true intention of the parties as well as to the doctrine of sanctity of contracts. </w:t>
      </w:r>
    </w:p>
    <w:p w14:paraId="12636A50" w14:textId="77777777" w:rsidR="00150628" w:rsidRDefault="00150628" w:rsidP="00D23E9A">
      <w:pPr>
        <w:spacing w:after="0" w:line="360" w:lineRule="auto"/>
        <w:jc w:val="both"/>
        <w:rPr>
          <w:rFonts w:ascii="Times New Roman" w:hAnsi="Times New Roman" w:cs="Times New Roman"/>
          <w:sz w:val="24"/>
          <w:szCs w:val="24"/>
        </w:rPr>
      </w:pPr>
    </w:p>
    <w:p w14:paraId="0120A75E" w14:textId="59090DDE"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Applicants submits further, that, they have satisfied all the legal requirements of a compelling order cum specific performance and that they promptly objected to both the anticipatory breach and the unilateral cancellation of their contract. As such, they claim that an award of damages or refund of the purchase price will not adequately compensate them as the land has considerably appreciated in value and </w:t>
      </w:r>
      <w:r w:rsidR="004616D7">
        <w:rPr>
          <w:rFonts w:ascii="Times New Roman" w:hAnsi="Times New Roman" w:cs="Times New Roman"/>
          <w:sz w:val="24"/>
          <w:szCs w:val="24"/>
        </w:rPr>
        <w:t xml:space="preserve">the </w:t>
      </w:r>
      <w:r>
        <w:rPr>
          <w:rFonts w:ascii="Times New Roman" w:hAnsi="Times New Roman" w:cs="Times New Roman"/>
          <w:sz w:val="24"/>
          <w:szCs w:val="24"/>
        </w:rPr>
        <w:t xml:space="preserve">contract is still capable of fulfilment. </w:t>
      </w:r>
    </w:p>
    <w:p w14:paraId="09C01BD7" w14:textId="77777777" w:rsidR="00150628" w:rsidRDefault="00150628" w:rsidP="00D23E9A">
      <w:pPr>
        <w:spacing w:after="0" w:line="360" w:lineRule="auto"/>
        <w:jc w:val="both"/>
        <w:rPr>
          <w:rFonts w:ascii="Times New Roman" w:hAnsi="Times New Roman" w:cs="Times New Roman"/>
          <w:sz w:val="24"/>
          <w:szCs w:val="24"/>
        </w:rPr>
      </w:pPr>
    </w:p>
    <w:p w14:paraId="5CC1778C" w14:textId="0A5869BC"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[17] Whilst persistently challenging the importation accorded to the contentious clause, the applicants contest that the so called, failure to effect transfer has not been explained. In other words, the excuse given of tax obligations and its relevance to this particular agreement has not been even explained to them or before this court. They urge the court to invoke the blue print principle or rule in the </w:t>
      </w:r>
      <w:r w:rsidR="009272C8">
        <w:rPr>
          <w:rFonts w:ascii="Times New Roman" w:hAnsi="Times New Roman" w:cs="Times New Roman"/>
          <w:sz w:val="24"/>
          <w:szCs w:val="24"/>
        </w:rPr>
        <w:t>e</w:t>
      </w:r>
      <w:r w:rsidR="002C0316">
        <w:rPr>
          <w:rFonts w:ascii="Times New Roman" w:hAnsi="Times New Roman" w:cs="Times New Roman"/>
          <w:sz w:val="24"/>
          <w:szCs w:val="24"/>
        </w:rPr>
        <w:t xml:space="preserve">vent that </w:t>
      </w:r>
      <w:r>
        <w:rPr>
          <w:rFonts w:ascii="Times New Roman" w:hAnsi="Times New Roman" w:cs="Times New Roman"/>
          <w:sz w:val="24"/>
          <w:szCs w:val="24"/>
        </w:rPr>
        <w:t>the court is convinced that the respondent’s interpretation of clause 9 is the correct one.</w:t>
      </w:r>
    </w:p>
    <w:p w14:paraId="05140AC2" w14:textId="77777777" w:rsidR="0050700E" w:rsidRDefault="0050700E" w:rsidP="00D23E9A">
      <w:pPr>
        <w:spacing w:after="0" w:line="360" w:lineRule="auto"/>
        <w:jc w:val="both"/>
        <w:rPr>
          <w:rFonts w:ascii="Times New Roman" w:hAnsi="Times New Roman" w:cs="Times New Roman"/>
          <w:sz w:val="24"/>
          <w:szCs w:val="24"/>
        </w:rPr>
      </w:pPr>
    </w:p>
    <w:p w14:paraId="6CED6BB2" w14:textId="77777777" w:rsidR="0050700E" w:rsidRDefault="0050700E" w:rsidP="00D23E9A">
      <w:pPr>
        <w:spacing w:after="0"/>
        <w:jc w:val="both"/>
        <w:rPr>
          <w:rFonts w:ascii="Times New Roman" w:hAnsi="Times New Roman" w:cs="Times New Roman"/>
          <w:b/>
          <w:bCs/>
          <w:sz w:val="24"/>
          <w:szCs w:val="24"/>
        </w:rPr>
      </w:pPr>
      <w:r w:rsidRPr="0021260F">
        <w:rPr>
          <w:rFonts w:ascii="Times New Roman" w:hAnsi="Times New Roman" w:cs="Times New Roman"/>
          <w:b/>
          <w:bCs/>
          <w:sz w:val="24"/>
          <w:szCs w:val="24"/>
        </w:rPr>
        <w:t>Respondents Case</w:t>
      </w:r>
    </w:p>
    <w:p w14:paraId="6B4986D8" w14:textId="77777777" w:rsidR="0050700E" w:rsidRPr="0021260F" w:rsidRDefault="0050700E" w:rsidP="00D23E9A">
      <w:pPr>
        <w:spacing w:after="0"/>
        <w:jc w:val="both"/>
        <w:rPr>
          <w:rFonts w:ascii="Times New Roman" w:hAnsi="Times New Roman" w:cs="Times New Roman"/>
          <w:b/>
          <w:bCs/>
          <w:sz w:val="24"/>
          <w:szCs w:val="24"/>
        </w:rPr>
      </w:pPr>
    </w:p>
    <w:p w14:paraId="7EC6FDFB" w14:textId="10927D95"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The respondents maintain that courts do not make contracts for the parties and parties are bound by the terms of their contracts. They posit that if the court invokes the blue pen principle or give a broader interpretation to clause 9, it will be interfering with the parties right or contractual freedoms.  The doctrine of </w:t>
      </w:r>
      <w:r w:rsidRPr="0021260F">
        <w:rPr>
          <w:rFonts w:ascii="Times New Roman" w:hAnsi="Times New Roman" w:cs="Times New Roman"/>
          <w:i/>
          <w:iCs/>
          <w:sz w:val="24"/>
          <w:szCs w:val="24"/>
        </w:rPr>
        <w:t>pact</w:t>
      </w:r>
      <w:r>
        <w:rPr>
          <w:rFonts w:ascii="Times New Roman" w:hAnsi="Times New Roman" w:cs="Times New Roman"/>
          <w:i/>
          <w:iCs/>
          <w:sz w:val="24"/>
          <w:szCs w:val="24"/>
        </w:rPr>
        <w:t>a sunt</w:t>
      </w:r>
      <w:r w:rsidRPr="0021260F">
        <w:rPr>
          <w:rFonts w:ascii="Times New Roman" w:hAnsi="Times New Roman" w:cs="Times New Roman"/>
          <w:i/>
          <w:iCs/>
          <w:sz w:val="24"/>
          <w:szCs w:val="24"/>
        </w:rPr>
        <w:t xml:space="preserve"> </w:t>
      </w:r>
      <w:proofErr w:type="spellStart"/>
      <w:r w:rsidRPr="0021260F">
        <w:rPr>
          <w:rFonts w:ascii="Times New Roman" w:hAnsi="Times New Roman" w:cs="Times New Roman"/>
          <w:i/>
          <w:iCs/>
          <w:sz w:val="24"/>
          <w:szCs w:val="24"/>
        </w:rPr>
        <w:t>servanda</w:t>
      </w:r>
      <w:proofErr w:type="spellEnd"/>
      <w:r w:rsidRPr="0021260F">
        <w:rPr>
          <w:rFonts w:ascii="Times New Roman" w:hAnsi="Times New Roman" w:cs="Times New Roman"/>
          <w:i/>
          <w:iCs/>
          <w:sz w:val="24"/>
          <w:szCs w:val="24"/>
        </w:rPr>
        <w:t xml:space="preserve"> </w:t>
      </w:r>
      <w:r w:rsidRPr="00373144">
        <w:rPr>
          <w:rFonts w:ascii="Times New Roman" w:hAnsi="Times New Roman" w:cs="Times New Roman"/>
          <w:sz w:val="24"/>
          <w:szCs w:val="24"/>
        </w:rPr>
        <w:t xml:space="preserve">should </w:t>
      </w:r>
      <w:r>
        <w:rPr>
          <w:rFonts w:ascii="Times New Roman" w:hAnsi="Times New Roman" w:cs="Times New Roman"/>
          <w:sz w:val="24"/>
          <w:szCs w:val="24"/>
        </w:rPr>
        <w:t xml:space="preserve">prevail in that the applicants, grown adults voluntarily and open eyed entered into a contract with the knowledge of and in agreement of all clauses therein. Therefore, they should not cry foul of clause 9 which is a term of their contract. </w:t>
      </w:r>
      <w:r w:rsidR="002C0316">
        <w:rPr>
          <w:rFonts w:ascii="Times New Roman" w:hAnsi="Times New Roman" w:cs="Times New Roman"/>
          <w:sz w:val="24"/>
          <w:szCs w:val="24"/>
        </w:rPr>
        <w:t xml:space="preserve"> They advocate for the golden rule of interpretation so as to give the words in that clause their literal meaning.</w:t>
      </w:r>
    </w:p>
    <w:p w14:paraId="1685385D" w14:textId="77777777" w:rsidR="002C0316" w:rsidRDefault="002C0316" w:rsidP="00D23E9A">
      <w:pPr>
        <w:spacing w:after="0" w:line="360" w:lineRule="auto"/>
        <w:jc w:val="both"/>
        <w:rPr>
          <w:rFonts w:ascii="Times New Roman" w:hAnsi="Times New Roman" w:cs="Times New Roman"/>
          <w:sz w:val="24"/>
          <w:szCs w:val="24"/>
        </w:rPr>
      </w:pPr>
    </w:p>
    <w:p w14:paraId="330A8D95" w14:textId="3291E6A6"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[19] From their perspective clause 9 sanctions not only the repudiation of the parties’ contract but it restricts the available remedy to that of a refund and nothing else. They avert that clause </w:t>
      </w:r>
      <w:r w:rsidR="00A26CE3">
        <w:rPr>
          <w:rFonts w:ascii="Times New Roman" w:hAnsi="Times New Roman" w:cs="Times New Roman"/>
          <w:sz w:val="24"/>
          <w:szCs w:val="24"/>
        </w:rPr>
        <w:t>9, ousts</w:t>
      </w:r>
      <w:r>
        <w:rPr>
          <w:rFonts w:ascii="Times New Roman" w:hAnsi="Times New Roman" w:cs="Times New Roman"/>
          <w:sz w:val="24"/>
          <w:szCs w:val="24"/>
        </w:rPr>
        <w:t xml:space="preserve"> the contractual remedy of specific performance, which is the relief being sought by the applicants. In that vein, they</w:t>
      </w:r>
      <w:r w:rsidR="002C0316">
        <w:rPr>
          <w:rFonts w:ascii="Times New Roman" w:hAnsi="Times New Roman" w:cs="Times New Roman"/>
          <w:sz w:val="24"/>
          <w:szCs w:val="24"/>
        </w:rPr>
        <w:t xml:space="preserve"> advert that applicants</w:t>
      </w:r>
      <w:r>
        <w:rPr>
          <w:rFonts w:ascii="Times New Roman" w:hAnsi="Times New Roman" w:cs="Times New Roman"/>
          <w:sz w:val="24"/>
          <w:szCs w:val="24"/>
        </w:rPr>
        <w:t xml:space="preserve"> can</w:t>
      </w:r>
      <w:r w:rsidR="002C0316">
        <w:rPr>
          <w:rFonts w:ascii="Times New Roman" w:hAnsi="Times New Roman" w:cs="Times New Roman"/>
          <w:sz w:val="24"/>
          <w:szCs w:val="24"/>
        </w:rPr>
        <w:t>n</w:t>
      </w:r>
      <w:r>
        <w:rPr>
          <w:rFonts w:ascii="Times New Roman" w:hAnsi="Times New Roman" w:cs="Times New Roman"/>
          <w:sz w:val="24"/>
          <w:szCs w:val="24"/>
        </w:rPr>
        <w:t xml:space="preserve">ot have their cake and it. In simple terms, it is their averment that such a relief is not available to </w:t>
      </w:r>
      <w:r w:rsidR="002C0316">
        <w:rPr>
          <w:rFonts w:ascii="Times New Roman" w:hAnsi="Times New Roman" w:cs="Times New Roman"/>
          <w:sz w:val="24"/>
          <w:szCs w:val="24"/>
        </w:rPr>
        <w:t xml:space="preserve">applicants as they were aware of the clause 9 </w:t>
      </w:r>
      <w:r w:rsidR="002C0316">
        <w:rPr>
          <w:rFonts w:ascii="Times New Roman" w:hAnsi="Times New Roman" w:cs="Times New Roman"/>
          <w:sz w:val="24"/>
          <w:szCs w:val="24"/>
        </w:rPr>
        <w:lastRenderedPageBreak/>
        <w:t xml:space="preserve">provisions from, </w:t>
      </w:r>
      <w:r w:rsidR="00021724">
        <w:rPr>
          <w:rFonts w:ascii="Times New Roman" w:hAnsi="Times New Roman" w:cs="Times New Roman"/>
          <w:sz w:val="24"/>
          <w:szCs w:val="24"/>
        </w:rPr>
        <w:t>t</w:t>
      </w:r>
      <w:r w:rsidR="002C0316">
        <w:rPr>
          <w:rFonts w:ascii="Times New Roman" w:hAnsi="Times New Roman" w:cs="Times New Roman"/>
          <w:sz w:val="24"/>
          <w:szCs w:val="24"/>
        </w:rPr>
        <w:t>he onset</w:t>
      </w:r>
      <w:r>
        <w:rPr>
          <w:rFonts w:ascii="Times New Roman" w:hAnsi="Times New Roman" w:cs="Times New Roman"/>
          <w:sz w:val="24"/>
          <w:szCs w:val="24"/>
        </w:rPr>
        <w:t xml:space="preserve">. </w:t>
      </w:r>
      <w:r w:rsidR="002C0316">
        <w:rPr>
          <w:rFonts w:ascii="Times New Roman" w:hAnsi="Times New Roman" w:cs="Times New Roman"/>
          <w:sz w:val="24"/>
          <w:szCs w:val="24"/>
        </w:rPr>
        <w:t>Therefore, s</w:t>
      </w:r>
      <w:r>
        <w:rPr>
          <w:rFonts w:ascii="Times New Roman" w:hAnsi="Times New Roman" w:cs="Times New Roman"/>
          <w:sz w:val="24"/>
          <w:szCs w:val="24"/>
        </w:rPr>
        <w:t>ince, they did not seek consequential</w:t>
      </w:r>
      <w:r w:rsidR="002C0316">
        <w:rPr>
          <w:rFonts w:ascii="Times New Roman" w:hAnsi="Times New Roman" w:cs="Times New Roman"/>
          <w:sz w:val="24"/>
          <w:szCs w:val="24"/>
        </w:rPr>
        <w:t xml:space="preserve"> or alternative</w:t>
      </w:r>
      <w:r>
        <w:rPr>
          <w:rFonts w:ascii="Times New Roman" w:hAnsi="Times New Roman" w:cs="Times New Roman"/>
          <w:sz w:val="24"/>
          <w:szCs w:val="24"/>
        </w:rPr>
        <w:t xml:space="preserve"> relief in the form of a refund which was offered to them as per clause 9 nor damages, their claim should be contemptuously thrown out, so they </w:t>
      </w:r>
      <w:r w:rsidR="002C0316">
        <w:rPr>
          <w:rFonts w:ascii="Times New Roman" w:hAnsi="Times New Roman" w:cs="Times New Roman"/>
          <w:sz w:val="24"/>
          <w:szCs w:val="24"/>
        </w:rPr>
        <w:t>contest</w:t>
      </w:r>
      <w:r>
        <w:rPr>
          <w:rFonts w:ascii="Times New Roman" w:hAnsi="Times New Roman" w:cs="Times New Roman"/>
          <w:sz w:val="24"/>
          <w:szCs w:val="24"/>
        </w:rPr>
        <w:t>.</w:t>
      </w:r>
    </w:p>
    <w:p w14:paraId="4853DE32" w14:textId="77777777" w:rsidR="00150628" w:rsidRDefault="00150628" w:rsidP="00D23E9A">
      <w:pPr>
        <w:spacing w:after="0" w:line="360" w:lineRule="auto"/>
        <w:jc w:val="both"/>
        <w:rPr>
          <w:rFonts w:ascii="Times New Roman" w:hAnsi="Times New Roman" w:cs="Times New Roman"/>
          <w:sz w:val="24"/>
          <w:szCs w:val="24"/>
        </w:rPr>
      </w:pPr>
    </w:p>
    <w:p w14:paraId="36E6494C" w14:textId="39EF3A89" w:rsidR="0050700E" w:rsidRDefault="0050700E"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It now follows that, given the above factual background and parties positions the only issue for consideration revolves around clause 9 of the agreement of sale.</w:t>
      </w:r>
    </w:p>
    <w:p w14:paraId="4AFABD39" w14:textId="77777777" w:rsidR="002E5379" w:rsidRDefault="002E5379" w:rsidP="00D23E9A">
      <w:pPr>
        <w:spacing w:after="0" w:line="360" w:lineRule="auto"/>
        <w:jc w:val="both"/>
        <w:rPr>
          <w:rFonts w:ascii="Times New Roman" w:hAnsi="Times New Roman" w:cs="Times New Roman"/>
          <w:b/>
          <w:bCs/>
          <w:sz w:val="24"/>
          <w:szCs w:val="24"/>
        </w:rPr>
      </w:pPr>
    </w:p>
    <w:p w14:paraId="3B96BCFB" w14:textId="77777777" w:rsidR="0050700E" w:rsidRDefault="0050700E" w:rsidP="00D23E9A">
      <w:pPr>
        <w:spacing w:after="0" w:line="360" w:lineRule="auto"/>
        <w:jc w:val="both"/>
        <w:rPr>
          <w:rFonts w:ascii="Times New Roman" w:hAnsi="Times New Roman" w:cs="Times New Roman"/>
          <w:b/>
          <w:bCs/>
          <w:sz w:val="24"/>
          <w:szCs w:val="24"/>
        </w:rPr>
      </w:pPr>
      <w:r w:rsidRPr="00D752BE">
        <w:rPr>
          <w:rFonts w:ascii="Times New Roman" w:hAnsi="Times New Roman" w:cs="Times New Roman"/>
          <w:b/>
          <w:bCs/>
          <w:sz w:val="24"/>
          <w:szCs w:val="24"/>
        </w:rPr>
        <w:t>Issues</w:t>
      </w:r>
    </w:p>
    <w:p w14:paraId="45F10D75" w14:textId="6CCB9EA6" w:rsidR="008846E9" w:rsidRDefault="002E5379" w:rsidP="00D23E9A">
      <w:pPr>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 xml:space="preserve">[21] </w:t>
      </w:r>
      <w:r w:rsidR="0050700E" w:rsidRPr="00844A61">
        <w:rPr>
          <w:rFonts w:ascii="Times New Roman" w:hAnsi="Times New Roman" w:cs="Times New Roman"/>
          <w:sz w:val="24"/>
          <w:szCs w:val="24"/>
        </w:rPr>
        <w:t xml:space="preserve">The solitary issue is whether or not the </w:t>
      </w:r>
      <w:r w:rsidR="002C0316">
        <w:rPr>
          <w:rFonts w:ascii="Times New Roman" w:hAnsi="Times New Roman" w:cs="Times New Roman"/>
          <w:sz w:val="24"/>
          <w:szCs w:val="24"/>
        </w:rPr>
        <w:t xml:space="preserve">relief of specific performance is </w:t>
      </w:r>
      <w:r w:rsidR="00D23E9A">
        <w:rPr>
          <w:rFonts w:ascii="Times New Roman" w:hAnsi="Times New Roman" w:cs="Times New Roman"/>
          <w:sz w:val="24"/>
          <w:szCs w:val="24"/>
        </w:rPr>
        <w:t>available to</w:t>
      </w:r>
      <w:r w:rsidR="002C0316">
        <w:rPr>
          <w:rFonts w:ascii="Times New Roman" w:hAnsi="Times New Roman" w:cs="Times New Roman"/>
          <w:sz w:val="24"/>
          <w:szCs w:val="24"/>
        </w:rPr>
        <w:t xml:space="preserve"> the </w:t>
      </w:r>
      <w:r w:rsidR="00D23E9A" w:rsidRPr="00844A61">
        <w:rPr>
          <w:rFonts w:ascii="Times New Roman" w:hAnsi="Times New Roman" w:cs="Times New Roman"/>
          <w:sz w:val="24"/>
          <w:szCs w:val="24"/>
        </w:rPr>
        <w:t>applicants given</w:t>
      </w:r>
      <w:r w:rsidR="0050700E" w:rsidRPr="00844A61">
        <w:rPr>
          <w:rFonts w:ascii="Times New Roman" w:hAnsi="Times New Roman" w:cs="Times New Roman"/>
          <w:sz w:val="24"/>
          <w:szCs w:val="24"/>
        </w:rPr>
        <w:t xml:space="preserve"> the provisions of clause 9 of the</w:t>
      </w:r>
      <w:r w:rsidR="0050700E">
        <w:rPr>
          <w:rFonts w:ascii="Times New Roman" w:hAnsi="Times New Roman" w:cs="Times New Roman"/>
          <w:sz w:val="24"/>
          <w:szCs w:val="24"/>
        </w:rPr>
        <w:t xml:space="preserve"> parties’</w:t>
      </w:r>
      <w:r w:rsidR="0050700E" w:rsidRPr="00844A61">
        <w:rPr>
          <w:rFonts w:ascii="Times New Roman" w:hAnsi="Times New Roman" w:cs="Times New Roman"/>
          <w:sz w:val="24"/>
          <w:szCs w:val="24"/>
        </w:rPr>
        <w:t xml:space="preserve"> agreement of sale</w:t>
      </w:r>
      <w:r w:rsidR="0050700E">
        <w:rPr>
          <w:rFonts w:ascii="Times New Roman" w:hAnsi="Times New Roman" w:cs="Times New Roman"/>
          <w:sz w:val="24"/>
          <w:szCs w:val="24"/>
        </w:rPr>
        <w:t>?</w:t>
      </w:r>
      <w:r w:rsidR="0050700E" w:rsidRPr="00FE7984">
        <w:rPr>
          <w:rFonts w:ascii="Times New Roman" w:hAnsi="Times New Roman" w:cs="Times New Roman"/>
          <w:kern w:val="0"/>
          <w:sz w:val="24"/>
          <w:szCs w:val="24"/>
        </w:rPr>
        <w:t xml:space="preserve"> </w:t>
      </w:r>
    </w:p>
    <w:p w14:paraId="0D0FDF2F" w14:textId="77777777" w:rsidR="008846E9" w:rsidRDefault="008846E9" w:rsidP="00D23E9A">
      <w:pPr>
        <w:spacing w:after="0" w:line="360" w:lineRule="auto"/>
        <w:jc w:val="both"/>
        <w:rPr>
          <w:rFonts w:ascii="Times New Roman" w:hAnsi="Times New Roman" w:cs="Times New Roman"/>
          <w:kern w:val="0"/>
          <w:sz w:val="24"/>
          <w:szCs w:val="24"/>
        </w:rPr>
      </w:pPr>
    </w:p>
    <w:p w14:paraId="68285593" w14:textId="16FE47CD" w:rsidR="008846E9" w:rsidRDefault="008846E9" w:rsidP="00D23E9A">
      <w:pPr>
        <w:spacing w:after="0" w:line="360" w:lineRule="auto"/>
        <w:jc w:val="both"/>
        <w:rPr>
          <w:rFonts w:ascii="Times New Roman" w:hAnsi="Times New Roman" w:cs="Times New Roman"/>
          <w:b/>
          <w:bCs/>
          <w:sz w:val="24"/>
          <w:szCs w:val="24"/>
        </w:rPr>
      </w:pPr>
      <w:r>
        <w:rPr>
          <w:rFonts w:ascii="Times New Roman" w:hAnsi="Times New Roman" w:cs="Times New Roman"/>
          <w:b/>
          <w:bCs/>
          <w:kern w:val="0"/>
          <w:sz w:val="24"/>
          <w:szCs w:val="24"/>
        </w:rPr>
        <w:t xml:space="preserve">Discussion </w:t>
      </w:r>
    </w:p>
    <w:p w14:paraId="1E87292E" w14:textId="7522FD26" w:rsidR="002C0316"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8846E9" w:rsidRPr="008846E9">
        <w:rPr>
          <w:rFonts w:ascii="Times New Roman" w:hAnsi="Times New Roman" w:cs="Times New Roman"/>
          <w:sz w:val="24"/>
          <w:szCs w:val="24"/>
        </w:rPr>
        <w:t>It</w:t>
      </w:r>
      <w:r w:rsidR="00021724">
        <w:rPr>
          <w:rFonts w:ascii="Times New Roman" w:hAnsi="Times New Roman" w:cs="Times New Roman"/>
          <w:sz w:val="24"/>
          <w:szCs w:val="24"/>
        </w:rPr>
        <w:t xml:space="preserve"> is</w:t>
      </w:r>
      <w:r w:rsidR="008846E9">
        <w:rPr>
          <w:rFonts w:ascii="Times New Roman" w:hAnsi="Times New Roman" w:cs="Times New Roman"/>
          <w:sz w:val="24"/>
          <w:szCs w:val="24"/>
        </w:rPr>
        <w:t xml:space="preserve"> beyond dispute that what the applicants are seeking, termed as an application to compel transfer is actually an application for specific performanc</w:t>
      </w:r>
      <w:r w:rsidR="002C0316">
        <w:rPr>
          <w:rFonts w:ascii="Times New Roman" w:hAnsi="Times New Roman" w:cs="Times New Roman"/>
          <w:sz w:val="24"/>
          <w:szCs w:val="24"/>
        </w:rPr>
        <w:t>e</w:t>
      </w:r>
    </w:p>
    <w:p w14:paraId="42ADDD64" w14:textId="47C2FD95" w:rsidR="002E5379" w:rsidRDefault="008846E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34DB602" w14:textId="42437A57" w:rsidR="002E5379"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8846E9">
        <w:rPr>
          <w:rFonts w:ascii="Times New Roman" w:hAnsi="Times New Roman" w:cs="Times New Roman"/>
          <w:sz w:val="24"/>
          <w:szCs w:val="24"/>
        </w:rPr>
        <w:t xml:space="preserve">They purchased a property from the respondents. It was fully paid for. They are in occupation of the said property after being given vacant possession. To facilitate the process of transfer through the payment of rates to enable the production of the rates certificate, cession was made from the local council into their name. The </w:t>
      </w:r>
      <w:r w:rsidR="00031086">
        <w:rPr>
          <w:rFonts w:ascii="Times New Roman" w:hAnsi="Times New Roman" w:cs="Times New Roman"/>
          <w:sz w:val="24"/>
          <w:szCs w:val="24"/>
        </w:rPr>
        <w:t>records at the local council where the property is situated reflect them as the cessionary owners.</w:t>
      </w:r>
    </w:p>
    <w:p w14:paraId="289A8FB8" w14:textId="77777777" w:rsidR="002C0316" w:rsidRDefault="002C0316" w:rsidP="00D23E9A">
      <w:pPr>
        <w:spacing w:after="0" w:line="360" w:lineRule="auto"/>
        <w:jc w:val="both"/>
        <w:rPr>
          <w:rFonts w:ascii="Times New Roman" w:hAnsi="Times New Roman" w:cs="Times New Roman"/>
          <w:sz w:val="24"/>
          <w:szCs w:val="24"/>
        </w:rPr>
      </w:pPr>
    </w:p>
    <w:p w14:paraId="1EB8FA09" w14:textId="5BA332CB" w:rsidR="002E5379"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2C0316">
        <w:rPr>
          <w:rFonts w:ascii="Times New Roman" w:hAnsi="Times New Roman" w:cs="Times New Roman"/>
          <w:sz w:val="24"/>
          <w:szCs w:val="24"/>
        </w:rPr>
        <w:t>It is apparent that, n</w:t>
      </w:r>
      <w:r w:rsidR="00031086">
        <w:rPr>
          <w:rFonts w:ascii="Times New Roman" w:hAnsi="Times New Roman" w:cs="Times New Roman"/>
          <w:sz w:val="24"/>
          <w:szCs w:val="24"/>
        </w:rPr>
        <w:t xml:space="preserve">inety nine percent of the transfer process was completed with the input of both parties resulting in the issuance of a Capital Gains Certificate. The capital gains tax was paid by the applicant to expedite the process, though legally it was supposed to be paid by the person who had gained cash capital. This was after the intentions to sale and purchase was established by the Zimbabwe Revenue Authority officials as a precursor to the issuance of the Capital Gains Certificate.  </w:t>
      </w:r>
    </w:p>
    <w:p w14:paraId="246D506C" w14:textId="77777777" w:rsidR="002C0316" w:rsidRDefault="002C0316" w:rsidP="00D23E9A">
      <w:pPr>
        <w:spacing w:after="0" w:line="360" w:lineRule="auto"/>
        <w:jc w:val="both"/>
        <w:rPr>
          <w:rFonts w:ascii="Times New Roman" w:hAnsi="Times New Roman" w:cs="Times New Roman"/>
          <w:sz w:val="24"/>
          <w:szCs w:val="24"/>
        </w:rPr>
      </w:pPr>
    </w:p>
    <w:p w14:paraId="3DCB137E" w14:textId="77777777" w:rsidR="002E5379"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031086">
        <w:rPr>
          <w:rFonts w:ascii="Times New Roman" w:hAnsi="Times New Roman" w:cs="Times New Roman"/>
          <w:sz w:val="24"/>
          <w:szCs w:val="24"/>
        </w:rPr>
        <w:t>What this entails is that</w:t>
      </w:r>
      <w:r>
        <w:rPr>
          <w:rFonts w:ascii="Times New Roman" w:hAnsi="Times New Roman" w:cs="Times New Roman"/>
          <w:sz w:val="24"/>
          <w:szCs w:val="24"/>
        </w:rPr>
        <w:t>,</w:t>
      </w:r>
      <w:r w:rsidR="00031086">
        <w:rPr>
          <w:rFonts w:ascii="Times New Roman" w:hAnsi="Times New Roman" w:cs="Times New Roman"/>
          <w:sz w:val="24"/>
          <w:szCs w:val="24"/>
        </w:rPr>
        <w:t xml:space="preserve"> all the preliminary documents and requirements needed by the Deeds Registry office</w:t>
      </w:r>
      <w:r>
        <w:rPr>
          <w:rFonts w:ascii="Times New Roman" w:hAnsi="Times New Roman" w:cs="Times New Roman"/>
          <w:sz w:val="24"/>
          <w:szCs w:val="24"/>
        </w:rPr>
        <w:t>,</w:t>
      </w:r>
      <w:r w:rsidR="00031086">
        <w:rPr>
          <w:rFonts w:ascii="Times New Roman" w:hAnsi="Times New Roman" w:cs="Times New Roman"/>
          <w:sz w:val="24"/>
          <w:szCs w:val="24"/>
        </w:rPr>
        <w:t xml:space="preserve"> where almost complete serve for</w:t>
      </w:r>
      <w:r>
        <w:rPr>
          <w:rFonts w:ascii="Times New Roman" w:hAnsi="Times New Roman" w:cs="Times New Roman"/>
          <w:sz w:val="24"/>
          <w:szCs w:val="24"/>
        </w:rPr>
        <w:t>,</w:t>
      </w:r>
      <w:r w:rsidR="00031086">
        <w:rPr>
          <w:rFonts w:ascii="Times New Roman" w:hAnsi="Times New Roman" w:cs="Times New Roman"/>
          <w:sz w:val="24"/>
          <w:szCs w:val="24"/>
        </w:rPr>
        <w:t xml:space="preserve"> the requisite conveyancing </w:t>
      </w:r>
      <w:r w:rsidR="008A553B">
        <w:rPr>
          <w:rFonts w:ascii="Times New Roman" w:hAnsi="Times New Roman" w:cs="Times New Roman"/>
          <w:sz w:val="24"/>
          <w:szCs w:val="24"/>
        </w:rPr>
        <w:t>declarations by both</w:t>
      </w:r>
      <w:r w:rsidR="00031086">
        <w:rPr>
          <w:rFonts w:ascii="Times New Roman" w:hAnsi="Times New Roman" w:cs="Times New Roman"/>
          <w:sz w:val="24"/>
          <w:szCs w:val="24"/>
        </w:rPr>
        <w:t xml:space="preserve"> the seller</w:t>
      </w:r>
      <w:r w:rsidR="008A553B">
        <w:rPr>
          <w:rFonts w:ascii="Times New Roman" w:hAnsi="Times New Roman" w:cs="Times New Roman"/>
          <w:sz w:val="24"/>
          <w:szCs w:val="24"/>
        </w:rPr>
        <w:t xml:space="preserve"> and the purchaser</w:t>
      </w:r>
      <w:r w:rsidR="00031086">
        <w:rPr>
          <w:rFonts w:ascii="Times New Roman" w:hAnsi="Times New Roman" w:cs="Times New Roman"/>
          <w:sz w:val="24"/>
          <w:szCs w:val="24"/>
        </w:rPr>
        <w:t>.</w:t>
      </w:r>
    </w:p>
    <w:p w14:paraId="405A50A5" w14:textId="77777777" w:rsidR="002C0316" w:rsidRDefault="002C0316" w:rsidP="00D23E9A">
      <w:pPr>
        <w:spacing w:after="0" w:line="360" w:lineRule="auto"/>
        <w:jc w:val="both"/>
        <w:rPr>
          <w:rFonts w:ascii="Times New Roman" w:hAnsi="Times New Roman" w:cs="Times New Roman"/>
          <w:sz w:val="24"/>
          <w:szCs w:val="24"/>
        </w:rPr>
      </w:pPr>
    </w:p>
    <w:p w14:paraId="6641E5CC" w14:textId="77777777" w:rsidR="002E5379"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r w:rsidR="00031086">
        <w:rPr>
          <w:rFonts w:ascii="Times New Roman" w:hAnsi="Times New Roman" w:cs="Times New Roman"/>
          <w:sz w:val="24"/>
          <w:szCs w:val="24"/>
        </w:rPr>
        <w:t xml:space="preserve"> It is at this </w:t>
      </w:r>
      <w:r w:rsidR="008A553B">
        <w:rPr>
          <w:rFonts w:ascii="Times New Roman" w:hAnsi="Times New Roman" w:cs="Times New Roman"/>
          <w:sz w:val="24"/>
          <w:szCs w:val="24"/>
        </w:rPr>
        <w:t xml:space="preserve">last </w:t>
      </w:r>
      <w:r w:rsidR="00031086">
        <w:rPr>
          <w:rFonts w:ascii="Times New Roman" w:hAnsi="Times New Roman" w:cs="Times New Roman"/>
          <w:sz w:val="24"/>
          <w:szCs w:val="24"/>
        </w:rPr>
        <w:t>point</w:t>
      </w:r>
      <w:r w:rsidR="008A553B">
        <w:rPr>
          <w:rFonts w:ascii="Times New Roman" w:hAnsi="Times New Roman" w:cs="Times New Roman"/>
          <w:sz w:val="24"/>
          <w:szCs w:val="24"/>
        </w:rPr>
        <w:t xml:space="preserve"> of the transaction,</w:t>
      </w:r>
      <w:r w:rsidR="00031086">
        <w:rPr>
          <w:rFonts w:ascii="Times New Roman" w:hAnsi="Times New Roman" w:cs="Times New Roman"/>
          <w:sz w:val="24"/>
          <w:szCs w:val="24"/>
        </w:rPr>
        <w:t xml:space="preserve"> that the respondents resiled from the contract shielding themselves with one of the conditions of the contract.</w:t>
      </w:r>
      <w:r w:rsidR="00D84065">
        <w:rPr>
          <w:rFonts w:ascii="Times New Roman" w:hAnsi="Times New Roman" w:cs="Times New Roman"/>
          <w:sz w:val="24"/>
          <w:szCs w:val="24"/>
        </w:rPr>
        <w:t xml:space="preserve"> This is a breach of the parties’ contract, accurately captioned by both as anticipatory breach. A breach of contract attracts contractual remedies, such as damages and or specific performance amongst others.</w:t>
      </w:r>
    </w:p>
    <w:p w14:paraId="6FAC8594" w14:textId="6E5FA4CB" w:rsidR="00644846" w:rsidRPr="00FE616A" w:rsidRDefault="002E5379" w:rsidP="00D23E9A">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0E8D881B" w14:textId="5A935F80" w:rsidR="00644846" w:rsidRDefault="002E5379" w:rsidP="00D23E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644846">
        <w:rPr>
          <w:rFonts w:ascii="Times New Roman" w:hAnsi="Times New Roman" w:cs="Times New Roman"/>
          <w:sz w:val="24"/>
          <w:szCs w:val="24"/>
        </w:rPr>
        <w:t>Specific performance is</w:t>
      </w:r>
      <w:r w:rsidR="002C0316">
        <w:rPr>
          <w:rFonts w:ascii="Times New Roman" w:hAnsi="Times New Roman" w:cs="Times New Roman"/>
          <w:sz w:val="24"/>
          <w:szCs w:val="24"/>
        </w:rPr>
        <w:t xml:space="preserve"> a</w:t>
      </w:r>
      <w:r w:rsidR="00644846">
        <w:rPr>
          <w:rFonts w:ascii="Times New Roman" w:hAnsi="Times New Roman" w:cs="Times New Roman"/>
          <w:sz w:val="24"/>
          <w:szCs w:val="24"/>
        </w:rPr>
        <w:t xml:space="preserve"> contractual remedy</w:t>
      </w:r>
      <w:r w:rsidR="002C0316">
        <w:rPr>
          <w:rFonts w:ascii="Times New Roman" w:hAnsi="Times New Roman" w:cs="Times New Roman"/>
          <w:sz w:val="24"/>
          <w:szCs w:val="24"/>
        </w:rPr>
        <w:t>,</w:t>
      </w:r>
      <w:r w:rsidR="00644846">
        <w:rPr>
          <w:rFonts w:ascii="Times New Roman" w:hAnsi="Times New Roman" w:cs="Times New Roman"/>
          <w:sz w:val="24"/>
          <w:szCs w:val="24"/>
        </w:rPr>
        <w:t xml:space="preserve"> where a court of law may be called upon to order</w:t>
      </w:r>
      <w:r w:rsidR="00644846" w:rsidRPr="00E051B4">
        <w:rPr>
          <w:rFonts w:ascii="Times New Roman" w:hAnsi="Times New Roman" w:cs="Times New Roman"/>
          <w:sz w:val="24"/>
          <w:szCs w:val="24"/>
        </w:rPr>
        <w:t xml:space="preserve"> a</w:t>
      </w:r>
      <w:r w:rsidR="00644846">
        <w:rPr>
          <w:rFonts w:ascii="Times New Roman" w:hAnsi="Times New Roman" w:cs="Times New Roman"/>
          <w:sz w:val="24"/>
          <w:szCs w:val="24"/>
        </w:rPr>
        <w:t xml:space="preserve"> defaulting</w:t>
      </w:r>
      <w:r w:rsidR="00644846" w:rsidRPr="00E051B4">
        <w:rPr>
          <w:rFonts w:ascii="Times New Roman" w:hAnsi="Times New Roman" w:cs="Times New Roman"/>
          <w:sz w:val="24"/>
          <w:szCs w:val="24"/>
        </w:rPr>
        <w:t xml:space="preserve"> party to fulfil their obligations under a contract, rather than compensating the other party with damages.</w:t>
      </w:r>
      <w:r w:rsidR="00644846" w:rsidRPr="00644846">
        <w:rPr>
          <w:rFonts w:ascii="Times New Roman" w:hAnsi="Times New Roman" w:cs="Times New Roman"/>
          <w:sz w:val="24"/>
          <w:szCs w:val="24"/>
        </w:rPr>
        <w:t xml:space="preserve"> </w:t>
      </w:r>
      <w:r w:rsidR="00644846">
        <w:rPr>
          <w:rFonts w:ascii="Times New Roman" w:hAnsi="Times New Roman" w:cs="Times New Roman"/>
          <w:sz w:val="24"/>
          <w:szCs w:val="24"/>
        </w:rPr>
        <w:t>Differently put, it</w:t>
      </w:r>
      <w:r w:rsidR="00644846" w:rsidRPr="00E051B4">
        <w:rPr>
          <w:rFonts w:ascii="Times New Roman" w:hAnsi="Times New Roman" w:cs="Times New Roman"/>
          <w:sz w:val="24"/>
          <w:szCs w:val="24"/>
        </w:rPr>
        <w:t xml:space="preserve"> is a remedy that compels a party to execute their contractual duties when financial compensation is inadequate.</w:t>
      </w:r>
    </w:p>
    <w:p w14:paraId="354991B8" w14:textId="108B2846" w:rsidR="00644846" w:rsidRDefault="002E5379" w:rsidP="00D23E9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[28</w:t>
      </w:r>
      <w:proofErr w:type="gramStart"/>
      <w:r>
        <w:rPr>
          <w:rFonts w:ascii="Times New Roman" w:hAnsi="Times New Roman" w:cs="Times New Roman"/>
          <w:sz w:val="24"/>
          <w:szCs w:val="24"/>
        </w:rPr>
        <w:t xml:space="preserve">] </w:t>
      </w:r>
      <w:r w:rsidR="00644846">
        <w:rPr>
          <w:rFonts w:ascii="Times New Roman" w:hAnsi="Times New Roman" w:cs="Times New Roman"/>
          <w:sz w:val="24"/>
          <w:szCs w:val="24"/>
        </w:rPr>
        <w:t xml:space="preserve"> </w:t>
      </w:r>
      <w:r w:rsidR="00644846">
        <w:rPr>
          <w:rFonts w:ascii="Times New Roman" w:hAnsi="Times New Roman" w:cs="Times New Roman"/>
          <w:sz w:val="24"/>
          <w:szCs w:val="24"/>
          <w:lang w:val="en-US"/>
        </w:rPr>
        <w:t>I</w:t>
      </w:r>
      <w:r w:rsidR="00644846" w:rsidRPr="005D6807">
        <w:rPr>
          <w:rFonts w:ascii="Times New Roman" w:hAnsi="Times New Roman" w:cs="Times New Roman"/>
          <w:sz w:val="24"/>
          <w:szCs w:val="24"/>
          <w:lang w:val="en-US"/>
        </w:rPr>
        <w:t>n</w:t>
      </w:r>
      <w:proofErr w:type="gramEnd"/>
      <w:r w:rsidR="00644846" w:rsidRPr="005D6807">
        <w:rPr>
          <w:rFonts w:ascii="Times New Roman" w:hAnsi="Times New Roman" w:cs="Times New Roman"/>
          <w:sz w:val="24"/>
          <w:szCs w:val="24"/>
          <w:lang w:val="en-US"/>
        </w:rPr>
        <w:t xml:space="preserve"> </w:t>
      </w:r>
      <w:r w:rsidR="00644846" w:rsidRPr="00644846">
        <w:rPr>
          <w:rFonts w:ascii="Times New Roman" w:hAnsi="Times New Roman" w:cs="Times New Roman"/>
          <w:i/>
          <w:iCs/>
          <w:sz w:val="24"/>
          <w:szCs w:val="24"/>
          <w:lang w:val="en-US"/>
        </w:rPr>
        <w:t>Farmers' Cooperative Society v Ben</w:t>
      </w:r>
      <w:r w:rsidR="00644846" w:rsidRPr="005D6807">
        <w:rPr>
          <w:rFonts w:ascii="Times New Roman" w:hAnsi="Times New Roman" w:cs="Times New Roman"/>
          <w:sz w:val="24"/>
          <w:szCs w:val="24"/>
          <w:lang w:val="en-US"/>
        </w:rPr>
        <w:t xml:space="preserve"> 1912 AD 343 at p 35</w:t>
      </w:r>
      <w:r w:rsidR="00644846">
        <w:rPr>
          <w:rFonts w:ascii="Times New Roman" w:hAnsi="Times New Roman" w:cs="Times New Roman"/>
          <w:sz w:val="24"/>
          <w:szCs w:val="24"/>
          <w:lang w:val="en-US"/>
        </w:rPr>
        <w:t>0, INNES JA, had this to say on specific performance,</w:t>
      </w:r>
    </w:p>
    <w:p w14:paraId="23127F48" w14:textId="4D4F7006" w:rsidR="00D84065" w:rsidRPr="00644846" w:rsidRDefault="00644846" w:rsidP="00D23E9A">
      <w:pPr>
        <w:spacing w:line="240" w:lineRule="auto"/>
        <w:jc w:val="both"/>
        <w:rPr>
          <w:rFonts w:ascii="Times New Roman" w:hAnsi="Times New Roman" w:cs="Times New Roman"/>
          <w:lang w:val="en-US"/>
        </w:rPr>
      </w:pPr>
      <w:r>
        <w:rPr>
          <w:rFonts w:ascii="Times New Roman" w:hAnsi="Times New Roman" w:cs="Times New Roman"/>
          <w:sz w:val="24"/>
          <w:szCs w:val="24"/>
          <w:lang w:val="en-US"/>
        </w:rPr>
        <w:t xml:space="preserve"> “</w:t>
      </w:r>
      <w:r w:rsidR="00D84065" w:rsidRPr="00644846">
        <w:rPr>
          <w:rFonts w:ascii="Times New Roman" w:hAnsi="Times New Roman" w:cs="Times New Roman"/>
          <w:lang w:val="en-US"/>
        </w:rPr>
        <w:t xml:space="preserve">Prima facie every party to a binding agreement who is ready to carry out his own obligation under it has a right to demand from the other party, so far as it is possible, a performance of his undertaking in terms of the contract.” </w:t>
      </w:r>
      <w:r w:rsidRPr="00644846">
        <w:rPr>
          <w:rFonts w:ascii="Times New Roman" w:hAnsi="Times New Roman" w:cs="Times New Roman"/>
          <w:lang w:val="en-US"/>
        </w:rPr>
        <w:t xml:space="preserve"> </w:t>
      </w:r>
    </w:p>
    <w:p w14:paraId="4D7AEE26" w14:textId="17A9B850" w:rsidR="0050700E" w:rsidRDefault="0050700E" w:rsidP="00D23E9A">
      <w:pPr>
        <w:spacing w:after="0" w:line="360" w:lineRule="auto"/>
        <w:jc w:val="both"/>
        <w:rPr>
          <w:rFonts w:ascii="Times New Roman" w:hAnsi="Times New Roman" w:cs="Times New Roman"/>
          <w:sz w:val="24"/>
          <w:szCs w:val="24"/>
        </w:rPr>
      </w:pPr>
    </w:p>
    <w:p w14:paraId="7EA661CB" w14:textId="0DDCDB26" w:rsidR="002E5379" w:rsidRPr="00611832" w:rsidRDefault="002E5379" w:rsidP="00D23E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Pr="00611832">
        <w:rPr>
          <w:rFonts w:ascii="Times New Roman" w:hAnsi="Times New Roman" w:cs="Times New Roman"/>
          <w:i/>
          <w:iCs/>
          <w:sz w:val="24"/>
          <w:szCs w:val="24"/>
        </w:rPr>
        <w:t>Chiarelli v Bouna Inv. (Pvt) Ltd (2015) ZWHHC 678</w:t>
      </w:r>
      <w:r>
        <w:rPr>
          <w:rFonts w:ascii="Times New Roman" w:hAnsi="Times New Roman" w:cs="Times New Roman"/>
          <w:i/>
          <w:iCs/>
          <w:sz w:val="24"/>
          <w:szCs w:val="24"/>
        </w:rPr>
        <w:t>,</w:t>
      </w:r>
      <w:r w:rsidRPr="00611832">
        <w:rPr>
          <w:rFonts w:ascii="Times New Roman" w:hAnsi="Times New Roman" w:cs="Times New Roman"/>
          <w:b/>
          <w:bCs/>
          <w:i/>
          <w:iCs/>
          <w:sz w:val="24"/>
          <w:szCs w:val="24"/>
        </w:rPr>
        <w:t xml:space="preserve"> </w:t>
      </w:r>
      <w:r w:rsidRPr="002E5379">
        <w:rPr>
          <w:rFonts w:ascii="Times New Roman" w:hAnsi="Times New Roman" w:cs="Times New Roman"/>
          <w:sz w:val="24"/>
          <w:szCs w:val="24"/>
        </w:rPr>
        <w:t>it was held that;</w:t>
      </w:r>
    </w:p>
    <w:p w14:paraId="5002A26E" w14:textId="62C3A004" w:rsidR="002E5379" w:rsidRPr="00150628" w:rsidRDefault="002E5379" w:rsidP="00D23E9A">
      <w:pPr>
        <w:spacing w:line="240" w:lineRule="auto"/>
        <w:jc w:val="both"/>
        <w:rPr>
          <w:rFonts w:ascii="Times New Roman" w:hAnsi="Times New Roman" w:cs="Times New Roman"/>
        </w:rPr>
      </w:pPr>
      <w:r>
        <w:rPr>
          <w:rFonts w:ascii="Times New Roman" w:hAnsi="Times New Roman" w:cs="Times New Roman"/>
          <w:i/>
          <w:iCs/>
          <w:sz w:val="24"/>
          <w:szCs w:val="24"/>
        </w:rPr>
        <w:t>“</w:t>
      </w:r>
      <w:r w:rsidRPr="00150628">
        <w:rPr>
          <w:rFonts w:ascii="Times New Roman" w:hAnsi="Times New Roman" w:cs="Times New Roman"/>
        </w:rPr>
        <w:t>Specific performance is an extraordinary equitable remedy that compels a party to execute a contract in terms of the precise terms agreed upon. It is an order which grants the applicant what he bargained for in the contract. A valid contract must exist between the parties and the party seeking specific performance must have substantially fulfilled his obligations in terms of the contract. A party may also be granted the relief if he has offered to do or is ready and willing to do all acts that were required of him to execute the contract according to its terms”</w:t>
      </w:r>
      <w:r w:rsidR="002C0316" w:rsidRPr="00150628">
        <w:rPr>
          <w:rFonts w:ascii="Times New Roman" w:hAnsi="Times New Roman" w:cs="Times New Roman"/>
        </w:rPr>
        <w:t>.</w:t>
      </w:r>
    </w:p>
    <w:p w14:paraId="4C0F5901" w14:textId="77777777" w:rsidR="002C0316" w:rsidRDefault="002C0316" w:rsidP="00D23E9A">
      <w:pPr>
        <w:spacing w:line="240" w:lineRule="auto"/>
        <w:jc w:val="both"/>
        <w:rPr>
          <w:rFonts w:ascii="Times New Roman" w:hAnsi="Times New Roman" w:cs="Times New Roman"/>
          <w:i/>
          <w:iCs/>
          <w:sz w:val="24"/>
          <w:szCs w:val="24"/>
        </w:rPr>
      </w:pPr>
    </w:p>
    <w:p w14:paraId="7C53E0E4" w14:textId="60C05FC1" w:rsidR="002E5379"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A51103">
        <w:rPr>
          <w:rFonts w:ascii="Times New Roman" w:hAnsi="Times New Roman" w:cs="Times New Roman"/>
          <w:sz w:val="24"/>
          <w:szCs w:val="24"/>
        </w:rPr>
        <w:t>Of importance</w:t>
      </w:r>
      <w:r>
        <w:rPr>
          <w:rFonts w:ascii="Times New Roman" w:hAnsi="Times New Roman" w:cs="Times New Roman"/>
          <w:sz w:val="24"/>
          <w:szCs w:val="24"/>
        </w:rPr>
        <w:t xml:space="preserve">, </w:t>
      </w:r>
      <w:r w:rsidR="00A51103">
        <w:rPr>
          <w:rFonts w:ascii="Times New Roman" w:hAnsi="Times New Roman" w:cs="Times New Roman"/>
          <w:sz w:val="24"/>
          <w:szCs w:val="24"/>
        </w:rPr>
        <w:t>is that the remedy for specific performance is not there for the taking. It is at the discretion of the court after weighing in several factors including whether or not the obligation is capable of being performed.</w:t>
      </w:r>
      <w:r w:rsidR="0050700E">
        <w:rPr>
          <w:rFonts w:ascii="Times New Roman" w:hAnsi="Times New Roman" w:cs="Times New Roman"/>
          <w:sz w:val="24"/>
          <w:szCs w:val="24"/>
        </w:rPr>
        <w:t xml:space="preserve"> </w:t>
      </w:r>
    </w:p>
    <w:p w14:paraId="52D14391" w14:textId="77777777" w:rsidR="002C0316" w:rsidRDefault="002C0316" w:rsidP="00D23E9A">
      <w:pPr>
        <w:spacing w:after="0" w:line="360" w:lineRule="auto"/>
        <w:jc w:val="both"/>
        <w:rPr>
          <w:rFonts w:ascii="Times New Roman" w:hAnsi="Times New Roman" w:cs="Times New Roman"/>
          <w:sz w:val="24"/>
          <w:szCs w:val="24"/>
        </w:rPr>
      </w:pPr>
    </w:p>
    <w:p w14:paraId="1B780114" w14:textId="57391865" w:rsidR="00A51103" w:rsidRPr="005D6807" w:rsidRDefault="002E5379"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A51103">
        <w:rPr>
          <w:rFonts w:ascii="Times New Roman" w:hAnsi="Times New Roman" w:cs="Times New Roman"/>
          <w:sz w:val="24"/>
          <w:szCs w:val="24"/>
        </w:rPr>
        <w:t>This was amply spelt out by the Supreme Court in</w:t>
      </w:r>
      <w:r w:rsidR="00A51103" w:rsidRPr="005D6807">
        <w:rPr>
          <w:rFonts w:ascii="Times New Roman" w:hAnsi="Times New Roman" w:cs="Times New Roman"/>
          <w:sz w:val="24"/>
          <w:szCs w:val="24"/>
        </w:rPr>
        <w:t xml:space="preserve"> </w:t>
      </w:r>
      <w:r w:rsidR="00FE616A">
        <w:rPr>
          <w:rFonts w:ascii="Times New Roman" w:hAnsi="Times New Roman" w:cs="Times New Roman"/>
          <w:i/>
          <w:iCs/>
          <w:sz w:val="24"/>
          <w:szCs w:val="24"/>
        </w:rPr>
        <w:t>Z</w:t>
      </w:r>
      <w:r w:rsidR="00FE616A" w:rsidRPr="00FE616A">
        <w:rPr>
          <w:rFonts w:ascii="Times New Roman" w:hAnsi="Times New Roman" w:cs="Times New Roman"/>
          <w:i/>
          <w:iCs/>
          <w:sz w:val="24"/>
          <w:szCs w:val="24"/>
        </w:rPr>
        <w:t xml:space="preserve">imbabwe </w:t>
      </w:r>
      <w:r w:rsidR="00FE616A">
        <w:rPr>
          <w:rFonts w:ascii="Times New Roman" w:hAnsi="Times New Roman" w:cs="Times New Roman"/>
          <w:i/>
          <w:iCs/>
          <w:sz w:val="24"/>
          <w:szCs w:val="24"/>
        </w:rPr>
        <w:t>E</w:t>
      </w:r>
      <w:r w:rsidR="00FE616A" w:rsidRPr="00FE616A">
        <w:rPr>
          <w:rFonts w:ascii="Times New Roman" w:hAnsi="Times New Roman" w:cs="Times New Roman"/>
          <w:i/>
          <w:iCs/>
          <w:sz w:val="24"/>
          <w:szCs w:val="24"/>
        </w:rPr>
        <w:t xml:space="preserve">xpress </w:t>
      </w:r>
      <w:r w:rsidR="00FE616A">
        <w:rPr>
          <w:rFonts w:ascii="Times New Roman" w:hAnsi="Times New Roman" w:cs="Times New Roman"/>
          <w:i/>
          <w:iCs/>
          <w:sz w:val="24"/>
          <w:szCs w:val="24"/>
        </w:rPr>
        <w:t>S</w:t>
      </w:r>
      <w:r w:rsidR="00FE616A" w:rsidRPr="00FE616A">
        <w:rPr>
          <w:rFonts w:ascii="Times New Roman" w:hAnsi="Times New Roman" w:cs="Times New Roman"/>
          <w:i/>
          <w:iCs/>
          <w:sz w:val="24"/>
          <w:szCs w:val="24"/>
        </w:rPr>
        <w:t>ervices (</w:t>
      </w:r>
      <w:r w:rsidR="00FE616A">
        <w:rPr>
          <w:rFonts w:ascii="Times New Roman" w:hAnsi="Times New Roman" w:cs="Times New Roman"/>
          <w:i/>
          <w:iCs/>
          <w:sz w:val="24"/>
          <w:szCs w:val="24"/>
        </w:rPr>
        <w:t>P</w:t>
      </w:r>
      <w:r w:rsidR="00FE616A" w:rsidRPr="00FE616A">
        <w:rPr>
          <w:rFonts w:ascii="Times New Roman" w:hAnsi="Times New Roman" w:cs="Times New Roman"/>
          <w:i/>
          <w:iCs/>
          <w:sz w:val="24"/>
          <w:szCs w:val="24"/>
        </w:rPr>
        <w:t xml:space="preserve">rivate) limited vs </w:t>
      </w:r>
      <w:proofErr w:type="spellStart"/>
      <w:r w:rsidR="00FE616A">
        <w:rPr>
          <w:rFonts w:ascii="Times New Roman" w:hAnsi="Times New Roman" w:cs="Times New Roman"/>
          <w:i/>
          <w:iCs/>
          <w:sz w:val="24"/>
          <w:szCs w:val="24"/>
        </w:rPr>
        <w:t>N</w:t>
      </w:r>
      <w:r w:rsidR="00FE616A" w:rsidRPr="00FE616A">
        <w:rPr>
          <w:rFonts w:ascii="Times New Roman" w:hAnsi="Times New Roman" w:cs="Times New Roman"/>
          <w:i/>
          <w:iCs/>
          <w:sz w:val="24"/>
          <w:szCs w:val="24"/>
        </w:rPr>
        <w:t>uanetsi</w:t>
      </w:r>
      <w:proofErr w:type="spellEnd"/>
      <w:r w:rsidR="00FE616A" w:rsidRPr="00FE616A">
        <w:rPr>
          <w:rFonts w:ascii="Times New Roman" w:hAnsi="Times New Roman" w:cs="Times New Roman"/>
          <w:i/>
          <w:iCs/>
          <w:sz w:val="24"/>
          <w:szCs w:val="24"/>
        </w:rPr>
        <w:t xml:space="preserve"> </w:t>
      </w:r>
      <w:r w:rsidR="00FE616A">
        <w:rPr>
          <w:rFonts w:ascii="Times New Roman" w:hAnsi="Times New Roman" w:cs="Times New Roman"/>
          <w:i/>
          <w:iCs/>
          <w:sz w:val="24"/>
          <w:szCs w:val="24"/>
        </w:rPr>
        <w:t>R</w:t>
      </w:r>
      <w:r w:rsidR="00FE616A" w:rsidRPr="00FE616A">
        <w:rPr>
          <w:rFonts w:ascii="Times New Roman" w:hAnsi="Times New Roman" w:cs="Times New Roman"/>
          <w:i/>
          <w:iCs/>
          <w:sz w:val="24"/>
          <w:szCs w:val="24"/>
        </w:rPr>
        <w:t>anch (</w:t>
      </w:r>
      <w:r w:rsidR="00FE616A">
        <w:rPr>
          <w:rFonts w:ascii="Times New Roman" w:hAnsi="Times New Roman" w:cs="Times New Roman"/>
          <w:i/>
          <w:iCs/>
          <w:sz w:val="24"/>
          <w:szCs w:val="24"/>
        </w:rPr>
        <w:t>P</w:t>
      </w:r>
      <w:r w:rsidR="00FE616A" w:rsidRPr="00FE616A">
        <w:rPr>
          <w:rFonts w:ascii="Times New Roman" w:hAnsi="Times New Roman" w:cs="Times New Roman"/>
          <w:i/>
          <w:iCs/>
          <w:sz w:val="24"/>
          <w:szCs w:val="24"/>
        </w:rPr>
        <w:t xml:space="preserve">rivate) </w:t>
      </w:r>
      <w:r w:rsidR="00FE616A">
        <w:rPr>
          <w:rFonts w:ascii="Times New Roman" w:hAnsi="Times New Roman" w:cs="Times New Roman"/>
          <w:i/>
          <w:iCs/>
          <w:sz w:val="24"/>
          <w:szCs w:val="24"/>
        </w:rPr>
        <w:t>L</w:t>
      </w:r>
      <w:r w:rsidR="00FE616A" w:rsidRPr="00FE616A">
        <w:rPr>
          <w:rFonts w:ascii="Times New Roman" w:hAnsi="Times New Roman" w:cs="Times New Roman"/>
          <w:i/>
          <w:iCs/>
          <w:sz w:val="24"/>
          <w:szCs w:val="24"/>
        </w:rPr>
        <w:t xml:space="preserve">imited </w:t>
      </w:r>
      <w:r w:rsidR="00FE616A" w:rsidRPr="00FE616A">
        <w:rPr>
          <w:rFonts w:ascii="Times New Roman" w:hAnsi="Times New Roman" w:cs="Times New Roman"/>
          <w:sz w:val="24"/>
          <w:szCs w:val="24"/>
        </w:rPr>
        <w:t>SC21-09</w:t>
      </w:r>
      <w:r w:rsidR="00281B32">
        <w:rPr>
          <w:rFonts w:ascii="Times New Roman" w:hAnsi="Times New Roman" w:cs="Times New Roman"/>
          <w:sz w:val="24"/>
          <w:szCs w:val="24"/>
        </w:rPr>
        <w:t>,</w:t>
      </w:r>
      <w:r w:rsidR="00FE616A">
        <w:rPr>
          <w:rFonts w:ascii="Times New Roman" w:hAnsi="Times New Roman" w:cs="Times New Roman"/>
          <w:sz w:val="24"/>
          <w:szCs w:val="24"/>
        </w:rPr>
        <w:t xml:space="preserve"> </w:t>
      </w:r>
      <w:r w:rsidR="00281B32">
        <w:rPr>
          <w:rFonts w:ascii="Times New Roman" w:hAnsi="Times New Roman" w:cs="Times New Roman"/>
          <w:sz w:val="24"/>
          <w:szCs w:val="24"/>
        </w:rPr>
        <w:t>when it</w:t>
      </w:r>
      <w:r w:rsidR="00A51103">
        <w:rPr>
          <w:rFonts w:ascii="Times New Roman" w:hAnsi="Times New Roman" w:cs="Times New Roman"/>
          <w:sz w:val="24"/>
          <w:szCs w:val="24"/>
        </w:rPr>
        <w:t xml:space="preserve"> noted</w:t>
      </w:r>
      <w:r w:rsidR="00A51103" w:rsidRPr="005D6807">
        <w:rPr>
          <w:rFonts w:ascii="Times New Roman" w:hAnsi="Times New Roman" w:cs="Times New Roman"/>
          <w:sz w:val="24"/>
          <w:szCs w:val="24"/>
        </w:rPr>
        <w:t>-</w:t>
      </w:r>
    </w:p>
    <w:p w14:paraId="07F3AD4E" w14:textId="77777777" w:rsidR="00FE616A" w:rsidRDefault="00A51103" w:rsidP="00D23E9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150628">
        <w:rPr>
          <w:rFonts w:ascii="Times New Roman" w:hAnsi="Times New Roman" w:cs="Times New Roman"/>
          <w:lang w:val="en-US"/>
        </w:rPr>
        <w:t>An order of specific performance is, however, at the discretion of the court and there are circumstances in which a court may refuse to grant an order of specific performance</w:t>
      </w:r>
      <w:r w:rsidRPr="005D6807">
        <w:rPr>
          <w:rFonts w:ascii="Times New Roman" w:hAnsi="Times New Roman" w:cs="Times New Roman"/>
          <w:sz w:val="24"/>
          <w:szCs w:val="24"/>
          <w:lang w:val="en-US"/>
        </w:rPr>
        <w:t>.</w:t>
      </w:r>
      <w:r w:rsidR="00FE616A">
        <w:rPr>
          <w:rFonts w:ascii="Times New Roman" w:hAnsi="Times New Roman" w:cs="Times New Roman"/>
          <w:sz w:val="24"/>
          <w:szCs w:val="24"/>
          <w:lang w:val="en-US"/>
        </w:rPr>
        <w:t>”</w:t>
      </w:r>
    </w:p>
    <w:p w14:paraId="1CB47E60" w14:textId="77777777" w:rsidR="002C0316" w:rsidRDefault="002C0316" w:rsidP="00D23E9A">
      <w:pPr>
        <w:spacing w:after="0" w:line="240" w:lineRule="auto"/>
        <w:jc w:val="both"/>
        <w:rPr>
          <w:rFonts w:ascii="Times New Roman" w:hAnsi="Times New Roman" w:cs="Times New Roman"/>
          <w:sz w:val="24"/>
          <w:szCs w:val="24"/>
          <w:lang w:val="en-US"/>
        </w:rPr>
      </w:pPr>
    </w:p>
    <w:p w14:paraId="48D1743A" w14:textId="77777777" w:rsidR="00FE616A" w:rsidRDefault="00FE616A" w:rsidP="00D23E9A">
      <w:pPr>
        <w:spacing w:after="0" w:line="240" w:lineRule="auto"/>
        <w:jc w:val="both"/>
        <w:rPr>
          <w:rFonts w:ascii="Times New Roman" w:hAnsi="Times New Roman" w:cs="Times New Roman"/>
          <w:sz w:val="24"/>
          <w:szCs w:val="24"/>
          <w:lang w:val="en-US"/>
        </w:rPr>
      </w:pPr>
    </w:p>
    <w:p w14:paraId="38DA39D1" w14:textId="7C62327B" w:rsidR="00FE616A" w:rsidRDefault="002E5379" w:rsidP="00D23E9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[32] </w:t>
      </w:r>
      <w:r w:rsidR="00FE616A" w:rsidRPr="00FE616A">
        <w:rPr>
          <w:rFonts w:ascii="Times New Roman" w:hAnsi="Times New Roman" w:cs="Times New Roman"/>
          <w:sz w:val="24"/>
          <w:szCs w:val="24"/>
          <w:lang w:val="en-US"/>
        </w:rPr>
        <w:t>In the</w:t>
      </w:r>
      <w:r w:rsidR="00FE616A" w:rsidRPr="00FE616A">
        <w:rPr>
          <w:rFonts w:ascii="Times New Roman" w:hAnsi="Times New Roman" w:cs="Times New Roman"/>
          <w:i/>
          <w:iCs/>
          <w:sz w:val="24"/>
          <w:szCs w:val="24"/>
          <w:lang w:val="en-US"/>
        </w:rPr>
        <w:t xml:space="preserve"> </w:t>
      </w:r>
      <w:r w:rsidR="00FE616A" w:rsidRPr="00FE616A">
        <w:rPr>
          <w:rFonts w:ascii="Times New Roman" w:hAnsi="Times New Roman" w:cs="Times New Roman"/>
          <w:sz w:val="24"/>
          <w:szCs w:val="24"/>
          <w:lang w:val="en-US"/>
        </w:rPr>
        <w:t>case of</w:t>
      </w:r>
      <w:r w:rsidR="00FE616A">
        <w:rPr>
          <w:rFonts w:ascii="Times New Roman" w:hAnsi="Times New Roman" w:cs="Times New Roman"/>
          <w:i/>
          <w:iCs/>
          <w:sz w:val="24"/>
          <w:szCs w:val="24"/>
          <w:lang w:val="en-US"/>
        </w:rPr>
        <w:t xml:space="preserve"> </w:t>
      </w:r>
      <w:r w:rsidR="00FE616A" w:rsidRPr="00FE616A">
        <w:rPr>
          <w:rFonts w:ascii="Times New Roman" w:hAnsi="Times New Roman" w:cs="Times New Roman"/>
          <w:i/>
          <w:iCs/>
          <w:sz w:val="24"/>
          <w:szCs w:val="24"/>
          <w:lang w:val="en-US"/>
        </w:rPr>
        <w:t>Benson v</w:t>
      </w:r>
      <w:r w:rsidR="00FE616A" w:rsidRPr="005D6807">
        <w:rPr>
          <w:rFonts w:ascii="Times New Roman" w:hAnsi="Times New Roman" w:cs="Times New Roman"/>
          <w:sz w:val="24"/>
          <w:szCs w:val="24"/>
          <w:lang w:val="en-US"/>
        </w:rPr>
        <w:t xml:space="preserve"> </w:t>
      </w:r>
      <w:r w:rsidR="00FE616A" w:rsidRPr="00FE616A">
        <w:rPr>
          <w:rFonts w:ascii="Times New Roman" w:hAnsi="Times New Roman" w:cs="Times New Roman"/>
          <w:i/>
          <w:iCs/>
          <w:sz w:val="24"/>
          <w:szCs w:val="24"/>
          <w:lang w:val="en-US"/>
        </w:rPr>
        <w:t>South Africa Mutual Life Assurance</w:t>
      </w:r>
      <w:r w:rsidR="00FE616A" w:rsidRPr="005D6807">
        <w:rPr>
          <w:rFonts w:ascii="Times New Roman" w:hAnsi="Times New Roman" w:cs="Times New Roman"/>
          <w:sz w:val="24"/>
          <w:szCs w:val="24"/>
          <w:lang w:val="en-US"/>
        </w:rPr>
        <w:t xml:space="preserve"> Society 1986 (1) SA 776 (A) at 783 C-D.</w:t>
      </w:r>
      <w:r w:rsidR="00FE616A">
        <w:rPr>
          <w:rFonts w:ascii="Times New Roman" w:hAnsi="Times New Roman" w:cs="Times New Roman"/>
          <w:sz w:val="24"/>
          <w:szCs w:val="24"/>
          <w:lang w:val="en-US"/>
        </w:rPr>
        <w:t>”</w:t>
      </w:r>
      <w:r w:rsidR="00FE616A" w:rsidRPr="00FE616A">
        <w:rPr>
          <w:rFonts w:ascii="Times New Roman" w:hAnsi="Times New Roman" w:cs="Times New Roman"/>
          <w:sz w:val="24"/>
          <w:szCs w:val="24"/>
          <w:lang w:val="en-US"/>
        </w:rPr>
        <w:t xml:space="preserve"> </w:t>
      </w:r>
      <w:r w:rsidR="00FE616A" w:rsidRPr="005D6807">
        <w:rPr>
          <w:rFonts w:ascii="Times New Roman" w:hAnsi="Times New Roman" w:cs="Times New Roman"/>
          <w:sz w:val="24"/>
          <w:szCs w:val="24"/>
          <w:lang w:val="en-US"/>
        </w:rPr>
        <w:t>HEFER JA</w:t>
      </w:r>
      <w:r>
        <w:rPr>
          <w:rFonts w:ascii="Times New Roman" w:hAnsi="Times New Roman" w:cs="Times New Roman"/>
          <w:sz w:val="24"/>
          <w:szCs w:val="24"/>
          <w:lang w:val="en-US"/>
        </w:rPr>
        <w:t xml:space="preserve"> highlighted that,</w:t>
      </w:r>
    </w:p>
    <w:p w14:paraId="5C9F609D" w14:textId="77777777" w:rsidR="002E5379" w:rsidRDefault="002E5379" w:rsidP="00D23E9A">
      <w:pPr>
        <w:spacing w:after="0" w:line="240" w:lineRule="auto"/>
        <w:jc w:val="both"/>
        <w:rPr>
          <w:rFonts w:ascii="Times New Roman" w:hAnsi="Times New Roman" w:cs="Times New Roman"/>
          <w:sz w:val="24"/>
          <w:szCs w:val="24"/>
          <w:lang w:val="en-US"/>
        </w:rPr>
      </w:pPr>
    </w:p>
    <w:p w14:paraId="5D87E908" w14:textId="169BD1BE" w:rsidR="00A51103" w:rsidRPr="00CC0DFB" w:rsidRDefault="00CC0DFB" w:rsidP="00D23E9A">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w:t>
      </w:r>
      <w:r w:rsidRPr="00CC0DFB">
        <w:rPr>
          <w:rFonts w:ascii="Times New Roman" w:hAnsi="Times New Roman" w:cs="Times New Roman"/>
          <w:lang w:val="en-US"/>
        </w:rPr>
        <w:t>The</w:t>
      </w:r>
      <w:r w:rsidR="00A51103" w:rsidRPr="00CC0DFB">
        <w:rPr>
          <w:rFonts w:ascii="Times New Roman" w:hAnsi="Times New Roman" w:cs="Times New Roman"/>
          <w:lang w:val="en-US"/>
        </w:rPr>
        <w:t xml:space="preserve"> discretion is</w:t>
      </w:r>
      <w:r w:rsidR="00FE616A" w:rsidRPr="00CC0DFB">
        <w:rPr>
          <w:rFonts w:ascii="Times New Roman" w:hAnsi="Times New Roman" w:cs="Times New Roman"/>
          <w:lang w:val="en-US"/>
        </w:rPr>
        <w:t>…</w:t>
      </w:r>
      <w:r w:rsidR="00A51103" w:rsidRPr="00CC0DFB">
        <w:rPr>
          <w:rFonts w:ascii="Times New Roman" w:hAnsi="Times New Roman" w:cs="Times New Roman"/>
          <w:lang w:val="en-US"/>
        </w:rPr>
        <w:t xml:space="preserve"> is aimed at preventing an injustice – for cases do arise where justice demands that a plaintiff be denied his right to performance – and the basic principle thus is that the order which the court makes should not produce an unjust result which will be the case, e.g. if, in the particular circumstances, the order will operate unduly harshly on the defendant.” </w:t>
      </w:r>
      <w:r w:rsidR="00FE616A" w:rsidRPr="00CC0DFB">
        <w:rPr>
          <w:rFonts w:ascii="Times New Roman" w:hAnsi="Times New Roman" w:cs="Times New Roman"/>
          <w:lang w:val="en-US"/>
        </w:rPr>
        <w:t xml:space="preserve"> </w:t>
      </w:r>
    </w:p>
    <w:p w14:paraId="170B4D54" w14:textId="17A5FA8F" w:rsidR="00611832" w:rsidRPr="00CC0DFB" w:rsidRDefault="002E5379" w:rsidP="00D23E9A">
      <w:pPr>
        <w:spacing w:line="240" w:lineRule="auto"/>
        <w:jc w:val="both"/>
        <w:rPr>
          <w:rFonts w:ascii="Times New Roman" w:hAnsi="Times New Roman" w:cs="Times New Roman"/>
          <w:i/>
          <w:iCs/>
        </w:rPr>
      </w:pPr>
      <w:r w:rsidRPr="00CC0DFB">
        <w:rPr>
          <w:rFonts w:ascii="Times New Roman" w:hAnsi="Times New Roman" w:cs="Times New Roman"/>
        </w:rPr>
        <w:t xml:space="preserve"> </w:t>
      </w:r>
    </w:p>
    <w:p w14:paraId="23BB1311" w14:textId="2A3EC374" w:rsidR="00A51103" w:rsidRDefault="00611832" w:rsidP="00D23E9A">
      <w:pPr>
        <w:spacing w:line="360" w:lineRule="auto"/>
        <w:jc w:val="both"/>
        <w:rPr>
          <w:rFonts w:ascii="Times New Roman" w:hAnsi="Times New Roman" w:cs="Times New Roman"/>
          <w:sz w:val="24"/>
          <w:szCs w:val="24"/>
          <w:lang w:val="en-US"/>
        </w:rPr>
      </w:pPr>
      <w:r w:rsidRPr="002E5379">
        <w:rPr>
          <w:rFonts w:ascii="Times New Roman" w:hAnsi="Times New Roman" w:cs="Times New Roman"/>
          <w:sz w:val="24"/>
          <w:szCs w:val="24"/>
        </w:rPr>
        <w:t xml:space="preserve"> </w:t>
      </w:r>
      <w:r w:rsidR="002E5379" w:rsidRPr="002E5379">
        <w:rPr>
          <w:rFonts w:ascii="Times New Roman" w:hAnsi="Times New Roman" w:cs="Times New Roman"/>
          <w:sz w:val="24"/>
          <w:szCs w:val="24"/>
        </w:rPr>
        <w:t>[33]</w:t>
      </w:r>
      <w:r w:rsidR="00FE616A">
        <w:rPr>
          <w:rFonts w:ascii="Times New Roman" w:hAnsi="Times New Roman" w:cs="Times New Roman"/>
          <w:sz w:val="24"/>
          <w:szCs w:val="24"/>
          <w:lang w:val="en-US"/>
        </w:rPr>
        <w:t xml:space="preserve"> It suffices to note that in the exercise of its judicious discretion</w:t>
      </w:r>
      <w:r w:rsidR="002C0316">
        <w:rPr>
          <w:rFonts w:ascii="Times New Roman" w:hAnsi="Times New Roman" w:cs="Times New Roman"/>
          <w:sz w:val="24"/>
          <w:szCs w:val="24"/>
          <w:lang w:val="en-US"/>
        </w:rPr>
        <w:t xml:space="preserve">, </w:t>
      </w:r>
      <w:r w:rsidR="00FE616A">
        <w:rPr>
          <w:rFonts w:ascii="Times New Roman" w:hAnsi="Times New Roman" w:cs="Times New Roman"/>
          <w:sz w:val="24"/>
          <w:szCs w:val="24"/>
          <w:lang w:val="en-US"/>
        </w:rPr>
        <w:t>the court takes into account factors such as the</w:t>
      </w:r>
      <w:r w:rsidR="002C0316">
        <w:rPr>
          <w:rFonts w:ascii="Times New Roman" w:hAnsi="Times New Roman" w:cs="Times New Roman"/>
          <w:sz w:val="24"/>
          <w:szCs w:val="24"/>
          <w:lang w:val="en-US"/>
        </w:rPr>
        <w:t xml:space="preserve"> existence of the</w:t>
      </w:r>
      <w:r w:rsidR="00FE616A">
        <w:rPr>
          <w:rFonts w:ascii="Times New Roman" w:hAnsi="Times New Roman" w:cs="Times New Roman"/>
          <w:sz w:val="24"/>
          <w:szCs w:val="24"/>
          <w:lang w:val="en-US"/>
        </w:rPr>
        <w:t xml:space="preserve"> </w:t>
      </w:r>
      <w:r w:rsidR="00D23E9A">
        <w:rPr>
          <w:rFonts w:ascii="Times New Roman" w:hAnsi="Times New Roman" w:cs="Times New Roman"/>
          <w:sz w:val="24"/>
          <w:szCs w:val="24"/>
          <w:lang w:val="en-US"/>
        </w:rPr>
        <w:t>following, (the</w:t>
      </w:r>
      <w:r w:rsidR="00E501DA">
        <w:rPr>
          <w:rFonts w:ascii="Times New Roman" w:hAnsi="Times New Roman" w:cs="Times New Roman"/>
          <w:sz w:val="24"/>
          <w:szCs w:val="24"/>
          <w:lang w:val="en-US"/>
        </w:rPr>
        <w:t xml:space="preserve"> list is not exhaustive)</w:t>
      </w:r>
      <w:r w:rsidR="002C0316">
        <w:rPr>
          <w:rFonts w:ascii="Times New Roman" w:hAnsi="Times New Roman" w:cs="Times New Roman"/>
          <w:sz w:val="24"/>
          <w:szCs w:val="24"/>
          <w:lang w:val="en-US"/>
        </w:rPr>
        <w:t>:</w:t>
      </w:r>
    </w:p>
    <w:p w14:paraId="0E641AA8" w14:textId="1CFE5CF5" w:rsidR="00E501DA" w:rsidRDefault="00E501DA" w:rsidP="00D23E9A">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binding contract</w:t>
      </w:r>
    </w:p>
    <w:p w14:paraId="0F29B674" w14:textId="77777777" w:rsidR="00E501DA" w:rsidRPr="00E501DA" w:rsidRDefault="00E501DA" w:rsidP="00D23E9A">
      <w:pPr>
        <w:pStyle w:val="ListParagraph"/>
        <w:numPr>
          <w:ilvl w:val="0"/>
          <w:numId w:val="4"/>
        </w:numPr>
        <w:spacing w:before="100" w:beforeAutospacing="1" w:after="100" w:afterAutospacing="1" w:line="240" w:lineRule="auto"/>
        <w:jc w:val="both"/>
        <w:textAlignment w:val="baseline"/>
        <w:rPr>
          <w:rFonts w:ascii="Times New Roman" w:eastAsia="Times New Roman" w:hAnsi="Times New Roman" w:cs="Times New Roman"/>
          <w:color w:val="000000"/>
          <w:kern w:val="0"/>
          <w:sz w:val="24"/>
          <w:szCs w:val="24"/>
          <w:lang w:eastAsia="en-ZW"/>
          <w14:ligatures w14:val="none"/>
        </w:rPr>
      </w:pPr>
      <w:r w:rsidRPr="00E501DA">
        <w:rPr>
          <w:rFonts w:ascii="Times New Roman" w:eastAsia="Times New Roman" w:hAnsi="Times New Roman" w:cs="Times New Roman"/>
          <w:color w:val="000000"/>
          <w:kern w:val="0"/>
          <w:sz w:val="24"/>
          <w:szCs w:val="24"/>
          <w:lang w:eastAsia="en-ZW"/>
          <w14:ligatures w14:val="none"/>
        </w:rPr>
        <w:t>A breach of contract</w:t>
      </w:r>
    </w:p>
    <w:p w14:paraId="4CF2F097" w14:textId="52498660" w:rsidR="00E501DA" w:rsidRPr="00E501DA" w:rsidRDefault="00E501DA" w:rsidP="00D23E9A">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Claimant specifically seeking </w:t>
      </w:r>
      <w:r w:rsidRPr="00E501DA">
        <w:rPr>
          <w:rFonts w:ascii="Times New Roman" w:eastAsia="Times New Roman" w:hAnsi="Times New Roman" w:cs="Times New Roman"/>
          <w:color w:val="000000"/>
          <w:kern w:val="0"/>
          <w:sz w:val="24"/>
          <w:szCs w:val="24"/>
          <w:lang w:eastAsia="en-ZW"/>
          <w14:ligatures w14:val="none"/>
        </w:rPr>
        <w:t>specific performance</w:t>
      </w:r>
    </w:p>
    <w:p w14:paraId="277BA02A" w14:textId="35B2A183" w:rsidR="00E501DA" w:rsidRDefault="00E501DA" w:rsidP="00D23E9A">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 damages</w:t>
      </w:r>
    </w:p>
    <w:p w14:paraId="3AB43ACB" w14:textId="77777777" w:rsidR="00856018" w:rsidRPr="00856018" w:rsidRDefault="00856018" w:rsidP="00D23E9A">
      <w:pPr>
        <w:pStyle w:val="ListParagraph"/>
        <w:numPr>
          <w:ilvl w:val="0"/>
          <w:numId w:val="4"/>
        </w:numPr>
        <w:spacing w:before="100" w:beforeAutospacing="1" w:after="100" w:afterAutospacing="1" w:line="240" w:lineRule="auto"/>
        <w:jc w:val="both"/>
        <w:textAlignment w:val="baseline"/>
        <w:rPr>
          <w:rFonts w:ascii="Times New Roman" w:eastAsia="Times New Roman" w:hAnsi="Times New Roman" w:cs="Times New Roman"/>
          <w:color w:val="000000"/>
          <w:kern w:val="0"/>
          <w:sz w:val="24"/>
          <w:szCs w:val="24"/>
          <w:lang w:eastAsia="en-ZW"/>
          <w14:ligatures w14:val="none"/>
        </w:rPr>
      </w:pPr>
      <w:r w:rsidRPr="00856018">
        <w:rPr>
          <w:rFonts w:ascii="Times New Roman" w:hAnsi="Times New Roman" w:cs="Times New Roman"/>
          <w:sz w:val="24"/>
          <w:szCs w:val="24"/>
          <w:lang w:val="en-US"/>
        </w:rPr>
        <w:t>Effect or unduly harshness on the defendant/respondent</w:t>
      </w:r>
    </w:p>
    <w:p w14:paraId="7160F16E" w14:textId="7EF5E738" w:rsidR="00856018" w:rsidRPr="00856018" w:rsidRDefault="00856018" w:rsidP="00D23E9A">
      <w:pPr>
        <w:pStyle w:val="ListParagraph"/>
        <w:numPr>
          <w:ilvl w:val="0"/>
          <w:numId w:val="4"/>
        </w:numPr>
        <w:spacing w:before="100" w:beforeAutospacing="1" w:after="100" w:afterAutospacing="1" w:line="240" w:lineRule="auto"/>
        <w:jc w:val="both"/>
        <w:textAlignment w:val="baseline"/>
        <w:rPr>
          <w:rFonts w:ascii="Times New Roman" w:eastAsia="Times New Roman" w:hAnsi="Times New Roman" w:cs="Times New Roman"/>
          <w:color w:val="000000"/>
          <w:kern w:val="0"/>
          <w:sz w:val="24"/>
          <w:szCs w:val="24"/>
          <w:lang w:eastAsia="en-ZW"/>
          <w14:ligatures w14:val="none"/>
        </w:rPr>
      </w:pPr>
      <w:r w:rsidRPr="00856018">
        <w:rPr>
          <w:rFonts w:ascii="Times New Roman" w:eastAsia="Times New Roman" w:hAnsi="Times New Roman" w:cs="Times New Roman"/>
          <w:color w:val="000000"/>
          <w:kern w:val="0"/>
          <w:sz w:val="24"/>
          <w:szCs w:val="24"/>
          <w:lang w:eastAsia="en-ZW"/>
          <w14:ligatures w14:val="none"/>
        </w:rPr>
        <w:t>Whether the contract is shockingly unfair or unjust</w:t>
      </w:r>
    </w:p>
    <w:p w14:paraId="264A4D57" w14:textId="73EE082A" w:rsidR="00856018" w:rsidRPr="00E501DA" w:rsidRDefault="00856018" w:rsidP="00D23E9A">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it is possible of performance </w:t>
      </w:r>
    </w:p>
    <w:p w14:paraId="71B84374" w14:textId="42CD68FA" w:rsidR="00856018" w:rsidRDefault="00CC0DFB" w:rsidP="00150628">
      <w:pPr>
        <w:spacing w:before="100" w:beforeAutospacing="1" w:after="100" w:afterAutospacing="1" w:line="360" w:lineRule="auto"/>
        <w:jc w:val="both"/>
        <w:textAlignment w:val="baseline"/>
        <w:rPr>
          <w:rFonts w:ascii="Times New Roman" w:hAnsi="Times New Roman" w:cs="Times New Roman"/>
          <w:i/>
          <w:iCs/>
          <w:sz w:val="24"/>
          <w:szCs w:val="24"/>
          <w:lang w:val="en-US"/>
        </w:rPr>
      </w:pPr>
      <w:r>
        <w:rPr>
          <w:rFonts w:ascii="Times New Roman" w:eastAsia="Times New Roman" w:hAnsi="Times New Roman" w:cs="Times New Roman"/>
          <w:color w:val="000000"/>
          <w:kern w:val="0"/>
          <w:sz w:val="24"/>
          <w:szCs w:val="24"/>
          <w:lang w:eastAsia="en-ZW"/>
          <w14:ligatures w14:val="none"/>
        </w:rPr>
        <w:t>[34]. Applying</w:t>
      </w:r>
      <w:r w:rsidR="00856018">
        <w:rPr>
          <w:rFonts w:ascii="Times New Roman" w:eastAsia="Times New Roman" w:hAnsi="Times New Roman" w:cs="Times New Roman"/>
          <w:color w:val="000000"/>
          <w:kern w:val="0"/>
          <w:sz w:val="24"/>
          <w:szCs w:val="24"/>
          <w:lang w:eastAsia="en-ZW"/>
          <w14:ligatures w14:val="none"/>
        </w:rPr>
        <w:t xml:space="preserve"> the above features to the applicants ‘case, it is evident </w:t>
      </w:r>
      <w:r>
        <w:rPr>
          <w:rFonts w:ascii="Times New Roman" w:eastAsia="Times New Roman" w:hAnsi="Times New Roman" w:cs="Times New Roman"/>
          <w:color w:val="000000"/>
          <w:kern w:val="0"/>
          <w:sz w:val="24"/>
          <w:szCs w:val="24"/>
          <w:lang w:eastAsia="en-ZW"/>
          <w14:ligatures w14:val="none"/>
        </w:rPr>
        <w:t>that,</w:t>
      </w:r>
      <w:r w:rsidR="00856018">
        <w:rPr>
          <w:rFonts w:ascii="Times New Roman" w:eastAsia="Times New Roman" w:hAnsi="Times New Roman" w:cs="Times New Roman"/>
          <w:color w:val="000000"/>
          <w:kern w:val="0"/>
          <w:sz w:val="24"/>
          <w:szCs w:val="24"/>
          <w:lang w:eastAsia="en-ZW"/>
          <w14:ligatures w14:val="none"/>
        </w:rPr>
        <w:t xml:space="preserve"> there is an existing binding contract as already detailed above. The repudiation of the contract is the apparent anticipatory breach. This application illustrates that the claimant is seeking specific performance that the respondent </w:t>
      </w:r>
      <w:r>
        <w:rPr>
          <w:rFonts w:ascii="Times New Roman" w:eastAsia="Times New Roman" w:hAnsi="Times New Roman" w:cs="Times New Roman"/>
          <w:color w:val="000000"/>
          <w:kern w:val="0"/>
          <w:sz w:val="24"/>
          <w:szCs w:val="24"/>
          <w:lang w:eastAsia="en-ZW"/>
          <w14:ligatures w14:val="none"/>
        </w:rPr>
        <w:t>fulfils</w:t>
      </w:r>
      <w:r w:rsidR="00856018">
        <w:rPr>
          <w:rFonts w:ascii="Times New Roman" w:eastAsia="Times New Roman" w:hAnsi="Times New Roman" w:cs="Times New Roman"/>
          <w:color w:val="000000"/>
          <w:kern w:val="0"/>
          <w:sz w:val="24"/>
          <w:szCs w:val="24"/>
          <w:lang w:eastAsia="en-ZW"/>
          <w14:ligatures w14:val="none"/>
        </w:rPr>
        <w:t xml:space="preserve"> its obligation by effecting transfer of the property in contention.</w:t>
      </w:r>
      <w:r w:rsidR="00E501DA">
        <w:rPr>
          <w:rFonts w:ascii="Times New Roman" w:eastAsia="Times New Roman" w:hAnsi="Times New Roman" w:cs="Times New Roman"/>
          <w:color w:val="000000"/>
          <w:kern w:val="0"/>
          <w:sz w:val="24"/>
          <w:szCs w:val="24"/>
          <w:lang w:eastAsia="en-ZW"/>
          <w14:ligatures w14:val="none"/>
        </w:rPr>
        <w:t xml:space="preserve"> </w:t>
      </w:r>
      <w:r w:rsidR="00856018">
        <w:rPr>
          <w:rFonts w:ascii="Times New Roman" w:eastAsia="Times New Roman" w:hAnsi="Times New Roman" w:cs="Times New Roman"/>
          <w:color w:val="000000"/>
          <w:kern w:val="0"/>
          <w:sz w:val="24"/>
          <w:szCs w:val="24"/>
          <w:lang w:eastAsia="en-ZW"/>
          <w14:ligatures w14:val="none"/>
        </w:rPr>
        <w:t xml:space="preserve"> Bulletin points one to three are not in issue. What follows for examination are factors 4 to 7.</w:t>
      </w:r>
      <w:r>
        <w:rPr>
          <w:rFonts w:ascii="Times New Roman" w:hAnsi="Times New Roman" w:cs="Times New Roman"/>
          <w:i/>
          <w:iCs/>
          <w:sz w:val="24"/>
          <w:szCs w:val="24"/>
          <w:lang w:val="en-US"/>
        </w:rPr>
        <w:t xml:space="preserve"> </w:t>
      </w:r>
    </w:p>
    <w:p w14:paraId="18B0B3BA" w14:textId="2EEB5695" w:rsidR="00F43BC9" w:rsidRPr="00F43BC9" w:rsidRDefault="00CC0DFB" w:rsidP="00D23E9A">
      <w:pPr>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[35] </w:t>
      </w:r>
      <w:r w:rsidR="00856018" w:rsidRPr="00F43BC9">
        <w:rPr>
          <w:rFonts w:ascii="Times New Roman" w:hAnsi="Times New Roman" w:cs="Times New Roman"/>
          <w:sz w:val="24"/>
          <w:szCs w:val="24"/>
          <w:lang w:val="en-US"/>
        </w:rPr>
        <w:t>From the evidence on record</w:t>
      </w:r>
      <w:r w:rsidR="00F43BC9" w:rsidRPr="00F43BC9">
        <w:rPr>
          <w:rFonts w:ascii="Times New Roman" w:hAnsi="Times New Roman" w:cs="Times New Roman"/>
          <w:sz w:val="24"/>
          <w:szCs w:val="24"/>
          <w:lang w:val="en-US"/>
        </w:rPr>
        <w:t>,</w:t>
      </w:r>
      <w:r w:rsidR="00856018" w:rsidRPr="00F43BC9">
        <w:rPr>
          <w:rFonts w:ascii="Times New Roman" w:hAnsi="Times New Roman" w:cs="Times New Roman"/>
          <w:sz w:val="24"/>
          <w:szCs w:val="24"/>
          <w:lang w:val="en-US"/>
        </w:rPr>
        <w:t xml:space="preserve"> it is clear that a considerable amount of the purchase price was paid in the then prevailing local currency. Land as </w:t>
      </w:r>
      <w:r w:rsidR="00F43BC9" w:rsidRPr="00F43BC9">
        <w:rPr>
          <w:rFonts w:ascii="Times New Roman" w:hAnsi="Times New Roman" w:cs="Times New Roman"/>
          <w:sz w:val="24"/>
          <w:szCs w:val="24"/>
          <w:lang w:val="en-US"/>
        </w:rPr>
        <w:t xml:space="preserve">articulately argued by the applicants has appreciated.  The repudiation clause used as both a shield and sword by the respondents speaks to a refund of the purchase price. </w:t>
      </w:r>
      <w:r w:rsidR="00F43BC9">
        <w:rPr>
          <w:rFonts w:ascii="Times New Roman" w:hAnsi="Times New Roman" w:cs="Times New Roman"/>
          <w:sz w:val="24"/>
          <w:szCs w:val="24"/>
          <w:lang w:val="en-US"/>
        </w:rPr>
        <w:t xml:space="preserve"> I am swayed by the applicant’s argument that the relief of damages will not only be unjust but inadequate.</w:t>
      </w:r>
      <w:r>
        <w:rPr>
          <w:rFonts w:ascii="Times New Roman" w:eastAsia="Times New Roman" w:hAnsi="Times New Roman" w:cs="Times New Roman"/>
          <w:i/>
          <w:iCs/>
          <w:color w:val="000000"/>
          <w:kern w:val="0"/>
          <w:sz w:val="24"/>
          <w:szCs w:val="24"/>
          <w:lang w:eastAsia="en-ZW"/>
          <w14:ligatures w14:val="none"/>
        </w:rPr>
        <w:t xml:space="preserve"> </w:t>
      </w:r>
    </w:p>
    <w:p w14:paraId="739A6054" w14:textId="62B0B06C" w:rsidR="00F43BC9" w:rsidRDefault="00CC0DFB" w:rsidP="00D23E9A">
      <w:pPr>
        <w:spacing w:before="100" w:beforeAutospacing="1" w:after="100" w:afterAutospacing="1" w:line="360" w:lineRule="auto"/>
        <w:jc w:val="both"/>
        <w:textAlignment w:val="baseline"/>
        <w:rPr>
          <w:rFonts w:ascii="Times New Roman" w:hAnsi="Times New Roman" w:cs="Times New Roman"/>
          <w:sz w:val="24"/>
          <w:szCs w:val="24"/>
          <w:lang w:val="en-US"/>
        </w:rPr>
      </w:pPr>
      <w:r>
        <w:rPr>
          <w:rFonts w:ascii="Times New Roman" w:eastAsia="Times New Roman" w:hAnsi="Times New Roman" w:cs="Times New Roman"/>
          <w:color w:val="000000"/>
          <w:kern w:val="0"/>
          <w:sz w:val="24"/>
          <w:szCs w:val="24"/>
          <w:lang w:eastAsia="en-ZW"/>
          <w14:ligatures w14:val="none"/>
        </w:rPr>
        <w:t xml:space="preserve">[36] </w:t>
      </w:r>
      <w:r w:rsidR="00F43BC9" w:rsidRPr="00F43BC9">
        <w:rPr>
          <w:rFonts w:ascii="Times New Roman" w:eastAsia="Times New Roman" w:hAnsi="Times New Roman" w:cs="Times New Roman"/>
          <w:color w:val="000000"/>
          <w:kern w:val="0"/>
          <w:sz w:val="24"/>
          <w:szCs w:val="24"/>
          <w:lang w:eastAsia="en-ZW"/>
          <w14:ligatures w14:val="none"/>
        </w:rPr>
        <w:t xml:space="preserve">As regards elements five and six, there is nothing amiss about the instalment sale in which the applicants fulfilled all their obligations. </w:t>
      </w:r>
      <w:r w:rsidR="00F43BC9" w:rsidRPr="00F43BC9">
        <w:rPr>
          <w:rFonts w:ascii="Times New Roman" w:hAnsi="Times New Roman" w:cs="Times New Roman"/>
          <w:sz w:val="24"/>
          <w:szCs w:val="24"/>
          <w:lang w:val="en-US"/>
        </w:rPr>
        <w:t xml:space="preserve"> Therefore, it can neither be dubbed</w:t>
      </w:r>
      <w:r w:rsidR="00F43BC9">
        <w:rPr>
          <w:rFonts w:ascii="Times New Roman" w:hAnsi="Times New Roman" w:cs="Times New Roman"/>
          <w:sz w:val="24"/>
          <w:szCs w:val="24"/>
          <w:lang w:val="en-US"/>
        </w:rPr>
        <w:t xml:space="preserve"> shocking, </w:t>
      </w:r>
      <w:r w:rsidR="00634009">
        <w:rPr>
          <w:rFonts w:ascii="Times New Roman" w:hAnsi="Times New Roman" w:cs="Times New Roman"/>
          <w:sz w:val="24"/>
          <w:szCs w:val="24"/>
          <w:lang w:val="en-US"/>
        </w:rPr>
        <w:t>harsh,</w:t>
      </w:r>
      <w:r w:rsidR="00F43BC9">
        <w:rPr>
          <w:rFonts w:ascii="Times New Roman" w:hAnsi="Times New Roman" w:cs="Times New Roman"/>
          <w:sz w:val="24"/>
          <w:szCs w:val="24"/>
          <w:lang w:val="en-US"/>
        </w:rPr>
        <w:t xml:space="preserve"> unjust or outrightly </w:t>
      </w:r>
      <w:r w:rsidR="00F43BC9" w:rsidRPr="00F43BC9">
        <w:rPr>
          <w:rFonts w:ascii="Times New Roman" w:hAnsi="Times New Roman" w:cs="Times New Roman"/>
          <w:sz w:val="24"/>
          <w:szCs w:val="24"/>
          <w:lang w:val="en-US"/>
        </w:rPr>
        <w:t xml:space="preserve">unconscionable. </w:t>
      </w:r>
    </w:p>
    <w:p w14:paraId="23AA1D2B" w14:textId="61875024" w:rsidR="00F43BC9" w:rsidRDefault="00F43BC9" w:rsidP="00D23E9A">
      <w:pPr>
        <w:spacing w:before="100" w:beforeAutospacing="1" w:after="100" w:afterAutospacing="1" w:line="360" w:lineRule="auto"/>
        <w:jc w:val="both"/>
        <w:textAlignment w:val="baseline"/>
        <w:rPr>
          <w:rFonts w:ascii="Times New Roman" w:hAnsi="Times New Roman" w:cs="Times New Roman"/>
          <w:sz w:val="24"/>
          <w:szCs w:val="24"/>
          <w:lang w:val="en-US"/>
        </w:rPr>
      </w:pPr>
      <w:r w:rsidRPr="00F43BC9">
        <w:rPr>
          <w:rFonts w:ascii="Times New Roman" w:hAnsi="Times New Roman" w:cs="Times New Roman"/>
          <w:sz w:val="24"/>
          <w:szCs w:val="24"/>
          <w:lang w:val="en-US"/>
        </w:rPr>
        <w:lastRenderedPageBreak/>
        <w:t xml:space="preserve"> </w:t>
      </w:r>
      <w:r w:rsidR="00CC0DFB">
        <w:rPr>
          <w:rFonts w:ascii="Times New Roman" w:hAnsi="Times New Roman" w:cs="Times New Roman"/>
          <w:sz w:val="24"/>
          <w:szCs w:val="24"/>
          <w:lang w:val="en-US"/>
        </w:rPr>
        <w:t xml:space="preserve">[38] </w:t>
      </w:r>
      <w:r w:rsidRPr="00F43BC9">
        <w:rPr>
          <w:rFonts w:ascii="Times New Roman" w:hAnsi="Times New Roman" w:cs="Times New Roman"/>
          <w:sz w:val="24"/>
          <w:szCs w:val="24"/>
          <w:lang w:val="en-US"/>
        </w:rPr>
        <w:t>It is my considered view that</w:t>
      </w:r>
      <w:r>
        <w:rPr>
          <w:rFonts w:ascii="Times New Roman" w:hAnsi="Times New Roman" w:cs="Times New Roman"/>
          <w:sz w:val="24"/>
          <w:szCs w:val="24"/>
          <w:lang w:val="en-US"/>
        </w:rPr>
        <w:t xml:space="preserve">, upon analysis of the totality of facts and submissions what remained </w:t>
      </w:r>
      <w:r w:rsidR="004A66E8">
        <w:rPr>
          <w:rFonts w:ascii="Times New Roman" w:hAnsi="Times New Roman" w:cs="Times New Roman"/>
          <w:sz w:val="24"/>
          <w:szCs w:val="24"/>
          <w:lang w:val="en-US"/>
        </w:rPr>
        <w:t>on the part of the respondents</w:t>
      </w:r>
      <w:r w:rsidR="00285C83">
        <w:rPr>
          <w:rFonts w:ascii="Times New Roman" w:hAnsi="Times New Roman" w:cs="Times New Roman"/>
          <w:sz w:val="24"/>
          <w:szCs w:val="24"/>
          <w:lang w:val="en-US"/>
        </w:rPr>
        <w:t>,</w:t>
      </w:r>
      <w:r w:rsidR="004A66E8">
        <w:rPr>
          <w:rFonts w:ascii="Times New Roman" w:hAnsi="Times New Roman" w:cs="Times New Roman"/>
          <w:sz w:val="24"/>
          <w:szCs w:val="24"/>
          <w:lang w:val="en-US"/>
        </w:rPr>
        <w:t xml:space="preserve"> was to sign the declaration of the seller documents. They did not put the court into their confidence as to what tax obligations will burden the seller cum respondents if they </w:t>
      </w:r>
      <w:r w:rsidR="00CC0DFB">
        <w:rPr>
          <w:rFonts w:ascii="Times New Roman" w:hAnsi="Times New Roman" w:cs="Times New Roman"/>
          <w:sz w:val="24"/>
          <w:szCs w:val="24"/>
          <w:lang w:val="en-US"/>
        </w:rPr>
        <w:t>finalize</w:t>
      </w:r>
      <w:r w:rsidR="004A66E8">
        <w:rPr>
          <w:rFonts w:ascii="Times New Roman" w:hAnsi="Times New Roman" w:cs="Times New Roman"/>
          <w:sz w:val="24"/>
          <w:szCs w:val="24"/>
          <w:lang w:val="en-US"/>
        </w:rPr>
        <w:t xml:space="preserve"> transfer as the capital gains tax due and stamp duty obligations were met by the applicants.</w:t>
      </w:r>
    </w:p>
    <w:p w14:paraId="0D37AB7E" w14:textId="52D5AB33" w:rsidR="004A66E8" w:rsidRDefault="00CC0DFB" w:rsidP="00D23E9A">
      <w:pPr>
        <w:spacing w:before="100" w:beforeAutospacing="1" w:after="100" w:afterAutospacing="1"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[39] </w:t>
      </w:r>
      <w:r w:rsidR="004A66E8">
        <w:rPr>
          <w:rFonts w:ascii="Times New Roman" w:hAnsi="Times New Roman" w:cs="Times New Roman"/>
          <w:sz w:val="24"/>
          <w:szCs w:val="24"/>
          <w:lang w:val="en-US"/>
        </w:rPr>
        <w:t>It thus suffices to state that</w:t>
      </w:r>
      <w:r w:rsidR="00634009">
        <w:rPr>
          <w:rFonts w:ascii="Times New Roman" w:hAnsi="Times New Roman" w:cs="Times New Roman"/>
          <w:sz w:val="24"/>
          <w:szCs w:val="24"/>
          <w:lang w:val="en-US"/>
        </w:rPr>
        <w:t>,</w:t>
      </w:r>
      <w:r w:rsidR="004A66E8">
        <w:rPr>
          <w:rFonts w:ascii="Times New Roman" w:hAnsi="Times New Roman" w:cs="Times New Roman"/>
          <w:sz w:val="24"/>
          <w:szCs w:val="24"/>
          <w:lang w:val="en-US"/>
        </w:rPr>
        <w:t xml:space="preserve"> contrary to what the respondents submitted, the applicants on the face of it</w:t>
      </w:r>
      <w:r w:rsidR="00285C83">
        <w:rPr>
          <w:rFonts w:ascii="Times New Roman" w:hAnsi="Times New Roman" w:cs="Times New Roman"/>
          <w:sz w:val="24"/>
          <w:szCs w:val="24"/>
          <w:lang w:val="en-US"/>
        </w:rPr>
        <w:t xml:space="preserve">, </w:t>
      </w:r>
      <w:r w:rsidR="004A66E8">
        <w:rPr>
          <w:rFonts w:ascii="Times New Roman" w:hAnsi="Times New Roman" w:cs="Times New Roman"/>
          <w:sz w:val="24"/>
          <w:szCs w:val="24"/>
          <w:lang w:val="en-US"/>
        </w:rPr>
        <w:t>have satisfied the requirements for a relief of specific performance. However</w:t>
      </w:r>
      <w:r w:rsidR="00285C83">
        <w:rPr>
          <w:rFonts w:ascii="Times New Roman" w:hAnsi="Times New Roman" w:cs="Times New Roman"/>
          <w:sz w:val="24"/>
          <w:szCs w:val="24"/>
          <w:lang w:val="en-US"/>
        </w:rPr>
        <w:t xml:space="preserve">, </w:t>
      </w:r>
      <w:r w:rsidR="004A66E8">
        <w:rPr>
          <w:rFonts w:ascii="Times New Roman" w:hAnsi="Times New Roman" w:cs="Times New Roman"/>
          <w:sz w:val="24"/>
          <w:szCs w:val="24"/>
          <w:lang w:val="en-US"/>
        </w:rPr>
        <w:t xml:space="preserve">I must hasten to say that though the requirements for the sought remedy have been satisfied there is an </w:t>
      </w:r>
      <w:proofErr w:type="gramStart"/>
      <w:r w:rsidR="004A66E8">
        <w:rPr>
          <w:rFonts w:ascii="Times New Roman" w:hAnsi="Times New Roman" w:cs="Times New Roman"/>
          <w:sz w:val="24"/>
          <w:szCs w:val="24"/>
          <w:lang w:val="en-US"/>
        </w:rPr>
        <w:t xml:space="preserve">impediment </w:t>
      </w:r>
      <w:r w:rsidR="00285C83">
        <w:rPr>
          <w:rFonts w:ascii="Times New Roman" w:hAnsi="Times New Roman" w:cs="Times New Roman"/>
          <w:sz w:val="24"/>
          <w:szCs w:val="24"/>
          <w:lang w:val="en-US"/>
        </w:rPr>
        <w:t xml:space="preserve"> or</w:t>
      </w:r>
      <w:proofErr w:type="gramEnd"/>
      <w:r w:rsidR="00285C83">
        <w:rPr>
          <w:rFonts w:ascii="Times New Roman" w:hAnsi="Times New Roman" w:cs="Times New Roman"/>
          <w:sz w:val="24"/>
          <w:szCs w:val="24"/>
          <w:lang w:val="en-US"/>
        </w:rPr>
        <w:t xml:space="preserve"> detour </w:t>
      </w:r>
      <w:r w:rsidR="004A66E8">
        <w:rPr>
          <w:rFonts w:ascii="Times New Roman" w:hAnsi="Times New Roman" w:cs="Times New Roman"/>
          <w:sz w:val="24"/>
          <w:szCs w:val="24"/>
          <w:lang w:val="en-US"/>
        </w:rPr>
        <w:t>embodied in clause 9 of the parties</w:t>
      </w:r>
      <w:r w:rsidR="00E71653">
        <w:rPr>
          <w:rFonts w:ascii="Times New Roman" w:hAnsi="Times New Roman" w:cs="Times New Roman"/>
          <w:sz w:val="24"/>
          <w:szCs w:val="24"/>
          <w:lang w:val="en-US"/>
        </w:rPr>
        <w:t>’</w:t>
      </w:r>
      <w:r w:rsidR="004A66E8">
        <w:rPr>
          <w:rFonts w:ascii="Times New Roman" w:hAnsi="Times New Roman" w:cs="Times New Roman"/>
          <w:sz w:val="24"/>
          <w:szCs w:val="24"/>
          <w:lang w:val="en-US"/>
        </w:rPr>
        <w:t xml:space="preserve"> agreement that has been interpreted by the respondents as to oust the remedy of specific performance even though seemingly available. </w:t>
      </w:r>
    </w:p>
    <w:p w14:paraId="4B1FDC3F" w14:textId="12EE74D9" w:rsidR="004A66E8" w:rsidRPr="00373564" w:rsidRDefault="004A66E8" w:rsidP="00D23E9A">
      <w:pPr>
        <w:spacing w:before="100" w:beforeAutospacing="1" w:after="100" w:afterAutospacing="1" w:line="360" w:lineRule="auto"/>
        <w:jc w:val="both"/>
        <w:textAlignment w:val="baseline"/>
        <w:rPr>
          <w:rFonts w:ascii="Times New Roman" w:hAnsi="Times New Roman" w:cs="Times New Roman"/>
          <w:i/>
          <w:iCs/>
          <w:sz w:val="24"/>
          <w:szCs w:val="24"/>
          <w:lang w:val="en-US"/>
        </w:rPr>
      </w:pPr>
      <w:r w:rsidRPr="00373564">
        <w:rPr>
          <w:rFonts w:ascii="Times New Roman" w:hAnsi="Times New Roman" w:cs="Times New Roman"/>
          <w:i/>
          <w:iCs/>
          <w:sz w:val="24"/>
          <w:szCs w:val="24"/>
          <w:lang w:val="en-US"/>
        </w:rPr>
        <w:t>Clause 9 of the agreement of sale</w:t>
      </w:r>
    </w:p>
    <w:p w14:paraId="059C5D8F" w14:textId="6A15A18F" w:rsidR="00CC0DFB" w:rsidRDefault="00CC0DFB" w:rsidP="00D23E9A">
      <w:pPr>
        <w:spacing w:before="100" w:beforeAutospacing="1" w:after="100" w:afterAutospacing="1"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[40] </w:t>
      </w:r>
      <w:r w:rsidR="004A66E8">
        <w:rPr>
          <w:rFonts w:ascii="Times New Roman" w:hAnsi="Times New Roman" w:cs="Times New Roman"/>
          <w:sz w:val="24"/>
          <w:szCs w:val="24"/>
          <w:lang w:val="en-US"/>
        </w:rPr>
        <w:t xml:space="preserve">This clause stipulates </w:t>
      </w:r>
      <w:r w:rsidR="00373564">
        <w:rPr>
          <w:rFonts w:ascii="Times New Roman" w:hAnsi="Times New Roman" w:cs="Times New Roman"/>
          <w:sz w:val="24"/>
          <w:szCs w:val="24"/>
          <w:lang w:val="en-US"/>
        </w:rPr>
        <w:t>that, firstly</w:t>
      </w:r>
      <w:r w:rsidR="00E71653">
        <w:rPr>
          <w:rFonts w:ascii="Times New Roman" w:hAnsi="Times New Roman" w:cs="Times New Roman"/>
          <w:sz w:val="24"/>
          <w:szCs w:val="24"/>
          <w:lang w:val="en-US"/>
        </w:rPr>
        <w:t>,</w:t>
      </w:r>
      <w:r w:rsidR="004A66E8">
        <w:rPr>
          <w:rFonts w:ascii="Times New Roman" w:hAnsi="Times New Roman" w:cs="Times New Roman"/>
          <w:sz w:val="24"/>
          <w:szCs w:val="24"/>
          <w:lang w:val="en-US"/>
        </w:rPr>
        <w:t xml:space="preserve"> the seller is at liberty to repudiate the contract if he fails to </w:t>
      </w:r>
      <w:r w:rsidR="00E71653">
        <w:rPr>
          <w:rFonts w:ascii="Times New Roman" w:hAnsi="Times New Roman" w:cs="Times New Roman"/>
          <w:sz w:val="24"/>
          <w:szCs w:val="24"/>
          <w:lang w:val="en-US"/>
        </w:rPr>
        <w:t xml:space="preserve">successfully </w:t>
      </w:r>
      <w:r w:rsidR="00373564">
        <w:rPr>
          <w:rFonts w:ascii="Times New Roman" w:hAnsi="Times New Roman" w:cs="Times New Roman"/>
          <w:sz w:val="24"/>
          <w:szCs w:val="24"/>
          <w:lang w:val="en-US"/>
        </w:rPr>
        <w:t>effect transfer</w:t>
      </w:r>
      <w:r w:rsidR="004A66E8">
        <w:rPr>
          <w:rFonts w:ascii="Times New Roman" w:hAnsi="Times New Roman" w:cs="Times New Roman"/>
          <w:sz w:val="24"/>
          <w:szCs w:val="24"/>
          <w:lang w:val="en-US"/>
        </w:rPr>
        <w:t xml:space="preserve"> of the property</w:t>
      </w:r>
      <w:r w:rsidR="00E71653">
        <w:rPr>
          <w:rFonts w:ascii="Times New Roman" w:hAnsi="Times New Roman" w:cs="Times New Roman"/>
          <w:sz w:val="24"/>
          <w:szCs w:val="24"/>
          <w:lang w:val="en-US"/>
        </w:rPr>
        <w:t>. Secondly</w:t>
      </w:r>
      <w:r w:rsidR="00634009">
        <w:rPr>
          <w:rFonts w:ascii="Times New Roman" w:hAnsi="Times New Roman" w:cs="Times New Roman"/>
          <w:sz w:val="24"/>
          <w:szCs w:val="24"/>
          <w:lang w:val="en-US"/>
        </w:rPr>
        <w:t>,</w:t>
      </w:r>
      <w:r w:rsidR="00E71653">
        <w:rPr>
          <w:rFonts w:ascii="Times New Roman" w:hAnsi="Times New Roman" w:cs="Times New Roman"/>
          <w:sz w:val="24"/>
          <w:szCs w:val="24"/>
          <w:lang w:val="en-US"/>
        </w:rPr>
        <w:t xml:space="preserve"> that in that event</w:t>
      </w:r>
      <w:r w:rsidR="00285C83">
        <w:rPr>
          <w:rFonts w:ascii="Times New Roman" w:hAnsi="Times New Roman" w:cs="Times New Roman"/>
          <w:sz w:val="24"/>
          <w:szCs w:val="24"/>
          <w:lang w:val="en-US"/>
        </w:rPr>
        <w:t>,</w:t>
      </w:r>
      <w:r w:rsidR="00E71653">
        <w:rPr>
          <w:rFonts w:ascii="Times New Roman" w:hAnsi="Times New Roman" w:cs="Times New Roman"/>
          <w:sz w:val="24"/>
          <w:szCs w:val="24"/>
          <w:lang w:val="en-US"/>
        </w:rPr>
        <w:t xml:space="preserve"> he refunds the purchaser all of the purchase price. Lastly that, he notifies the seller of his failure to successfully effect transfer in writing.  </w:t>
      </w:r>
      <w:r w:rsidR="00CA3882">
        <w:rPr>
          <w:rFonts w:ascii="Times New Roman" w:hAnsi="Times New Roman" w:cs="Times New Roman"/>
          <w:sz w:val="24"/>
          <w:szCs w:val="24"/>
          <w:lang w:val="en-US"/>
        </w:rPr>
        <w:t xml:space="preserve">The right to repudiate a contract is recognized at law. </w:t>
      </w:r>
    </w:p>
    <w:p w14:paraId="06814B9D" w14:textId="454EC780" w:rsidR="00373564" w:rsidRPr="00EA5458" w:rsidRDefault="00CC0DFB" w:rsidP="00D23E9A">
      <w:pPr>
        <w:spacing w:before="100" w:beforeAutospacing="1" w:after="100" w:afterAutospacing="1" w:line="360" w:lineRule="auto"/>
        <w:jc w:val="both"/>
        <w:textAlignment w:val="baseline"/>
        <w:rPr>
          <w:rFonts w:ascii="Times New Roman" w:hAnsi="Times New Roman" w:cs="Times New Roman"/>
          <w:sz w:val="24"/>
          <w:szCs w:val="24"/>
        </w:rPr>
      </w:pPr>
      <w:r>
        <w:rPr>
          <w:rFonts w:ascii="Times New Roman" w:hAnsi="Times New Roman" w:cs="Times New Roman"/>
          <w:sz w:val="24"/>
          <w:szCs w:val="24"/>
          <w:lang w:val="en-US"/>
        </w:rPr>
        <w:t>[</w:t>
      </w:r>
      <w:r w:rsidR="001C04DB">
        <w:rPr>
          <w:rFonts w:ascii="Times New Roman" w:hAnsi="Times New Roman" w:cs="Times New Roman"/>
          <w:sz w:val="24"/>
          <w:szCs w:val="24"/>
          <w:lang w:val="en-US"/>
        </w:rPr>
        <w:t>41]</w:t>
      </w:r>
      <w:r w:rsidR="001C04DB">
        <w:rPr>
          <w:rFonts w:ascii="Times New Roman" w:hAnsi="Times New Roman" w:cs="Times New Roman"/>
          <w:sz w:val="24"/>
          <w:szCs w:val="24"/>
        </w:rPr>
        <w:t xml:space="preserve"> The</w:t>
      </w:r>
      <w:r w:rsidR="00373564">
        <w:rPr>
          <w:rFonts w:ascii="Times New Roman" w:hAnsi="Times New Roman" w:cs="Times New Roman"/>
          <w:sz w:val="24"/>
          <w:szCs w:val="24"/>
        </w:rPr>
        <w:t xml:space="preserve"> South African Appellate court decision in,</w:t>
      </w:r>
      <w:r w:rsidR="00373564" w:rsidRPr="00EA5458">
        <w:rPr>
          <w:rFonts w:ascii="Arial-ItalicMT" w:hAnsi="Arial-ItalicMT" w:cs="Arial-ItalicMT"/>
          <w:i/>
          <w:iCs/>
          <w:kern w:val="0"/>
          <w:sz w:val="24"/>
          <w:szCs w:val="24"/>
        </w:rPr>
        <w:t xml:space="preserve"> </w:t>
      </w:r>
      <w:r w:rsidR="00373564" w:rsidRPr="00EA5458">
        <w:rPr>
          <w:rFonts w:ascii="Times New Roman" w:hAnsi="Times New Roman" w:cs="Times New Roman"/>
          <w:i/>
          <w:iCs/>
          <w:sz w:val="24"/>
          <w:szCs w:val="24"/>
        </w:rPr>
        <w:t>Dave Pretorius v Kenneth Bedwell</w:t>
      </w:r>
      <w:r w:rsidR="00373564" w:rsidRPr="00EA5458">
        <w:rPr>
          <w:rFonts w:ascii="Times New Roman" w:hAnsi="Times New Roman" w:cs="Times New Roman"/>
          <w:sz w:val="24"/>
          <w:szCs w:val="24"/>
        </w:rPr>
        <w:t>,</w:t>
      </w:r>
      <w:r w:rsidR="00373564" w:rsidRPr="00373564">
        <w:rPr>
          <w:rFonts w:ascii="Times New Roman" w:hAnsi="Times New Roman" w:cs="Times New Roman"/>
          <w:sz w:val="24"/>
          <w:szCs w:val="24"/>
        </w:rPr>
        <w:t xml:space="preserve"> </w:t>
      </w:r>
      <w:r w:rsidR="00373564" w:rsidRPr="00EA5458">
        <w:rPr>
          <w:rFonts w:ascii="Times New Roman" w:hAnsi="Times New Roman" w:cs="Times New Roman"/>
          <w:sz w:val="24"/>
          <w:szCs w:val="24"/>
        </w:rPr>
        <w:t xml:space="preserve">[2022] ZASCA </w:t>
      </w:r>
      <w:r>
        <w:rPr>
          <w:rFonts w:ascii="Times New Roman" w:hAnsi="Times New Roman" w:cs="Times New Roman"/>
          <w:sz w:val="24"/>
          <w:szCs w:val="24"/>
        </w:rPr>
        <w:t>41,</w:t>
      </w:r>
      <w:r w:rsidR="00373564" w:rsidRPr="00EA5458">
        <w:rPr>
          <w:rFonts w:ascii="Times New Roman" w:hAnsi="Times New Roman" w:cs="Times New Roman"/>
          <w:sz w:val="24"/>
          <w:szCs w:val="24"/>
        </w:rPr>
        <w:t xml:space="preserve"> when explaining the concept of repudiation, expressed</w:t>
      </w:r>
      <w:r w:rsidR="00373564">
        <w:rPr>
          <w:rFonts w:ascii="Times New Roman" w:hAnsi="Times New Roman" w:cs="Times New Roman"/>
          <w:sz w:val="24"/>
          <w:szCs w:val="24"/>
        </w:rPr>
        <w:t xml:space="preserve"> </w:t>
      </w:r>
      <w:r w:rsidR="00373564" w:rsidRPr="00EA5458">
        <w:rPr>
          <w:rFonts w:ascii="Times New Roman" w:hAnsi="Times New Roman" w:cs="Times New Roman"/>
          <w:sz w:val="24"/>
          <w:szCs w:val="24"/>
        </w:rPr>
        <w:t xml:space="preserve">itself </w:t>
      </w:r>
      <w:r w:rsidR="00373564">
        <w:rPr>
          <w:rFonts w:ascii="Times New Roman" w:hAnsi="Times New Roman" w:cs="Times New Roman"/>
          <w:sz w:val="24"/>
          <w:szCs w:val="24"/>
        </w:rPr>
        <w:t>at paragraph 10</w:t>
      </w:r>
      <w:r>
        <w:rPr>
          <w:rFonts w:ascii="Times New Roman" w:hAnsi="Times New Roman" w:cs="Times New Roman"/>
          <w:sz w:val="24"/>
          <w:szCs w:val="24"/>
        </w:rPr>
        <w:t>,</w:t>
      </w:r>
      <w:r w:rsidR="00373564">
        <w:rPr>
          <w:rFonts w:ascii="Times New Roman" w:hAnsi="Times New Roman" w:cs="Times New Roman"/>
          <w:sz w:val="24"/>
          <w:szCs w:val="24"/>
        </w:rPr>
        <w:t xml:space="preserve"> in the following manner</w:t>
      </w:r>
      <w:r w:rsidR="00373564" w:rsidRPr="00EA5458">
        <w:rPr>
          <w:rFonts w:ascii="Times New Roman" w:hAnsi="Times New Roman" w:cs="Times New Roman"/>
          <w:sz w:val="24"/>
          <w:szCs w:val="24"/>
        </w:rPr>
        <w:t>:</w:t>
      </w:r>
    </w:p>
    <w:p w14:paraId="293E741E" w14:textId="7EB1E6F1" w:rsidR="00373564" w:rsidRPr="00150628" w:rsidRDefault="00373564" w:rsidP="00D23E9A">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Pr="00EA5458">
        <w:rPr>
          <w:rFonts w:ascii="Times New Roman" w:hAnsi="Times New Roman" w:cs="Times New Roman"/>
          <w:sz w:val="24"/>
          <w:szCs w:val="24"/>
        </w:rPr>
        <w:t>"</w:t>
      </w:r>
      <w:r w:rsidRPr="00150628">
        <w:rPr>
          <w:rFonts w:ascii="Times New Roman" w:hAnsi="Times New Roman" w:cs="Times New Roman"/>
        </w:rPr>
        <w:t>It is settled law that repudiation of a contract occurs where one party to a</w:t>
      </w:r>
    </w:p>
    <w:p w14:paraId="5BF97192" w14:textId="214389DE" w:rsidR="00373564" w:rsidRPr="00150628" w:rsidRDefault="00373564" w:rsidP="00D23E9A">
      <w:pPr>
        <w:spacing w:after="0" w:line="240" w:lineRule="auto"/>
        <w:jc w:val="both"/>
        <w:rPr>
          <w:rFonts w:ascii="Times New Roman" w:hAnsi="Times New Roman" w:cs="Times New Roman"/>
        </w:rPr>
      </w:pPr>
      <w:r w:rsidRPr="00150628">
        <w:rPr>
          <w:rFonts w:ascii="Times New Roman" w:hAnsi="Times New Roman" w:cs="Times New Roman"/>
        </w:rPr>
        <w:t xml:space="preserve">            contract, without lawful grounds, indicates to the other party, whether by words</w:t>
      </w:r>
    </w:p>
    <w:p w14:paraId="0B86E39B" w14:textId="019D2ECC" w:rsidR="00373564" w:rsidRPr="00150628" w:rsidRDefault="00373564" w:rsidP="00D23E9A">
      <w:pPr>
        <w:spacing w:after="0" w:line="240" w:lineRule="auto"/>
        <w:jc w:val="both"/>
        <w:rPr>
          <w:rFonts w:ascii="Times New Roman" w:hAnsi="Times New Roman" w:cs="Times New Roman"/>
        </w:rPr>
      </w:pPr>
      <w:r w:rsidRPr="00150628">
        <w:rPr>
          <w:rFonts w:ascii="Times New Roman" w:hAnsi="Times New Roman" w:cs="Times New Roman"/>
        </w:rPr>
        <w:t xml:space="preserve">           or conduct, a deliberate and unequivocal intention to no longer be bound by</w:t>
      </w:r>
    </w:p>
    <w:p w14:paraId="50D6648F" w14:textId="77777777" w:rsidR="00373564" w:rsidRPr="00150628" w:rsidRDefault="00373564" w:rsidP="00D23E9A">
      <w:pPr>
        <w:spacing w:after="0" w:line="240" w:lineRule="auto"/>
        <w:ind w:firstLine="720"/>
        <w:jc w:val="both"/>
        <w:rPr>
          <w:rFonts w:ascii="Times New Roman" w:hAnsi="Times New Roman" w:cs="Times New Roman"/>
        </w:rPr>
      </w:pPr>
      <w:r w:rsidRPr="00150628">
        <w:rPr>
          <w:rFonts w:ascii="Times New Roman" w:hAnsi="Times New Roman" w:cs="Times New Roman"/>
        </w:rPr>
        <w:t>the contract. Then the innocent party will be entitled to either: (</w:t>
      </w:r>
      <w:proofErr w:type="spellStart"/>
      <w:r w:rsidRPr="00150628">
        <w:rPr>
          <w:rFonts w:ascii="Times New Roman" w:hAnsi="Times New Roman" w:cs="Times New Roman"/>
        </w:rPr>
        <w:t>i</w:t>
      </w:r>
      <w:proofErr w:type="spellEnd"/>
      <w:r w:rsidRPr="00150628">
        <w:rPr>
          <w:rFonts w:ascii="Times New Roman" w:hAnsi="Times New Roman" w:cs="Times New Roman"/>
        </w:rPr>
        <w:t>) reject the</w:t>
      </w:r>
    </w:p>
    <w:p w14:paraId="09C28CA7" w14:textId="77777777" w:rsidR="00373564" w:rsidRPr="00150628" w:rsidRDefault="00373564" w:rsidP="00D23E9A">
      <w:pPr>
        <w:spacing w:after="0" w:line="240" w:lineRule="auto"/>
        <w:ind w:firstLine="720"/>
        <w:jc w:val="both"/>
        <w:rPr>
          <w:rFonts w:ascii="Times New Roman" w:hAnsi="Times New Roman" w:cs="Times New Roman"/>
        </w:rPr>
      </w:pPr>
      <w:r w:rsidRPr="00150628">
        <w:rPr>
          <w:rFonts w:ascii="Times New Roman" w:hAnsi="Times New Roman" w:cs="Times New Roman"/>
        </w:rPr>
        <w:t xml:space="preserve">repudiation and claim specific performance; or (ii) accept the repudiation </w:t>
      </w:r>
    </w:p>
    <w:p w14:paraId="536199E0" w14:textId="77777777" w:rsidR="00373564" w:rsidRPr="00150628" w:rsidRDefault="00373564" w:rsidP="00D23E9A">
      <w:pPr>
        <w:spacing w:after="0" w:line="240" w:lineRule="auto"/>
        <w:ind w:firstLine="720"/>
        <w:jc w:val="both"/>
        <w:rPr>
          <w:rFonts w:ascii="Times New Roman" w:hAnsi="Times New Roman" w:cs="Times New Roman"/>
        </w:rPr>
      </w:pPr>
      <w:r w:rsidRPr="00150628">
        <w:rPr>
          <w:rFonts w:ascii="Times New Roman" w:hAnsi="Times New Roman" w:cs="Times New Roman"/>
        </w:rPr>
        <w:t>cancel the contract and claim damages. If he or she elects to accept the repudiation,</w:t>
      </w:r>
    </w:p>
    <w:p w14:paraId="7E89FBBC" w14:textId="2AEED36B" w:rsidR="00373564" w:rsidRPr="00150628" w:rsidRDefault="00373564" w:rsidP="00D23E9A">
      <w:pPr>
        <w:spacing w:after="0" w:line="240" w:lineRule="auto"/>
        <w:jc w:val="both"/>
        <w:rPr>
          <w:rFonts w:ascii="Times New Roman" w:hAnsi="Times New Roman" w:cs="Times New Roman"/>
        </w:rPr>
      </w:pPr>
      <w:r w:rsidRPr="00150628">
        <w:rPr>
          <w:rFonts w:ascii="Times New Roman" w:hAnsi="Times New Roman" w:cs="Times New Roman"/>
        </w:rPr>
        <w:t xml:space="preserve"> </w:t>
      </w:r>
      <w:r w:rsidRPr="00150628">
        <w:rPr>
          <w:rFonts w:ascii="Times New Roman" w:hAnsi="Times New Roman" w:cs="Times New Roman"/>
        </w:rPr>
        <w:tab/>
        <w:t>the contract comes to an end upon the communication of the</w:t>
      </w:r>
    </w:p>
    <w:p w14:paraId="447150A0" w14:textId="0D9A9670" w:rsidR="00373564" w:rsidRPr="00150628" w:rsidRDefault="00373564" w:rsidP="00D23E9A">
      <w:pPr>
        <w:spacing w:after="0" w:line="240" w:lineRule="auto"/>
        <w:ind w:firstLine="720"/>
        <w:jc w:val="both"/>
        <w:rPr>
          <w:rFonts w:ascii="Times New Roman" w:hAnsi="Times New Roman" w:cs="Times New Roman"/>
        </w:rPr>
      </w:pPr>
      <w:r w:rsidRPr="00150628">
        <w:rPr>
          <w:rFonts w:ascii="Times New Roman" w:hAnsi="Times New Roman" w:cs="Times New Roman"/>
        </w:rPr>
        <w:t>acceptance of the repudiation to the party who has repudiated. Only then does</w:t>
      </w:r>
    </w:p>
    <w:p w14:paraId="4A2EED8E" w14:textId="0CD33258" w:rsidR="00373564" w:rsidRPr="00150628" w:rsidRDefault="00373564" w:rsidP="00D23E9A">
      <w:pPr>
        <w:spacing w:after="0" w:line="240" w:lineRule="auto"/>
        <w:ind w:firstLine="720"/>
        <w:jc w:val="both"/>
        <w:rPr>
          <w:rFonts w:ascii="Times New Roman" w:hAnsi="Times New Roman" w:cs="Times New Roman"/>
        </w:rPr>
      </w:pPr>
      <w:r w:rsidRPr="00150628">
        <w:rPr>
          <w:rFonts w:ascii="Times New Roman" w:hAnsi="Times New Roman" w:cs="Times New Roman"/>
        </w:rPr>
        <w:t xml:space="preserve">a claim for damages </w:t>
      </w:r>
      <w:proofErr w:type="gramStart"/>
      <w:r w:rsidRPr="00150628">
        <w:rPr>
          <w:rFonts w:ascii="Times New Roman" w:hAnsi="Times New Roman" w:cs="Times New Roman"/>
        </w:rPr>
        <w:t>arise</w:t>
      </w:r>
      <w:proofErr w:type="gramEnd"/>
      <w:r w:rsidRPr="00150628">
        <w:rPr>
          <w:rFonts w:ascii="Times New Roman" w:hAnsi="Times New Roman" w:cs="Times New Roman"/>
        </w:rPr>
        <w:t>."</w:t>
      </w:r>
      <w:r w:rsidR="001C04DB" w:rsidRPr="00150628">
        <w:rPr>
          <w:rStyle w:val="FootnoteReference"/>
          <w:rFonts w:ascii="Times New Roman" w:hAnsi="Times New Roman" w:cs="Times New Roman"/>
        </w:rPr>
        <w:footnoteReference w:id="1"/>
      </w:r>
    </w:p>
    <w:p w14:paraId="5C80B21B" w14:textId="4D88A0C3" w:rsidR="00373564" w:rsidRPr="00150628" w:rsidRDefault="00CC0DFB" w:rsidP="00D23E9A">
      <w:pPr>
        <w:spacing w:after="0" w:line="360" w:lineRule="auto"/>
        <w:jc w:val="both"/>
        <w:rPr>
          <w:rFonts w:ascii="Times New Roman" w:hAnsi="Times New Roman" w:cs="Times New Roman"/>
        </w:rPr>
      </w:pPr>
      <w:r w:rsidRPr="00150628">
        <w:rPr>
          <w:rFonts w:ascii="Times New Roman" w:hAnsi="Times New Roman" w:cs="Times New Roman"/>
        </w:rPr>
        <w:t xml:space="preserve">         </w:t>
      </w:r>
      <w:r w:rsidR="001C04DB" w:rsidRPr="00150628">
        <w:rPr>
          <w:rFonts w:ascii="Times New Roman" w:hAnsi="Times New Roman" w:cs="Times New Roman"/>
        </w:rPr>
        <w:t xml:space="preserve"> </w:t>
      </w:r>
    </w:p>
    <w:p w14:paraId="0A731EB5" w14:textId="455E7170" w:rsidR="000F3005" w:rsidRPr="000F3005" w:rsidRDefault="00CC0DFB" w:rsidP="00D23E9A">
      <w:pPr>
        <w:spacing w:after="0" w:line="360" w:lineRule="auto"/>
        <w:jc w:val="both"/>
        <w:rPr>
          <w:rFonts w:ascii="Times New Roman" w:hAnsi="Times New Roman" w:cs="Times New Roman"/>
        </w:rPr>
      </w:pPr>
      <w:r>
        <w:rPr>
          <w:rFonts w:ascii="Times New Roman" w:hAnsi="Times New Roman" w:cs="Times New Roman"/>
          <w:sz w:val="24"/>
          <w:szCs w:val="24"/>
          <w:lang w:val="en-US"/>
        </w:rPr>
        <w:lastRenderedPageBreak/>
        <w:t xml:space="preserve">[42] </w:t>
      </w:r>
      <w:r w:rsidR="00E267F5">
        <w:rPr>
          <w:rFonts w:ascii="Times New Roman" w:hAnsi="Times New Roman" w:cs="Times New Roman"/>
          <w:sz w:val="24"/>
          <w:szCs w:val="24"/>
          <w:lang w:val="en-US"/>
        </w:rPr>
        <w:t>Though,</w:t>
      </w:r>
      <w:r w:rsidR="00CA3882">
        <w:rPr>
          <w:rFonts w:ascii="Times New Roman" w:hAnsi="Times New Roman" w:cs="Times New Roman"/>
          <w:sz w:val="24"/>
          <w:szCs w:val="24"/>
          <w:lang w:val="en-US"/>
        </w:rPr>
        <w:t xml:space="preserve"> </w:t>
      </w:r>
      <w:r w:rsidR="001F3BCC">
        <w:rPr>
          <w:rFonts w:ascii="Times New Roman" w:hAnsi="Times New Roman" w:cs="Times New Roman"/>
          <w:sz w:val="24"/>
          <w:szCs w:val="24"/>
          <w:lang w:val="en-US"/>
        </w:rPr>
        <w:t xml:space="preserve">it </w:t>
      </w:r>
      <w:r w:rsidR="00281B32">
        <w:rPr>
          <w:rFonts w:ascii="Times New Roman" w:hAnsi="Times New Roman" w:cs="Times New Roman"/>
          <w:sz w:val="24"/>
          <w:szCs w:val="24"/>
          <w:lang w:val="en-US"/>
        </w:rPr>
        <w:t>is a</w:t>
      </w:r>
      <w:r w:rsidR="00CA3882">
        <w:rPr>
          <w:rFonts w:ascii="Times New Roman" w:hAnsi="Times New Roman" w:cs="Times New Roman"/>
          <w:sz w:val="24"/>
          <w:szCs w:val="24"/>
          <w:lang w:val="en-US"/>
        </w:rPr>
        <w:t xml:space="preserve"> truist</w:t>
      </w:r>
      <w:r w:rsidR="001C04DB">
        <w:rPr>
          <w:rFonts w:ascii="Times New Roman" w:hAnsi="Times New Roman" w:cs="Times New Roman"/>
          <w:sz w:val="24"/>
          <w:szCs w:val="24"/>
          <w:lang w:val="en-US"/>
        </w:rPr>
        <w:t>ic</w:t>
      </w:r>
      <w:r w:rsidR="00CA3882">
        <w:rPr>
          <w:rFonts w:ascii="Times New Roman" w:hAnsi="Times New Roman" w:cs="Times New Roman"/>
          <w:sz w:val="24"/>
          <w:szCs w:val="24"/>
          <w:lang w:val="en-US"/>
        </w:rPr>
        <w:t>, that parties are b</w:t>
      </w:r>
      <w:r w:rsidR="00021724">
        <w:rPr>
          <w:rFonts w:ascii="Times New Roman" w:hAnsi="Times New Roman" w:cs="Times New Roman"/>
          <w:sz w:val="24"/>
          <w:szCs w:val="24"/>
          <w:lang w:val="en-US"/>
        </w:rPr>
        <w:t>ou</w:t>
      </w:r>
      <w:r w:rsidR="00CA3882">
        <w:rPr>
          <w:rFonts w:ascii="Times New Roman" w:hAnsi="Times New Roman" w:cs="Times New Roman"/>
          <w:sz w:val="24"/>
          <w:szCs w:val="24"/>
          <w:lang w:val="en-US"/>
        </w:rPr>
        <w:t>nd by the terms of their contracts and that courts have a duty to interpret the parties’ contracts and not make contracts for the partie</w:t>
      </w:r>
      <w:r w:rsidR="00E267F5">
        <w:rPr>
          <w:rFonts w:ascii="Times New Roman" w:hAnsi="Times New Roman" w:cs="Times New Roman"/>
          <w:sz w:val="24"/>
          <w:szCs w:val="24"/>
          <w:lang w:val="en-US"/>
        </w:rPr>
        <w:t>s, i</w:t>
      </w:r>
      <w:r w:rsidR="00E71653">
        <w:rPr>
          <w:rFonts w:ascii="Times New Roman" w:hAnsi="Times New Roman" w:cs="Times New Roman"/>
          <w:sz w:val="24"/>
          <w:szCs w:val="24"/>
          <w:lang w:val="en-US"/>
        </w:rPr>
        <w:t xml:space="preserve">n </w:t>
      </w:r>
      <w:proofErr w:type="spellStart"/>
      <w:r w:rsidR="00E71653" w:rsidRPr="00E71653">
        <w:rPr>
          <w:rFonts w:ascii="Times New Roman" w:hAnsi="Times New Roman" w:cs="Times New Roman"/>
          <w:i/>
          <w:iCs/>
          <w:sz w:val="24"/>
          <w:szCs w:val="24"/>
          <w:lang w:val="en-US"/>
        </w:rPr>
        <w:t>casu</w:t>
      </w:r>
      <w:proofErr w:type="spellEnd"/>
      <w:r w:rsidR="00E71653" w:rsidRPr="00E71653">
        <w:rPr>
          <w:rFonts w:ascii="Times New Roman" w:hAnsi="Times New Roman" w:cs="Times New Roman"/>
          <w:i/>
          <w:iCs/>
          <w:sz w:val="24"/>
          <w:szCs w:val="24"/>
          <w:lang w:val="en-US"/>
        </w:rPr>
        <w:t>,</w:t>
      </w:r>
      <w:r w:rsidR="00E71653">
        <w:rPr>
          <w:rFonts w:ascii="Times New Roman" w:hAnsi="Times New Roman" w:cs="Times New Roman"/>
          <w:sz w:val="24"/>
          <w:szCs w:val="24"/>
          <w:lang w:val="en-US"/>
        </w:rPr>
        <w:t xml:space="preserve"> I agree with the </w:t>
      </w:r>
      <w:r w:rsidR="00E267F5">
        <w:rPr>
          <w:rFonts w:ascii="Times New Roman" w:hAnsi="Times New Roman" w:cs="Times New Roman"/>
          <w:sz w:val="24"/>
          <w:szCs w:val="24"/>
          <w:lang w:val="en-US"/>
        </w:rPr>
        <w:t>applicants.</w:t>
      </w:r>
      <w:r w:rsidR="001C04DB">
        <w:rPr>
          <w:rStyle w:val="FootnoteReference"/>
          <w:rFonts w:ascii="Times New Roman" w:hAnsi="Times New Roman" w:cs="Times New Roman"/>
          <w:sz w:val="24"/>
          <w:szCs w:val="24"/>
          <w:lang w:val="en-US"/>
        </w:rPr>
        <w:footnoteReference w:id="2"/>
      </w:r>
      <w:r w:rsidR="00611832">
        <w:rPr>
          <w:rFonts w:ascii="Times New Roman" w:hAnsi="Times New Roman" w:cs="Times New Roman"/>
          <w:sz w:val="24"/>
          <w:szCs w:val="24"/>
          <w:lang w:val="en-US"/>
        </w:rPr>
        <w:t xml:space="preserve"> </w:t>
      </w:r>
      <w:r w:rsidR="001C04DB">
        <w:rPr>
          <w:rFonts w:ascii="Times New Roman" w:hAnsi="Times New Roman" w:cs="Times New Roman"/>
          <w:sz w:val="24"/>
          <w:szCs w:val="24"/>
          <w:lang w:val="en-US"/>
        </w:rPr>
        <w:t xml:space="preserve"> </w:t>
      </w:r>
    </w:p>
    <w:p w14:paraId="3B078227" w14:textId="349C33DB" w:rsidR="00373564" w:rsidRDefault="00567825" w:rsidP="00D23E9A">
      <w:pPr>
        <w:spacing w:before="100" w:beforeAutospacing="1" w:after="100" w:afterAutospacing="1"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[43] In</w:t>
      </w:r>
      <w:r w:rsidR="00E71653">
        <w:rPr>
          <w:rFonts w:ascii="Times New Roman" w:hAnsi="Times New Roman" w:cs="Times New Roman"/>
          <w:sz w:val="24"/>
          <w:szCs w:val="24"/>
          <w:lang w:val="en-US"/>
        </w:rPr>
        <w:t xml:space="preserve"> that</w:t>
      </w:r>
      <w:r w:rsidR="00E267F5">
        <w:rPr>
          <w:rFonts w:ascii="Times New Roman" w:hAnsi="Times New Roman" w:cs="Times New Roman"/>
          <w:sz w:val="24"/>
          <w:szCs w:val="24"/>
          <w:lang w:val="en-US"/>
        </w:rPr>
        <w:t>,</w:t>
      </w:r>
      <w:r w:rsidR="00E71653">
        <w:rPr>
          <w:rFonts w:ascii="Times New Roman" w:hAnsi="Times New Roman" w:cs="Times New Roman"/>
          <w:sz w:val="24"/>
          <w:szCs w:val="24"/>
          <w:lang w:val="en-US"/>
        </w:rPr>
        <w:t xml:space="preserve"> in order to understand </w:t>
      </w:r>
      <w:r w:rsidR="00373564">
        <w:rPr>
          <w:rFonts w:ascii="Times New Roman" w:hAnsi="Times New Roman" w:cs="Times New Roman"/>
          <w:sz w:val="24"/>
          <w:szCs w:val="24"/>
          <w:lang w:val="en-US"/>
        </w:rPr>
        <w:t xml:space="preserve">and appreciate </w:t>
      </w:r>
      <w:r w:rsidR="00E71653">
        <w:rPr>
          <w:rFonts w:ascii="Times New Roman" w:hAnsi="Times New Roman" w:cs="Times New Roman"/>
          <w:sz w:val="24"/>
          <w:szCs w:val="24"/>
          <w:lang w:val="en-US"/>
        </w:rPr>
        <w:t>the contract of the parties</w:t>
      </w:r>
      <w:r w:rsidR="00373564">
        <w:rPr>
          <w:rFonts w:ascii="Times New Roman" w:hAnsi="Times New Roman" w:cs="Times New Roman"/>
          <w:sz w:val="24"/>
          <w:szCs w:val="24"/>
          <w:lang w:val="en-US"/>
        </w:rPr>
        <w:t xml:space="preserve"> and their true intention</w:t>
      </w:r>
      <w:r w:rsidR="00E71653">
        <w:rPr>
          <w:rFonts w:ascii="Times New Roman" w:hAnsi="Times New Roman" w:cs="Times New Roman"/>
          <w:sz w:val="24"/>
          <w:szCs w:val="24"/>
          <w:lang w:val="en-US"/>
        </w:rPr>
        <w:t>, the clauses are not taken in piece meal but conjunctively.</w:t>
      </w:r>
      <w:r w:rsidR="00634009">
        <w:rPr>
          <w:rFonts w:ascii="Times New Roman" w:hAnsi="Times New Roman" w:cs="Times New Roman"/>
          <w:sz w:val="24"/>
          <w:szCs w:val="24"/>
          <w:lang w:val="en-US"/>
        </w:rPr>
        <w:t xml:space="preserve"> A purposive approach to interpretation is called for, since there seem to be an ambiguity between the two polarized clauses of the contract of sale.</w:t>
      </w:r>
      <w:r w:rsidR="00217496">
        <w:rPr>
          <w:rStyle w:val="FootnoteReference"/>
          <w:rFonts w:ascii="Times New Roman" w:hAnsi="Times New Roman" w:cs="Times New Roman"/>
          <w:sz w:val="24"/>
          <w:szCs w:val="24"/>
          <w:lang w:val="en-US"/>
        </w:rPr>
        <w:footnoteReference w:id="3"/>
      </w:r>
      <w:r w:rsidR="00634009">
        <w:rPr>
          <w:rFonts w:ascii="Times New Roman" w:hAnsi="Times New Roman" w:cs="Times New Roman"/>
          <w:sz w:val="24"/>
          <w:szCs w:val="24"/>
          <w:lang w:val="en-US"/>
        </w:rPr>
        <w:t xml:space="preserve"> </w:t>
      </w:r>
      <w:r w:rsidR="00E71653">
        <w:rPr>
          <w:rFonts w:ascii="Times New Roman" w:hAnsi="Times New Roman" w:cs="Times New Roman"/>
          <w:sz w:val="24"/>
          <w:szCs w:val="24"/>
          <w:lang w:val="en-US"/>
        </w:rPr>
        <w:t xml:space="preserve"> </w:t>
      </w:r>
      <w:r w:rsidR="00373564">
        <w:rPr>
          <w:rFonts w:ascii="Times New Roman" w:hAnsi="Times New Roman" w:cs="Times New Roman"/>
          <w:sz w:val="24"/>
          <w:szCs w:val="24"/>
          <w:lang w:val="en-US"/>
        </w:rPr>
        <w:t xml:space="preserve">Indeed, </w:t>
      </w:r>
      <w:r w:rsidR="00E71653">
        <w:rPr>
          <w:rFonts w:ascii="Times New Roman" w:hAnsi="Times New Roman" w:cs="Times New Roman"/>
          <w:sz w:val="24"/>
          <w:szCs w:val="24"/>
          <w:lang w:val="en-US"/>
        </w:rPr>
        <w:t>the respondent notified its repudiation by a letter that was delivered to the applicants. However, in that repudiation notice</w:t>
      </w:r>
      <w:r w:rsidR="00254327">
        <w:rPr>
          <w:rFonts w:ascii="Times New Roman" w:hAnsi="Times New Roman" w:cs="Times New Roman"/>
          <w:sz w:val="24"/>
          <w:szCs w:val="24"/>
          <w:lang w:val="en-US"/>
        </w:rPr>
        <w:t>,</w:t>
      </w:r>
      <w:r w:rsidR="00E71653">
        <w:rPr>
          <w:rFonts w:ascii="Times New Roman" w:hAnsi="Times New Roman" w:cs="Times New Roman"/>
          <w:sz w:val="24"/>
          <w:szCs w:val="24"/>
          <w:lang w:val="en-US"/>
        </w:rPr>
        <w:t xml:space="preserve"> they also cancelled the contract.</w:t>
      </w:r>
    </w:p>
    <w:p w14:paraId="65ED0FF5" w14:textId="6AEF9540" w:rsidR="00E71653" w:rsidRDefault="00567825" w:rsidP="00D23E9A">
      <w:pPr>
        <w:spacing w:before="100" w:beforeAutospacing="1" w:after="100" w:afterAutospacing="1"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[44] In</w:t>
      </w:r>
      <w:r w:rsidR="00E71653">
        <w:rPr>
          <w:rFonts w:ascii="Times New Roman" w:hAnsi="Times New Roman" w:cs="Times New Roman"/>
          <w:sz w:val="24"/>
          <w:szCs w:val="24"/>
          <w:lang w:val="en-US"/>
        </w:rPr>
        <w:t xml:space="preserve"> the agreement of </w:t>
      </w:r>
      <w:r w:rsidR="00E267F5">
        <w:rPr>
          <w:rFonts w:ascii="Times New Roman" w:hAnsi="Times New Roman" w:cs="Times New Roman"/>
          <w:sz w:val="24"/>
          <w:szCs w:val="24"/>
          <w:lang w:val="en-US"/>
        </w:rPr>
        <w:t>sale,</w:t>
      </w:r>
      <w:r w:rsidR="00E71653">
        <w:rPr>
          <w:rFonts w:ascii="Times New Roman" w:hAnsi="Times New Roman" w:cs="Times New Roman"/>
          <w:sz w:val="24"/>
          <w:szCs w:val="24"/>
          <w:lang w:val="en-US"/>
        </w:rPr>
        <w:t xml:space="preserve"> the cancellation clause is number ten. It has its own terms. In terms of clause 10, once the seller has breached the terms of a contract, the purchaser is entitled to</w:t>
      </w:r>
      <w:r>
        <w:rPr>
          <w:rFonts w:ascii="Times New Roman" w:hAnsi="Times New Roman" w:cs="Times New Roman"/>
          <w:sz w:val="24"/>
          <w:szCs w:val="24"/>
          <w:lang w:val="en-US"/>
        </w:rPr>
        <w:t xml:space="preserve"> elect to</w:t>
      </w:r>
      <w:r w:rsidR="00E71653">
        <w:rPr>
          <w:rFonts w:ascii="Times New Roman" w:hAnsi="Times New Roman" w:cs="Times New Roman"/>
          <w:sz w:val="24"/>
          <w:szCs w:val="24"/>
          <w:lang w:val="en-US"/>
        </w:rPr>
        <w:t xml:space="preserve"> seek the enforcement of the contract by approaching the courts for a remedy of specific performance</w:t>
      </w:r>
      <w:r w:rsidR="00285C83">
        <w:rPr>
          <w:rFonts w:ascii="Times New Roman" w:hAnsi="Times New Roman" w:cs="Times New Roman"/>
          <w:sz w:val="24"/>
          <w:szCs w:val="24"/>
          <w:lang w:val="en-US"/>
        </w:rPr>
        <w:t xml:space="preserve"> amongst </w:t>
      </w:r>
      <w:r w:rsidR="00D23E9A">
        <w:rPr>
          <w:rFonts w:ascii="Times New Roman" w:hAnsi="Times New Roman" w:cs="Times New Roman"/>
          <w:sz w:val="24"/>
          <w:szCs w:val="24"/>
          <w:lang w:val="en-US"/>
        </w:rPr>
        <w:t>others.</w:t>
      </w:r>
    </w:p>
    <w:p w14:paraId="7F6E8A82" w14:textId="41B3D470" w:rsidR="00567825" w:rsidRDefault="00567825" w:rsidP="00D23E9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[45] </w:t>
      </w:r>
      <w:r w:rsidR="00E267F5">
        <w:rPr>
          <w:rFonts w:ascii="Times New Roman" w:hAnsi="Times New Roman" w:cs="Times New Roman"/>
          <w:sz w:val="24"/>
          <w:szCs w:val="24"/>
          <w:lang w:val="en-US"/>
        </w:rPr>
        <w:t xml:space="preserve">If we </w:t>
      </w:r>
      <w:r w:rsidR="00285C83">
        <w:rPr>
          <w:rFonts w:ascii="Times New Roman" w:hAnsi="Times New Roman" w:cs="Times New Roman"/>
          <w:sz w:val="24"/>
          <w:szCs w:val="24"/>
          <w:lang w:val="en-US"/>
        </w:rPr>
        <w:t>are to</w:t>
      </w:r>
      <w:r w:rsidR="00E267F5">
        <w:rPr>
          <w:rFonts w:ascii="Times New Roman" w:hAnsi="Times New Roman" w:cs="Times New Roman"/>
          <w:sz w:val="24"/>
          <w:szCs w:val="24"/>
          <w:lang w:val="en-US"/>
        </w:rPr>
        <w:t xml:space="preserve"> begin with clause 9, it is undoubtedly clear that the applicants did not accept the repudiation nor the cancellation. They opted to enforce their contract through the </w:t>
      </w:r>
      <w:r w:rsidR="008053B1">
        <w:rPr>
          <w:rFonts w:ascii="Times New Roman" w:hAnsi="Times New Roman" w:cs="Times New Roman"/>
          <w:sz w:val="24"/>
          <w:szCs w:val="24"/>
          <w:lang w:val="en-US"/>
        </w:rPr>
        <w:t>courts</w:t>
      </w:r>
      <w:r w:rsidR="00E267F5">
        <w:rPr>
          <w:rFonts w:ascii="Times New Roman" w:hAnsi="Times New Roman" w:cs="Times New Roman"/>
          <w:sz w:val="24"/>
          <w:szCs w:val="24"/>
          <w:lang w:val="en-US"/>
        </w:rPr>
        <w:t xml:space="preserve">. Hence, this hearing.  Further, the respondents have failed to </w:t>
      </w:r>
      <w:r w:rsidR="00A27565">
        <w:rPr>
          <w:rFonts w:ascii="Times New Roman" w:hAnsi="Times New Roman" w:cs="Times New Roman"/>
          <w:sz w:val="24"/>
          <w:szCs w:val="24"/>
          <w:lang w:val="en-US"/>
        </w:rPr>
        <w:t>demonstrate</w:t>
      </w:r>
      <w:r w:rsidR="00E267F5">
        <w:rPr>
          <w:rFonts w:ascii="Times New Roman" w:hAnsi="Times New Roman" w:cs="Times New Roman"/>
          <w:sz w:val="24"/>
          <w:szCs w:val="24"/>
          <w:lang w:val="en-US"/>
        </w:rPr>
        <w:t xml:space="preserve"> how they failed to successfully to effect transfer</w:t>
      </w:r>
      <w:r w:rsidR="00285C83">
        <w:rPr>
          <w:rFonts w:ascii="Times New Roman" w:hAnsi="Times New Roman" w:cs="Times New Roman"/>
          <w:sz w:val="24"/>
          <w:szCs w:val="24"/>
          <w:lang w:val="en-US"/>
        </w:rPr>
        <w:t>.</w:t>
      </w:r>
    </w:p>
    <w:p w14:paraId="091EDCDD" w14:textId="18F0A90A" w:rsidR="00285C83" w:rsidRDefault="00567825" w:rsidP="00D23E9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[46</w:t>
      </w:r>
      <w:r w:rsidR="00D23E9A">
        <w:rPr>
          <w:rFonts w:ascii="Times New Roman" w:hAnsi="Times New Roman" w:cs="Times New Roman"/>
          <w:sz w:val="24"/>
          <w:szCs w:val="24"/>
          <w:lang w:val="en-US"/>
        </w:rPr>
        <w:t>] They</w:t>
      </w:r>
      <w:r w:rsidR="00E267F5">
        <w:rPr>
          <w:rFonts w:ascii="Times New Roman" w:hAnsi="Times New Roman" w:cs="Times New Roman"/>
          <w:sz w:val="24"/>
          <w:szCs w:val="24"/>
          <w:lang w:val="en-US"/>
        </w:rPr>
        <w:t xml:space="preserve"> did not show any attempts that they made resulting in the unsuccessful failure to effect transfer. </w:t>
      </w:r>
      <w:r w:rsidR="008053B1">
        <w:rPr>
          <w:rFonts w:ascii="Times New Roman" w:hAnsi="Times New Roman" w:cs="Times New Roman"/>
          <w:sz w:val="24"/>
          <w:szCs w:val="24"/>
          <w:lang w:val="en-US"/>
        </w:rPr>
        <w:t xml:space="preserve"> The term </w:t>
      </w:r>
      <w:r>
        <w:rPr>
          <w:rFonts w:ascii="Times New Roman" w:hAnsi="Times New Roman" w:cs="Times New Roman"/>
          <w:sz w:val="24"/>
          <w:szCs w:val="24"/>
          <w:lang w:val="en-US"/>
        </w:rPr>
        <w:t>“f</w:t>
      </w:r>
      <w:r w:rsidR="008053B1">
        <w:rPr>
          <w:rFonts w:ascii="Times New Roman" w:hAnsi="Times New Roman" w:cs="Times New Roman"/>
          <w:sz w:val="24"/>
          <w:szCs w:val="24"/>
          <w:lang w:val="en-US"/>
        </w:rPr>
        <w:t>ailure</w:t>
      </w:r>
      <w:r w:rsidR="00FE15F0">
        <w:rPr>
          <w:rFonts w:ascii="Times New Roman" w:hAnsi="Times New Roman" w:cs="Times New Roman"/>
          <w:sz w:val="24"/>
          <w:szCs w:val="24"/>
          <w:lang w:val="en-US"/>
        </w:rPr>
        <w:t xml:space="preserve"> to successfully</w:t>
      </w:r>
      <w:r>
        <w:rPr>
          <w:rFonts w:ascii="Times New Roman" w:hAnsi="Times New Roman" w:cs="Times New Roman"/>
          <w:sz w:val="24"/>
          <w:szCs w:val="24"/>
          <w:lang w:val="en-US"/>
        </w:rPr>
        <w:t>,</w:t>
      </w:r>
      <w:r w:rsidR="00FE15F0">
        <w:rPr>
          <w:rFonts w:ascii="Times New Roman" w:hAnsi="Times New Roman" w:cs="Times New Roman"/>
          <w:sz w:val="24"/>
          <w:szCs w:val="24"/>
          <w:lang w:val="en-US"/>
        </w:rPr>
        <w:t>’’ denotes some trial to implement</w:t>
      </w:r>
      <w:r>
        <w:rPr>
          <w:rFonts w:ascii="Times New Roman" w:hAnsi="Times New Roman" w:cs="Times New Roman"/>
          <w:sz w:val="24"/>
          <w:szCs w:val="24"/>
          <w:lang w:val="en-US"/>
        </w:rPr>
        <w:t xml:space="preserve"> or failed effort.</w:t>
      </w:r>
      <w:r w:rsidR="00FE15F0">
        <w:rPr>
          <w:rFonts w:ascii="Times New Roman" w:hAnsi="Times New Roman" w:cs="Times New Roman"/>
          <w:sz w:val="24"/>
          <w:szCs w:val="24"/>
          <w:lang w:val="en-US"/>
        </w:rPr>
        <w:t xml:space="preserve"> </w:t>
      </w:r>
      <w:r w:rsidR="00E267F5">
        <w:rPr>
          <w:rFonts w:ascii="Times New Roman" w:hAnsi="Times New Roman" w:cs="Times New Roman"/>
          <w:sz w:val="24"/>
          <w:szCs w:val="24"/>
          <w:lang w:val="en-US"/>
        </w:rPr>
        <w:t>In any event</w:t>
      </w:r>
      <w:r w:rsidR="008053B1">
        <w:rPr>
          <w:rFonts w:ascii="Times New Roman" w:hAnsi="Times New Roman" w:cs="Times New Roman"/>
          <w:sz w:val="24"/>
          <w:szCs w:val="24"/>
          <w:lang w:val="en-US"/>
        </w:rPr>
        <w:t>,</w:t>
      </w:r>
      <w:r w:rsidR="00E267F5">
        <w:rPr>
          <w:rFonts w:ascii="Times New Roman" w:hAnsi="Times New Roman" w:cs="Times New Roman"/>
          <w:sz w:val="24"/>
          <w:szCs w:val="24"/>
          <w:lang w:val="en-US"/>
        </w:rPr>
        <w:t xml:space="preserve"> I am not persuaded by their tax obligations burden.</w:t>
      </w:r>
      <w:r w:rsidR="00B82342">
        <w:rPr>
          <w:rFonts w:ascii="Times New Roman" w:hAnsi="Times New Roman" w:cs="Times New Roman"/>
          <w:sz w:val="24"/>
          <w:szCs w:val="24"/>
          <w:lang w:val="en-US"/>
        </w:rPr>
        <w:t xml:space="preserve"> The cancellation </w:t>
      </w:r>
      <w:r w:rsidR="00B82342" w:rsidRPr="00567825">
        <w:rPr>
          <w:rFonts w:ascii="Times New Roman" w:hAnsi="Times New Roman" w:cs="Times New Roman"/>
          <w:i/>
          <w:iCs/>
          <w:sz w:val="24"/>
          <w:szCs w:val="24"/>
          <w:lang w:val="en-US"/>
        </w:rPr>
        <w:t>perse</w:t>
      </w:r>
      <w:r w:rsidR="00B82342">
        <w:rPr>
          <w:rFonts w:ascii="Times New Roman" w:hAnsi="Times New Roman" w:cs="Times New Roman"/>
          <w:sz w:val="24"/>
          <w:szCs w:val="24"/>
          <w:lang w:val="en-US"/>
        </w:rPr>
        <w:t xml:space="preserve"> is not impugned but the cancellation clause itself sanctions specific performance.</w:t>
      </w:r>
      <w:r w:rsidR="00B82342" w:rsidRPr="00B82342">
        <w:rPr>
          <w:rFonts w:ascii="Times New Roman" w:hAnsi="Times New Roman" w:cs="Times New Roman"/>
          <w:sz w:val="24"/>
          <w:szCs w:val="24"/>
        </w:rPr>
        <w:t xml:space="preserve"> </w:t>
      </w:r>
    </w:p>
    <w:p w14:paraId="741CF07A" w14:textId="02751EB4" w:rsidR="00856018" w:rsidRPr="00E501DA" w:rsidRDefault="00567825" w:rsidP="00D23E9A">
      <w:pPr>
        <w:spacing w:line="360" w:lineRule="auto"/>
        <w:jc w:val="both"/>
        <w:rPr>
          <w:rFonts w:ascii="Times New Roman" w:eastAsia="Times New Roman" w:hAnsi="Times New Roman" w:cs="Times New Roman"/>
          <w:color w:val="000000"/>
          <w:kern w:val="0"/>
          <w:sz w:val="24"/>
          <w:szCs w:val="24"/>
          <w:lang w:eastAsia="en-ZW"/>
          <w14:ligatures w14:val="none"/>
        </w:rPr>
      </w:pPr>
      <w:r>
        <w:rPr>
          <w:rFonts w:ascii="Times New Roman" w:hAnsi="Times New Roman" w:cs="Times New Roman"/>
          <w:sz w:val="24"/>
          <w:szCs w:val="24"/>
        </w:rPr>
        <w:t xml:space="preserve">[47] </w:t>
      </w:r>
      <w:r w:rsidR="00B82342">
        <w:rPr>
          <w:rFonts w:ascii="Times New Roman" w:hAnsi="Times New Roman" w:cs="Times New Roman"/>
          <w:sz w:val="24"/>
          <w:szCs w:val="24"/>
        </w:rPr>
        <w:t>MALABA DCJ</w:t>
      </w:r>
      <w:r w:rsidR="00285C83">
        <w:rPr>
          <w:rFonts w:ascii="Times New Roman" w:hAnsi="Times New Roman" w:cs="Times New Roman"/>
          <w:sz w:val="24"/>
          <w:szCs w:val="24"/>
        </w:rPr>
        <w:t xml:space="preserve">, as he then was, </w:t>
      </w:r>
      <w:r w:rsidR="00B82342">
        <w:rPr>
          <w:rFonts w:ascii="Times New Roman" w:hAnsi="Times New Roman" w:cs="Times New Roman"/>
          <w:sz w:val="24"/>
          <w:szCs w:val="24"/>
        </w:rPr>
        <w:t xml:space="preserve">in the Supreme court decision </w:t>
      </w:r>
      <w:r w:rsidR="00B82342" w:rsidRPr="00B82342">
        <w:rPr>
          <w:rFonts w:ascii="Times New Roman" w:hAnsi="Times New Roman" w:cs="Times New Roman"/>
          <w:i/>
          <w:iCs/>
          <w:sz w:val="24"/>
          <w:szCs w:val="24"/>
        </w:rPr>
        <w:t xml:space="preserve">Elizabeth </w:t>
      </w:r>
      <w:proofErr w:type="spellStart"/>
      <w:r w:rsidR="00B82342" w:rsidRPr="00B82342">
        <w:rPr>
          <w:rFonts w:ascii="Times New Roman" w:hAnsi="Times New Roman" w:cs="Times New Roman"/>
          <w:i/>
          <w:iCs/>
          <w:sz w:val="24"/>
          <w:szCs w:val="24"/>
        </w:rPr>
        <w:t>Mutizhe</w:t>
      </w:r>
      <w:proofErr w:type="spellEnd"/>
      <w:r w:rsidR="00B82342" w:rsidRPr="00B82342">
        <w:rPr>
          <w:rFonts w:ascii="Times New Roman" w:hAnsi="Times New Roman" w:cs="Times New Roman"/>
          <w:i/>
          <w:iCs/>
          <w:sz w:val="24"/>
          <w:szCs w:val="24"/>
        </w:rPr>
        <w:t xml:space="preserve"> vs </w:t>
      </w:r>
      <w:proofErr w:type="spellStart"/>
      <w:r w:rsidR="00B82342" w:rsidRPr="00B82342">
        <w:rPr>
          <w:rFonts w:ascii="Times New Roman" w:hAnsi="Times New Roman" w:cs="Times New Roman"/>
          <w:i/>
          <w:iCs/>
          <w:sz w:val="24"/>
          <w:szCs w:val="24"/>
        </w:rPr>
        <w:t>Loveness</w:t>
      </w:r>
      <w:proofErr w:type="spellEnd"/>
      <w:r w:rsidR="00B82342" w:rsidRPr="00B82342">
        <w:rPr>
          <w:rFonts w:ascii="Times New Roman" w:hAnsi="Times New Roman" w:cs="Times New Roman"/>
          <w:i/>
          <w:iCs/>
          <w:sz w:val="24"/>
          <w:szCs w:val="24"/>
        </w:rPr>
        <w:t xml:space="preserve"> Ganda and The Registrar</w:t>
      </w:r>
      <w:r w:rsidR="00B82342" w:rsidRPr="00DF39D6">
        <w:rPr>
          <w:rFonts w:ascii="Times New Roman" w:hAnsi="Times New Roman" w:cs="Times New Roman"/>
          <w:sz w:val="24"/>
          <w:szCs w:val="24"/>
        </w:rPr>
        <w:t xml:space="preserve"> of </w:t>
      </w:r>
      <w:r w:rsidR="00B82342" w:rsidRPr="00B82342">
        <w:rPr>
          <w:rFonts w:ascii="Times New Roman" w:hAnsi="Times New Roman" w:cs="Times New Roman"/>
          <w:i/>
          <w:iCs/>
          <w:sz w:val="24"/>
          <w:szCs w:val="24"/>
        </w:rPr>
        <w:t xml:space="preserve">Deeds and Fannie </w:t>
      </w:r>
      <w:proofErr w:type="spellStart"/>
      <w:r w:rsidR="00B82342" w:rsidRPr="00B82342">
        <w:rPr>
          <w:rFonts w:ascii="Times New Roman" w:hAnsi="Times New Roman" w:cs="Times New Roman"/>
          <w:i/>
          <w:iCs/>
          <w:sz w:val="24"/>
          <w:szCs w:val="24"/>
        </w:rPr>
        <w:t>Mutizhe</w:t>
      </w:r>
      <w:proofErr w:type="spellEnd"/>
      <w:r w:rsidR="00B82342" w:rsidRPr="00B82342">
        <w:rPr>
          <w:rFonts w:ascii="Times New Roman" w:hAnsi="Times New Roman" w:cs="Times New Roman"/>
          <w:sz w:val="24"/>
          <w:szCs w:val="24"/>
        </w:rPr>
        <w:t xml:space="preserve"> </w:t>
      </w:r>
      <w:r w:rsidR="00B82342">
        <w:rPr>
          <w:rFonts w:ascii="Times New Roman" w:hAnsi="Times New Roman" w:cs="Times New Roman"/>
          <w:sz w:val="24"/>
          <w:szCs w:val="24"/>
        </w:rPr>
        <w:t>SC</w:t>
      </w:r>
      <w:r w:rsidR="00B82342" w:rsidRPr="00DF39D6">
        <w:rPr>
          <w:rFonts w:ascii="Times New Roman" w:hAnsi="Times New Roman" w:cs="Times New Roman"/>
          <w:sz w:val="24"/>
          <w:szCs w:val="24"/>
        </w:rPr>
        <w:t xml:space="preserve">17-09 </w:t>
      </w:r>
      <w:r w:rsidR="00B82342">
        <w:rPr>
          <w:rFonts w:ascii="Times New Roman" w:hAnsi="Times New Roman" w:cs="Times New Roman"/>
          <w:sz w:val="24"/>
          <w:szCs w:val="24"/>
        </w:rPr>
        <w:t>– stated as falls;</w:t>
      </w:r>
      <w:r w:rsidR="00B82342" w:rsidRPr="00B82342">
        <w:rPr>
          <w:rFonts w:ascii="Times New Roman" w:hAnsi="Times New Roman" w:cs="Times New Roman"/>
          <w:sz w:val="24"/>
          <w:szCs w:val="24"/>
        </w:rPr>
        <w:t xml:space="preserve"> </w:t>
      </w:r>
      <w:r w:rsidR="00B82342">
        <w:rPr>
          <w:rFonts w:ascii="Times New Roman" w:hAnsi="Times New Roman" w:cs="Times New Roman"/>
          <w:sz w:val="24"/>
          <w:szCs w:val="24"/>
        </w:rPr>
        <w:t xml:space="preserve"> </w:t>
      </w:r>
    </w:p>
    <w:p w14:paraId="1DBE797A" w14:textId="09176CA6" w:rsidR="001C04DB" w:rsidRPr="00150628" w:rsidRDefault="00856018" w:rsidP="00D23E9A">
      <w:pPr>
        <w:spacing w:line="240" w:lineRule="auto"/>
        <w:jc w:val="both"/>
        <w:rPr>
          <w:rFonts w:ascii="Times New Roman" w:hAnsi="Times New Roman" w:cs="Times New Roman"/>
        </w:rPr>
      </w:pPr>
      <w:r>
        <w:rPr>
          <w:rFonts w:ascii="Times New Roman" w:eastAsia="Times New Roman" w:hAnsi="Times New Roman" w:cs="Times New Roman"/>
          <w:color w:val="000000"/>
          <w:kern w:val="0"/>
          <w:sz w:val="24"/>
          <w:szCs w:val="24"/>
          <w:lang w:eastAsia="en-ZW"/>
          <w14:ligatures w14:val="none"/>
        </w:rPr>
        <w:t xml:space="preserve"> </w:t>
      </w:r>
      <w:r w:rsidR="00B82342">
        <w:rPr>
          <w:rFonts w:ascii="Times New Roman" w:hAnsi="Times New Roman" w:cs="Times New Roman"/>
          <w:sz w:val="24"/>
          <w:szCs w:val="24"/>
        </w:rPr>
        <w:t>“</w:t>
      </w:r>
      <w:r w:rsidR="00B82342" w:rsidRPr="00150628">
        <w:rPr>
          <w:rFonts w:ascii="Times New Roman" w:hAnsi="Times New Roman" w:cs="Times New Roman"/>
        </w:rPr>
        <w:t>Cancellation of a contract is lawful when it is in accordance with the terms and conditions of the contract between the parties. It is also lawful where there has been a repudiation of the contract</w:t>
      </w:r>
      <w:r w:rsidR="00B82342" w:rsidRPr="00DF39D6">
        <w:rPr>
          <w:rFonts w:ascii="Times New Roman" w:hAnsi="Times New Roman" w:cs="Times New Roman"/>
          <w:sz w:val="24"/>
          <w:szCs w:val="24"/>
        </w:rPr>
        <w:t xml:space="preserve"> which is accepted </w:t>
      </w:r>
      <w:r w:rsidR="00B82342" w:rsidRPr="00150628">
        <w:rPr>
          <w:rFonts w:ascii="Times New Roman" w:hAnsi="Times New Roman" w:cs="Times New Roman"/>
        </w:rPr>
        <w:lastRenderedPageBreak/>
        <w:t xml:space="preserve">by the innocent party as a breach relieving him from future performance of his obligations, otherwise the innocent party has a right to elect to accept or reject the unilateral act by the other party to try and bring a contract to an end. If he rejects the repudiation as a breach of contract the innocent party can hold the other party to his side of the bargain </w:t>
      </w:r>
      <w:r w:rsidR="00D23E9A" w:rsidRPr="00150628">
        <w:rPr>
          <w:rFonts w:ascii="Times New Roman" w:hAnsi="Times New Roman" w:cs="Times New Roman"/>
        </w:rPr>
        <w:t>provided,</w:t>
      </w:r>
      <w:r w:rsidR="00B82342" w:rsidRPr="00150628">
        <w:rPr>
          <w:rFonts w:ascii="Times New Roman" w:hAnsi="Times New Roman" w:cs="Times New Roman"/>
        </w:rPr>
        <w:t xml:space="preserve"> he discharges his own obligations under the c</w:t>
      </w:r>
      <w:r w:rsidR="0077473A" w:rsidRPr="00150628">
        <w:rPr>
          <w:rFonts w:ascii="Times New Roman" w:hAnsi="Times New Roman" w:cs="Times New Roman"/>
        </w:rPr>
        <w:t xml:space="preserve">ontract’ </w:t>
      </w:r>
      <w:r w:rsidR="001C04DB" w:rsidRPr="00150628">
        <w:rPr>
          <w:rStyle w:val="FootnoteReference"/>
          <w:rFonts w:ascii="Times New Roman" w:hAnsi="Times New Roman" w:cs="Times New Roman"/>
        </w:rPr>
        <w:footnoteReference w:id="4"/>
      </w:r>
    </w:p>
    <w:p w14:paraId="403A74A9" w14:textId="2F42BBA6" w:rsidR="0077473A" w:rsidRPr="001C04DB" w:rsidRDefault="0077473A" w:rsidP="00D23E9A">
      <w:pPr>
        <w:spacing w:line="240" w:lineRule="auto"/>
        <w:jc w:val="both"/>
        <w:rPr>
          <w:rFonts w:cstheme="minorHAnsi"/>
          <w:i/>
          <w:iCs/>
          <w:sz w:val="18"/>
          <w:szCs w:val="18"/>
        </w:rPr>
      </w:pPr>
      <w:r>
        <w:rPr>
          <w:rFonts w:ascii="Times New Roman" w:hAnsi="Times New Roman" w:cs="Times New Roman"/>
          <w:sz w:val="24"/>
          <w:szCs w:val="24"/>
        </w:rPr>
        <w:t xml:space="preserve"> </w:t>
      </w:r>
      <w:r w:rsidR="001C04DB">
        <w:rPr>
          <w:rFonts w:cstheme="minorHAnsi"/>
          <w:i/>
          <w:iCs/>
          <w:sz w:val="18"/>
          <w:szCs w:val="18"/>
        </w:rPr>
        <w:t xml:space="preserve"> </w:t>
      </w:r>
    </w:p>
    <w:p w14:paraId="15BF3311" w14:textId="339B66C0" w:rsidR="0077473A" w:rsidRDefault="00567825"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[48] </w:t>
      </w:r>
      <w:r w:rsidR="00FE15F0">
        <w:rPr>
          <w:rFonts w:ascii="Times New Roman" w:hAnsi="Times New Roman" w:cs="Times New Roman"/>
          <w:sz w:val="24"/>
          <w:szCs w:val="24"/>
        </w:rPr>
        <w:t xml:space="preserve">It is my considered view that </w:t>
      </w:r>
      <w:r w:rsidR="0077473A">
        <w:rPr>
          <w:rFonts w:ascii="Times New Roman" w:hAnsi="Times New Roman" w:cs="Times New Roman"/>
          <w:sz w:val="24"/>
          <w:szCs w:val="24"/>
        </w:rPr>
        <w:t xml:space="preserve">in </w:t>
      </w:r>
      <w:r w:rsidR="00A27565">
        <w:rPr>
          <w:rFonts w:ascii="Times New Roman" w:hAnsi="Times New Roman" w:cs="Times New Roman"/>
          <w:sz w:val="24"/>
          <w:szCs w:val="24"/>
        </w:rPr>
        <w:t xml:space="preserve">the spirit </w:t>
      </w:r>
      <w:r w:rsidR="0077473A">
        <w:rPr>
          <w:rFonts w:ascii="Times New Roman" w:hAnsi="Times New Roman" w:cs="Times New Roman"/>
          <w:sz w:val="24"/>
          <w:szCs w:val="24"/>
        </w:rPr>
        <w:t>of</w:t>
      </w:r>
      <w:r w:rsidR="00FE15F0">
        <w:rPr>
          <w:rFonts w:ascii="Times New Roman" w:hAnsi="Times New Roman" w:cs="Times New Roman"/>
          <w:sz w:val="24"/>
          <w:szCs w:val="24"/>
        </w:rPr>
        <w:t xml:space="preserve"> the doctrine of sanctity of contracts, the respondents should be held accountable to their actions. It is highly prejudicial to allow them to walk away from their obligations given the history of this case and all the stages that had been fulfilled in the performance of their contract</w:t>
      </w:r>
      <w:r w:rsidR="0077473A">
        <w:rPr>
          <w:rFonts w:ascii="Times New Roman" w:hAnsi="Times New Roman" w:cs="Times New Roman"/>
          <w:sz w:val="24"/>
          <w:szCs w:val="24"/>
        </w:rPr>
        <w:t>.</w:t>
      </w:r>
    </w:p>
    <w:p w14:paraId="6C37F360" w14:textId="77777777" w:rsidR="00150628" w:rsidRDefault="00150628" w:rsidP="00D23E9A">
      <w:pPr>
        <w:spacing w:after="0" w:line="360" w:lineRule="auto"/>
        <w:jc w:val="both"/>
        <w:rPr>
          <w:rFonts w:ascii="Times New Roman" w:hAnsi="Times New Roman" w:cs="Times New Roman"/>
          <w:sz w:val="24"/>
          <w:szCs w:val="24"/>
        </w:rPr>
      </w:pPr>
    </w:p>
    <w:p w14:paraId="51D33B99" w14:textId="07B73710" w:rsidR="0077473A" w:rsidRDefault="00567825"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r w:rsidR="00D23E9A">
        <w:rPr>
          <w:rFonts w:ascii="Times New Roman" w:hAnsi="Times New Roman" w:cs="Times New Roman"/>
          <w:sz w:val="24"/>
          <w:szCs w:val="24"/>
        </w:rPr>
        <w:t xml:space="preserve">] </w:t>
      </w:r>
      <w:r w:rsidR="00D23E9A" w:rsidRPr="008053B1">
        <w:rPr>
          <w:rFonts w:ascii="Times New Roman" w:hAnsi="Times New Roman" w:cs="Times New Roman"/>
          <w:sz w:val="24"/>
          <w:szCs w:val="24"/>
        </w:rPr>
        <w:t>In</w:t>
      </w:r>
      <w:r w:rsidR="008053B1" w:rsidRPr="00A46970">
        <w:rPr>
          <w:rFonts w:ascii="Times New Roman" w:hAnsi="Times New Roman" w:cs="Times New Roman"/>
          <w:sz w:val="24"/>
          <w:szCs w:val="24"/>
        </w:rPr>
        <w:t> </w:t>
      </w:r>
      <w:r w:rsidR="008053B1" w:rsidRPr="00A46970">
        <w:rPr>
          <w:rFonts w:ascii="Times New Roman" w:hAnsi="Times New Roman" w:cs="Times New Roman"/>
          <w:i/>
          <w:iCs/>
          <w:sz w:val="24"/>
          <w:szCs w:val="24"/>
        </w:rPr>
        <w:t>Book v Davidson</w:t>
      </w:r>
      <w:r w:rsidR="008053B1" w:rsidRPr="00A46970">
        <w:rPr>
          <w:rFonts w:ascii="Times New Roman" w:hAnsi="Times New Roman" w:cs="Times New Roman"/>
          <w:sz w:val="24"/>
          <w:szCs w:val="24"/>
          <w:vertAlign w:val="superscript"/>
        </w:rPr>
        <w:t> </w:t>
      </w:r>
      <w:r w:rsidR="008053B1" w:rsidRPr="00A46970">
        <w:rPr>
          <w:rFonts w:ascii="Times New Roman" w:hAnsi="Times New Roman" w:cs="Times New Roman"/>
          <w:sz w:val="24"/>
          <w:szCs w:val="24"/>
        </w:rPr>
        <w:t xml:space="preserve">1988(1) ZLR 365(S), </w:t>
      </w:r>
      <w:r w:rsidR="0077473A">
        <w:rPr>
          <w:rFonts w:ascii="Times New Roman" w:hAnsi="Times New Roman" w:cs="Times New Roman"/>
          <w:sz w:val="24"/>
          <w:szCs w:val="24"/>
        </w:rPr>
        <w:t xml:space="preserve">speaking to the doctrine of </w:t>
      </w:r>
      <w:r>
        <w:rPr>
          <w:rFonts w:ascii="Times New Roman" w:hAnsi="Times New Roman" w:cs="Times New Roman"/>
          <w:sz w:val="24"/>
          <w:szCs w:val="24"/>
        </w:rPr>
        <w:t>sanctity</w:t>
      </w:r>
      <w:r w:rsidR="0077473A">
        <w:rPr>
          <w:rFonts w:ascii="Times New Roman" w:hAnsi="Times New Roman" w:cs="Times New Roman"/>
          <w:sz w:val="24"/>
          <w:szCs w:val="24"/>
        </w:rPr>
        <w:t xml:space="preserve"> of contracts and freedom to trade it was held,</w:t>
      </w:r>
    </w:p>
    <w:p w14:paraId="7118B1BE" w14:textId="6C8EE643" w:rsidR="0077473A" w:rsidRPr="00150628" w:rsidRDefault="00567825" w:rsidP="00D23E9A">
      <w:pPr>
        <w:spacing w:after="0" w:line="240" w:lineRule="auto"/>
        <w:jc w:val="both"/>
        <w:rPr>
          <w:rFonts w:ascii="Times New Roman" w:hAnsi="Times New Roman" w:cs="Times New Roman"/>
        </w:rPr>
      </w:pPr>
      <w:r>
        <w:rPr>
          <w:rFonts w:ascii="Times New Roman" w:hAnsi="Times New Roman" w:cs="Times New Roman"/>
          <w:sz w:val="24"/>
          <w:szCs w:val="24"/>
        </w:rPr>
        <w:t>“</w:t>
      </w:r>
      <w:r w:rsidR="0077473A" w:rsidRPr="00A46970">
        <w:rPr>
          <w:rFonts w:ascii="Times New Roman" w:hAnsi="Times New Roman" w:cs="Times New Roman"/>
          <w:sz w:val="24"/>
          <w:szCs w:val="24"/>
        </w:rPr>
        <w:t xml:space="preserve">... </w:t>
      </w:r>
      <w:r w:rsidR="0077473A" w:rsidRPr="00150628">
        <w:rPr>
          <w:rFonts w:ascii="Times New Roman" w:hAnsi="Times New Roman" w:cs="Times New Roman"/>
        </w:rPr>
        <w:t>to allow a person of mature age, and not imposed upon, to enter into a contract, to obtain the benefit of it, and then to repudiate it and the obligations which he has undertaken is, prima facie at all events, contrary to the interests of any and every country.”</w:t>
      </w:r>
    </w:p>
    <w:p w14:paraId="3A3D4C85" w14:textId="77777777" w:rsidR="00A27565" w:rsidRDefault="00A27565"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A3A95F" w14:textId="7B0D6ABE" w:rsidR="00567825" w:rsidRDefault="00A27565" w:rsidP="00D23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[50] The </w:t>
      </w:r>
      <w:r w:rsidRPr="00A27565">
        <w:rPr>
          <w:rFonts w:ascii="Times New Roman" w:hAnsi="Times New Roman" w:cs="Times New Roman"/>
          <w:i/>
          <w:iCs/>
          <w:sz w:val="24"/>
          <w:szCs w:val="24"/>
        </w:rPr>
        <w:t>Book v Davison case</w:t>
      </w:r>
      <w:r>
        <w:rPr>
          <w:rFonts w:ascii="Times New Roman" w:hAnsi="Times New Roman" w:cs="Times New Roman"/>
          <w:sz w:val="24"/>
          <w:szCs w:val="24"/>
        </w:rPr>
        <w:t xml:space="preserve"> above, does not only speak to the sanctity of contracts in relation to restricting the court’s role to the interpretation but also to give effect to what the parties committed and bound themselves to.</w:t>
      </w:r>
    </w:p>
    <w:p w14:paraId="23A802FE" w14:textId="77777777" w:rsidR="00285C83" w:rsidRDefault="00285C83" w:rsidP="00D23E9A">
      <w:pPr>
        <w:spacing w:after="0" w:line="360" w:lineRule="auto"/>
        <w:jc w:val="both"/>
        <w:rPr>
          <w:rFonts w:ascii="Times New Roman" w:hAnsi="Times New Roman" w:cs="Times New Roman"/>
          <w:sz w:val="24"/>
          <w:szCs w:val="24"/>
        </w:rPr>
      </w:pPr>
    </w:p>
    <w:p w14:paraId="3016AF56" w14:textId="3B3479D6" w:rsidR="0077473A" w:rsidRPr="0077473A" w:rsidRDefault="00567825" w:rsidP="00D23E9A">
      <w:pPr>
        <w:spacing w:after="0" w:line="360" w:lineRule="auto"/>
        <w:jc w:val="both"/>
        <w:rPr>
          <w:rFonts w:ascii="Times New Roman" w:eastAsia="Times New Roman" w:hAnsi="Times New Roman" w:cs="Times New Roman"/>
          <w:color w:val="212529"/>
          <w:kern w:val="0"/>
          <w:sz w:val="23"/>
          <w:szCs w:val="23"/>
          <w:lang w:eastAsia="en-ZW"/>
          <w14:ligatures w14:val="none"/>
        </w:rPr>
      </w:pPr>
      <w:r>
        <w:rPr>
          <w:rFonts w:ascii="Times New Roman" w:hAnsi="Times New Roman" w:cs="Times New Roman"/>
          <w:sz w:val="24"/>
          <w:szCs w:val="24"/>
        </w:rPr>
        <w:t>[5</w:t>
      </w:r>
      <w:r w:rsidR="00A27565">
        <w:rPr>
          <w:rFonts w:ascii="Times New Roman" w:hAnsi="Times New Roman" w:cs="Times New Roman"/>
          <w:sz w:val="24"/>
          <w:szCs w:val="24"/>
        </w:rPr>
        <w:t>1</w:t>
      </w:r>
      <w:r>
        <w:rPr>
          <w:rFonts w:ascii="Times New Roman" w:hAnsi="Times New Roman" w:cs="Times New Roman"/>
          <w:sz w:val="24"/>
          <w:szCs w:val="24"/>
        </w:rPr>
        <w:t xml:space="preserve">] </w:t>
      </w:r>
      <w:r w:rsidR="0077473A">
        <w:rPr>
          <w:rFonts w:ascii="Times New Roman" w:hAnsi="Times New Roman" w:cs="Times New Roman"/>
          <w:sz w:val="24"/>
          <w:szCs w:val="24"/>
        </w:rPr>
        <w:t xml:space="preserve">In the final analysis the dictum by </w:t>
      </w:r>
      <w:r w:rsidR="0077473A" w:rsidRPr="0077473A">
        <w:rPr>
          <w:rFonts w:ascii="Times New Roman" w:eastAsia="Times New Roman" w:hAnsi="Times New Roman" w:cs="Times New Roman"/>
          <w:smallCaps/>
          <w:color w:val="212529"/>
          <w:kern w:val="0"/>
          <w:sz w:val="23"/>
          <w:szCs w:val="23"/>
          <w:lang w:eastAsia="en-ZW"/>
          <w14:ligatures w14:val="none"/>
        </w:rPr>
        <w:t>Robinson J</w:t>
      </w:r>
      <w:r w:rsidR="00551F82">
        <w:rPr>
          <w:rFonts w:ascii="Times New Roman" w:eastAsia="Times New Roman" w:hAnsi="Times New Roman" w:cs="Times New Roman"/>
          <w:color w:val="212529"/>
          <w:kern w:val="0"/>
          <w:sz w:val="23"/>
          <w:szCs w:val="23"/>
          <w:lang w:eastAsia="en-ZW"/>
          <w14:ligatures w14:val="none"/>
        </w:rPr>
        <w:t>,</w:t>
      </w:r>
      <w:r w:rsidR="0077473A" w:rsidRPr="0077473A">
        <w:rPr>
          <w:rFonts w:ascii="Times New Roman" w:eastAsia="Times New Roman" w:hAnsi="Times New Roman" w:cs="Times New Roman"/>
          <w:color w:val="212529"/>
          <w:kern w:val="0"/>
          <w:sz w:val="23"/>
          <w:szCs w:val="23"/>
          <w:lang w:eastAsia="en-ZW"/>
          <w14:ligatures w14:val="none"/>
        </w:rPr>
        <w:t xml:space="preserve"> </w:t>
      </w:r>
      <w:r w:rsidR="0077473A" w:rsidRPr="00551F82">
        <w:rPr>
          <w:rFonts w:ascii="Times New Roman" w:eastAsia="Times New Roman" w:hAnsi="Times New Roman" w:cs="Times New Roman"/>
          <w:color w:val="212529"/>
          <w:kern w:val="0"/>
          <w:sz w:val="24"/>
          <w:szCs w:val="24"/>
          <w:lang w:eastAsia="en-ZW"/>
          <w14:ligatures w14:val="none"/>
        </w:rPr>
        <w:t>in</w:t>
      </w:r>
      <w:r w:rsidR="0077473A" w:rsidRPr="0077473A">
        <w:rPr>
          <w:rFonts w:ascii="Times New Roman" w:eastAsia="Times New Roman" w:hAnsi="Times New Roman" w:cs="Times New Roman"/>
          <w:i/>
          <w:iCs/>
          <w:color w:val="212529"/>
          <w:kern w:val="0"/>
          <w:sz w:val="24"/>
          <w:szCs w:val="24"/>
          <w:lang w:eastAsia="en-ZW"/>
          <w14:ligatures w14:val="none"/>
        </w:rPr>
        <w:t xml:space="preserve"> Intercontinental Trading (Pvt) Ltd v Nestle Zimbabwe (Pvt) Ltd, </w:t>
      </w:r>
      <w:r w:rsidR="0077473A" w:rsidRPr="0077473A">
        <w:rPr>
          <w:rFonts w:ascii="Times New Roman" w:eastAsia="Times New Roman" w:hAnsi="Times New Roman" w:cs="Times New Roman"/>
          <w:color w:val="212529"/>
          <w:kern w:val="0"/>
          <w:sz w:val="23"/>
          <w:szCs w:val="23"/>
          <w:lang w:eastAsia="en-ZW"/>
          <w14:ligatures w14:val="none"/>
        </w:rPr>
        <w:t>1993 (1) ZLR 21 (H</w:t>
      </w:r>
      <w:r w:rsidR="0077473A" w:rsidRPr="0077473A">
        <w:rPr>
          <w:rFonts w:ascii="Segoe UI" w:eastAsia="Times New Roman" w:hAnsi="Segoe UI" w:cs="Segoe UI"/>
          <w:color w:val="212529"/>
          <w:kern w:val="0"/>
          <w:sz w:val="23"/>
          <w:szCs w:val="23"/>
          <w:lang w:eastAsia="en-ZW"/>
          <w14:ligatures w14:val="none"/>
        </w:rPr>
        <w:t xml:space="preserve">) </w:t>
      </w:r>
      <w:r w:rsidR="0077473A" w:rsidRPr="0077473A">
        <w:rPr>
          <w:rFonts w:ascii="Times New Roman" w:eastAsia="Times New Roman" w:hAnsi="Times New Roman" w:cs="Times New Roman"/>
          <w:color w:val="212529"/>
          <w:kern w:val="0"/>
          <w:sz w:val="24"/>
          <w:szCs w:val="24"/>
          <w:lang w:eastAsia="en-ZW"/>
          <w14:ligatures w14:val="none"/>
        </w:rPr>
        <w:t>caps it all</w:t>
      </w:r>
      <w:r w:rsidR="00F84BE4">
        <w:rPr>
          <w:rFonts w:ascii="Times New Roman" w:eastAsia="Times New Roman" w:hAnsi="Times New Roman" w:cs="Times New Roman"/>
          <w:color w:val="212529"/>
          <w:kern w:val="0"/>
          <w:sz w:val="24"/>
          <w:szCs w:val="24"/>
          <w:lang w:eastAsia="en-ZW"/>
          <w14:ligatures w14:val="none"/>
        </w:rPr>
        <w:t xml:space="preserve"> by expressing that</w:t>
      </w:r>
      <w:r w:rsidR="0077473A" w:rsidRPr="0077473A">
        <w:rPr>
          <w:rFonts w:ascii="Times New Roman" w:eastAsia="Times New Roman" w:hAnsi="Times New Roman" w:cs="Times New Roman"/>
          <w:color w:val="212529"/>
          <w:kern w:val="0"/>
          <w:sz w:val="23"/>
          <w:szCs w:val="23"/>
          <w:lang w:eastAsia="en-ZW"/>
          <w14:ligatures w14:val="none"/>
        </w:rPr>
        <w:t>:</w:t>
      </w:r>
    </w:p>
    <w:p w14:paraId="715142E4" w14:textId="5DCAE4DF" w:rsidR="0077473A" w:rsidRDefault="00F84BE4" w:rsidP="00D23E9A">
      <w:pPr>
        <w:pStyle w:val="ListParagraph"/>
        <w:shd w:val="clear" w:color="auto" w:fill="FFFFFF"/>
        <w:spacing w:after="158" w:line="240" w:lineRule="auto"/>
        <w:jc w:val="both"/>
        <w:rPr>
          <w:rFonts w:ascii="Times New Roman" w:eastAsia="Times New Roman" w:hAnsi="Times New Roman" w:cs="Times New Roman"/>
          <w:color w:val="212529"/>
          <w:kern w:val="0"/>
          <w:sz w:val="23"/>
          <w:szCs w:val="23"/>
          <w:lang w:eastAsia="en-ZW"/>
          <w14:ligatures w14:val="none"/>
        </w:rPr>
      </w:pPr>
      <w:r>
        <w:rPr>
          <w:rFonts w:ascii="Times New Roman" w:eastAsia="Times New Roman" w:hAnsi="Times New Roman" w:cs="Times New Roman"/>
          <w:color w:val="212529"/>
          <w:kern w:val="0"/>
          <w:sz w:val="23"/>
          <w:szCs w:val="23"/>
          <w:lang w:eastAsia="en-ZW"/>
          <w14:ligatures w14:val="none"/>
        </w:rPr>
        <w:t>“</w:t>
      </w:r>
      <w:r w:rsidR="0077473A" w:rsidRPr="0077473A">
        <w:rPr>
          <w:rFonts w:ascii="Times New Roman" w:eastAsia="Times New Roman" w:hAnsi="Times New Roman" w:cs="Times New Roman"/>
          <w:color w:val="212529"/>
          <w:kern w:val="0"/>
          <w:sz w:val="23"/>
          <w:szCs w:val="23"/>
          <w:lang w:eastAsia="en-ZW"/>
          <w14:ligatures w14:val="none"/>
        </w:rPr>
        <w:t>Businessmen beware. If you fail to honour your contracts, then don’t start crying if, because of your failure, the other party comes to court and obtains an order compelling you to perform what you undertook to do under your contract…businessmen who wrongfully break their contracts must not think they can count on the courts when the matter eventually comes before them simply to make an award of damages in money. …Businessmen at fault will therefore in the absence of good grounds showing why specific performance should not be decreed, find themselves ordered to perform their side of the bargain, no matter how costly that may turn out to be for them”.</w:t>
      </w:r>
    </w:p>
    <w:p w14:paraId="15741BF7" w14:textId="64E90FDB" w:rsidR="000F6E8C" w:rsidRPr="000F6E8C" w:rsidRDefault="000F6E8C" w:rsidP="00D23E9A">
      <w:pPr>
        <w:spacing w:after="0" w:line="360" w:lineRule="auto"/>
        <w:jc w:val="both"/>
        <w:rPr>
          <w:rFonts w:ascii="Times New Roman" w:hAnsi="Times New Roman" w:cs="Times New Roman"/>
          <w:b/>
          <w:bCs/>
          <w:sz w:val="24"/>
          <w:szCs w:val="24"/>
        </w:rPr>
      </w:pPr>
      <w:r w:rsidRPr="000F6E8C">
        <w:rPr>
          <w:rFonts w:ascii="Times New Roman" w:hAnsi="Times New Roman" w:cs="Times New Roman"/>
          <w:b/>
          <w:bCs/>
          <w:sz w:val="24"/>
          <w:szCs w:val="24"/>
        </w:rPr>
        <w:t>Disposition</w:t>
      </w:r>
    </w:p>
    <w:p w14:paraId="3FE43553" w14:textId="6B7231FD" w:rsidR="001F5A1A" w:rsidRDefault="00567825" w:rsidP="00D23E9A">
      <w:pPr>
        <w:spacing w:after="0" w:line="360" w:lineRule="auto"/>
        <w:jc w:val="both"/>
        <w:rPr>
          <w:rFonts w:ascii="Times New Roman" w:eastAsia="Times New Roman" w:hAnsi="Times New Roman" w:cs="Times New Roman"/>
          <w:color w:val="212529"/>
          <w:kern w:val="0"/>
          <w:sz w:val="24"/>
          <w:szCs w:val="24"/>
          <w:lang w:eastAsia="en-ZW"/>
          <w14:ligatures w14:val="none"/>
        </w:rPr>
      </w:pPr>
      <w:r>
        <w:rPr>
          <w:rFonts w:ascii="Times New Roman" w:hAnsi="Times New Roman" w:cs="Times New Roman"/>
          <w:sz w:val="24"/>
          <w:szCs w:val="24"/>
        </w:rPr>
        <w:t>[5</w:t>
      </w:r>
      <w:r w:rsidR="00A27565">
        <w:rPr>
          <w:rFonts w:ascii="Times New Roman" w:hAnsi="Times New Roman" w:cs="Times New Roman"/>
          <w:sz w:val="24"/>
          <w:szCs w:val="24"/>
        </w:rPr>
        <w:t>2</w:t>
      </w:r>
      <w:r>
        <w:rPr>
          <w:rFonts w:ascii="Times New Roman" w:hAnsi="Times New Roman" w:cs="Times New Roman"/>
          <w:sz w:val="24"/>
          <w:szCs w:val="24"/>
        </w:rPr>
        <w:t xml:space="preserve">] </w:t>
      </w:r>
      <w:r w:rsidR="00F84BE4">
        <w:rPr>
          <w:rFonts w:ascii="Times New Roman" w:hAnsi="Times New Roman" w:cs="Times New Roman"/>
          <w:sz w:val="24"/>
          <w:szCs w:val="24"/>
        </w:rPr>
        <w:t xml:space="preserve">I need not say more than what has been stated above. The conduct of the respondents falls squarely with that which is castigated by the above cases, </w:t>
      </w:r>
      <w:r w:rsidR="00F84BE4" w:rsidRPr="00F84BE4">
        <w:rPr>
          <w:rFonts w:ascii="Times New Roman" w:hAnsi="Times New Roman" w:cs="Times New Roman"/>
          <w:i/>
          <w:iCs/>
          <w:sz w:val="24"/>
          <w:szCs w:val="24"/>
        </w:rPr>
        <w:t xml:space="preserve">Book v </w:t>
      </w:r>
      <w:r w:rsidR="00551F82" w:rsidRPr="00F84BE4">
        <w:rPr>
          <w:rFonts w:ascii="Times New Roman" w:hAnsi="Times New Roman" w:cs="Times New Roman"/>
          <w:i/>
          <w:iCs/>
          <w:sz w:val="24"/>
          <w:szCs w:val="24"/>
        </w:rPr>
        <w:t>Davison</w:t>
      </w:r>
      <w:r w:rsidR="00551F82">
        <w:rPr>
          <w:rFonts w:ascii="Times New Roman" w:hAnsi="Times New Roman" w:cs="Times New Roman"/>
          <w:sz w:val="24"/>
          <w:szCs w:val="24"/>
        </w:rPr>
        <w:t>,</w:t>
      </w:r>
      <w:r w:rsidR="00F84BE4">
        <w:rPr>
          <w:rFonts w:ascii="Times New Roman" w:hAnsi="Times New Roman" w:cs="Times New Roman"/>
          <w:sz w:val="24"/>
          <w:szCs w:val="24"/>
        </w:rPr>
        <w:t xml:space="preserve"> </w:t>
      </w:r>
      <w:r w:rsidR="00F84BE4" w:rsidRPr="0077473A">
        <w:rPr>
          <w:rFonts w:ascii="Times New Roman" w:eastAsia="Times New Roman" w:hAnsi="Times New Roman" w:cs="Times New Roman"/>
          <w:i/>
          <w:iCs/>
          <w:color w:val="212529"/>
          <w:kern w:val="0"/>
          <w:sz w:val="24"/>
          <w:szCs w:val="24"/>
          <w:lang w:eastAsia="en-ZW"/>
          <w14:ligatures w14:val="none"/>
        </w:rPr>
        <w:t xml:space="preserve">Intercontinental </w:t>
      </w:r>
      <w:r w:rsidR="00F84BE4" w:rsidRPr="0077473A">
        <w:rPr>
          <w:rFonts w:ascii="Times New Roman" w:eastAsia="Times New Roman" w:hAnsi="Times New Roman" w:cs="Times New Roman"/>
          <w:i/>
          <w:iCs/>
          <w:color w:val="212529"/>
          <w:kern w:val="0"/>
          <w:sz w:val="24"/>
          <w:szCs w:val="24"/>
          <w:lang w:eastAsia="en-ZW"/>
          <w14:ligatures w14:val="none"/>
        </w:rPr>
        <w:lastRenderedPageBreak/>
        <w:t>Trading (Pvt) Ltd v Nestle Zimbabwe</w:t>
      </w:r>
      <w:r w:rsidR="00F84BE4">
        <w:rPr>
          <w:rFonts w:ascii="Times New Roman" w:eastAsia="Times New Roman" w:hAnsi="Times New Roman" w:cs="Times New Roman"/>
          <w:i/>
          <w:iCs/>
          <w:color w:val="212529"/>
          <w:kern w:val="0"/>
          <w:sz w:val="24"/>
          <w:szCs w:val="24"/>
          <w:lang w:eastAsia="en-ZW"/>
          <w14:ligatures w14:val="none"/>
        </w:rPr>
        <w:t xml:space="preserve"> (Pvt)Ltd and most recently the Chiduku.</w:t>
      </w:r>
      <w:r w:rsidR="001F3BCC">
        <w:rPr>
          <w:rFonts w:ascii="Times New Roman" w:eastAsia="Times New Roman" w:hAnsi="Times New Roman" w:cs="Times New Roman"/>
          <w:i/>
          <w:iCs/>
          <w:color w:val="212529"/>
          <w:kern w:val="0"/>
          <w:sz w:val="24"/>
          <w:szCs w:val="24"/>
          <w:lang w:eastAsia="en-ZW"/>
          <w14:ligatures w14:val="none"/>
        </w:rPr>
        <w:t xml:space="preserve"> </w:t>
      </w:r>
      <w:r w:rsidR="000F6E8C">
        <w:rPr>
          <w:rFonts w:ascii="Times New Roman" w:eastAsia="Times New Roman" w:hAnsi="Times New Roman" w:cs="Times New Roman"/>
          <w:color w:val="212529"/>
          <w:kern w:val="0"/>
          <w:sz w:val="24"/>
          <w:szCs w:val="24"/>
          <w:lang w:eastAsia="en-ZW"/>
          <w14:ligatures w14:val="none"/>
        </w:rPr>
        <w:t>Respondents</w:t>
      </w:r>
      <w:r w:rsidR="001F3BCC" w:rsidRPr="000F6E8C">
        <w:rPr>
          <w:rFonts w:ascii="Times New Roman" w:eastAsia="Times New Roman" w:hAnsi="Times New Roman" w:cs="Times New Roman"/>
          <w:color w:val="212529"/>
          <w:kern w:val="0"/>
          <w:sz w:val="24"/>
          <w:szCs w:val="24"/>
          <w:lang w:eastAsia="en-ZW"/>
          <w14:ligatures w14:val="none"/>
        </w:rPr>
        <w:t xml:space="preserve"> obtained a benefit of enjoying the use of the purchase price when it is still held value. They entered into an agreement in the then prevailing local currency full</w:t>
      </w:r>
      <w:r w:rsidR="000F6E8C" w:rsidRPr="000F6E8C">
        <w:rPr>
          <w:rFonts w:ascii="Times New Roman" w:eastAsia="Times New Roman" w:hAnsi="Times New Roman" w:cs="Times New Roman"/>
          <w:color w:val="212529"/>
          <w:kern w:val="0"/>
          <w:sz w:val="24"/>
          <w:szCs w:val="24"/>
          <w:lang w:eastAsia="en-ZW"/>
          <w14:ligatures w14:val="none"/>
        </w:rPr>
        <w:t>y</w:t>
      </w:r>
      <w:r w:rsidR="001F3BCC" w:rsidRPr="000F6E8C">
        <w:rPr>
          <w:rFonts w:ascii="Times New Roman" w:eastAsia="Times New Roman" w:hAnsi="Times New Roman" w:cs="Times New Roman"/>
          <w:color w:val="212529"/>
          <w:kern w:val="0"/>
          <w:sz w:val="24"/>
          <w:szCs w:val="24"/>
          <w:lang w:eastAsia="en-ZW"/>
          <w14:ligatures w14:val="none"/>
        </w:rPr>
        <w:t xml:space="preserve"> aware of the implication and economic volatility of the day. Their actions are </w:t>
      </w:r>
      <w:r w:rsidR="000F6E8C" w:rsidRPr="000F6E8C">
        <w:rPr>
          <w:rFonts w:ascii="Times New Roman" w:eastAsia="Times New Roman" w:hAnsi="Times New Roman" w:cs="Times New Roman"/>
          <w:i/>
          <w:iCs/>
          <w:color w:val="212529"/>
          <w:kern w:val="0"/>
          <w:sz w:val="24"/>
          <w:szCs w:val="24"/>
          <w:lang w:eastAsia="en-ZW"/>
          <w14:ligatures w14:val="none"/>
        </w:rPr>
        <w:t>mala</w:t>
      </w:r>
      <w:r w:rsidR="001F3BCC" w:rsidRPr="000F6E8C">
        <w:rPr>
          <w:rFonts w:ascii="Times New Roman" w:eastAsia="Times New Roman" w:hAnsi="Times New Roman" w:cs="Times New Roman"/>
          <w:i/>
          <w:iCs/>
          <w:color w:val="212529"/>
          <w:kern w:val="0"/>
          <w:sz w:val="24"/>
          <w:szCs w:val="24"/>
          <w:lang w:eastAsia="en-ZW"/>
          <w14:ligatures w14:val="none"/>
        </w:rPr>
        <w:t xml:space="preserve"> fide</w:t>
      </w:r>
      <w:r w:rsidR="000F6E8C">
        <w:rPr>
          <w:rFonts w:ascii="Times New Roman" w:eastAsia="Times New Roman" w:hAnsi="Times New Roman" w:cs="Times New Roman"/>
          <w:color w:val="212529"/>
          <w:kern w:val="0"/>
          <w:sz w:val="24"/>
          <w:szCs w:val="24"/>
          <w:lang w:eastAsia="en-ZW"/>
          <w14:ligatures w14:val="none"/>
        </w:rPr>
        <w:t xml:space="preserve">, </w:t>
      </w:r>
      <w:r w:rsidR="001F3BCC" w:rsidRPr="000F6E8C">
        <w:rPr>
          <w:rFonts w:ascii="Times New Roman" w:eastAsia="Times New Roman" w:hAnsi="Times New Roman" w:cs="Times New Roman"/>
          <w:color w:val="212529"/>
          <w:kern w:val="0"/>
          <w:sz w:val="24"/>
          <w:szCs w:val="24"/>
          <w:lang w:eastAsia="en-ZW"/>
          <w14:ligatures w14:val="none"/>
        </w:rPr>
        <w:t>as it is clear they now want to dispose of the property in foreign currency at a higher value</w:t>
      </w:r>
      <w:r w:rsidR="001F3BCC">
        <w:rPr>
          <w:rFonts w:ascii="Times New Roman" w:eastAsia="Times New Roman" w:hAnsi="Times New Roman" w:cs="Times New Roman"/>
          <w:i/>
          <w:iCs/>
          <w:color w:val="212529"/>
          <w:kern w:val="0"/>
          <w:sz w:val="24"/>
          <w:szCs w:val="24"/>
          <w:lang w:eastAsia="en-ZW"/>
          <w14:ligatures w14:val="none"/>
        </w:rPr>
        <w:t xml:space="preserve"> </w:t>
      </w:r>
      <w:r w:rsidR="001F3BCC" w:rsidRPr="000F6E8C">
        <w:rPr>
          <w:rFonts w:ascii="Times New Roman" w:eastAsia="Times New Roman" w:hAnsi="Times New Roman" w:cs="Times New Roman"/>
          <w:color w:val="212529"/>
          <w:kern w:val="0"/>
          <w:sz w:val="24"/>
          <w:szCs w:val="24"/>
          <w:lang w:eastAsia="en-ZW"/>
          <w14:ligatures w14:val="none"/>
        </w:rPr>
        <w:t>than the amount they would tender as a reimbursement of the applicants purchase price.</w:t>
      </w:r>
    </w:p>
    <w:p w14:paraId="0C2F3D95" w14:textId="77777777" w:rsidR="00285C83" w:rsidRDefault="00285C83" w:rsidP="00D23E9A">
      <w:pPr>
        <w:spacing w:after="0" w:line="360" w:lineRule="auto"/>
        <w:jc w:val="both"/>
        <w:rPr>
          <w:rFonts w:ascii="Times New Roman" w:eastAsia="Times New Roman" w:hAnsi="Times New Roman" w:cs="Times New Roman"/>
          <w:color w:val="212529"/>
          <w:kern w:val="0"/>
          <w:sz w:val="24"/>
          <w:szCs w:val="24"/>
          <w:lang w:eastAsia="en-ZW"/>
          <w14:ligatures w14:val="none"/>
        </w:rPr>
      </w:pPr>
    </w:p>
    <w:p w14:paraId="53914A9D" w14:textId="5F1C8C6E" w:rsidR="008053B1" w:rsidRDefault="001F3BCC" w:rsidP="00D23E9A">
      <w:pPr>
        <w:spacing w:after="0" w:line="360" w:lineRule="auto"/>
        <w:jc w:val="both"/>
        <w:rPr>
          <w:rFonts w:ascii="Times New Roman" w:eastAsia="Times New Roman" w:hAnsi="Times New Roman" w:cs="Times New Roman"/>
          <w:color w:val="212529"/>
          <w:kern w:val="0"/>
          <w:sz w:val="24"/>
          <w:szCs w:val="24"/>
          <w:lang w:eastAsia="en-ZW"/>
          <w14:ligatures w14:val="none"/>
        </w:rPr>
      </w:pPr>
      <w:r w:rsidRPr="000F6E8C">
        <w:rPr>
          <w:rFonts w:ascii="Times New Roman" w:eastAsia="Times New Roman" w:hAnsi="Times New Roman" w:cs="Times New Roman"/>
          <w:color w:val="212529"/>
          <w:kern w:val="0"/>
          <w:sz w:val="24"/>
          <w:szCs w:val="24"/>
          <w:lang w:eastAsia="en-ZW"/>
          <w14:ligatures w14:val="none"/>
        </w:rPr>
        <w:t xml:space="preserve"> </w:t>
      </w:r>
      <w:r w:rsidR="000F6E8C">
        <w:rPr>
          <w:rFonts w:ascii="Times New Roman" w:eastAsia="Times New Roman" w:hAnsi="Times New Roman" w:cs="Times New Roman"/>
          <w:color w:val="212529"/>
          <w:kern w:val="0"/>
          <w:sz w:val="24"/>
          <w:szCs w:val="24"/>
          <w:lang w:eastAsia="en-ZW"/>
          <w14:ligatures w14:val="none"/>
        </w:rPr>
        <w:t>[5</w:t>
      </w:r>
      <w:r w:rsidR="00A27565">
        <w:rPr>
          <w:rFonts w:ascii="Times New Roman" w:eastAsia="Times New Roman" w:hAnsi="Times New Roman" w:cs="Times New Roman"/>
          <w:color w:val="212529"/>
          <w:kern w:val="0"/>
          <w:sz w:val="24"/>
          <w:szCs w:val="24"/>
          <w:lang w:eastAsia="en-ZW"/>
          <w14:ligatures w14:val="none"/>
        </w:rPr>
        <w:t>3</w:t>
      </w:r>
      <w:r w:rsidR="000F6E8C">
        <w:rPr>
          <w:rFonts w:ascii="Times New Roman" w:eastAsia="Times New Roman" w:hAnsi="Times New Roman" w:cs="Times New Roman"/>
          <w:color w:val="212529"/>
          <w:kern w:val="0"/>
          <w:sz w:val="24"/>
          <w:szCs w:val="24"/>
          <w:lang w:eastAsia="en-ZW"/>
          <w14:ligatures w14:val="none"/>
        </w:rPr>
        <w:t xml:space="preserve">] </w:t>
      </w:r>
      <w:r w:rsidR="001F5A1A">
        <w:rPr>
          <w:rFonts w:ascii="Times New Roman" w:eastAsia="Times New Roman" w:hAnsi="Times New Roman" w:cs="Times New Roman"/>
          <w:color w:val="212529"/>
          <w:kern w:val="0"/>
          <w:sz w:val="24"/>
          <w:szCs w:val="24"/>
          <w:lang w:eastAsia="en-ZW"/>
          <w14:ligatures w14:val="none"/>
        </w:rPr>
        <w:t>Evidently, t</w:t>
      </w:r>
      <w:r w:rsidRPr="000F6E8C">
        <w:rPr>
          <w:rFonts w:ascii="Times New Roman" w:eastAsia="Times New Roman" w:hAnsi="Times New Roman" w:cs="Times New Roman"/>
          <w:color w:val="212529"/>
          <w:kern w:val="0"/>
          <w:sz w:val="24"/>
          <w:szCs w:val="24"/>
          <w:lang w:eastAsia="en-ZW"/>
          <w14:ligatures w14:val="none"/>
        </w:rPr>
        <w:t>hey are motivated by greed and nothing else</w:t>
      </w:r>
      <w:r w:rsidR="00285C83">
        <w:rPr>
          <w:rFonts w:ascii="Times New Roman" w:eastAsia="Times New Roman" w:hAnsi="Times New Roman" w:cs="Times New Roman"/>
          <w:color w:val="212529"/>
          <w:kern w:val="0"/>
          <w:sz w:val="24"/>
          <w:szCs w:val="24"/>
          <w:lang w:eastAsia="en-ZW"/>
          <w14:ligatures w14:val="none"/>
        </w:rPr>
        <w:t>,</w:t>
      </w:r>
      <w:r w:rsidRPr="000F6E8C">
        <w:rPr>
          <w:rFonts w:ascii="Times New Roman" w:eastAsia="Times New Roman" w:hAnsi="Times New Roman" w:cs="Times New Roman"/>
          <w:color w:val="212529"/>
          <w:kern w:val="0"/>
          <w:sz w:val="24"/>
          <w:szCs w:val="24"/>
          <w:lang w:eastAsia="en-ZW"/>
          <w14:ligatures w14:val="none"/>
        </w:rPr>
        <w:t xml:space="preserve"> given that</w:t>
      </w:r>
      <w:r w:rsidR="00285C83">
        <w:rPr>
          <w:rFonts w:ascii="Times New Roman" w:eastAsia="Times New Roman" w:hAnsi="Times New Roman" w:cs="Times New Roman"/>
          <w:color w:val="212529"/>
          <w:kern w:val="0"/>
          <w:sz w:val="24"/>
          <w:szCs w:val="24"/>
          <w:lang w:eastAsia="en-ZW"/>
          <w14:ligatures w14:val="none"/>
        </w:rPr>
        <w:t>,</w:t>
      </w:r>
      <w:r w:rsidRPr="000F6E8C">
        <w:rPr>
          <w:rFonts w:ascii="Times New Roman" w:eastAsia="Times New Roman" w:hAnsi="Times New Roman" w:cs="Times New Roman"/>
          <w:color w:val="212529"/>
          <w:kern w:val="0"/>
          <w:sz w:val="24"/>
          <w:szCs w:val="24"/>
          <w:lang w:eastAsia="en-ZW"/>
          <w14:ligatures w14:val="none"/>
        </w:rPr>
        <w:t xml:space="preserve"> even the stamp duty</w:t>
      </w:r>
      <w:r w:rsidR="000F6E8C" w:rsidRPr="000F6E8C">
        <w:rPr>
          <w:rFonts w:ascii="Times New Roman" w:eastAsia="Times New Roman" w:hAnsi="Times New Roman" w:cs="Times New Roman"/>
          <w:color w:val="212529"/>
          <w:kern w:val="0"/>
          <w:sz w:val="24"/>
          <w:szCs w:val="24"/>
          <w:lang w:eastAsia="en-ZW"/>
          <w14:ligatures w14:val="none"/>
        </w:rPr>
        <w:t>,</w:t>
      </w:r>
      <w:r w:rsidRPr="000F6E8C">
        <w:rPr>
          <w:rFonts w:ascii="Times New Roman" w:eastAsia="Times New Roman" w:hAnsi="Times New Roman" w:cs="Times New Roman"/>
          <w:color w:val="212529"/>
          <w:kern w:val="0"/>
          <w:sz w:val="24"/>
          <w:szCs w:val="24"/>
          <w:lang w:eastAsia="en-ZW"/>
          <w14:ligatures w14:val="none"/>
        </w:rPr>
        <w:t xml:space="preserve"> at law</w:t>
      </w:r>
      <w:r w:rsidR="000F6E8C" w:rsidRPr="000F6E8C">
        <w:rPr>
          <w:rFonts w:ascii="Times New Roman" w:eastAsia="Times New Roman" w:hAnsi="Times New Roman" w:cs="Times New Roman"/>
          <w:color w:val="212529"/>
          <w:kern w:val="0"/>
          <w:sz w:val="24"/>
          <w:szCs w:val="24"/>
          <w:lang w:eastAsia="en-ZW"/>
          <w14:ligatures w14:val="none"/>
        </w:rPr>
        <w:t>,</w:t>
      </w:r>
      <w:r w:rsidRPr="000F6E8C">
        <w:rPr>
          <w:rFonts w:ascii="Times New Roman" w:eastAsia="Times New Roman" w:hAnsi="Times New Roman" w:cs="Times New Roman"/>
          <w:color w:val="212529"/>
          <w:kern w:val="0"/>
          <w:sz w:val="24"/>
          <w:szCs w:val="24"/>
          <w:lang w:eastAsia="en-ZW"/>
          <w14:ligatures w14:val="none"/>
        </w:rPr>
        <w:t xml:space="preserve"> is paid by the purchaser. </w:t>
      </w:r>
      <w:r w:rsidR="000F6E8C" w:rsidRPr="000F6E8C">
        <w:rPr>
          <w:rFonts w:ascii="Times New Roman" w:eastAsia="Times New Roman" w:hAnsi="Times New Roman" w:cs="Times New Roman"/>
          <w:color w:val="212529"/>
          <w:kern w:val="0"/>
          <w:sz w:val="24"/>
          <w:szCs w:val="24"/>
          <w:lang w:eastAsia="en-ZW"/>
          <w14:ligatures w14:val="none"/>
        </w:rPr>
        <w:t>Overall</w:t>
      </w:r>
      <w:r w:rsidRPr="000F6E8C">
        <w:rPr>
          <w:rFonts w:ascii="Times New Roman" w:eastAsia="Times New Roman" w:hAnsi="Times New Roman" w:cs="Times New Roman"/>
          <w:color w:val="212529"/>
          <w:kern w:val="0"/>
          <w:sz w:val="24"/>
          <w:szCs w:val="24"/>
          <w:lang w:eastAsia="en-ZW"/>
          <w14:ligatures w14:val="none"/>
        </w:rPr>
        <w:t>, the contract of sale has been substantially performed by both parties as explained herein, such that allowing them to benefit fr</w:t>
      </w:r>
      <w:r w:rsidR="00CB77CC">
        <w:rPr>
          <w:rFonts w:ascii="Times New Roman" w:eastAsia="Times New Roman" w:hAnsi="Times New Roman" w:cs="Times New Roman"/>
          <w:color w:val="212529"/>
          <w:kern w:val="0"/>
          <w:sz w:val="24"/>
          <w:szCs w:val="24"/>
          <w:lang w:eastAsia="en-ZW"/>
          <w14:ligatures w14:val="none"/>
        </w:rPr>
        <w:t>o</w:t>
      </w:r>
      <w:r w:rsidRPr="000F6E8C">
        <w:rPr>
          <w:rFonts w:ascii="Times New Roman" w:eastAsia="Times New Roman" w:hAnsi="Times New Roman" w:cs="Times New Roman"/>
          <w:color w:val="212529"/>
          <w:kern w:val="0"/>
          <w:sz w:val="24"/>
          <w:szCs w:val="24"/>
          <w:lang w:eastAsia="en-ZW"/>
          <w14:ligatures w14:val="none"/>
        </w:rPr>
        <w:t>m their own wrong will</w:t>
      </w:r>
      <w:r w:rsidR="00285C83">
        <w:rPr>
          <w:rFonts w:ascii="Times New Roman" w:eastAsia="Times New Roman" w:hAnsi="Times New Roman" w:cs="Times New Roman"/>
          <w:color w:val="212529"/>
          <w:kern w:val="0"/>
          <w:sz w:val="24"/>
          <w:szCs w:val="24"/>
          <w:lang w:eastAsia="en-ZW"/>
          <w14:ligatures w14:val="none"/>
        </w:rPr>
        <w:t xml:space="preserve"> not only be unjust but will</w:t>
      </w:r>
      <w:r w:rsidRPr="000F6E8C">
        <w:rPr>
          <w:rFonts w:ascii="Times New Roman" w:eastAsia="Times New Roman" w:hAnsi="Times New Roman" w:cs="Times New Roman"/>
          <w:color w:val="212529"/>
          <w:kern w:val="0"/>
          <w:sz w:val="24"/>
          <w:szCs w:val="24"/>
          <w:lang w:eastAsia="en-ZW"/>
          <w14:ligatures w14:val="none"/>
        </w:rPr>
        <w:t xml:space="preserve"> cause undue hardship to the bona fide party</w:t>
      </w:r>
      <w:r w:rsidR="00285C83">
        <w:rPr>
          <w:rFonts w:ascii="Times New Roman" w:eastAsia="Times New Roman" w:hAnsi="Times New Roman" w:cs="Times New Roman"/>
          <w:color w:val="212529"/>
          <w:kern w:val="0"/>
          <w:sz w:val="24"/>
          <w:szCs w:val="24"/>
          <w:lang w:eastAsia="en-ZW"/>
          <w14:ligatures w14:val="none"/>
        </w:rPr>
        <w:t xml:space="preserve"> in securing a replacement property of equal value</w:t>
      </w:r>
      <w:r w:rsidRPr="000F6E8C">
        <w:rPr>
          <w:rFonts w:ascii="Times New Roman" w:eastAsia="Times New Roman" w:hAnsi="Times New Roman" w:cs="Times New Roman"/>
          <w:color w:val="212529"/>
          <w:kern w:val="0"/>
          <w:sz w:val="24"/>
          <w:szCs w:val="24"/>
          <w:lang w:eastAsia="en-ZW"/>
          <w14:ligatures w14:val="none"/>
        </w:rPr>
        <w:t>.</w:t>
      </w:r>
    </w:p>
    <w:p w14:paraId="209C5E75" w14:textId="77777777" w:rsidR="00285C83" w:rsidRPr="000F6E8C" w:rsidRDefault="00285C83" w:rsidP="00D23E9A">
      <w:pPr>
        <w:spacing w:after="0" w:line="360" w:lineRule="auto"/>
        <w:jc w:val="both"/>
        <w:rPr>
          <w:rFonts w:ascii="Times New Roman" w:eastAsia="Times New Roman" w:hAnsi="Times New Roman" w:cs="Times New Roman"/>
          <w:color w:val="212529"/>
          <w:kern w:val="0"/>
          <w:sz w:val="24"/>
          <w:szCs w:val="24"/>
          <w:lang w:eastAsia="en-ZW"/>
          <w14:ligatures w14:val="none"/>
        </w:rPr>
      </w:pPr>
    </w:p>
    <w:p w14:paraId="794430CA" w14:textId="180A91BE" w:rsidR="001F5A1A" w:rsidRDefault="001F5A1A" w:rsidP="00D23E9A">
      <w:pPr>
        <w:spacing w:after="0" w:line="360" w:lineRule="auto"/>
        <w:jc w:val="both"/>
        <w:rPr>
          <w:rFonts w:ascii="Times New Roman" w:eastAsia="Times New Roman" w:hAnsi="Times New Roman" w:cs="Times New Roman"/>
          <w:color w:val="212529"/>
          <w:kern w:val="0"/>
          <w:sz w:val="24"/>
          <w:szCs w:val="24"/>
          <w:lang w:eastAsia="en-ZW"/>
          <w14:ligatures w14:val="none"/>
        </w:rPr>
      </w:pPr>
      <w:r>
        <w:rPr>
          <w:rFonts w:ascii="Times New Roman" w:eastAsia="Times New Roman" w:hAnsi="Times New Roman" w:cs="Times New Roman"/>
          <w:color w:val="212529"/>
          <w:kern w:val="0"/>
          <w:sz w:val="24"/>
          <w:szCs w:val="24"/>
          <w:lang w:eastAsia="en-ZW"/>
          <w14:ligatures w14:val="none"/>
        </w:rPr>
        <w:t>[5</w:t>
      </w:r>
      <w:r w:rsidR="00A27565">
        <w:rPr>
          <w:rFonts w:ascii="Times New Roman" w:eastAsia="Times New Roman" w:hAnsi="Times New Roman" w:cs="Times New Roman"/>
          <w:color w:val="212529"/>
          <w:kern w:val="0"/>
          <w:sz w:val="24"/>
          <w:szCs w:val="24"/>
          <w:lang w:eastAsia="en-ZW"/>
          <w14:ligatures w14:val="none"/>
        </w:rPr>
        <w:t>4</w:t>
      </w:r>
      <w:r>
        <w:rPr>
          <w:rFonts w:ascii="Times New Roman" w:eastAsia="Times New Roman" w:hAnsi="Times New Roman" w:cs="Times New Roman"/>
          <w:color w:val="212529"/>
          <w:kern w:val="0"/>
          <w:sz w:val="24"/>
          <w:szCs w:val="24"/>
          <w:lang w:eastAsia="en-ZW"/>
          <w14:ligatures w14:val="none"/>
        </w:rPr>
        <w:t xml:space="preserve">] </w:t>
      </w:r>
      <w:r w:rsidR="001F3BCC" w:rsidRPr="001F5A1A">
        <w:rPr>
          <w:rFonts w:ascii="Times New Roman" w:eastAsia="Times New Roman" w:hAnsi="Times New Roman" w:cs="Times New Roman"/>
          <w:color w:val="212529"/>
          <w:kern w:val="0"/>
          <w:sz w:val="24"/>
          <w:szCs w:val="24"/>
          <w:lang w:eastAsia="en-ZW"/>
          <w14:ligatures w14:val="none"/>
        </w:rPr>
        <w:t>The respondent repudiated the almost</w:t>
      </w:r>
      <w:r w:rsidR="000F6E8C" w:rsidRPr="001F5A1A">
        <w:rPr>
          <w:rFonts w:ascii="Times New Roman" w:eastAsia="Times New Roman" w:hAnsi="Times New Roman" w:cs="Times New Roman"/>
          <w:color w:val="212529"/>
          <w:kern w:val="0"/>
          <w:sz w:val="24"/>
          <w:szCs w:val="24"/>
          <w:lang w:eastAsia="en-ZW"/>
          <w14:ligatures w14:val="none"/>
        </w:rPr>
        <w:t xml:space="preserve"> </w:t>
      </w:r>
      <w:r w:rsidR="001F3BCC" w:rsidRPr="001F5A1A">
        <w:rPr>
          <w:rFonts w:ascii="Times New Roman" w:eastAsia="Times New Roman" w:hAnsi="Times New Roman" w:cs="Times New Roman"/>
          <w:color w:val="212529"/>
          <w:kern w:val="0"/>
          <w:sz w:val="24"/>
          <w:szCs w:val="24"/>
          <w:lang w:eastAsia="en-ZW"/>
          <w14:ligatures w14:val="none"/>
        </w:rPr>
        <w:t>finalised contract at the</w:t>
      </w:r>
      <w:r w:rsidR="000F6E8C" w:rsidRPr="001F5A1A">
        <w:rPr>
          <w:rFonts w:ascii="Times New Roman" w:eastAsia="Times New Roman" w:hAnsi="Times New Roman" w:cs="Times New Roman"/>
          <w:color w:val="212529"/>
          <w:kern w:val="0"/>
          <w:sz w:val="24"/>
          <w:szCs w:val="24"/>
          <w:lang w:eastAsia="en-ZW"/>
          <w14:ligatures w14:val="none"/>
        </w:rPr>
        <w:t xml:space="preserve"> umpteenth hour. The applicants responde</w:t>
      </w:r>
      <w:r>
        <w:rPr>
          <w:rFonts w:ascii="Times New Roman" w:eastAsia="Times New Roman" w:hAnsi="Times New Roman" w:cs="Times New Roman"/>
          <w:color w:val="212529"/>
          <w:kern w:val="0"/>
          <w:sz w:val="24"/>
          <w:szCs w:val="24"/>
          <w:lang w:eastAsia="en-ZW"/>
          <w14:ligatures w14:val="none"/>
        </w:rPr>
        <w:t>d</w:t>
      </w:r>
      <w:r w:rsidR="000F6E8C" w:rsidRPr="001F5A1A">
        <w:rPr>
          <w:rFonts w:ascii="Times New Roman" w:eastAsia="Times New Roman" w:hAnsi="Times New Roman" w:cs="Times New Roman"/>
          <w:color w:val="212529"/>
          <w:kern w:val="0"/>
          <w:sz w:val="24"/>
          <w:szCs w:val="24"/>
          <w:lang w:eastAsia="en-ZW"/>
          <w14:ligatures w14:val="none"/>
        </w:rPr>
        <w:t xml:space="preserve"> by rejecting the repudiation and opted for the relief of specific performance.  </w:t>
      </w:r>
      <w:r w:rsidR="000F6E8C" w:rsidRPr="001F5A1A">
        <w:rPr>
          <w:rFonts w:ascii="Times New Roman" w:eastAsia="Times New Roman" w:hAnsi="Times New Roman" w:cs="Times New Roman"/>
          <w:color w:val="212529"/>
          <w:kern w:val="0"/>
          <w:sz w:val="24"/>
          <w:szCs w:val="24"/>
          <w:lang w:eastAsia="en-ZW"/>
          <w14:ligatures w14:val="none"/>
        </w:rPr>
        <w:br/>
        <w:t>I have already employed the purposive canon of interpretation and concluded that clause 9 should be interpreted within the context</w:t>
      </w:r>
      <w:r w:rsidR="00287993">
        <w:rPr>
          <w:rFonts w:ascii="Times New Roman" w:eastAsia="Times New Roman" w:hAnsi="Times New Roman" w:cs="Times New Roman"/>
          <w:color w:val="212529"/>
          <w:kern w:val="0"/>
          <w:sz w:val="24"/>
          <w:szCs w:val="24"/>
          <w:lang w:eastAsia="en-ZW"/>
          <w14:ligatures w14:val="none"/>
        </w:rPr>
        <w:t xml:space="preserve"> of</w:t>
      </w:r>
      <w:r w:rsidR="000F6E8C" w:rsidRPr="001F5A1A">
        <w:rPr>
          <w:rFonts w:ascii="Times New Roman" w:eastAsia="Times New Roman" w:hAnsi="Times New Roman" w:cs="Times New Roman"/>
          <w:color w:val="212529"/>
          <w:kern w:val="0"/>
          <w:sz w:val="24"/>
          <w:szCs w:val="24"/>
          <w:lang w:eastAsia="en-ZW"/>
          <w14:ligatures w14:val="none"/>
        </w:rPr>
        <w:t xml:space="preserve"> all clauses</w:t>
      </w:r>
      <w:r w:rsidR="00287993">
        <w:rPr>
          <w:rFonts w:ascii="Times New Roman" w:eastAsia="Times New Roman" w:hAnsi="Times New Roman" w:cs="Times New Roman"/>
          <w:color w:val="212529"/>
          <w:kern w:val="0"/>
          <w:sz w:val="24"/>
          <w:szCs w:val="24"/>
          <w:lang w:eastAsia="en-ZW"/>
          <w14:ligatures w14:val="none"/>
        </w:rPr>
        <w:t>,</w:t>
      </w:r>
      <w:r w:rsidR="000F6E8C" w:rsidRPr="001F5A1A">
        <w:rPr>
          <w:rFonts w:ascii="Times New Roman" w:eastAsia="Times New Roman" w:hAnsi="Times New Roman" w:cs="Times New Roman"/>
          <w:color w:val="212529"/>
          <w:kern w:val="0"/>
          <w:sz w:val="24"/>
          <w:szCs w:val="24"/>
          <w:lang w:eastAsia="en-ZW"/>
          <w14:ligatures w14:val="none"/>
        </w:rPr>
        <w:t xml:space="preserve"> including clause ten.</w:t>
      </w:r>
    </w:p>
    <w:p w14:paraId="4685E600" w14:textId="77777777" w:rsidR="00150628" w:rsidRDefault="00150628" w:rsidP="00D23E9A">
      <w:pPr>
        <w:spacing w:after="0" w:line="360" w:lineRule="auto"/>
        <w:jc w:val="both"/>
        <w:rPr>
          <w:rFonts w:ascii="Times New Roman" w:eastAsia="Times New Roman" w:hAnsi="Times New Roman" w:cs="Times New Roman"/>
          <w:color w:val="212529"/>
          <w:kern w:val="0"/>
          <w:sz w:val="24"/>
          <w:szCs w:val="24"/>
          <w:lang w:eastAsia="en-ZW"/>
          <w14:ligatures w14:val="none"/>
        </w:rPr>
      </w:pPr>
    </w:p>
    <w:p w14:paraId="0FEF403C" w14:textId="27790F24" w:rsidR="00F84BE4" w:rsidRDefault="001F5A1A" w:rsidP="00D23E9A">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12529"/>
          <w:kern w:val="0"/>
          <w:sz w:val="24"/>
          <w:szCs w:val="24"/>
          <w:lang w:eastAsia="en-ZW"/>
          <w14:ligatures w14:val="none"/>
        </w:rPr>
        <w:t>[5</w:t>
      </w:r>
      <w:r w:rsidR="00A27565">
        <w:rPr>
          <w:rFonts w:ascii="Times New Roman" w:eastAsia="Times New Roman" w:hAnsi="Times New Roman" w:cs="Times New Roman"/>
          <w:color w:val="212529"/>
          <w:kern w:val="0"/>
          <w:sz w:val="24"/>
          <w:szCs w:val="24"/>
          <w:lang w:eastAsia="en-ZW"/>
          <w14:ligatures w14:val="none"/>
        </w:rPr>
        <w:t>5</w:t>
      </w:r>
      <w:r>
        <w:rPr>
          <w:rFonts w:ascii="Times New Roman" w:eastAsia="Times New Roman" w:hAnsi="Times New Roman" w:cs="Times New Roman"/>
          <w:color w:val="212529"/>
          <w:kern w:val="0"/>
          <w:sz w:val="24"/>
          <w:szCs w:val="24"/>
          <w:lang w:eastAsia="en-ZW"/>
          <w14:ligatures w14:val="none"/>
        </w:rPr>
        <w:t>]</w:t>
      </w:r>
      <w:r w:rsidR="000F6E8C" w:rsidRPr="001F5A1A">
        <w:rPr>
          <w:rFonts w:ascii="Times New Roman" w:eastAsia="Times New Roman" w:hAnsi="Times New Roman" w:cs="Times New Roman"/>
          <w:color w:val="212529"/>
          <w:kern w:val="0"/>
          <w:sz w:val="24"/>
          <w:szCs w:val="24"/>
          <w:lang w:eastAsia="en-ZW"/>
          <w14:ligatures w14:val="none"/>
        </w:rPr>
        <w:t xml:space="preserve"> By virtue of clause 10</w:t>
      </w:r>
      <w:r>
        <w:rPr>
          <w:rFonts w:ascii="Times New Roman" w:eastAsia="Times New Roman" w:hAnsi="Times New Roman" w:cs="Times New Roman"/>
          <w:color w:val="212529"/>
          <w:kern w:val="0"/>
          <w:sz w:val="24"/>
          <w:szCs w:val="24"/>
          <w:lang w:eastAsia="en-ZW"/>
          <w14:ligatures w14:val="none"/>
        </w:rPr>
        <w:t>,</w:t>
      </w:r>
      <w:r w:rsidR="000F6E8C" w:rsidRPr="001F5A1A">
        <w:rPr>
          <w:rFonts w:ascii="Times New Roman" w:eastAsia="Times New Roman" w:hAnsi="Times New Roman" w:cs="Times New Roman"/>
          <w:color w:val="212529"/>
          <w:kern w:val="0"/>
          <w:sz w:val="24"/>
          <w:szCs w:val="24"/>
          <w:lang w:eastAsia="en-ZW"/>
          <w14:ligatures w14:val="none"/>
        </w:rPr>
        <w:t xml:space="preserve"> which the respondents had incorporated as part of their repudiation </w:t>
      </w:r>
      <w:r w:rsidR="00254327" w:rsidRPr="001F5A1A">
        <w:rPr>
          <w:rFonts w:ascii="Times New Roman" w:eastAsia="Times New Roman" w:hAnsi="Times New Roman" w:cs="Times New Roman"/>
          <w:color w:val="212529"/>
          <w:kern w:val="0"/>
          <w:sz w:val="24"/>
          <w:szCs w:val="24"/>
          <w:lang w:eastAsia="en-ZW"/>
          <w14:ligatures w14:val="none"/>
        </w:rPr>
        <w:t xml:space="preserve">communication, </w:t>
      </w:r>
      <w:r w:rsidR="00254327">
        <w:rPr>
          <w:rFonts w:ascii="Times New Roman" w:eastAsia="Times New Roman" w:hAnsi="Times New Roman" w:cs="Times New Roman"/>
          <w:color w:val="212529"/>
          <w:kern w:val="0"/>
          <w:sz w:val="24"/>
          <w:szCs w:val="24"/>
          <w:lang w:eastAsia="en-ZW"/>
          <w14:ligatures w14:val="none"/>
        </w:rPr>
        <w:t>the</w:t>
      </w:r>
      <w:r w:rsidR="000F6E8C" w:rsidRPr="001F5A1A">
        <w:rPr>
          <w:rFonts w:ascii="Times New Roman" w:eastAsia="Times New Roman" w:hAnsi="Times New Roman" w:cs="Times New Roman"/>
          <w:color w:val="212529"/>
          <w:kern w:val="0"/>
          <w:sz w:val="24"/>
          <w:szCs w:val="24"/>
          <w:lang w:eastAsia="en-ZW"/>
          <w14:ligatures w14:val="none"/>
        </w:rPr>
        <w:t xml:space="preserve"> applicants</w:t>
      </w:r>
      <w:r>
        <w:rPr>
          <w:rFonts w:ascii="Times New Roman" w:eastAsia="Times New Roman" w:hAnsi="Times New Roman" w:cs="Times New Roman"/>
          <w:color w:val="212529"/>
          <w:kern w:val="0"/>
          <w:sz w:val="24"/>
          <w:szCs w:val="24"/>
          <w:lang w:eastAsia="en-ZW"/>
          <w14:ligatures w14:val="none"/>
        </w:rPr>
        <w:t>’</w:t>
      </w:r>
      <w:r w:rsidR="000F6E8C" w:rsidRPr="001F5A1A">
        <w:rPr>
          <w:rFonts w:ascii="Times New Roman" w:eastAsia="Times New Roman" w:hAnsi="Times New Roman" w:cs="Times New Roman"/>
          <w:color w:val="212529"/>
          <w:kern w:val="0"/>
          <w:sz w:val="24"/>
          <w:szCs w:val="24"/>
          <w:lang w:eastAsia="en-ZW"/>
          <w14:ligatures w14:val="none"/>
        </w:rPr>
        <w:t xml:space="preserve"> entitle</w:t>
      </w:r>
      <w:r>
        <w:rPr>
          <w:rFonts w:ascii="Times New Roman" w:eastAsia="Times New Roman" w:hAnsi="Times New Roman" w:cs="Times New Roman"/>
          <w:color w:val="212529"/>
          <w:kern w:val="0"/>
          <w:sz w:val="24"/>
          <w:szCs w:val="24"/>
          <w:lang w:eastAsia="en-ZW"/>
          <w14:ligatures w14:val="none"/>
        </w:rPr>
        <w:t>ment</w:t>
      </w:r>
      <w:r w:rsidR="000F6E8C" w:rsidRPr="001F5A1A">
        <w:rPr>
          <w:rFonts w:ascii="Times New Roman" w:eastAsia="Times New Roman" w:hAnsi="Times New Roman" w:cs="Times New Roman"/>
          <w:color w:val="212529"/>
          <w:kern w:val="0"/>
          <w:sz w:val="24"/>
          <w:szCs w:val="24"/>
          <w:lang w:eastAsia="en-ZW"/>
          <w14:ligatures w14:val="none"/>
        </w:rPr>
        <w:t xml:space="preserve"> to </w:t>
      </w:r>
      <w:r>
        <w:rPr>
          <w:rFonts w:ascii="Times New Roman" w:eastAsia="Times New Roman" w:hAnsi="Times New Roman" w:cs="Times New Roman"/>
          <w:color w:val="212529"/>
          <w:kern w:val="0"/>
          <w:sz w:val="24"/>
          <w:szCs w:val="24"/>
          <w:lang w:eastAsia="en-ZW"/>
          <w14:ligatures w14:val="none"/>
        </w:rPr>
        <w:t xml:space="preserve">a of </w:t>
      </w:r>
      <w:r w:rsidR="000F6E8C" w:rsidRPr="001F5A1A">
        <w:rPr>
          <w:rFonts w:ascii="Times New Roman" w:eastAsia="Times New Roman" w:hAnsi="Times New Roman" w:cs="Times New Roman"/>
          <w:color w:val="212529"/>
          <w:kern w:val="0"/>
          <w:sz w:val="24"/>
          <w:szCs w:val="24"/>
          <w:lang w:eastAsia="en-ZW"/>
          <w14:ligatures w14:val="none"/>
        </w:rPr>
        <w:t>claim specific performance if they so desire</w:t>
      </w:r>
      <w:r w:rsidR="00254327">
        <w:rPr>
          <w:rFonts w:ascii="Times New Roman" w:eastAsia="Times New Roman" w:hAnsi="Times New Roman" w:cs="Times New Roman"/>
          <w:color w:val="212529"/>
          <w:kern w:val="0"/>
          <w:sz w:val="24"/>
          <w:szCs w:val="24"/>
          <w:lang w:eastAsia="en-ZW"/>
          <w14:ligatures w14:val="none"/>
        </w:rPr>
        <w:t xml:space="preserve"> is ring fenced</w:t>
      </w:r>
      <w:r w:rsidR="000F6E8C" w:rsidRPr="001F5A1A">
        <w:rPr>
          <w:rFonts w:ascii="Times New Roman" w:eastAsia="Times New Roman" w:hAnsi="Times New Roman" w:cs="Times New Roman"/>
          <w:color w:val="212529"/>
          <w:kern w:val="0"/>
          <w:sz w:val="24"/>
          <w:szCs w:val="24"/>
          <w:lang w:eastAsia="en-ZW"/>
          <w14:ligatures w14:val="none"/>
        </w:rPr>
        <w:t xml:space="preserve">. </w:t>
      </w:r>
      <w:r>
        <w:rPr>
          <w:rFonts w:ascii="Times New Roman" w:eastAsia="Times New Roman" w:hAnsi="Times New Roman" w:cs="Times New Roman"/>
          <w:color w:val="212529"/>
          <w:kern w:val="0"/>
          <w:sz w:val="24"/>
          <w:szCs w:val="24"/>
          <w:lang w:eastAsia="en-ZW"/>
          <w14:ligatures w14:val="none"/>
        </w:rPr>
        <w:t>T</w:t>
      </w:r>
      <w:r w:rsidR="000F6E8C" w:rsidRPr="001F5A1A">
        <w:rPr>
          <w:rFonts w:ascii="Times New Roman" w:eastAsia="Times New Roman" w:hAnsi="Times New Roman" w:cs="Times New Roman"/>
          <w:color w:val="212529"/>
          <w:kern w:val="0"/>
          <w:sz w:val="24"/>
          <w:szCs w:val="24"/>
          <w:lang w:eastAsia="en-ZW"/>
          <w14:ligatures w14:val="none"/>
        </w:rPr>
        <w:t>his is the appropriate remedy in the circumstance</w:t>
      </w:r>
      <w:r w:rsidR="00285C83">
        <w:rPr>
          <w:rFonts w:ascii="Times New Roman" w:eastAsia="Times New Roman" w:hAnsi="Times New Roman" w:cs="Times New Roman"/>
          <w:color w:val="212529"/>
          <w:kern w:val="0"/>
          <w:sz w:val="24"/>
          <w:szCs w:val="24"/>
          <w:lang w:eastAsia="en-ZW"/>
          <w14:ligatures w14:val="none"/>
        </w:rPr>
        <w:t>s,</w:t>
      </w:r>
      <w:r w:rsidR="000F6E8C" w:rsidRPr="001F5A1A">
        <w:rPr>
          <w:rFonts w:ascii="Times New Roman" w:eastAsia="Times New Roman" w:hAnsi="Times New Roman" w:cs="Times New Roman"/>
          <w:color w:val="212529"/>
          <w:kern w:val="0"/>
          <w:sz w:val="24"/>
          <w:szCs w:val="24"/>
          <w:lang w:eastAsia="en-ZW"/>
          <w14:ligatures w14:val="none"/>
        </w:rPr>
        <w:t xml:space="preserve"> as damages or </w:t>
      </w:r>
      <w:r w:rsidR="00285C83">
        <w:rPr>
          <w:rFonts w:ascii="Times New Roman" w:eastAsia="Times New Roman" w:hAnsi="Times New Roman" w:cs="Times New Roman"/>
          <w:color w:val="212529"/>
          <w:kern w:val="0"/>
          <w:sz w:val="24"/>
          <w:szCs w:val="24"/>
          <w:lang w:eastAsia="en-ZW"/>
          <w14:ligatures w14:val="none"/>
        </w:rPr>
        <w:t xml:space="preserve">a </w:t>
      </w:r>
      <w:r w:rsidR="000F6E8C" w:rsidRPr="001F5A1A">
        <w:rPr>
          <w:rFonts w:ascii="Times New Roman" w:eastAsia="Times New Roman" w:hAnsi="Times New Roman" w:cs="Times New Roman"/>
          <w:color w:val="212529"/>
          <w:kern w:val="0"/>
          <w:sz w:val="24"/>
          <w:szCs w:val="24"/>
          <w:lang w:eastAsia="en-ZW"/>
          <w14:ligatures w14:val="none"/>
        </w:rPr>
        <w:t>refund are obviously inadequate.</w:t>
      </w:r>
    </w:p>
    <w:p w14:paraId="0D697259" w14:textId="20A1588A" w:rsidR="00F84BE4" w:rsidRPr="00F84BE4" w:rsidRDefault="000F6E8C" w:rsidP="00D23E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16D39F7" w14:textId="77777777" w:rsidR="00E85EB7" w:rsidRDefault="001F5A1A" w:rsidP="00D23E9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A27565">
        <w:rPr>
          <w:rFonts w:ascii="Times New Roman" w:hAnsi="Times New Roman" w:cs="Times New Roman"/>
          <w:sz w:val="24"/>
          <w:szCs w:val="24"/>
        </w:rPr>
        <w:t>6</w:t>
      </w:r>
      <w:r>
        <w:rPr>
          <w:rFonts w:ascii="Times New Roman" w:hAnsi="Times New Roman" w:cs="Times New Roman"/>
          <w:sz w:val="24"/>
          <w:szCs w:val="24"/>
        </w:rPr>
        <w:t xml:space="preserve">] </w:t>
      </w:r>
      <w:r w:rsidR="00F84BE4">
        <w:rPr>
          <w:rFonts w:ascii="Times New Roman" w:hAnsi="Times New Roman" w:cs="Times New Roman"/>
          <w:sz w:val="24"/>
          <w:szCs w:val="24"/>
        </w:rPr>
        <w:t>The application succeeds.</w:t>
      </w:r>
      <w:r>
        <w:rPr>
          <w:rFonts w:ascii="Times New Roman" w:hAnsi="Times New Roman" w:cs="Times New Roman"/>
          <w:sz w:val="24"/>
          <w:szCs w:val="24"/>
        </w:rPr>
        <w:t xml:space="preserve"> Both parties vied for costs at a higher scale.</w:t>
      </w:r>
      <w:r w:rsidR="00F84BE4">
        <w:rPr>
          <w:rFonts w:ascii="Times New Roman" w:hAnsi="Times New Roman" w:cs="Times New Roman"/>
          <w:sz w:val="24"/>
          <w:szCs w:val="24"/>
        </w:rPr>
        <w:t xml:space="preserve"> I see no justification in an award of punitive costs and the departure from the usual norm that costs follow</w:t>
      </w:r>
      <w:r w:rsidR="000F3005">
        <w:rPr>
          <w:rFonts w:ascii="Times New Roman" w:hAnsi="Times New Roman" w:cs="Times New Roman"/>
          <w:sz w:val="24"/>
          <w:szCs w:val="24"/>
        </w:rPr>
        <w:t xml:space="preserve"> the cause. </w:t>
      </w:r>
      <w:r w:rsidR="00285C83">
        <w:rPr>
          <w:rFonts w:ascii="Times New Roman" w:hAnsi="Times New Roman" w:cs="Times New Roman"/>
          <w:sz w:val="24"/>
          <w:szCs w:val="24"/>
        </w:rPr>
        <w:t>Each par</w:t>
      </w:r>
      <w:r w:rsidR="0079349E">
        <w:rPr>
          <w:rFonts w:ascii="Times New Roman" w:hAnsi="Times New Roman" w:cs="Times New Roman"/>
          <w:sz w:val="24"/>
          <w:szCs w:val="24"/>
        </w:rPr>
        <w:t>t</w:t>
      </w:r>
      <w:r w:rsidR="00285C83">
        <w:rPr>
          <w:rFonts w:ascii="Times New Roman" w:hAnsi="Times New Roman" w:cs="Times New Roman"/>
          <w:sz w:val="24"/>
          <w:szCs w:val="24"/>
        </w:rPr>
        <w:t xml:space="preserve">y strongly believed </w:t>
      </w:r>
      <w:r w:rsidR="00E85EB7">
        <w:rPr>
          <w:rFonts w:ascii="Times New Roman" w:hAnsi="Times New Roman" w:cs="Times New Roman"/>
          <w:sz w:val="24"/>
          <w:szCs w:val="24"/>
        </w:rPr>
        <w:t>in</w:t>
      </w:r>
      <w:r w:rsidR="00E85EB7" w:rsidRPr="00C641C0">
        <w:rPr>
          <w:rFonts w:ascii="Times New Roman" w:hAnsi="Times New Roman" w:cs="Times New Roman"/>
          <w:i/>
          <w:iCs/>
          <w:noProof/>
          <w:sz w:val="24"/>
          <w:szCs w:val="24"/>
        </w:rPr>
        <w:t xml:space="preserve"> </w:t>
      </w:r>
      <w:r w:rsidR="00E85EB7">
        <w:rPr>
          <w:rFonts w:ascii="Times New Roman" w:hAnsi="Times New Roman" w:cs="Times New Roman"/>
          <w:sz w:val="24"/>
          <w:szCs w:val="24"/>
        </w:rPr>
        <w:t>the</w:t>
      </w:r>
      <w:r w:rsidR="00285C83">
        <w:rPr>
          <w:rFonts w:ascii="Times New Roman" w:hAnsi="Times New Roman" w:cs="Times New Roman"/>
          <w:sz w:val="24"/>
          <w:szCs w:val="24"/>
        </w:rPr>
        <w:t xml:space="preserve"> position they had assumed.</w:t>
      </w:r>
      <w:r w:rsidR="00E85EB7">
        <w:rPr>
          <w:rFonts w:ascii="Times New Roman" w:hAnsi="Times New Roman" w:cs="Times New Roman"/>
          <w:sz w:val="24"/>
          <w:szCs w:val="24"/>
        </w:rPr>
        <w:t xml:space="preserve"> I find no basis for delving into the blue print rule, that is if it has application in our jurisdiction at all, as a conclusion has already been made on the main issue which is dispositive of the matter.</w:t>
      </w:r>
      <w:r w:rsidR="00285C83">
        <w:rPr>
          <w:rFonts w:ascii="Times New Roman" w:hAnsi="Times New Roman" w:cs="Times New Roman"/>
          <w:sz w:val="24"/>
          <w:szCs w:val="24"/>
        </w:rPr>
        <w:t xml:space="preserve"> </w:t>
      </w:r>
    </w:p>
    <w:p w14:paraId="362105E0" w14:textId="348BC765" w:rsidR="00F84BE4" w:rsidRPr="00A46970" w:rsidRDefault="000F3005" w:rsidP="00D23E9A">
      <w:pPr>
        <w:spacing w:line="360" w:lineRule="auto"/>
        <w:jc w:val="both"/>
        <w:rPr>
          <w:rFonts w:ascii="Times New Roman" w:hAnsi="Times New Roman" w:cs="Times New Roman"/>
          <w:sz w:val="24"/>
          <w:szCs w:val="24"/>
        </w:rPr>
      </w:pPr>
      <w:r>
        <w:rPr>
          <w:rFonts w:ascii="Times New Roman" w:hAnsi="Times New Roman" w:cs="Times New Roman"/>
          <w:sz w:val="24"/>
          <w:szCs w:val="24"/>
        </w:rPr>
        <w:t>I her</w:t>
      </w:r>
      <w:r w:rsidR="00567825">
        <w:rPr>
          <w:rFonts w:ascii="Times New Roman" w:hAnsi="Times New Roman" w:cs="Times New Roman"/>
          <w:sz w:val="24"/>
          <w:szCs w:val="24"/>
        </w:rPr>
        <w:t>e</w:t>
      </w:r>
      <w:r>
        <w:rPr>
          <w:rFonts w:ascii="Times New Roman" w:hAnsi="Times New Roman" w:cs="Times New Roman"/>
          <w:sz w:val="24"/>
          <w:szCs w:val="24"/>
        </w:rPr>
        <w:t>by make the following order</w:t>
      </w:r>
      <w:r w:rsidR="001F5A1A">
        <w:rPr>
          <w:rFonts w:ascii="Times New Roman" w:hAnsi="Times New Roman" w:cs="Times New Roman"/>
          <w:sz w:val="24"/>
          <w:szCs w:val="24"/>
        </w:rPr>
        <w:t>:</w:t>
      </w:r>
    </w:p>
    <w:p w14:paraId="5A3E1471" w14:textId="77777777" w:rsidR="00567825" w:rsidRDefault="00567825" w:rsidP="00D23E9A">
      <w:pPr>
        <w:spacing w:after="0" w:line="360" w:lineRule="auto"/>
        <w:jc w:val="both"/>
        <w:rPr>
          <w:rFonts w:ascii="Times New Roman" w:hAnsi="Times New Roman" w:cs="Times New Roman"/>
          <w:b/>
          <w:bCs/>
          <w:sz w:val="24"/>
          <w:szCs w:val="24"/>
        </w:rPr>
      </w:pPr>
    </w:p>
    <w:p w14:paraId="09DBBFC1" w14:textId="77777777" w:rsidR="00D23E9A" w:rsidRDefault="00D23E9A" w:rsidP="00D23E9A">
      <w:pPr>
        <w:spacing w:after="0" w:line="360" w:lineRule="auto"/>
        <w:jc w:val="both"/>
        <w:rPr>
          <w:rFonts w:ascii="Times New Roman" w:hAnsi="Times New Roman" w:cs="Times New Roman"/>
          <w:b/>
          <w:bCs/>
          <w:sz w:val="24"/>
          <w:szCs w:val="24"/>
        </w:rPr>
      </w:pPr>
    </w:p>
    <w:p w14:paraId="754052B3" w14:textId="1AC81BB5" w:rsidR="008053B1" w:rsidRPr="00A46970" w:rsidRDefault="00567825" w:rsidP="00D23E9A">
      <w:pPr>
        <w:spacing w:after="0" w:line="360" w:lineRule="auto"/>
        <w:jc w:val="both"/>
        <w:rPr>
          <w:rFonts w:ascii="Times New Roman" w:hAnsi="Times New Roman" w:cs="Times New Roman"/>
          <w:sz w:val="24"/>
          <w:szCs w:val="24"/>
        </w:rPr>
      </w:pPr>
      <w:r w:rsidRPr="00567825">
        <w:rPr>
          <w:rFonts w:ascii="Times New Roman" w:hAnsi="Times New Roman" w:cs="Times New Roman"/>
          <w:b/>
          <w:bCs/>
          <w:sz w:val="24"/>
          <w:szCs w:val="24"/>
        </w:rPr>
        <w:lastRenderedPageBreak/>
        <w:t>It is ordered that</w:t>
      </w:r>
      <w:r>
        <w:rPr>
          <w:rFonts w:ascii="Times New Roman" w:hAnsi="Times New Roman" w:cs="Times New Roman"/>
          <w:sz w:val="24"/>
          <w:szCs w:val="24"/>
        </w:rPr>
        <w:t>:</w:t>
      </w:r>
    </w:p>
    <w:p w14:paraId="559DCAAA" w14:textId="094DA6C5" w:rsidR="00611832" w:rsidRPr="00611832" w:rsidRDefault="000F3005" w:rsidP="00D23E9A">
      <w:pPr>
        <w:pStyle w:val="ListParagraph"/>
        <w:numPr>
          <w:ilvl w:val="0"/>
          <w:numId w:val="7"/>
        </w:numPr>
        <w:shd w:val="clear" w:color="auto" w:fill="FFFFFF"/>
        <w:spacing w:after="0" w:line="240" w:lineRule="auto"/>
        <w:jc w:val="both"/>
        <w:rPr>
          <w:rFonts w:ascii="Times New Roman" w:hAnsi="Times New Roman" w:cs="Times New Roman"/>
          <w:sz w:val="24"/>
          <w:szCs w:val="24"/>
        </w:rPr>
      </w:pPr>
      <w:r w:rsidRPr="000F3005">
        <w:rPr>
          <w:rFonts w:ascii="Segoe UI" w:eastAsia="Times New Roman" w:hAnsi="Segoe UI" w:cs="Segoe UI"/>
          <w:color w:val="212529"/>
          <w:kern w:val="0"/>
          <w:sz w:val="23"/>
          <w:szCs w:val="23"/>
          <w:lang w:eastAsia="en-ZW"/>
          <w14:ligatures w14:val="none"/>
        </w:rPr>
        <w:t xml:space="preserve"> </w:t>
      </w:r>
      <w:r w:rsidR="00611832" w:rsidRPr="00611832">
        <w:rPr>
          <w:rFonts w:ascii="Times New Roman" w:hAnsi="Times New Roman" w:cs="Times New Roman"/>
          <w:sz w:val="24"/>
          <w:szCs w:val="24"/>
        </w:rPr>
        <w:t>Application to compel transfer of immovable property from the 1st Respondent to the</w:t>
      </w:r>
    </w:p>
    <w:p w14:paraId="0C0915A1" w14:textId="791F03B4" w:rsidR="000F3005" w:rsidRDefault="000F3005" w:rsidP="00D23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832" w:rsidRPr="00611832">
        <w:rPr>
          <w:rFonts w:ascii="Times New Roman" w:hAnsi="Times New Roman" w:cs="Times New Roman"/>
          <w:sz w:val="24"/>
          <w:szCs w:val="24"/>
        </w:rPr>
        <w:t>Applicants be and is hereby granted.</w:t>
      </w:r>
    </w:p>
    <w:p w14:paraId="7D085976" w14:textId="77777777" w:rsidR="00281B32" w:rsidRDefault="00281B32" w:rsidP="00D23E9A">
      <w:pPr>
        <w:spacing w:after="0" w:line="240" w:lineRule="auto"/>
        <w:jc w:val="both"/>
        <w:rPr>
          <w:rFonts w:ascii="Times New Roman" w:hAnsi="Times New Roman" w:cs="Times New Roman"/>
          <w:sz w:val="24"/>
          <w:szCs w:val="24"/>
        </w:rPr>
      </w:pPr>
    </w:p>
    <w:p w14:paraId="1744AACA" w14:textId="5A3DAD11" w:rsidR="00611832" w:rsidRPr="000F3005" w:rsidRDefault="00611832" w:rsidP="00D23E9A">
      <w:pPr>
        <w:pStyle w:val="ListParagraph"/>
        <w:numPr>
          <w:ilvl w:val="0"/>
          <w:numId w:val="7"/>
        </w:numPr>
        <w:spacing w:after="0" w:line="240" w:lineRule="auto"/>
        <w:jc w:val="both"/>
        <w:rPr>
          <w:rFonts w:ascii="Times New Roman" w:hAnsi="Times New Roman" w:cs="Times New Roman"/>
          <w:sz w:val="24"/>
          <w:szCs w:val="24"/>
        </w:rPr>
      </w:pPr>
      <w:r w:rsidRPr="000F3005">
        <w:rPr>
          <w:rFonts w:ascii="Times New Roman" w:hAnsi="Times New Roman" w:cs="Times New Roman"/>
          <w:sz w:val="24"/>
          <w:szCs w:val="24"/>
        </w:rPr>
        <w:t>The 1st Respondent be and is hereby ordered to sign all transfer papers, make all</w:t>
      </w:r>
    </w:p>
    <w:p w14:paraId="4511D21E" w14:textId="349E5F8B" w:rsidR="00611832" w:rsidRDefault="00611832" w:rsidP="00150628">
      <w:pPr>
        <w:spacing w:after="0" w:line="240" w:lineRule="auto"/>
        <w:ind w:left="1080" w:firstLine="60"/>
        <w:jc w:val="both"/>
        <w:rPr>
          <w:rFonts w:ascii="Times New Roman" w:hAnsi="Times New Roman" w:cs="Times New Roman"/>
          <w:sz w:val="24"/>
          <w:szCs w:val="24"/>
        </w:rPr>
      </w:pPr>
      <w:r w:rsidRPr="00611832">
        <w:rPr>
          <w:rFonts w:ascii="Times New Roman" w:hAnsi="Times New Roman" w:cs="Times New Roman"/>
          <w:sz w:val="24"/>
          <w:szCs w:val="24"/>
        </w:rPr>
        <w:t xml:space="preserve">appearances, pay tax obligations as may be necessary to effect transfer of certain piece </w:t>
      </w:r>
      <w:r w:rsidR="00150628">
        <w:rPr>
          <w:rFonts w:ascii="Times New Roman" w:hAnsi="Times New Roman" w:cs="Times New Roman"/>
          <w:sz w:val="24"/>
          <w:szCs w:val="24"/>
        </w:rPr>
        <w:t xml:space="preserve">     </w:t>
      </w:r>
      <w:r w:rsidRPr="00611832">
        <w:rPr>
          <w:rFonts w:ascii="Times New Roman" w:hAnsi="Times New Roman" w:cs="Times New Roman"/>
          <w:sz w:val="24"/>
          <w:szCs w:val="24"/>
        </w:rPr>
        <w:t>of</w:t>
      </w:r>
      <w:r w:rsidR="00150628">
        <w:rPr>
          <w:rFonts w:ascii="Times New Roman" w:hAnsi="Times New Roman" w:cs="Times New Roman"/>
          <w:sz w:val="24"/>
          <w:szCs w:val="24"/>
        </w:rPr>
        <w:t xml:space="preserve"> </w:t>
      </w:r>
      <w:r w:rsidRPr="00611832">
        <w:rPr>
          <w:rFonts w:ascii="Times New Roman" w:hAnsi="Times New Roman" w:cs="Times New Roman"/>
          <w:sz w:val="24"/>
          <w:szCs w:val="24"/>
        </w:rPr>
        <w:t xml:space="preserve">land situate in the District of Kadoma called Plot Number 5 of Halfway Farm </w:t>
      </w:r>
      <w:r w:rsidR="00150628">
        <w:rPr>
          <w:rFonts w:ascii="Times New Roman" w:hAnsi="Times New Roman" w:cs="Times New Roman"/>
          <w:sz w:val="24"/>
          <w:szCs w:val="24"/>
        </w:rPr>
        <w:t xml:space="preserve">         </w:t>
      </w:r>
      <w:r w:rsidRPr="00611832">
        <w:rPr>
          <w:rFonts w:ascii="Times New Roman" w:hAnsi="Times New Roman" w:cs="Times New Roman"/>
          <w:sz w:val="24"/>
          <w:szCs w:val="24"/>
        </w:rPr>
        <w:t>measuring</w:t>
      </w:r>
      <w:r w:rsidR="00150628">
        <w:rPr>
          <w:rFonts w:ascii="Times New Roman" w:hAnsi="Times New Roman" w:cs="Times New Roman"/>
          <w:sz w:val="24"/>
          <w:szCs w:val="24"/>
        </w:rPr>
        <w:t xml:space="preserve"> </w:t>
      </w:r>
      <w:r w:rsidRPr="00611832">
        <w:rPr>
          <w:rFonts w:ascii="Times New Roman" w:hAnsi="Times New Roman" w:cs="Times New Roman"/>
          <w:sz w:val="24"/>
          <w:szCs w:val="24"/>
        </w:rPr>
        <w:t>2,32 Hectares held under Title Deed Number 1620/2011 to the Applicants within 7 Days</w:t>
      </w:r>
      <w:r w:rsidR="00150628">
        <w:rPr>
          <w:rFonts w:ascii="Times New Roman" w:hAnsi="Times New Roman" w:cs="Times New Roman"/>
          <w:sz w:val="24"/>
          <w:szCs w:val="24"/>
        </w:rPr>
        <w:t xml:space="preserve"> </w:t>
      </w:r>
      <w:r w:rsidRPr="00611832">
        <w:rPr>
          <w:rFonts w:ascii="Times New Roman" w:hAnsi="Times New Roman" w:cs="Times New Roman"/>
          <w:sz w:val="24"/>
          <w:szCs w:val="24"/>
        </w:rPr>
        <w:t>of the granting of the order.</w:t>
      </w:r>
    </w:p>
    <w:p w14:paraId="3EF93DB8" w14:textId="77777777" w:rsidR="00281B32" w:rsidRPr="00611832" w:rsidRDefault="00281B32" w:rsidP="00D23E9A">
      <w:pPr>
        <w:spacing w:after="0" w:line="240" w:lineRule="auto"/>
        <w:jc w:val="both"/>
        <w:rPr>
          <w:rFonts w:ascii="Times New Roman" w:hAnsi="Times New Roman" w:cs="Times New Roman"/>
          <w:sz w:val="24"/>
          <w:szCs w:val="24"/>
        </w:rPr>
      </w:pPr>
    </w:p>
    <w:p w14:paraId="57B6ADD3" w14:textId="0C2040F6" w:rsidR="00611832" w:rsidRPr="000F3005" w:rsidRDefault="00611832" w:rsidP="00D23E9A">
      <w:pPr>
        <w:pStyle w:val="ListParagraph"/>
        <w:numPr>
          <w:ilvl w:val="0"/>
          <w:numId w:val="7"/>
        </w:numPr>
        <w:spacing w:after="0" w:line="240" w:lineRule="auto"/>
        <w:jc w:val="both"/>
        <w:rPr>
          <w:rFonts w:ascii="Times New Roman" w:hAnsi="Times New Roman" w:cs="Times New Roman"/>
          <w:sz w:val="24"/>
          <w:szCs w:val="24"/>
        </w:rPr>
      </w:pPr>
      <w:r w:rsidRPr="000F3005">
        <w:rPr>
          <w:rFonts w:ascii="Times New Roman" w:hAnsi="Times New Roman" w:cs="Times New Roman"/>
          <w:sz w:val="24"/>
          <w:szCs w:val="24"/>
        </w:rPr>
        <w:t xml:space="preserve"> Should the 1st Respondent fail to effect transfer within 7 days of granting of this order,</w:t>
      </w:r>
    </w:p>
    <w:p w14:paraId="16376B32" w14:textId="69D72E48" w:rsidR="00611832" w:rsidRPr="00611832" w:rsidRDefault="000F3005" w:rsidP="00D23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832" w:rsidRPr="00611832">
        <w:rPr>
          <w:rFonts w:ascii="Times New Roman" w:hAnsi="Times New Roman" w:cs="Times New Roman"/>
          <w:sz w:val="24"/>
          <w:szCs w:val="24"/>
        </w:rPr>
        <w:t>the Sheriff of the High Court of Zimbabwe, or his deputy, is authorized to sign all</w:t>
      </w:r>
    </w:p>
    <w:p w14:paraId="7B05B89B" w14:textId="7A1293D0" w:rsidR="00611832" w:rsidRDefault="000F3005" w:rsidP="001506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11832" w:rsidRPr="00611832">
        <w:rPr>
          <w:rFonts w:ascii="Times New Roman" w:hAnsi="Times New Roman" w:cs="Times New Roman"/>
          <w:sz w:val="24"/>
          <w:szCs w:val="24"/>
        </w:rPr>
        <w:t>necessary documents on behalf of the seller and to do all such things as may be</w:t>
      </w:r>
      <w:r w:rsidR="00150628">
        <w:rPr>
          <w:rFonts w:ascii="Times New Roman" w:hAnsi="Times New Roman" w:cs="Times New Roman"/>
          <w:sz w:val="24"/>
          <w:szCs w:val="24"/>
        </w:rPr>
        <w:t xml:space="preserve"> ne</w:t>
      </w:r>
      <w:r w:rsidR="00611832" w:rsidRPr="00611832">
        <w:rPr>
          <w:rFonts w:ascii="Times New Roman" w:hAnsi="Times New Roman" w:cs="Times New Roman"/>
          <w:sz w:val="24"/>
          <w:szCs w:val="24"/>
        </w:rPr>
        <w:t>cessary</w:t>
      </w:r>
      <w:r>
        <w:rPr>
          <w:rFonts w:ascii="Times New Roman" w:hAnsi="Times New Roman" w:cs="Times New Roman"/>
          <w:sz w:val="24"/>
          <w:szCs w:val="24"/>
        </w:rPr>
        <w:t xml:space="preserve"> </w:t>
      </w:r>
      <w:r w:rsidR="00611832" w:rsidRPr="00611832">
        <w:rPr>
          <w:rFonts w:ascii="Times New Roman" w:hAnsi="Times New Roman" w:cs="Times New Roman"/>
          <w:sz w:val="24"/>
          <w:szCs w:val="24"/>
        </w:rPr>
        <w:t>to effect transfer of the immovable property mentioned in Clause 2 above into the</w:t>
      </w:r>
      <w:r>
        <w:rPr>
          <w:rFonts w:ascii="Times New Roman" w:hAnsi="Times New Roman" w:cs="Times New Roman"/>
          <w:sz w:val="24"/>
          <w:szCs w:val="24"/>
        </w:rPr>
        <w:t xml:space="preserve">   </w:t>
      </w:r>
      <w:r w:rsidR="00611832" w:rsidRPr="00611832">
        <w:rPr>
          <w:rFonts w:ascii="Times New Roman" w:hAnsi="Times New Roman" w:cs="Times New Roman"/>
          <w:sz w:val="24"/>
          <w:szCs w:val="24"/>
        </w:rPr>
        <w:t>Applicants’ names.</w:t>
      </w:r>
    </w:p>
    <w:p w14:paraId="6E8E3938" w14:textId="77777777" w:rsidR="00281B32" w:rsidRPr="00611832" w:rsidRDefault="00281B32" w:rsidP="00D23E9A">
      <w:pPr>
        <w:spacing w:after="0" w:line="240" w:lineRule="auto"/>
        <w:jc w:val="both"/>
        <w:rPr>
          <w:rFonts w:ascii="Times New Roman" w:hAnsi="Times New Roman" w:cs="Times New Roman"/>
          <w:sz w:val="24"/>
          <w:szCs w:val="24"/>
        </w:rPr>
      </w:pPr>
    </w:p>
    <w:p w14:paraId="3DA4359D" w14:textId="1ABD43EC" w:rsidR="00B82342" w:rsidRPr="000F3005" w:rsidRDefault="000F3005" w:rsidP="00D23E9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Costs follow suit.</w:t>
      </w:r>
    </w:p>
    <w:p w14:paraId="201EF5FA" w14:textId="2BB99635" w:rsidR="00E501DA" w:rsidRPr="00E501DA" w:rsidRDefault="00E501DA" w:rsidP="00D23E9A">
      <w:pPr>
        <w:spacing w:before="100" w:beforeAutospacing="1" w:after="0" w:line="240" w:lineRule="auto"/>
        <w:jc w:val="both"/>
        <w:textAlignment w:val="baseline"/>
        <w:rPr>
          <w:rFonts w:ascii="Times New Roman" w:eastAsia="Times New Roman" w:hAnsi="Times New Roman" w:cs="Times New Roman"/>
          <w:color w:val="000000"/>
          <w:kern w:val="0"/>
          <w:sz w:val="24"/>
          <w:szCs w:val="24"/>
          <w:lang w:eastAsia="en-ZW"/>
          <w14:ligatures w14:val="none"/>
        </w:rPr>
      </w:pPr>
    </w:p>
    <w:p w14:paraId="47D7B22D" w14:textId="2E6C44B1" w:rsidR="00E501DA" w:rsidRPr="00254327" w:rsidRDefault="001F5A1A" w:rsidP="00D23E9A">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p>
    <w:p w14:paraId="12A65F83" w14:textId="2C49EEA5" w:rsidR="000F3005" w:rsidRPr="001F5A1A" w:rsidRDefault="00FE616A" w:rsidP="00D23E9A">
      <w:pPr>
        <w:spacing w:after="0" w:line="360" w:lineRule="auto"/>
        <w:rPr>
          <w:rFonts w:ascii="Times New Roman" w:hAnsi="Times New Roman" w:cs="Times New Roman"/>
          <w:i/>
          <w:iCs/>
          <w:noProof/>
          <w:sz w:val="24"/>
          <w:szCs w:val="24"/>
        </w:rPr>
      </w:pPr>
      <w:r w:rsidRPr="00254327">
        <w:rPr>
          <w:rFonts w:ascii="Times New Roman" w:hAnsi="Times New Roman" w:cs="Times New Roman"/>
          <w:i/>
          <w:iCs/>
          <w:sz w:val="24"/>
          <w:szCs w:val="24"/>
          <w:lang w:val="en-US"/>
        </w:rPr>
        <w:t xml:space="preserve"> </w:t>
      </w:r>
      <w:r w:rsidR="00254327" w:rsidRPr="001F5A1A">
        <w:rPr>
          <w:rFonts w:ascii="Times New Roman" w:hAnsi="Times New Roman" w:cs="Times New Roman"/>
          <w:i/>
          <w:iCs/>
          <w:noProof/>
          <w:sz w:val="24"/>
          <w:szCs w:val="24"/>
        </w:rPr>
        <w:t>Pundu and Company legal prac</w:t>
      </w:r>
      <w:r w:rsidR="00254327">
        <w:rPr>
          <w:rFonts w:ascii="Times New Roman" w:hAnsi="Times New Roman" w:cs="Times New Roman"/>
          <w:i/>
          <w:iCs/>
          <w:noProof/>
          <w:sz w:val="24"/>
          <w:szCs w:val="24"/>
        </w:rPr>
        <w:t>t</w:t>
      </w:r>
      <w:r w:rsidR="00254327" w:rsidRPr="001F5A1A">
        <w:rPr>
          <w:rFonts w:ascii="Times New Roman" w:hAnsi="Times New Roman" w:cs="Times New Roman"/>
          <w:i/>
          <w:iCs/>
          <w:noProof/>
          <w:sz w:val="24"/>
          <w:szCs w:val="24"/>
        </w:rPr>
        <w:t>itioners</w:t>
      </w:r>
      <w:r w:rsidR="00254327">
        <w:rPr>
          <w:rFonts w:ascii="Times New Roman" w:hAnsi="Times New Roman" w:cs="Times New Roman"/>
          <w:i/>
          <w:iCs/>
          <w:noProof/>
          <w:sz w:val="24"/>
          <w:szCs w:val="24"/>
        </w:rPr>
        <w:t xml:space="preserve"> for the Applicants</w:t>
      </w:r>
      <w:r w:rsidR="00254327">
        <w:rPr>
          <w:rFonts w:ascii="Times New Roman" w:hAnsi="Times New Roman" w:cs="Times New Roman"/>
          <w:i/>
          <w:iCs/>
          <w:noProof/>
          <w:sz w:val="24"/>
          <w:szCs w:val="24"/>
        </w:rPr>
        <w:br/>
      </w:r>
      <w:r w:rsidR="00F76D07" w:rsidRPr="00254327">
        <w:rPr>
          <w:rFonts w:ascii="Times New Roman" w:hAnsi="Times New Roman" w:cs="Times New Roman"/>
          <w:i/>
          <w:iCs/>
          <w:noProof/>
          <w:sz w:val="24"/>
          <w:szCs w:val="24"/>
        </w:rPr>
        <w:t xml:space="preserve">Matiyashe </w:t>
      </w:r>
      <w:r w:rsidR="00254327" w:rsidRPr="00254327">
        <w:rPr>
          <w:rFonts w:ascii="Times New Roman" w:hAnsi="Times New Roman" w:cs="Times New Roman"/>
          <w:i/>
          <w:iCs/>
          <w:noProof/>
          <w:sz w:val="24"/>
          <w:szCs w:val="24"/>
        </w:rPr>
        <w:t>L</w:t>
      </w:r>
      <w:r w:rsidR="00F76D07" w:rsidRPr="00254327">
        <w:rPr>
          <w:rFonts w:ascii="Times New Roman" w:hAnsi="Times New Roman" w:cs="Times New Roman"/>
          <w:i/>
          <w:iCs/>
          <w:noProof/>
          <w:sz w:val="24"/>
          <w:szCs w:val="24"/>
        </w:rPr>
        <w:t xml:space="preserve">aw Chambers </w:t>
      </w:r>
      <w:r w:rsidR="00254327" w:rsidRPr="00254327">
        <w:rPr>
          <w:rFonts w:ascii="Times New Roman" w:hAnsi="Times New Roman" w:cs="Times New Roman"/>
          <w:i/>
          <w:iCs/>
          <w:noProof/>
          <w:sz w:val="24"/>
          <w:szCs w:val="24"/>
        </w:rPr>
        <w:t>legal practitioners</w:t>
      </w:r>
      <w:r w:rsidR="00254327">
        <w:rPr>
          <w:i/>
          <w:iCs/>
          <w:noProof/>
        </w:rPr>
        <w:t xml:space="preserve"> </w:t>
      </w:r>
      <w:r w:rsidR="00F76D07" w:rsidRPr="00254327">
        <w:rPr>
          <w:i/>
          <w:iCs/>
          <w:noProof/>
        </w:rPr>
        <w:t xml:space="preserve">for the </w:t>
      </w:r>
      <w:r w:rsidR="00F76D07" w:rsidRPr="00254327">
        <w:rPr>
          <w:rFonts w:ascii="Times New Roman" w:hAnsi="Times New Roman" w:cs="Times New Roman"/>
          <w:i/>
          <w:iCs/>
          <w:noProof/>
        </w:rPr>
        <w:t>Respondents</w:t>
      </w:r>
      <w:r w:rsidR="00F76D07">
        <w:rPr>
          <w:noProof/>
        </w:rPr>
        <w:br/>
      </w:r>
      <w:r w:rsidR="00254327">
        <w:rPr>
          <w:rFonts w:ascii="Times New Roman" w:hAnsi="Times New Roman" w:cs="Times New Roman"/>
          <w:i/>
          <w:iCs/>
          <w:noProof/>
          <w:sz w:val="24"/>
          <w:szCs w:val="24"/>
        </w:rPr>
        <w:t xml:space="preserve"> </w:t>
      </w:r>
    </w:p>
    <w:p w14:paraId="7966398D" w14:textId="602FA3FA" w:rsidR="000F3005" w:rsidRDefault="00E85EB7" w:rsidP="00E85EB7">
      <w:pPr>
        <w:spacing w:after="0" w:line="360" w:lineRule="auto"/>
        <w:jc w:val="both"/>
        <w:rPr>
          <w:noProof/>
        </w:rPr>
      </w:pPr>
      <w:r w:rsidRPr="00E85EB7">
        <w:rPr>
          <w:noProof/>
        </w:rPr>
        <w:t>"</w:t>
      </w:r>
      <w:r>
        <w:rPr>
          <w:noProof/>
        </w:rPr>
        <w:t xml:space="preserve"> </w:t>
      </w:r>
      <w:r>
        <w:rPr>
          <w:noProof/>
        </w:rPr>
        <w:drawing>
          <wp:inline distT="0" distB="0" distL="0" distR="0" wp14:anchorId="0B7F0509" wp14:editId="3F5E6B9F">
            <wp:extent cx="3609975" cy="2152650"/>
            <wp:effectExtent l="0" t="0" r="9525" b="0"/>
            <wp:docPr id="436159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9975" cy="2152650"/>
                    </a:xfrm>
                    <a:prstGeom prst="rect">
                      <a:avLst/>
                    </a:prstGeom>
                    <a:noFill/>
                    <a:ln>
                      <a:noFill/>
                    </a:ln>
                  </pic:spPr>
                </pic:pic>
              </a:graphicData>
            </a:graphic>
          </wp:inline>
        </w:drawing>
      </w:r>
    </w:p>
    <w:p w14:paraId="57A146B1" w14:textId="77777777" w:rsidR="000F3005" w:rsidRDefault="000F3005" w:rsidP="00D23E9A">
      <w:pPr>
        <w:spacing w:line="360" w:lineRule="auto"/>
        <w:jc w:val="both"/>
        <w:rPr>
          <w:noProof/>
        </w:rPr>
      </w:pPr>
    </w:p>
    <w:p w14:paraId="69E8217F" w14:textId="77777777" w:rsidR="000F3005" w:rsidRDefault="000F3005" w:rsidP="00D23E9A">
      <w:pPr>
        <w:spacing w:line="360" w:lineRule="auto"/>
        <w:jc w:val="both"/>
        <w:rPr>
          <w:noProof/>
        </w:rPr>
      </w:pPr>
    </w:p>
    <w:p w14:paraId="5B7DA3F1" w14:textId="77777777" w:rsidR="000F3005" w:rsidRDefault="000F3005" w:rsidP="00D23E9A">
      <w:pPr>
        <w:spacing w:line="360" w:lineRule="auto"/>
        <w:jc w:val="both"/>
        <w:rPr>
          <w:noProof/>
        </w:rPr>
      </w:pPr>
    </w:p>
    <w:p w14:paraId="7842F931" w14:textId="77777777" w:rsidR="000F3005" w:rsidRDefault="000F3005" w:rsidP="00D23E9A">
      <w:pPr>
        <w:spacing w:line="360" w:lineRule="auto"/>
        <w:jc w:val="both"/>
        <w:rPr>
          <w:noProof/>
        </w:rPr>
      </w:pPr>
    </w:p>
    <w:p w14:paraId="365F30F0" w14:textId="41F101EC" w:rsidR="00A51103" w:rsidRPr="005D6807" w:rsidRDefault="00567825" w:rsidP="00D23E9A">
      <w:pPr>
        <w:spacing w:line="360" w:lineRule="auto"/>
        <w:jc w:val="both"/>
        <w:rPr>
          <w:rFonts w:ascii="Times New Roman" w:hAnsi="Times New Roman" w:cs="Times New Roman"/>
          <w:sz w:val="24"/>
          <w:szCs w:val="24"/>
        </w:rPr>
      </w:pPr>
      <w:r>
        <w:rPr>
          <w:noProof/>
        </w:rPr>
        <w:lastRenderedPageBreak/>
        <w:t xml:space="preserve"> </w:t>
      </w:r>
    </w:p>
    <w:p w14:paraId="217EE2A2" w14:textId="7E46A140" w:rsidR="003652F5" w:rsidRPr="00007CEB" w:rsidRDefault="00854D65" w:rsidP="00D23E9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sectPr w:rsidR="003652F5" w:rsidRPr="00007CEB" w:rsidSect="001D642A">
      <w:headerReference w:type="default" r:id="rId9"/>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D0EF" w14:textId="77777777" w:rsidR="00F82BD2" w:rsidRDefault="00F82BD2" w:rsidP="001C04DB">
      <w:pPr>
        <w:spacing w:after="0" w:line="240" w:lineRule="auto"/>
      </w:pPr>
      <w:r>
        <w:separator/>
      </w:r>
    </w:p>
  </w:endnote>
  <w:endnote w:type="continuationSeparator" w:id="0">
    <w:p w14:paraId="2890A438" w14:textId="77777777" w:rsidR="00F82BD2" w:rsidRDefault="00F82BD2" w:rsidP="001C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9665" w14:textId="77777777" w:rsidR="00F82BD2" w:rsidRDefault="00F82BD2" w:rsidP="001C04DB">
      <w:pPr>
        <w:spacing w:after="0" w:line="240" w:lineRule="auto"/>
      </w:pPr>
      <w:r>
        <w:separator/>
      </w:r>
    </w:p>
  </w:footnote>
  <w:footnote w:type="continuationSeparator" w:id="0">
    <w:p w14:paraId="4FC87BD3" w14:textId="77777777" w:rsidR="00F82BD2" w:rsidRDefault="00F82BD2" w:rsidP="001C04DB">
      <w:pPr>
        <w:spacing w:after="0" w:line="240" w:lineRule="auto"/>
      </w:pPr>
      <w:r>
        <w:continuationSeparator/>
      </w:r>
    </w:p>
  </w:footnote>
  <w:footnote w:id="1">
    <w:p w14:paraId="1D3F0B20" w14:textId="0605A809" w:rsidR="001C04DB" w:rsidRDefault="001C04DB">
      <w:pPr>
        <w:pStyle w:val="FootnoteText"/>
      </w:pPr>
      <w:r>
        <w:rPr>
          <w:rStyle w:val="FootnoteReference"/>
        </w:rPr>
        <w:footnoteRef/>
      </w:r>
      <w:r>
        <w:t xml:space="preserve"> </w:t>
      </w:r>
      <w:r w:rsidR="00281B32">
        <w:t xml:space="preserve">See, </w:t>
      </w:r>
      <w:r w:rsidRPr="001C04DB">
        <w:rPr>
          <w:rFonts w:cstheme="minorHAnsi"/>
          <w:i/>
          <w:iCs/>
        </w:rPr>
        <w:t>Van Rooyen v Minister van Openbare Werke en Gemeenskapsbou</w:t>
      </w:r>
      <w:r w:rsidRPr="001C04DB">
        <w:rPr>
          <w:rFonts w:cstheme="minorHAnsi"/>
        </w:rPr>
        <w:t xml:space="preserve"> See.1978 (2) 835 (A) at 845</w:t>
      </w:r>
      <w:r w:rsidRPr="00EA5458">
        <w:rPr>
          <w:rFonts w:ascii="Times New Roman" w:hAnsi="Times New Roman" w:cs="Times New Roman"/>
          <w:sz w:val="24"/>
          <w:szCs w:val="24"/>
        </w:rPr>
        <w:t>.</w:t>
      </w:r>
      <w:r>
        <w:rPr>
          <w:rFonts w:ascii="Times New Roman" w:hAnsi="Times New Roman" w:cs="Times New Roman"/>
          <w:sz w:val="24"/>
          <w:szCs w:val="24"/>
        </w:rPr>
        <w:t xml:space="preserve">  </w:t>
      </w:r>
    </w:p>
  </w:footnote>
  <w:footnote w:id="2">
    <w:p w14:paraId="72FCA2F6" w14:textId="345960C4" w:rsidR="001C04DB" w:rsidRPr="00254327" w:rsidRDefault="001C04DB" w:rsidP="00254327">
      <w:pPr>
        <w:spacing w:after="0" w:line="240" w:lineRule="auto"/>
        <w:rPr>
          <w:rFonts w:cstheme="minorHAnsi"/>
        </w:rPr>
      </w:pPr>
      <w:r>
        <w:rPr>
          <w:rStyle w:val="FootnoteReference"/>
        </w:rPr>
        <w:footnoteRef/>
      </w:r>
      <w:r>
        <w:t xml:space="preserve"> </w:t>
      </w:r>
      <w:r w:rsidRPr="001C04DB">
        <w:rPr>
          <w:rFonts w:cstheme="minorHAnsi"/>
          <w:sz w:val="20"/>
          <w:szCs w:val="20"/>
          <w:lang w:val="en-US"/>
        </w:rPr>
        <w:t xml:space="preserve">See, </w:t>
      </w:r>
      <w:r w:rsidRPr="001C04DB">
        <w:rPr>
          <w:rFonts w:cstheme="minorHAnsi"/>
          <w:i/>
          <w:iCs/>
          <w:sz w:val="20"/>
          <w:szCs w:val="20"/>
        </w:rPr>
        <w:t>Book v Davidson</w:t>
      </w:r>
      <w:r w:rsidRPr="001C04DB">
        <w:rPr>
          <w:rFonts w:cstheme="minorHAnsi"/>
          <w:sz w:val="20"/>
          <w:szCs w:val="20"/>
          <w:vertAlign w:val="superscript"/>
        </w:rPr>
        <w:t> </w:t>
      </w:r>
      <w:r w:rsidRPr="001C04DB">
        <w:rPr>
          <w:rFonts w:cstheme="minorHAnsi"/>
          <w:sz w:val="20"/>
          <w:szCs w:val="20"/>
        </w:rPr>
        <w:t>1988(1) ZLR 365(S),</w:t>
      </w:r>
      <w:r w:rsidRPr="001C04DB">
        <w:rPr>
          <w:rFonts w:cstheme="minorHAnsi"/>
          <w:i/>
          <w:iCs/>
          <w:sz w:val="20"/>
          <w:szCs w:val="20"/>
          <w:lang w:val="en-US"/>
        </w:rPr>
        <w:t>Chiduku and Others v Chiduku</w:t>
      </w:r>
      <w:r w:rsidRPr="001C04DB">
        <w:rPr>
          <w:rFonts w:cstheme="minorHAnsi"/>
          <w:sz w:val="20"/>
          <w:szCs w:val="20"/>
          <w:lang w:val="en-US"/>
        </w:rPr>
        <w:t xml:space="preserve">  SC56/24.</w:t>
      </w:r>
      <w:r w:rsidRPr="001C04DB">
        <w:rPr>
          <w:b/>
          <w:bCs/>
          <w:i/>
          <w:iCs/>
          <w:sz w:val="20"/>
          <w:szCs w:val="20"/>
        </w:rPr>
        <w:t xml:space="preserve"> </w:t>
      </w:r>
      <w:r w:rsidRPr="00254327">
        <w:rPr>
          <w:rFonts w:cstheme="minorHAnsi"/>
          <w:sz w:val="20"/>
          <w:szCs w:val="20"/>
        </w:rPr>
        <w:t>Evan Mckedrick’s Contract Law</w:t>
      </w:r>
      <w:r w:rsidRPr="001C04DB">
        <w:rPr>
          <w:rFonts w:ascii="Times New Roman" w:hAnsi="Times New Roman" w:cs="Times New Roman"/>
          <w:sz w:val="20"/>
          <w:szCs w:val="20"/>
        </w:rPr>
        <w:t xml:space="preserve">, </w:t>
      </w:r>
      <w:r w:rsidRPr="00254327">
        <w:rPr>
          <w:rFonts w:cstheme="minorHAnsi"/>
          <w:sz w:val="20"/>
          <w:szCs w:val="20"/>
        </w:rPr>
        <w:t>3</w:t>
      </w:r>
      <w:r w:rsidRPr="00254327">
        <w:rPr>
          <w:rFonts w:cstheme="minorHAnsi"/>
          <w:sz w:val="20"/>
          <w:szCs w:val="20"/>
          <w:vertAlign w:val="superscript"/>
        </w:rPr>
        <w:t>rd</w:t>
      </w:r>
      <w:r w:rsidRPr="00254327">
        <w:rPr>
          <w:rFonts w:cstheme="minorHAnsi"/>
          <w:sz w:val="20"/>
          <w:szCs w:val="20"/>
        </w:rPr>
        <w:t> Edition.</w:t>
      </w:r>
      <w:r w:rsidRPr="00254327">
        <w:rPr>
          <w:rFonts w:eastAsia="Times New Roman" w:cstheme="minorHAnsi"/>
          <w:color w:val="212529"/>
          <w:kern w:val="0"/>
          <w:sz w:val="20"/>
          <w:szCs w:val="20"/>
          <w:lang w:eastAsia="en-ZW"/>
          <w14:ligatures w14:val="none"/>
        </w:rPr>
        <w:t xml:space="preserve"> C</w:t>
      </w:r>
      <w:r w:rsidRPr="00254327">
        <w:rPr>
          <w:rFonts w:cstheme="minorHAnsi"/>
          <w:sz w:val="20"/>
          <w:szCs w:val="20"/>
        </w:rPr>
        <w:t>hitty on Contracts General Principles, Vol. 1, 20</w:t>
      </w:r>
      <w:r w:rsidRPr="00254327">
        <w:rPr>
          <w:rFonts w:cstheme="minorHAnsi"/>
          <w:sz w:val="20"/>
          <w:szCs w:val="20"/>
          <w:vertAlign w:val="superscript"/>
        </w:rPr>
        <w:t>th</w:t>
      </w:r>
      <w:r w:rsidRPr="00254327">
        <w:rPr>
          <w:rFonts w:cstheme="minorHAnsi"/>
          <w:sz w:val="20"/>
          <w:szCs w:val="20"/>
        </w:rPr>
        <w:t> edition, Kim Lewison: The Interpretation of Contracts, 1997, 2</w:t>
      </w:r>
      <w:r w:rsidRPr="00254327">
        <w:rPr>
          <w:rFonts w:cstheme="minorHAnsi"/>
          <w:sz w:val="20"/>
          <w:szCs w:val="20"/>
          <w:vertAlign w:val="superscript"/>
        </w:rPr>
        <w:t>nd</w:t>
      </w:r>
      <w:r w:rsidRPr="00254327">
        <w:rPr>
          <w:rFonts w:cstheme="minorHAnsi"/>
          <w:sz w:val="20"/>
          <w:szCs w:val="20"/>
        </w:rPr>
        <w:t> edition</w:t>
      </w:r>
      <w:r w:rsidR="00254327" w:rsidRPr="00254327">
        <w:rPr>
          <w:rFonts w:cstheme="minorHAnsi"/>
          <w:sz w:val="20"/>
          <w:szCs w:val="20"/>
        </w:rPr>
        <w:t>.</w:t>
      </w:r>
    </w:p>
  </w:footnote>
  <w:footnote w:id="3">
    <w:p w14:paraId="0D8E7494" w14:textId="63E20A0E" w:rsidR="00217496" w:rsidRDefault="00217496">
      <w:pPr>
        <w:pStyle w:val="FootnoteText"/>
      </w:pPr>
      <w:r>
        <w:rPr>
          <w:rStyle w:val="FootnoteReference"/>
        </w:rPr>
        <w:footnoteRef/>
      </w:r>
      <w:r>
        <w:t xml:space="preserve"> See, Care international in Zimbabwe</w:t>
      </w:r>
      <w:r w:rsidR="00254327">
        <w:t xml:space="preserve"> vs Zimbabwe Revenue Authority and Others</w:t>
      </w:r>
      <w:r>
        <w:t>SC76/17, it was noted that the purposive approach requires that interpretation should not depend exclusively on the literal meaning of words according to semantics and grammatical meaning but by contextualising the construction to the whole document, contract or statute.</w:t>
      </w:r>
    </w:p>
  </w:footnote>
  <w:footnote w:id="4">
    <w:p w14:paraId="1E586664" w14:textId="1BFACB1A" w:rsidR="001C04DB" w:rsidRPr="001C04DB" w:rsidRDefault="001C04DB" w:rsidP="001C04DB">
      <w:pPr>
        <w:spacing w:line="240" w:lineRule="auto"/>
        <w:rPr>
          <w:rFonts w:cstheme="minorHAnsi"/>
          <w:i/>
          <w:iCs/>
          <w:sz w:val="18"/>
          <w:szCs w:val="18"/>
        </w:rPr>
      </w:pPr>
      <w:r>
        <w:rPr>
          <w:rStyle w:val="FootnoteReference"/>
        </w:rPr>
        <w:footnoteRef/>
      </w:r>
      <w:r>
        <w:t xml:space="preserve"> </w:t>
      </w:r>
      <w:r w:rsidR="00281B32">
        <w:t xml:space="preserve">See, </w:t>
      </w:r>
      <w:r w:rsidRPr="001C04DB">
        <w:rPr>
          <w:rFonts w:cstheme="minorHAnsi"/>
          <w:i/>
          <w:iCs/>
          <w:sz w:val="18"/>
          <w:szCs w:val="18"/>
        </w:rPr>
        <w:t>Dinesh Manial Naran vs Ronnah Mafurirano and The Registrar of Deeds</w:t>
      </w:r>
      <w:r w:rsidRPr="001C04DB">
        <w:rPr>
          <w:rFonts w:cstheme="minorHAnsi"/>
          <w:sz w:val="18"/>
          <w:szCs w:val="18"/>
        </w:rPr>
        <w:t xml:space="preserve"> SC36-13, </w:t>
      </w:r>
      <w:r w:rsidRPr="00611832">
        <w:rPr>
          <w:rFonts w:cstheme="minorHAnsi"/>
          <w:i/>
          <w:iCs/>
          <w:sz w:val="18"/>
          <w:szCs w:val="18"/>
        </w:rPr>
        <w:t>Econet Wireless</w:t>
      </w:r>
      <w:r w:rsidRPr="00611832">
        <w:rPr>
          <w:rFonts w:cstheme="minorHAnsi"/>
          <w:sz w:val="18"/>
          <w:szCs w:val="18"/>
        </w:rPr>
        <w:t xml:space="preserve"> v </w:t>
      </w:r>
      <w:r w:rsidRPr="00611832">
        <w:rPr>
          <w:rFonts w:cstheme="minorHAnsi"/>
          <w:i/>
          <w:iCs/>
          <w:sz w:val="18"/>
          <w:szCs w:val="18"/>
        </w:rPr>
        <w:t>TRUSTCO Mobile</w:t>
      </w:r>
      <w:r w:rsidRPr="00611832">
        <w:rPr>
          <w:rFonts w:cstheme="minorHAnsi"/>
          <w:sz w:val="18"/>
          <w:szCs w:val="18"/>
        </w:rPr>
        <w:t xml:space="preserve"> (Pvt) Ltd &amp; A</w:t>
      </w:r>
      <w:r w:rsidRPr="001C04DB">
        <w:rPr>
          <w:rFonts w:cstheme="minorHAnsi"/>
          <w:sz w:val="18"/>
          <w:szCs w:val="18"/>
        </w:rPr>
        <w:t>no</w:t>
      </w:r>
      <w:r w:rsidRPr="00611832">
        <w:rPr>
          <w:rFonts w:cstheme="minorHAnsi"/>
          <w:sz w:val="18"/>
          <w:szCs w:val="18"/>
        </w:rPr>
        <w:t xml:space="preserve">r SC 43/13 </w:t>
      </w:r>
      <w:r w:rsidRPr="001C04DB">
        <w:rPr>
          <w:rFonts w:cstheme="minorHAnsi"/>
          <w:i/>
          <w:iCs/>
          <w:sz w:val="18"/>
          <w:szCs w:val="18"/>
        </w:rPr>
        <w:t>R.H Christie, the Law of Contract in South Africa, 3rd ed, at p 572-3.</w:t>
      </w:r>
    </w:p>
    <w:p w14:paraId="27016654" w14:textId="405CC825" w:rsidR="001C04DB" w:rsidRDefault="001C04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781956"/>
      <w:docPartObj>
        <w:docPartGallery w:val="Page Numbers (Top of Page)"/>
        <w:docPartUnique/>
      </w:docPartObj>
    </w:sdtPr>
    <w:sdtEndPr>
      <w:rPr>
        <w:noProof/>
      </w:rPr>
    </w:sdtEndPr>
    <w:sdtContent>
      <w:p w14:paraId="08D13F3B" w14:textId="425A2D98" w:rsidR="00D23E9A" w:rsidRDefault="00D23E9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24E01B9" w14:textId="51566457" w:rsidR="00D23E9A" w:rsidRDefault="00D23E9A">
        <w:pPr>
          <w:pStyle w:val="Header"/>
          <w:jc w:val="right"/>
          <w:rPr>
            <w:noProof/>
          </w:rPr>
        </w:pPr>
        <w:r>
          <w:rPr>
            <w:noProof/>
          </w:rPr>
          <w:t>HCC5</w:t>
        </w:r>
        <w:r w:rsidR="001A34B5">
          <w:rPr>
            <w:noProof/>
          </w:rPr>
          <w:t>7</w:t>
        </w:r>
        <w:r>
          <w:rPr>
            <w:noProof/>
          </w:rPr>
          <w:t>/25</w:t>
        </w:r>
      </w:p>
      <w:p w14:paraId="39B9CB2F" w14:textId="2C42F331" w:rsidR="00D23E9A" w:rsidRDefault="00D23E9A">
        <w:pPr>
          <w:pStyle w:val="Header"/>
          <w:jc w:val="right"/>
        </w:pPr>
        <w:r w:rsidRPr="00D23E9A">
          <w:t>CASE NO HCCC79/25</w:t>
        </w:r>
      </w:p>
    </w:sdtContent>
  </w:sdt>
  <w:p w14:paraId="67B45C47" w14:textId="77777777" w:rsidR="00D23E9A" w:rsidRDefault="00D23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637"/>
    <w:multiLevelType w:val="multilevel"/>
    <w:tmpl w:val="4032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272AF"/>
    <w:multiLevelType w:val="multilevel"/>
    <w:tmpl w:val="E1949AA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54009"/>
    <w:multiLevelType w:val="hybridMultilevel"/>
    <w:tmpl w:val="ECFAB376"/>
    <w:lvl w:ilvl="0" w:tplc="E362A776">
      <w:start w:val="1"/>
      <w:numFmt w:val="decimal"/>
      <w:lvlText w:val="%1."/>
      <w:lvlJc w:val="left"/>
      <w:pPr>
        <w:ind w:left="1080" w:hanging="360"/>
      </w:pPr>
      <w:rPr>
        <w:rFonts w:ascii="Segoe UI" w:eastAsia="Times New Roman" w:hAnsi="Segoe UI" w:cs="Segoe UI" w:hint="default"/>
        <w:color w:val="212529"/>
        <w:sz w:val="23"/>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6B81E37"/>
    <w:multiLevelType w:val="multilevel"/>
    <w:tmpl w:val="9968C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57702"/>
    <w:multiLevelType w:val="hybridMultilevel"/>
    <w:tmpl w:val="BE544D8A"/>
    <w:lvl w:ilvl="0" w:tplc="30090001">
      <w:start w:val="1"/>
      <w:numFmt w:val="bullet"/>
      <w:lvlText w:val=""/>
      <w:lvlJc w:val="left"/>
      <w:pPr>
        <w:ind w:left="1020" w:hanging="360"/>
      </w:pPr>
      <w:rPr>
        <w:rFonts w:ascii="Symbol" w:hAnsi="Symbol" w:hint="default"/>
      </w:rPr>
    </w:lvl>
    <w:lvl w:ilvl="1" w:tplc="30090003" w:tentative="1">
      <w:start w:val="1"/>
      <w:numFmt w:val="bullet"/>
      <w:lvlText w:val="o"/>
      <w:lvlJc w:val="left"/>
      <w:pPr>
        <w:ind w:left="1740" w:hanging="360"/>
      </w:pPr>
      <w:rPr>
        <w:rFonts w:ascii="Courier New" w:hAnsi="Courier New" w:cs="Courier New" w:hint="default"/>
      </w:rPr>
    </w:lvl>
    <w:lvl w:ilvl="2" w:tplc="30090005" w:tentative="1">
      <w:start w:val="1"/>
      <w:numFmt w:val="bullet"/>
      <w:lvlText w:val=""/>
      <w:lvlJc w:val="left"/>
      <w:pPr>
        <w:ind w:left="2460" w:hanging="360"/>
      </w:pPr>
      <w:rPr>
        <w:rFonts w:ascii="Wingdings" w:hAnsi="Wingdings" w:hint="default"/>
      </w:rPr>
    </w:lvl>
    <w:lvl w:ilvl="3" w:tplc="30090001" w:tentative="1">
      <w:start w:val="1"/>
      <w:numFmt w:val="bullet"/>
      <w:lvlText w:val=""/>
      <w:lvlJc w:val="left"/>
      <w:pPr>
        <w:ind w:left="3180" w:hanging="360"/>
      </w:pPr>
      <w:rPr>
        <w:rFonts w:ascii="Symbol" w:hAnsi="Symbol" w:hint="default"/>
      </w:rPr>
    </w:lvl>
    <w:lvl w:ilvl="4" w:tplc="30090003" w:tentative="1">
      <w:start w:val="1"/>
      <w:numFmt w:val="bullet"/>
      <w:lvlText w:val="o"/>
      <w:lvlJc w:val="left"/>
      <w:pPr>
        <w:ind w:left="3900" w:hanging="360"/>
      </w:pPr>
      <w:rPr>
        <w:rFonts w:ascii="Courier New" w:hAnsi="Courier New" w:cs="Courier New" w:hint="default"/>
      </w:rPr>
    </w:lvl>
    <w:lvl w:ilvl="5" w:tplc="30090005" w:tentative="1">
      <w:start w:val="1"/>
      <w:numFmt w:val="bullet"/>
      <w:lvlText w:val=""/>
      <w:lvlJc w:val="left"/>
      <w:pPr>
        <w:ind w:left="4620" w:hanging="360"/>
      </w:pPr>
      <w:rPr>
        <w:rFonts w:ascii="Wingdings" w:hAnsi="Wingdings" w:hint="default"/>
      </w:rPr>
    </w:lvl>
    <w:lvl w:ilvl="6" w:tplc="30090001" w:tentative="1">
      <w:start w:val="1"/>
      <w:numFmt w:val="bullet"/>
      <w:lvlText w:val=""/>
      <w:lvlJc w:val="left"/>
      <w:pPr>
        <w:ind w:left="5340" w:hanging="360"/>
      </w:pPr>
      <w:rPr>
        <w:rFonts w:ascii="Symbol" w:hAnsi="Symbol" w:hint="default"/>
      </w:rPr>
    </w:lvl>
    <w:lvl w:ilvl="7" w:tplc="30090003" w:tentative="1">
      <w:start w:val="1"/>
      <w:numFmt w:val="bullet"/>
      <w:lvlText w:val="o"/>
      <w:lvlJc w:val="left"/>
      <w:pPr>
        <w:ind w:left="6060" w:hanging="360"/>
      </w:pPr>
      <w:rPr>
        <w:rFonts w:ascii="Courier New" w:hAnsi="Courier New" w:cs="Courier New" w:hint="default"/>
      </w:rPr>
    </w:lvl>
    <w:lvl w:ilvl="8" w:tplc="30090005" w:tentative="1">
      <w:start w:val="1"/>
      <w:numFmt w:val="bullet"/>
      <w:lvlText w:val=""/>
      <w:lvlJc w:val="left"/>
      <w:pPr>
        <w:ind w:left="6780" w:hanging="360"/>
      </w:pPr>
      <w:rPr>
        <w:rFonts w:ascii="Wingdings" w:hAnsi="Wingdings" w:hint="default"/>
      </w:rPr>
    </w:lvl>
  </w:abstractNum>
  <w:abstractNum w:abstractNumId="5" w15:restartNumberingAfterBreak="0">
    <w:nsid w:val="54A32E8B"/>
    <w:multiLevelType w:val="hybridMultilevel"/>
    <w:tmpl w:val="E746ED44"/>
    <w:lvl w:ilvl="0" w:tplc="B48A930E">
      <w:start w:val="1"/>
      <w:numFmt w:val="lowerLetter"/>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46348A7"/>
    <w:multiLevelType w:val="multilevel"/>
    <w:tmpl w:val="DDB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A1CF2"/>
    <w:multiLevelType w:val="hybridMultilevel"/>
    <w:tmpl w:val="DB04AED4"/>
    <w:lvl w:ilvl="0" w:tplc="69CC1282">
      <w:start w:val="1"/>
      <w:numFmt w:val="lowerLetter"/>
      <w:lvlText w:val="%1."/>
      <w:lvlJc w:val="left"/>
      <w:pPr>
        <w:ind w:left="720" w:hanging="360"/>
      </w:pPr>
      <w:rPr>
        <w:rFonts w:ascii="Times New Roman" w:eastAsiaTheme="minorHAnsi" w:hAnsi="Times New Roman" w:cs="Times New Roman"/>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691079347">
    <w:abstractNumId w:val="3"/>
  </w:num>
  <w:num w:numId="2" w16cid:durableId="1446577311">
    <w:abstractNumId w:val="1"/>
  </w:num>
  <w:num w:numId="3" w16cid:durableId="2072269645">
    <w:abstractNumId w:val="4"/>
  </w:num>
  <w:num w:numId="4" w16cid:durableId="1594361768">
    <w:abstractNumId w:val="7"/>
  </w:num>
  <w:num w:numId="5" w16cid:durableId="934555428">
    <w:abstractNumId w:val="6"/>
  </w:num>
  <w:num w:numId="6" w16cid:durableId="1147891177">
    <w:abstractNumId w:val="0"/>
  </w:num>
  <w:num w:numId="7" w16cid:durableId="1062362923">
    <w:abstractNumId w:val="2"/>
  </w:num>
  <w:num w:numId="8" w16cid:durableId="1886913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8D"/>
    <w:rsid w:val="00007CEB"/>
    <w:rsid w:val="00021724"/>
    <w:rsid w:val="00031086"/>
    <w:rsid w:val="00081211"/>
    <w:rsid w:val="000F3005"/>
    <w:rsid w:val="000F6E8C"/>
    <w:rsid w:val="00123587"/>
    <w:rsid w:val="00150628"/>
    <w:rsid w:val="0018084F"/>
    <w:rsid w:val="001A34B5"/>
    <w:rsid w:val="001C04DB"/>
    <w:rsid w:val="001D642A"/>
    <w:rsid w:val="001F3BCC"/>
    <w:rsid w:val="001F5A1A"/>
    <w:rsid w:val="00217496"/>
    <w:rsid w:val="00245768"/>
    <w:rsid w:val="00253337"/>
    <w:rsid w:val="00254327"/>
    <w:rsid w:val="002666CA"/>
    <w:rsid w:val="00281B32"/>
    <w:rsid w:val="00285C83"/>
    <w:rsid w:val="00287993"/>
    <w:rsid w:val="002A62CD"/>
    <w:rsid w:val="002A65AA"/>
    <w:rsid w:val="002B4DE4"/>
    <w:rsid w:val="002C0316"/>
    <w:rsid w:val="002E5379"/>
    <w:rsid w:val="0032161D"/>
    <w:rsid w:val="003652F5"/>
    <w:rsid w:val="00373564"/>
    <w:rsid w:val="003B11DC"/>
    <w:rsid w:val="004616D7"/>
    <w:rsid w:val="004A66E8"/>
    <w:rsid w:val="004F6483"/>
    <w:rsid w:val="0050700E"/>
    <w:rsid w:val="00551253"/>
    <w:rsid w:val="00551F82"/>
    <w:rsid w:val="00567825"/>
    <w:rsid w:val="005F3B48"/>
    <w:rsid w:val="00611832"/>
    <w:rsid w:val="00634009"/>
    <w:rsid w:val="00644846"/>
    <w:rsid w:val="006A5E76"/>
    <w:rsid w:val="006B2295"/>
    <w:rsid w:val="006D38E9"/>
    <w:rsid w:val="00764126"/>
    <w:rsid w:val="00773C3E"/>
    <w:rsid w:val="0077473A"/>
    <w:rsid w:val="0079349E"/>
    <w:rsid w:val="008053B1"/>
    <w:rsid w:val="00821840"/>
    <w:rsid w:val="00847EF2"/>
    <w:rsid w:val="00854D65"/>
    <w:rsid w:val="00856018"/>
    <w:rsid w:val="008846E9"/>
    <w:rsid w:val="008A553B"/>
    <w:rsid w:val="008B7EE2"/>
    <w:rsid w:val="009272C8"/>
    <w:rsid w:val="00942C8D"/>
    <w:rsid w:val="0094319B"/>
    <w:rsid w:val="0097022F"/>
    <w:rsid w:val="009965F6"/>
    <w:rsid w:val="009A67DC"/>
    <w:rsid w:val="009B4998"/>
    <w:rsid w:val="009F1F96"/>
    <w:rsid w:val="00A22F09"/>
    <w:rsid w:val="00A25ABB"/>
    <w:rsid w:val="00A26CE3"/>
    <w:rsid w:val="00A27565"/>
    <w:rsid w:val="00A51103"/>
    <w:rsid w:val="00A60D63"/>
    <w:rsid w:val="00A8651E"/>
    <w:rsid w:val="00AD037E"/>
    <w:rsid w:val="00AD2CA4"/>
    <w:rsid w:val="00B209EF"/>
    <w:rsid w:val="00B82342"/>
    <w:rsid w:val="00C641C0"/>
    <w:rsid w:val="00C73DA0"/>
    <w:rsid w:val="00C97EC3"/>
    <w:rsid w:val="00CA3882"/>
    <w:rsid w:val="00CB77CC"/>
    <w:rsid w:val="00CC0DFB"/>
    <w:rsid w:val="00D23E9A"/>
    <w:rsid w:val="00D84065"/>
    <w:rsid w:val="00D97E7A"/>
    <w:rsid w:val="00DD0DDB"/>
    <w:rsid w:val="00E267F5"/>
    <w:rsid w:val="00E501DA"/>
    <w:rsid w:val="00E71653"/>
    <w:rsid w:val="00E85EB7"/>
    <w:rsid w:val="00F3009F"/>
    <w:rsid w:val="00F43BC9"/>
    <w:rsid w:val="00F752BC"/>
    <w:rsid w:val="00F76D07"/>
    <w:rsid w:val="00F82BD2"/>
    <w:rsid w:val="00F84BE4"/>
    <w:rsid w:val="00FE15F0"/>
    <w:rsid w:val="00FE61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5B79F"/>
  <w15:chartTrackingRefBased/>
  <w15:docId w15:val="{8049F4C3-D781-40BB-9C05-119944FF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27"/>
  </w:style>
  <w:style w:type="paragraph" w:styleId="Heading1">
    <w:name w:val="heading 1"/>
    <w:basedOn w:val="Normal"/>
    <w:next w:val="Normal"/>
    <w:link w:val="Heading1Char"/>
    <w:uiPriority w:val="9"/>
    <w:qFormat/>
    <w:rsid w:val="00942C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2C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2C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2C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2C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2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C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2C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2C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2C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2C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2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C8D"/>
    <w:rPr>
      <w:rFonts w:eastAsiaTheme="majorEastAsia" w:cstheme="majorBidi"/>
      <w:color w:val="272727" w:themeColor="text1" w:themeTint="D8"/>
    </w:rPr>
  </w:style>
  <w:style w:type="paragraph" w:styleId="Title">
    <w:name w:val="Title"/>
    <w:basedOn w:val="Normal"/>
    <w:next w:val="Normal"/>
    <w:link w:val="TitleChar"/>
    <w:uiPriority w:val="10"/>
    <w:qFormat/>
    <w:rsid w:val="00942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C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C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C8D"/>
    <w:rPr>
      <w:i/>
      <w:iCs/>
      <w:color w:val="404040" w:themeColor="text1" w:themeTint="BF"/>
    </w:rPr>
  </w:style>
  <w:style w:type="paragraph" w:styleId="ListParagraph">
    <w:name w:val="List Paragraph"/>
    <w:basedOn w:val="Normal"/>
    <w:uiPriority w:val="34"/>
    <w:qFormat/>
    <w:rsid w:val="00942C8D"/>
    <w:pPr>
      <w:ind w:left="720"/>
      <w:contextualSpacing/>
    </w:pPr>
  </w:style>
  <w:style w:type="character" w:styleId="IntenseEmphasis">
    <w:name w:val="Intense Emphasis"/>
    <w:basedOn w:val="DefaultParagraphFont"/>
    <w:uiPriority w:val="21"/>
    <w:qFormat/>
    <w:rsid w:val="00942C8D"/>
    <w:rPr>
      <w:i/>
      <w:iCs/>
      <w:color w:val="365F91" w:themeColor="accent1" w:themeShade="BF"/>
    </w:rPr>
  </w:style>
  <w:style w:type="paragraph" w:styleId="IntenseQuote">
    <w:name w:val="Intense Quote"/>
    <w:basedOn w:val="Normal"/>
    <w:next w:val="Normal"/>
    <w:link w:val="IntenseQuoteChar"/>
    <w:uiPriority w:val="30"/>
    <w:qFormat/>
    <w:rsid w:val="00942C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2C8D"/>
    <w:rPr>
      <w:i/>
      <w:iCs/>
      <w:color w:val="365F91" w:themeColor="accent1" w:themeShade="BF"/>
    </w:rPr>
  </w:style>
  <w:style w:type="character" w:styleId="IntenseReference">
    <w:name w:val="Intense Reference"/>
    <w:basedOn w:val="DefaultParagraphFont"/>
    <w:uiPriority w:val="32"/>
    <w:qFormat/>
    <w:rsid w:val="00942C8D"/>
    <w:rPr>
      <w:b/>
      <w:bCs/>
      <w:smallCaps/>
      <w:color w:val="365F91" w:themeColor="accent1" w:themeShade="BF"/>
      <w:spacing w:val="5"/>
    </w:rPr>
  </w:style>
  <w:style w:type="paragraph" w:styleId="FootnoteText">
    <w:name w:val="footnote text"/>
    <w:basedOn w:val="Normal"/>
    <w:link w:val="FootnoteTextChar"/>
    <w:uiPriority w:val="99"/>
    <w:semiHidden/>
    <w:unhideWhenUsed/>
    <w:rsid w:val="001C0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4DB"/>
    <w:rPr>
      <w:sz w:val="20"/>
      <w:szCs w:val="20"/>
    </w:rPr>
  </w:style>
  <w:style w:type="character" w:styleId="FootnoteReference">
    <w:name w:val="footnote reference"/>
    <w:basedOn w:val="DefaultParagraphFont"/>
    <w:uiPriority w:val="99"/>
    <w:semiHidden/>
    <w:unhideWhenUsed/>
    <w:rsid w:val="001C04DB"/>
    <w:rPr>
      <w:vertAlign w:val="superscript"/>
    </w:rPr>
  </w:style>
  <w:style w:type="paragraph" w:styleId="Header">
    <w:name w:val="header"/>
    <w:basedOn w:val="Normal"/>
    <w:link w:val="HeaderChar"/>
    <w:uiPriority w:val="99"/>
    <w:unhideWhenUsed/>
    <w:rsid w:val="00D23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E9A"/>
  </w:style>
  <w:style w:type="paragraph" w:styleId="Footer">
    <w:name w:val="footer"/>
    <w:basedOn w:val="Normal"/>
    <w:link w:val="FooterChar"/>
    <w:uiPriority w:val="99"/>
    <w:unhideWhenUsed/>
    <w:rsid w:val="00D23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2934A-1375-441F-A22F-59C3E82B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Hon J Bachi-Muzawazi</cp:lastModifiedBy>
  <cp:revision>2</cp:revision>
  <cp:lastPrinted>2025-09-16T10:13:00Z</cp:lastPrinted>
  <dcterms:created xsi:type="dcterms:W3CDTF">2025-09-17T16:28:00Z</dcterms:created>
  <dcterms:modified xsi:type="dcterms:W3CDTF">2025-09-17T16:28:00Z</dcterms:modified>
</cp:coreProperties>
</file>