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CE8" w:rsidRDefault="00390CE8" w:rsidP="00CA3EF5">
      <w:pPr>
        <w:pStyle w:val="NoSpacing"/>
        <w:jc w:val="both"/>
        <w:rPr>
          <w:rFonts w:ascii="Times New Roman" w:hAnsi="Times New Roman" w:cs="Times New Roman"/>
          <w:b/>
          <w:szCs w:val="24"/>
        </w:rPr>
      </w:pPr>
      <w:r>
        <w:rPr>
          <w:rFonts w:ascii="Times New Roman" w:hAnsi="Times New Roman" w:cs="Times New Roman"/>
          <w:b/>
          <w:szCs w:val="24"/>
        </w:rPr>
        <w:t>TINASHE KAMBARAMI</w:t>
      </w:r>
    </w:p>
    <w:p w:rsidR="00390CE8" w:rsidRDefault="00390CE8" w:rsidP="00CA3EF5">
      <w:pPr>
        <w:pStyle w:val="NoSpacing"/>
        <w:jc w:val="both"/>
        <w:rPr>
          <w:rFonts w:ascii="Times New Roman" w:hAnsi="Times New Roman" w:cs="Times New Roman"/>
          <w:b/>
          <w:szCs w:val="24"/>
        </w:rPr>
      </w:pPr>
    </w:p>
    <w:p w:rsidR="00390CE8" w:rsidRDefault="00390CE8" w:rsidP="00CA3EF5">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390CE8" w:rsidRDefault="00390CE8" w:rsidP="00CA3EF5">
      <w:pPr>
        <w:pStyle w:val="NoSpacing"/>
        <w:jc w:val="both"/>
        <w:rPr>
          <w:rFonts w:ascii="Times New Roman" w:hAnsi="Times New Roman" w:cs="Times New Roman"/>
          <w:b/>
          <w:szCs w:val="24"/>
        </w:rPr>
      </w:pPr>
    </w:p>
    <w:p w:rsidR="00390CE8" w:rsidRDefault="00390CE8" w:rsidP="00CA3EF5">
      <w:pPr>
        <w:pStyle w:val="NoSpacing"/>
        <w:jc w:val="both"/>
        <w:rPr>
          <w:rFonts w:ascii="Times New Roman" w:hAnsi="Times New Roman" w:cs="Times New Roman"/>
          <w:szCs w:val="24"/>
        </w:rPr>
      </w:pPr>
      <w:r>
        <w:rPr>
          <w:rFonts w:ascii="Times New Roman" w:hAnsi="Times New Roman" w:cs="Times New Roman"/>
          <w:b/>
          <w:szCs w:val="24"/>
        </w:rPr>
        <w:t>THE STATE</w:t>
      </w:r>
    </w:p>
    <w:p w:rsidR="00390CE8" w:rsidRDefault="00390CE8" w:rsidP="00CA3EF5">
      <w:pPr>
        <w:pStyle w:val="NoSpacing"/>
        <w:jc w:val="both"/>
        <w:rPr>
          <w:rFonts w:ascii="Times New Roman" w:hAnsi="Times New Roman" w:cs="Times New Roman"/>
          <w:szCs w:val="24"/>
        </w:rPr>
      </w:pPr>
    </w:p>
    <w:p w:rsidR="00390CE8" w:rsidRDefault="00390CE8" w:rsidP="00CA3EF5">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926346" w:rsidRDefault="00926346" w:rsidP="00CA3EF5">
      <w:pPr>
        <w:pStyle w:val="NoSpacing"/>
        <w:jc w:val="both"/>
        <w:rPr>
          <w:rFonts w:ascii="Times New Roman" w:hAnsi="Times New Roman" w:cs="Times New Roman"/>
          <w:szCs w:val="24"/>
        </w:rPr>
      </w:pPr>
    </w:p>
    <w:p w:rsidR="00390CE8" w:rsidRDefault="00390CE8" w:rsidP="00CA3EF5">
      <w:pPr>
        <w:pStyle w:val="NoSpacing"/>
        <w:jc w:val="both"/>
        <w:rPr>
          <w:rFonts w:ascii="Times New Roman" w:hAnsi="Times New Roman" w:cs="Times New Roman"/>
          <w:szCs w:val="24"/>
        </w:rPr>
      </w:pPr>
      <w:r>
        <w:rPr>
          <w:rFonts w:ascii="Times New Roman" w:hAnsi="Times New Roman" w:cs="Times New Roman"/>
          <w:szCs w:val="24"/>
        </w:rPr>
        <w:t>MAKONESE AND MABHIKWA JJ</w:t>
      </w:r>
    </w:p>
    <w:p w:rsidR="00926346" w:rsidRDefault="00926346" w:rsidP="00CA3EF5">
      <w:pPr>
        <w:pStyle w:val="NoSpacing"/>
        <w:jc w:val="both"/>
        <w:rPr>
          <w:rFonts w:ascii="Times New Roman" w:hAnsi="Times New Roman" w:cs="Times New Roman"/>
          <w:szCs w:val="24"/>
        </w:rPr>
      </w:pPr>
    </w:p>
    <w:p w:rsidR="00390CE8" w:rsidRDefault="00390CE8" w:rsidP="00CA3EF5">
      <w:pPr>
        <w:pStyle w:val="NoSpacing"/>
        <w:jc w:val="both"/>
        <w:rPr>
          <w:rFonts w:ascii="Times New Roman" w:hAnsi="Times New Roman" w:cs="Times New Roman"/>
          <w:szCs w:val="24"/>
        </w:rPr>
      </w:pPr>
      <w:r>
        <w:rPr>
          <w:rFonts w:ascii="Times New Roman" w:hAnsi="Times New Roman" w:cs="Times New Roman"/>
          <w:szCs w:val="24"/>
        </w:rPr>
        <w:t>BULAWAYO 15 AND 18 JUNE 2020</w:t>
      </w:r>
    </w:p>
    <w:p w:rsidR="00390CE8" w:rsidRDefault="00390CE8" w:rsidP="00CA3EF5">
      <w:pPr>
        <w:pStyle w:val="NoSpacing"/>
        <w:jc w:val="both"/>
        <w:rPr>
          <w:rFonts w:ascii="Times New Roman" w:hAnsi="Times New Roman" w:cs="Times New Roman"/>
          <w:szCs w:val="24"/>
        </w:rPr>
      </w:pPr>
    </w:p>
    <w:p w:rsidR="00390CE8" w:rsidRDefault="00390CE8" w:rsidP="00CA3EF5">
      <w:pPr>
        <w:pStyle w:val="NoSpacing"/>
        <w:jc w:val="both"/>
        <w:rPr>
          <w:rFonts w:ascii="Times New Roman" w:hAnsi="Times New Roman" w:cs="Times New Roman"/>
          <w:b/>
          <w:szCs w:val="24"/>
        </w:rPr>
      </w:pPr>
    </w:p>
    <w:p w:rsidR="00390CE8" w:rsidRDefault="00390CE8" w:rsidP="00CA3EF5">
      <w:pPr>
        <w:pStyle w:val="NoSpacing"/>
        <w:jc w:val="both"/>
        <w:rPr>
          <w:rFonts w:ascii="Times New Roman" w:hAnsi="Times New Roman" w:cs="Times New Roman"/>
          <w:b/>
          <w:szCs w:val="24"/>
        </w:rPr>
      </w:pPr>
      <w:r>
        <w:rPr>
          <w:rFonts w:ascii="Times New Roman" w:hAnsi="Times New Roman" w:cs="Times New Roman"/>
          <w:b/>
          <w:szCs w:val="24"/>
        </w:rPr>
        <w:t>Criminal Appeal</w:t>
      </w:r>
    </w:p>
    <w:p w:rsidR="00390CE8" w:rsidRDefault="00390CE8" w:rsidP="00CA3EF5">
      <w:pPr>
        <w:pStyle w:val="NoSpacing"/>
        <w:jc w:val="both"/>
        <w:rPr>
          <w:rFonts w:ascii="Times New Roman" w:hAnsi="Times New Roman" w:cs="Times New Roman"/>
          <w:b/>
          <w:szCs w:val="24"/>
        </w:rPr>
      </w:pPr>
    </w:p>
    <w:p w:rsidR="00390CE8" w:rsidRDefault="00390CE8" w:rsidP="00CA3EF5">
      <w:pPr>
        <w:pStyle w:val="NoSpacing"/>
        <w:jc w:val="both"/>
        <w:rPr>
          <w:rFonts w:ascii="Times New Roman" w:hAnsi="Times New Roman" w:cs="Times New Roman"/>
          <w:b/>
          <w:szCs w:val="24"/>
        </w:rPr>
      </w:pPr>
    </w:p>
    <w:p w:rsidR="00390CE8" w:rsidRDefault="00390CE8" w:rsidP="00CA3EF5">
      <w:pPr>
        <w:pStyle w:val="NoSpacing"/>
        <w:jc w:val="both"/>
        <w:rPr>
          <w:rFonts w:ascii="Times New Roman" w:hAnsi="Times New Roman" w:cs="Times New Roman"/>
          <w:i/>
          <w:szCs w:val="24"/>
        </w:rPr>
      </w:pPr>
      <w:r>
        <w:rPr>
          <w:rFonts w:ascii="Times New Roman" w:hAnsi="Times New Roman" w:cs="Times New Roman"/>
          <w:i/>
          <w:szCs w:val="24"/>
        </w:rPr>
        <w:t xml:space="preserve">D </w:t>
      </w:r>
      <w:proofErr w:type="spellStart"/>
      <w:r>
        <w:rPr>
          <w:rFonts w:ascii="Times New Roman" w:hAnsi="Times New Roman" w:cs="Times New Roman"/>
          <w:i/>
          <w:szCs w:val="24"/>
        </w:rPr>
        <w:t>Moyo</w:t>
      </w:r>
      <w:proofErr w:type="spellEnd"/>
      <w:r>
        <w:rPr>
          <w:rFonts w:ascii="Times New Roman" w:hAnsi="Times New Roman" w:cs="Times New Roman"/>
          <w:i/>
          <w:szCs w:val="24"/>
        </w:rPr>
        <w:t xml:space="preserve">, </w:t>
      </w:r>
      <w:r>
        <w:rPr>
          <w:rFonts w:ascii="Times New Roman" w:hAnsi="Times New Roman" w:cs="Times New Roman"/>
          <w:szCs w:val="24"/>
        </w:rPr>
        <w:t>for the appellant</w:t>
      </w:r>
    </w:p>
    <w:p w:rsidR="00390CE8" w:rsidRDefault="00390CE8" w:rsidP="00CA3EF5">
      <w:pPr>
        <w:pStyle w:val="NoSpacing"/>
        <w:jc w:val="both"/>
        <w:rPr>
          <w:rFonts w:ascii="Times New Roman" w:hAnsi="Times New Roman" w:cs="Times New Roman"/>
          <w:szCs w:val="24"/>
        </w:rPr>
      </w:pPr>
      <w:r>
        <w:rPr>
          <w:rFonts w:ascii="Times New Roman" w:hAnsi="Times New Roman" w:cs="Times New Roman"/>
          <w:i/>
          <w:szCs w:val="24"/>
        </w:rPr>
        <w:t xml:space="preserve">B </w:t>
      </w:r>
      <w:proofErr w:type="spellStart"/>
      <w:r>
        <w:rPr>
          <w:rFonts w:ascii="Times New Roman" w:hAnsi="Times New Roman" w:cs="Times New Roman"/>
          <w:i/>
          <w:szCs w:val="24"/>
        </w:rPr>
        <w:t>Gundani</w:t>
      </w:r>
      <w:proofErr w:type="spellEnd"/>
      <w:r>
        <w:rPr>
          <w:rFonts w:ascii="Times New Roman" w:hAnsi="Times New Roman" w:cs="Times New Roman"/>
          <w:i/>
          <w:szCs w:val="24"/>
        </w:rPr>
        <w:t xml:space="preserve">, </w:t>
      </w:r>
      <w:r>
        <w:rPr>
          <w:rFonts w:ascii="Times New Roman" w:hAnsi="Times New Roman" w:cs="Times New Roman"/>
          <w:szCs w:val="24"/>
        </w:rPr>
        <w:t>for the respondent</w:t>
      </w:r>
    </w:p>
    <w:p w:rsidR="00390CE8" w:rsidRDefault="00390CE8" w:rsidP="00CA3EF5">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390CE8" w:rsidRDefault="00390CE8" w:rsidP="00CA3EF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MAKONESE J:</w:t>
      </w:r>
      <w:r>
        <w:rPr>
          <w:rFonts w:ascii="Times New Roman" w:hAnsi="Times New Roman" w:cs="Times New Roman"/>
          <w:b/>
          <w:sz w:val="24"/>
          <w:szCs w:val="24"/>
        </w:rPr>
        <w:tab/>
      </w:r>
      <w:r>
        <w:rPr>
          <w:rFonts w:ascii="Times New Roman" w:hAnsi="Times New Roman" w:cs="Times New Roman"/>
          <w:sz w:val="24"/>
          <w:szCs w:val="24"/>
        </w:rPr>
        <w:t xml:space="preserve">The appellant appeared before a Magistrate sitting at </w:t>
      </w:r>
      <w:proofErr w:type="spellStart"/>
      <w:r>
        <w:rPr>
          <w:rFonts w:ascii="Times New Roman" w:hAnsi="Times New Roman" w:cs="Times New Roman"/>
          <w:sz w:val="24"/>
          <w:szCs w:val="24"/>
        </w:rPr>
        <w:t>Tredgold</w:t>
      </w:r>
      <w:proofErr w:type="spellEnd"/>
      <w:r>
        <w:rPr>
          <w:rFonts w:ascii="Times New Roman" w:hAnsi="Times New Roman" w:cs="Times New Roman"/>
          <w:sz w:val="24"/>
          <w:szCs w:val="24"/>
        </w:rPr>
        <w:t>, Bulawayo facing a charge of contravening section 113 (1) (a) of the Criminal Law Codification and Reform Act (Chapter 9:23).  He pleaded guilty to the charge and was convicted and sentenced to pay a fine of $80, in default of payment 18 days imprisonment.  Appellant was not legally represented at the trial.  He now appeals both against conviction and sentence</w:t>
      </w:r>
      <w:r w:rsidR="006A7B34">
        <w:rPr>
          <w:rFonts w:ascii="Times New Roman" w:hAnsi="Times New Roman" w:cs="Times New Roman"/>
          <w:sz w:val="24"/>
          <w:szCs w:val="24"/>
        </w:rPr>
        <w:t>.</w:t>
      </w:r>
    </w:p>
    <w:p w:rsidR="00390CE8" w:rsidRDefault="004F437A" w:rsidP="00CA3E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w:t>
      </w:r>
      <w:r w:rsidR="00390CE8">
        <w:rPr>
          <w:rFonts w:ascii="Times New Roman" w:hAnsi="Times New Roman" w:cs="Times New Roman"/>
          <w:sz w:val="24"/>
          <w:szCs w:val="24"/>
        </w:rPr>
        <w:t>tate does not support the conviction and sentence and concedes that th</w:t>
      </w:r>
      <w:r w:rsidR="001D0AC1">
        <w:rPr>
          <w:rFonts w:ascii="Times New Roman" w:hAnsi="Times New Roman" w:cs="Times New Roman"/>
          <w:sz w:val="24"/>
          <w:szCs w:val="24"/>
        </w:rPr>
        <w:t>e conviction and sentence cann</w:t>
      </w:r>
      <w:r w:rsidR="00390CE8">
        <w:rPr>
          <w:rFonts w:ascii="Times New Roman" w:hAnsi="Times New Roman" w:cs="Times New Roman"/>
          <w:sz w:val="24"/>
          <w:szCs w:val="24"/>
        </w:rPr>
        <w:t>ot stand.  It is our view that the concession is indeed proper.</w:t>
      </w:r>
    </w:p>
    <w:p w:rsidR="00390CE8" w:rsidRPr="004F437A" w:rsidRDefault="00390CE8" w:rsidP="00CA3EF5">
      <w:pPr>
        <w:spacing w:line="360" w:lineRule="auto"/>
        <w:jc w:val="both"/>
        <w:rPr>
          <w:rFonts w:ascii="Times New Roman" w:hAnsi="Times New Roman" w:cs="Times New Roman"/>
          <w:b/>
          <w:sz w:val="24"/>
          <w:szCs w:val="24"/>
        </w:rPr>
      </w:pPr>
      <w:r w:rsidRPr="004F437A">
        <w:rPr>
          <w:rFonts w:ascii="Times New Roman" w:hAnsi="Times New Roman" w:cs="Times New Roman"/>
          <w:b/>
          <w:sz w:val="24"/>
          <w:szCs w:val="24"/>
        </w:rPr>
        <w:t>Background</w:t>
      </w:r>
    </w:p>
    <w:p w:rsidR="000E072C" w:rsidRDefault="00390CE8" w:rsidP="00CA3EF5">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brief facts s</w:t>
      </w:r>
      <w:r w:rsidR="004F437A">
        <w:rPr>
          <w:rFonts w:ascii="Times New Roman" w:hAnsi="Times New Roman" w:cs="Times New Roman"/>
          <w:sz w:val="24"/>
          <w:szCs w:val="24"/>
        </w:rPr>
        <w:t>urrounding this matter as glea</w:t>
      </w:r>
      <w:r w:rsidR="002D502B">
        <w:rPr>
          <w:rFonts w:ascii="Times New Roman" w:hAnsi="Times New Roman" w:cs="Times New Roman"/>
          <w:sz w:val="24"/>
          <w:szCs w:val="24"/>
        </w:rPr>
        <w:t>n</w:t>
      </w:r>
      <w:r>
        <w:rPr>
          <w:rFonts w:ascii="Times New Roman" w:hAnsi="Times New Roman" w:cs="Times New Roman"/>
          <w:sz w:val="24"/>
          <w:szCs w:val="24"/>
        </w:rPr>
        <w:t>ed from the state outline are as foll</w:t>
      </w:r>
      <w:r w:rsidR="004F437A">
        <w:rPr>
          <w:rFonts w:ascii="Times New Roman" w:hAnsi="Times New Roman" w:cs="Times New Roman"/>
          <w:sz w:val="24"/>
          <w:szCs w:val="24"/>
        </w:rPr>
        <w:t>o</w:t>
      </w:r>
      <w:r>
        <w:rPr>
          <w:rFonts w:ascii="Times New Roman" w:hAnsi="Times New Roman" w:cs="Times New Roman"/>
          <w:sz w:val="24"/>
          <w:szCs w:val="24"/>
        </w:rPr>
        <w:t>ws.  In August 2017 the appellant assigned the complai</w:t>
      </w:r>
      <w:r w:rsidR="004F437A">
        <w:rPr>
          <w:rFonts w:ascii="Times New Roman" w:hAnsi="Times New Roman" w:cs="Times New Roman"/>
          <w:sz w:val="24"/>
          <w:szCs w:val="24"/>
        </w:rPr>
        <w:t>na</w:t>
      </w:r>
      <w:r>
        <w:rPr>
          <w:rFonts w:ascii="Times New Roman" w:hAnsi="Times New Roman" w:cs="Times New Roman"/>
          <w:sz w:val="24"/>
          <w:szCs w:val="24"/>
        </w:rPr>
        <w:t xml:space="preserve">nt to undertake some work at his business premises.  The appellant advised the complainant to leave his tools inside his offices in a safe under lock and key.  When the complainant turned up to resume work at the appellant’s premises the following day </w:t>
      </w:r>
      <w:r w:rsidR="000E072C">
        <w:rPr>
          <w:rFonts w:ascii="Times New Roman" w:hAnsi="Times New Roman" w:cs="Times New Roman"/>
          <w:sz w:val="24"/>
          <w:szCs w:val="24"/>
        </w:rPr>
        <w:t xml:space="preserve">he discovered that an electrical extension cord was missing.  The appellant admitted having taken the extension cable and promised to return it.  The appellant apparently failed to replace or return the extension cord.  The complainant </w:t>
      </w:r>
      <w:r w:rsidR="000E072C">
        <w:rPr>
          <w:rFonts w:ascii="Times New Roman" w:hAnsi="Times New Roman" w:cs="Times New Roman"/>
          <w:sz w:val="24"/>
          <w:szCs w:val="24"/>
        </w:rPr>
        <w:lastRenderedPageBreak/>
        <w:t>reported the m</w:t>
      </w:r>
      <w:r w:rsidR="004F437A">
        <w:rPr>
          <w:rFonts w:ascii="Times New Roman" w:hAnsi="Times New Roman" w:cs="Times New Roman"/>
          <w:sz w:val="24"/>
          <w:szCs w:val="24"/>
        </w:rPr>
        <w:t xml:space="preserve">atter to the police leading </w:t>
      </w:r>
      <w:r w:rsidR="000E072C">
        <w:rPr>
          <w:rFonts w:ascii="Times New Roman" w:hAnsi="Times New Roman" w:cs="Times New Roman"/>
          <w:sz w:val="24"/>
          <w:szCs w:val="24"/>
        </w:rPr>
        <w:t xml:space="preserve">to the arrest of the appellant.  The extension cable was valued at $74.  It is on these facts, that appellant was arraigned before the court </w:t>
      </w:r>
      <w:r w:rsidR="000E072C" w:rsidRPr="004F437A">
        <w:rPr>
          <w:rFonts w:ascii="Times New Roman" w:hAnsi="Times New Roman" w:cs="Times New Roman"/>
          <w:i/>
          <w:sz w:val="24"/>
          <w:szCs w:val="24"/>
        </w:rPr>
        <w:t>a quo</w:t>
      </w:r>
      <w:r w:rsidR="000E072C">
        <w:rPr>
          <w:rFonts w:ascii="Times New Roman" w:hAnsi="Times New Roman" w:cs="Times New Roman"/>
          <w:sz w:val="24"/>
          <w:szCs w:val="24"/>
        </w:rPr>
        <w:t xml:space="preserve"> facing a theft charge.</w:t>
      </w:r>
    </w:p>
    <w:p w:rsidR="000E072C" w:rsidRDefault="000E072C" w:rsidP="00CA3EF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Notice of Appeal, the appellant argues that the court </w:t>
      </w:r>
      <w:r w:rsidRPr="004F437A">
        <w:rPr>
          <w:rFonts w:ascii="Times New Roman" w:hAnsi="Times New Roman" w:cs="Times New Roman"/>
          <w:i/>
          <w:sz w:val="24"/>
          <w:szCs w:val="24"/>
        </w:rPr>
        <w:t>a quo</w:t>
      </w:r>
      <w:r>
        <w:rPr>
          <w:rFonts w:ascii="Times New Roman" w:hAnsi="Times New Roman" w:cs="Times New Roman"/>
          <w:sz w:val="24"/>
          <w:szCs w:val="24"/>
        </w:rPr>
        <w:t xml:space="preserve"> erred in returning a guilty verdict when the appellant had raised </w:t>
      </w:r>
      <w:proofErr w:type="spellStart"/>
      <w:r w:rsidR="005A767E">
        <w:rPr>
          <w:rFonts w:ascii="Times New Roman" w:hAnsi="Times New Roman" w:cs="Times New Roman"/>
          <w:sz w:val="24"/>
          <w:szCs w:val="24"/>
        </w:rPr>
        <w:t>triable</w:t>
      </w:r>
      <w:proofErr w:type="spellEnd"/>
      <w:r>
        <w:rPr>
          <w:rFonts w:ascii="Times New Roman" w:hAnsi="Times New Roman" w:cs="Times New Roman"/>
          <w:sz w:val="24"/>
          <w:szCs w:val="24"/>
        </w:rPr>
        <w:t xml:space="preserve"> issues in the process of the recording of the plea.  In this regard, t</w:t>
      </w:r>
      <w:r w:rsidR="0091292E">
        <w:rPr>
          <w:rFonts w:ascii="Times New Roman" w:hAnsi="Times New Roman" w:cs="Times New Roman"/>
          <w:sz w:val="24"/>
          <w:szCs w:val="24"/>
        </w:rPr>
        <w:t xml:space="preserve">he appellant contends that he alerted </w:t>
      </w:r>
      <w:r>
        <w:rPr>
          <w:rFonts w:ascii="Times New Roman" w:hAnsi="Times New Roman" w:cs="Times New Roman"/>
          <w:sz w:val="24"/>
          <w:szCs w:val="24"/>
        </w:rPr>
        <w:t xml:space="preserve">the trial Magistrate that he had permission to take the complainant’s property.  This issue was never explored by the trial court.  The appellant further argues that the court </w:t>
      </w:r>
      <w:r w:rsidRPr="004F437A">
        <w:rPr>
          <w:rFonts w:ascii="Times New Roman" w:hAnsi="Times New Roman" w:cs="Times New Roman"/>
          <w:i/>
          <w:sz w:val="24"/>
          <w:szCs w:val="24"/>
        </w:rPr>
        <w:t>a quo</w:t>
      </w:r>
      <w:r>
        <w:rPr>
          <w:rFonts w:ascii="Times New Roman" w:hAnsi="Times New Roman" w:cs="Times New Roman"/>
          <w:sz w:val="24"/>
          <w:szCs w:val="24"/>
        </w:rPr>
        <w:t xml:space="preserve"> misdirected itself by returning a verdict of guilty without satisfying itself on the genuineness of the plea of guilty that was being tendered by an unrepresented accused.  The learned Magistrate, it has been argued</w:t>
      </w:r>
      <w:r w:rsidR="001155D1">
        <w:rPr>
          <w:rFonts w:ascii="Times New Roman" w:hAnsi="Times New Roman" w:cs="Times New Roman"/>
          <w:sz w:val="24"/>
          <w:szCs w:val="24"/>
        </w:rPr>
        <w:t>,</w:t>
      </w:r>
      <w:r>
        <w:rPr>
          <w:rFonts w:ascii="Times New Roman" w:hAnsi="Times New Roman" w:cs="Times New Roman"/>
          <w:sz w:val="24"/>
          <w:szCs w:val="24"/>
        </w:rPr>
        <w:t xml:space="preserve"> did not comply with the peremptory provisions of section 272 of the Criminal Procedure and Evidence Act (Chapter 9:07).</w:t>
      </w:r>
    </w:p>
    <w:p w:rsidR="008C3E4C" w:rsidRDefault="000E072C" w:rsidP="00CA3EF5">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necessary to indicate that the provisions of 272 of the Criminal Procedure and Evidence Act are to be followed in all cases to ensure that before </w:t>
      </w:r>
      <w:r w:rsidR="008C3E4C">
        <w:rPr>
          <w:rFonts w:ascii="Times New Roman" w:hAnsi="Times New Roman" w:cs="Times New Roman"/>
          <w:sz w:val="24"/>
          <w:szCs w:val="24"/>
        </w:rPr>
        <w:t>a guilty plea is entered the court is satisfied that all the essential elements of the charge have been put to the accused and that he understands them.  This provision must not be take</w:t>
      </w:r>
      <w:r w:rsidR="0051479F">
        <w:rPr>
          <w:rFonts w:ascii="Times New Roman" w:hAnsi="Times New Roman" w:cs="Times New Roman"/>
          <w:sz w:val="24"/>
          <w:szCs w:val="24"/>
        </w:rPr>
        <w:t>n lightly or casually by trial m</w:t>
      </w:r>
      <w:r w:rsidR="008C3E4C">
        <w:rPr>
          <w:rFonts w:ascii="Times New Roman" w:hAnsi="Times New Roman" w:cs="Times New Roman"/>
          <w:sz w:val="24"/>
          <w:szCs w:val="24"/>
        </w:rPr>
        <w:t>agistrates as this is the whole purpose of the plea recording procedure.  For the avoidance of doubt, the court shall restate the pr</w:t>
      </w:r>
      <w:r w:rsidR="00AA3764">
        <w:rPr>
          <w:rFonts w:ascii="Times New Roman" w:hAnsi="Times New Roman" w:cs="Times New Roman"/>
          <w:sz w:val="24"/>
          <w:szCs w:val="24"/>
        </w:rPr>
        <w:t>ovisions of section 272 which are</w:t>
      </w:r>
      <w:r w:rsidR="008C3E4C">
        <w:rPr>
          <w:rFonts w:ascii="Times New Roman" w:hAnsi="Times New Roman" w:cs="Times New Roman"/>
          <w:sz w:val="24"/>
          <w:szCs w:val="24"/>
        </w:rPr>
        <w:t xml:space="preserve"> in the following terms:</w:t>
      </w:r>
    </w:p>
    <w:p w:rsidR="00390CE8" w:rsidRDefault="008C3E4C" w:rsidP="0091292E">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“If the court at any stage of the proceedings in terms of section two hundred and </w:t>
      </w:r>
      <w:r>
        <w:rPr>
          <w:rFonts w:ascii="Times New Roman" w:hAnsi="Times New Roman" w:cs="Times New Roman"/>
          <w:sz w:val="24"/>
          <w:szCs w:val="24"/>
        </w:rPr>
        <w:tab/>
        <w:t>seventy-one and before sentence is passed:-</w:t>
      </w:r>
      <w:r w:rsidR="000E072C">
        <w:rPr>
          <w:rFonts w:ascii="Times New Roman" w:hAnsi="Times New Roman" w:cs="Times New Roman"/>
          <w:sz w:val="24"/>
          <w:szCs w:val="24"/>
        </w:rPr>
        <w:t xml:space="preserve"> </w:t>
      </w:r>
      <w:r w:rsidR="00390CE8">
        <w:rPr>
          <w:rFonts w:ascii="Times New Roman" w:hAnsi="Times New Roman" w:cs="Times New Roman"/>
          <w:sz w:val="24"/>
          <w:szCs w:val="24"/>
        </w:rPr>
        <w:t xml:space="preserve"> </w:t>
      </w:r>
    </w:p>
    <w:p w:rsidR="008C3E4C" w:rsidRDefault="008C3E4C" w:rsidP="0091292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Is in doubt whether the accused is in law guilty of the offence to which he has pleaded guilty; or</w:t>
      </w:r>
    </w:p>
    <w:p w:rsidR="008C3E4C" w:rsidRDefault="008C3E4C" w:rsidP="0091292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Is not satisfied that the accused has admitted or correctly admitted the essential elements of the offence or all the facts or omissions on which the charge is based; or</w:t>
      </w:r>
    </w:p>
    <w:p w:rsidR="008C3E4C" w:rsidRDefault="008C3E4C" w:rsidP="0091292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Is not satisfied that the accused has no valid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to the charge;</w:t>
      </w:r>
    </w:p>
    <w:p w:rsidR="008C3E4C" w:rsidRDefault="008C3E4C" w:rsidP="0091292E">
      <w:pPr>
        <w:spacing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court shall record a plea of not guilty and require</w:t>
      </w:r>
      <w:r w:rsidR="004F7EDC">
        <w:rPr>
          <w:rFonts w:ascii="Times New Roman" w:hAnsi="Times New Roman" w:cs="Times New Roman"/>
          <w:sz w:val="24"/>
          <w:szCs w:val="24"/>
        </w:rPr>
        <w:t xml:space="preserve"> </w:t>
      </w:r>
      <w:r>
        <w:rPr>
          <w:rFonts w:ascii="Times New Roman" w:hAnsi="Times New Roman" w:cs="Times New Roman"/>
          <w:sz w:val="24"/>
          <w:szCs w:val="24"/>
        </w:rPr>
        <w:t>the prosecution to proceed with the trial.”</w:t>
      </w:r>
    </w:p>
    <w:p w:rsidR="008C3E4C" w:rsidRDefault="008C3E4C" w:rsidP="004F7E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appellant had this exchange with the trial Magistrate before the guilty plea was entered:-</w:t>
      </w:r>
    </w:p>
    <w:p w:rsidR="008C3E4C" w:rsidRDefault="008C3E4C" w:rsidP="0091292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“Q</w:t>
      </w:r>
      <w:r w:rsidR="007772A3">
        <w:rPr>
          <w:rFonts w:ascii="Times New Roman" w:hAnsi="Times New Roman" w:cs="Times New Roman"/>
          <w:sz w:val="24"/>
          <w:szCs w:val="24"/>
        </w:rPr>
        <w:t>.</w:t>
      </w:r>
      <w:r>
        <w:rPr>
          <w:rFonts w:ascii="Times New Roman" w:hAnsi="Times New Roman" w:cs="Times New Roman"/>
          <w:sz w:val="24"/>
          <w:szCs w:val="24"/>
        </w:rPr>
        <w:tab/>
        <w:t>Correct that you took one extension code without his permission?</w:t>
      </w:r>
    </w:p>
    <w:p w:rsidR="008C3E4C" w:rsidRDefault="008C3E4C" w:rsidP="0091292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A</w:t>
      </w:r>
      <w:r w:rsidR="007772A3">
        <w:rPr>
          <w:rFonts w:ascii="Times New Roman" w:hAnsi="Times New Roman" w:cs="Times New Roman"/>
          <w:sz w:val="24"/>
          <w:szCs w:val="24"/>
        </w:rPr>
        <w:t>.</w:t>
      </w:r>
      <w:r>
        <w:rPr>
          <w:rFonts w:ascii="Times New Roman" w:hAnsi="Times New Roman" w:cs="Times New Roman"/>
          <w:sz w:val="24"/>
          <w:szCs w:val="24"/>
        </w:rPr>
        <w:tab/>
        <w:t>Yes</w:t>
      </w:r>
    </w:p>
    <w:p w:rsidR="008C3E4C" w:rsidRDefault="008C3E4C" w:rsidP="0091292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Q</w:t>
      </w:r>
      <w:r w:rsidR="007772A3">
        <w:rPr>
          <w:rFonts w:ascii="Times New Roman" w:hAnsi="Times New Roman" w:cs="Times New Roman"/>
          <w:sz w:val="24"/>
          <w:szCs w:val="24"/>
        </w:rPr>
        <w:t>.</w:t>
      </w:r>
      <w:r>
        <w:rPr>
          <w:rFonts w:ascii="Times New Roman" w:hAnsi="Times New Roman" w:cs="Times New Roman"/>
          <w:sz w:val="24"/>
          <w:szCs w:val="24"/>
        </w:rPr>
        <w:tab/>
        <w:t>What was your intention in taking it?</w:t>
      </w:r>
    </w:p>
    <w:p w:rsidR="008C3E4C" w:rsidRDefault="008C3E4C" w:rsidP="0091292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A</w:t>
      </w:r>
      <w:r w:rsidR="007772A3">
        <w:rPr>
          <w:rFonts w:ascii="Times New Roman" w:hAnsi="Times New Roman" w:cs="Times New Roman"/>
          <w:sz w:val="24"/>
          <w:szCs w:val="24"/>
        </w:rPr>
        <w:t>.</w:t>
      </w:r>
      <w:r>
        <w:rPr>
          <w:rFonts w:ascii="Times New Roman" w:hAnsi="Times New Roman" w:cs="Times New Roman"/>
          <w:sz w:val="24"/>
          <w:szCs w:val="24"/>
        </w:rPr>
        <w:tab/>
        <w:t>To use it</w:t>
      </w:r>
      <w:r w:rsidR="007772A3">
        <w:rPr>
          <w:rFonts w:ascii="Times New Roman" w:hAnsi="Times New Roman" w:cs="Times New Roman"/>
          <w:sz w:val="24"/>
          <w:szCs w:val="24"/>
        </w:rPr>
        <w:t>, my employee needed it</w:t>
      </w:r>
    </w:p>
    <w:p w:rsidR="007772A3" w:rsidRDefault="007772A3" w:rsidP="0091292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court put the further question to the appellant:-</w:t>
      </w:r>
    </w:p>
    <w:p w:rsidR="007772A3" w:rsidRDefault="007E5E40" w:rsidP="0091292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“Q </w:t>
      </w:r>
      <w:r w:rsidR="007772A3">
        <w:rPr>
          <w:rFonts w:ascii="Times New Roman" w:hAnsi="Times New Roman" w:cs="Times New Roman"/>
          <w:sz w:val="24"/>
          <w:szCs w:val="24"/>
        </w:rPr>
        <w:t xml:space="preserve">Any right </w:t>
      </w:r>
      <w:proofErr w:type="gramStart"/>
      <w:r w:rsidR="007772A3">
        <w:rPr>
          <w:rFonts w:ascii="Times New Roman" w:hAnsi="Times New Roman" w:cs="Times New Roman"/>
          <w:sz w:val="24"/>
          <w:szCs w:val="24"/>
        </w:rPr>
        <w:t>to</w:t>
      </w:r>
      <w:r w:rsidR="00011D7E">
        <w:rPr>
          <w:rFonts w:ascii="Times New Roman" w:hAnsi="Times New Roman" w:cs="Times New Roman"/>
          <w:sz w:val="24"/>
          <w:szCs w:val="24"/>
        </w:rPr>
        <w:t xml:space="preserve"> </w:t>
      </w:r>
      <w:r w:rsidR="007772A3">
        <w:rPr>
          <w:rFonts w:ascii="Times New Roman" w:hAnsi="Times New Roman" w:cs="Times New Roman"/>
          <w:sz w:val="24"/>
          <w:szCs w:val="24"/>
        </w:rPr>
        <w:t xml:space="preserve"> take</w:t>
      </w:r>
      <w:proofErr w:type="gramEnd"/>
      <w:r w:rsidR="007772A3">
        <w:rPr>
          <w:rFonts w:ascii="Times New Roman" w:hAnsi="Times New Roman" w:cs="Times New Roman"/>
          <w:sz w:val="24"/>
          <w:szCs w:val="24"/>
        </w:rPr>
        <w:t xml:space="preserve"> it without his permission?</w:t>
      </w:r>
    </w:p>
    <w:p w:rsidR="007772A3" w:rsidRDefault="007772A3" w:rsidP="0091292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A.</w:t>
      </w:r>
      <w:r>
        <w:rPr>
          <w:rFonts w:ascii="Times New Roman" w:hAnsi="Times New Roman" w:cs="Times New Roman"/>
          <w:sz w:val="24"/>
          <w:szCs w:val="24"/>
        </w:rPr>
        <w:tab/>
        <w:t>Yes</w:t>
      </w:r>
    </w:p>
    <w:p w:rsidR="007772A3" w:rsidRDefault="007772A3" w:rsidP="00CA3E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responses by the appellant should have triggered the court into enquiring further into the genuineness of the appellant’s plea.  The court ought to have observed that there were material contradictions in the answers which w</w:t>
      </w:r>
      <w:r w:rsidR="0091292E">
        <w:rPr>
          <w:rFonts w:ascii="Times New Roman" w:hAnsi="Times New Roman" w:cs="Times New Roman"/>
          <w:sz w:val="24"/>
          <w:szCs w:val="24"/>
        </w:rPr>
        <w:t>e</w:t>
      </w:r>
      <w:r>
        <w:rPr>
          <w:rFonts w:ascii="Times New Roman" w:hAnsi="Times New Roman" w:cs="Times New Roman"/>
          <w:sz w:val="24"/>
          <w:szCs w:val="24"/>
        </w:rPr>
        <w:t>re being given by the appellant.  The court needed to satisfy itself that the admission of guilt was unequivocal</w:t>
      </w:r>
      <w:r w:rsidR="00AB7AF5">
        <w:rPr>
          <w:rFonts w:ascii="Times New Roman" w:hAnsi="Times New Roman" w:cs="Times New Roman"/>
          <w:sz w:val="24"/>
          <w:szCs w:val="24"/>
        </w:rPr>
        <w:t>,</w:t>
      </w:r>
      <w:r>
        <w:rPr>
          <w:rFonts w:ascii="Times New Roman" w:hAnsi="Times New Roman" w:cs="Times New Roman"/>
          <w:sz w:val="24"/>
          <w:szCs w:val="24"/>
        </w:rPr>
        <w:t xml:space="preserve"> genuine and unqualified.  The court clearly, in our view</w:t>
      </w:r>
      <w:r w:rsidR="0097229D">
        <w:rPr>
          <w:rFonts w:ascii="Times New Roman" w:hAnsi="Times New Roman" w:cs="Times New Roman"/>
          <w:sz w:val="24"/>
          <w:szCs w:val="24"/>
        </w:rPr>
        <w:t>,</w:t>
      </w:r>
      <w:r>
        <w:rPr>
          <w:rFonts w:ascii="Times New Roman" w:hAnsi="Times New Roman" w:cs="Times New Roman"/>
          <w:sz w:val="24"/>
          <w:szCs w:val="24"/>
        </w:rPr>
        <w:t xml:space="preserve"> erred in taking a cursory approach to the plea re</w:t>
      </w:r>
      <w:r w:rsidR="001A7529">
        <w:rPr>
          <w:rFonts w:ascii="Times New Roman" w:hAnsi="Times New Roman" w:cs="Times New Roman"/>
          <w:sz w:val="24"/>
          <w:szCs w:val="24"/>
        </w:rPr>
        <w:t>cording procedure, resulting in the conviction of</w:t>
      </w:r>
      <w:r>
        <w:rPr>
          <w:rFonts w:ascii="Times New Roman" w:hAnsi="Times New Roman" w:cs="Times New Roman"/>
          <w:sz w:val="24"/>
          <w:szCs w:val="24"/>
        </w:rPr>
        <w:t xml:space="preserve"> the accused.  It must be noted that even during mitigation, the appellant raise</w:t>
      </w:r>
      <w:r w:rsidR="003454CE">
        <w:rPr>
          <w:rFonts w:ascii="Times New Roman" w:hAnsi="Times New Roman" w:cs="Times New Roman"/>
          <w:sz w:val="24"/>
          <w:szCs w:val="24"/>
        </w:rPr>
        <w:t>d</w:t>
      </w:r>
      <w:r>
        <w:rPr>
          <w:rFonts w:ascii="Times New Roman" w:hAnsi="Times New Roman" w:cs="Times New Roman"/>
          <w:sz w:val="24"/>
          <w:szCs w:val="24"/>
        </w:rPr>
        <w:t xml:space="preserve"> </w:t>
      </w:r>
      <w:r w:rsidR="0091292E">
        <w:rPr>
          <w:rFonts w:ascii="Times New Roman" w:hAnsi="Times New Roman" w:cs="Times New Roman"/>
          <w:sz w:val="24"/>
          <w:szCs w:val="24"/>
        </w:rPr>
        <w:t xml:space="preserve">something which should have alerted </w:t>
      </w:r>
      <w:r>
        <w:rPr>
          <w:rFonts w:ascii="Times New Roman" w:hAnsi="Times New Roman" w:cs="Times New Roman"/>
          <w:sz w:val="24"/>
          <w:szCs w:val="24"/>
        </w:rPr>
        <w:t>the Magistrate to the fact that the plea was not genui</w:t>
      </w:r>
      <w:r w:rsidR="0091292E">
        <w:rPr>
          <w:rFonts w:ascii="Times New Roman" w:hAnsi="Times New Roman" w:cs="Times New Roman"/>
          <w:sz w:val="24"/>
          <w:szCs w:val="24"/>
        </w:rPr>
        <w:t>ne.  The appellant stated t</w:t>
      </w:r>
      <w:r>
        <w:rPr>
          <w:rFonts w:ascii="Times New Roman" w:hAnsi="Times New Roman" w:cs="Times New Roman"/>
          <w:sz w:val="24"/>
          <w:szCs w:val="24"/>
        </w:rPr>
        <w:t>he following:</w:t>
      </w:r>
    </w:p>
    <w:p w:rsidR="007772A3" w:rsidRDefault="007772A3" w:rsidP="0091292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AB1A04">
        <w:rPr>
          <w:rFonts w:ascii="Times New Roman" w:hAnsi="Times New Roman" w:cs="Times New Roman"/>
          <w:i/>
          <w:sz w:val="24"/>
          <w:szCs w:val="24"/>
        </w:rPr>
        <w:t>We ended up using the cable since accused left his tool box behind.  I had requested</w:t>
      </w:r>
      <w:r>
        <w:rPr>
          <w:rFonts w:ascii="Times New Roman" w:hAnsi="Times New Roman" w:cs="Times New Roman"/>
          <w:sz w:val="24"/>
          <w:szCs w:val="24"/>
        </w:rPr>
        <w:t xml:space="preserve"> </w:t>
      </w:r>
      <w:r w:rsidRPr="00AB1A04">
        <w:rPr>
          <w:rFonts w:ascii="Times New Roman" w:hAnsi="Times New Roman" w:cs="Times New Roman"/>
          <w:i/>
          <w:sz w:val="24"/>
          <w:szCs w:val="24"/>
        </w:rPr>
        <w:t>to replace the cable.  But the complainant kept changing the price.”</w:t>
      </w:r>
      <w:r>
        <w:rPr>
          <w:rFonts w:ascii="Times New Roman" w:hAnsi="Times New Roman" w:cs="Times New Roman"/>
          <w:sz w:val="24"/>
          <w:szCs w:val="24"/>
        </w:rPr>
        <w:t xml:space="preserve"> </w:t>
      </w:r>
    </w:p>
    <w:p w:rsidR="007772A3" w:rsidRDefault="007772A3" w:rsidP="00CA3E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explanation given in mitigation of the appellant left a lot of unanswered questions as to what had real</w:t>
      </w:r>
      <w:r w:rsidR="003454CE">
        <w:rPr>
          <w:rFonts w:ascii="Times New Roman" w:hAnsi="Times New Roman" w:cs="Times New Roman"/>
          <w:sz w:val="24"/>
          <w:szCs w:val="24"/>
        </w:rPr>
        <w:t>ly transpired.  It is our view</w:t>
      </w:r>
      <w:proofErr w:type="gramStart"/>
      <w:r w:rsidR="003454CE">
        <w:rPr>
          <w:rFonts w:ascii="Times New Roman" w:hAnsi="Times New Roman" w:cs="Times New Roman"/>
          <w:sz w:val="24"/>
          <w:szCs w:val="24"/>
        </w:rPr>
        <w:t>,</w:t>
      </w:r>
      <w:r w:rsidR="00DC3C2C">
        <w:rPr>
          <w:rFonts w:ascii="Times New Roman" w:hAnsi="Times New Roman" w:cs="Times New Roman"/>
          <w:sz w:val="24"/>
          <w:szCs w:val="24"/>
        </w:rPr>
        <w:t xml:space="preserve"> </w:t>
      </w:r>
      <w:r w:rsidR="00636B7C">
        <w:rPr>
          <w:rFonts w:ascii="Times New Roman" w:hAnsi="Times New Roman" w:cs="Times New Roman"/>
          <w:sz w:val="24"/>
          <w:szCs w:val="24"/>
        </w:rPr>
        <w:t xml:space="preserve"> </w:t>
      </w:r>
      <w:r>
        <w:rPr>
          <w:rFonts w:ascii="Times New Roman" w:hAnsi="Times New Roman" w:cs="Times New Roman"/>
          <w:sz w:val="24"/>
          <w:szCs w:val="24"/>
        </w:rPr>
        <w:t>that</w:t>
      </w:r>
      <w:proofErr w:type="gramEnd"/>
      <w:r>
        <w:rPr>
          <w:rFonts w:ascii="Times New Roman" w:hAnsi="Times New Roman" w:cs="Times New Roman"/>
          <w:sz w:val="24"/>
          <w:szCs w:val="24"/>
        </w:rPr>
        <w:t xml:space="preserve"> the trial Magistrate ought to have assisted the unrepresented accused as he appeared to have been raising a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to the charge.  It is trite law that when an accused person pleads guilty to an offence and then goes on to deny an essential element of the offence charged, the court must proceed to alter the plea to one of not guilty.  The mater must proceed to a full trial in order to canvass the issue of criminal intent.  See </w:t>
      </w:r>
      <w:r w:rsidRPr="0091292E">
        <w:rPr>
          <w:rFonts w:ascii="Times New Roman" w:hAnsi="Times New Roman" w:cs="Times New Roman"/>
          <w:i/>
          <w:sz w:val="24"/>
          <w:szCs w:val="24"/>
        </w:rPr>
        <w:t xml:space="preserve">State v </w:t>
      </w:r>
      <w:proofErr w:type="spellStart"/>
      <w:r w:rsidRPr="0091292E">
        <w:rPr>
          <w:rFonts w:ascii="Times New Roman" w:hAnsi="Times New Roman" w:cs="Times New Roman"/>
          <w:i/>
          <w:sz w:val="24"/>
          <w:szCs w:val="24"/>
        </w:rPr>
        <w:t>Chirodzero</w:t>
      </w:r>
      <w:proofErr w:type="spellEnd"/>
      <w:r w:rsidR="00475615">
        <w:rPr>
          <w:rFonts w:ascii="Times New Roman" w:hAnsi="Times New Roman" w:cs="Times New Roman"/>
          <w:sz w:val="24"/>
          <w:szCs w:val="24"/>
        </w:rPr>
        <w:t xml:space="preserve"> HH 14-</w:t>
      </w:r>
      <w:r>
        <w:rPr>
          <w:rFonts w:ascii="Times New Roman" w:hAnsi="Times New Roman" w:cs="Times New Roman"/>
          <w:sz w:val="24"/>
          <w:szCs w:val="24"/>
        </w:rPr>
        <w:t>88.</w:t>
      </w:r>
    </w:p>
    <w:p w:rsidR="00891687" w:rsidRDefault="00891687" w:rsidP="00CA3E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91292E">
        <w:rPr>
          <w:rFonts w:ascii="Times New Roman" w:hAnsi="Times New Roman" w:cs="Times New Roman"/>
          <w:i/>
          <w:sz w:val="24"/>
          <w:szCs w:val="24"/>
        </w:rPr>
        <w:t xml:space="preserve">State v </w:t>
      </w:r>
      <w:proofErr w:type="spellStart"/>
      <w:r w:rsidRPr="0091292E">
        <w:rPr>
          <w:rFonts w:ascii="Times New Roman" w:hAnsi="Times New Roman" w:cs="Times New Roman"/>
          <w:i/>
          <w:sz w:val="24"/>
          <w:szCs w:val="24"/>
        </w:rPr>
        <w:t>Chirodzero</w:t>
      </w:r>
      <w:proofErr w:type="spellEnd"/>
      <w:r>
        <w:rPr>
          <w:rFonts w:ascii="Times New Roman" w:hAnsi="Times New Roman" w:cs="Times New Roman"/>
          <w:sz w:val="24"/>
          <w:szCs w:val="24"/>
        </w:rPr>
        <w:t xml:space="preserve"> (supra) R</w:t>
      </w:r>
      <w:r w:rsidRPr="0091292E">
        <w:rPr>
          <w:rFonts w:ascii="Times New Roman" w:hAnsi="Times New Roman" w:cs="Times New Roman"/>
          <w:sz w:val="20"/>
          <w:szCs w:val="20"/>
        </w:rPr>
        <w:t xml:space="preserve">EYNOLDS J </w:t>
      </w:r>
      <w:r>
        <w:rPr>
          <w:rFonts w:ascii="Times New Roman" w:hAnsi="Times New Roman" w:cs="Times New Roman"/>
          <w:sz w:val="24"/>
          <w:szCs w:val="24"/>
        </w:rPr>
        <w:t>emphasized that the court must constantly bear in mind the dangers inherent in convicting persons upon guilty pleas.  Magistrates must do everything in their power to ensure that injustice does not occur.  A trial Magistrate must ensure that the guilt of the accused is established both in fact and law.  The accused must admit all the essential elements of the charge before a plea of guilty is entered.</w:t>
      </w:r>
    </w:p>
    <w:p w:rsidR="00597F92" w:rsidRDefault="00597F92" w:rsidP="00CA3EF5">
      <w:pPr>
        <w:spacing w:line="360" w:lineRule="auto"/>
        <w:ind w:firstLine="720"/>
        <w:jc w:val="both"/>
        <w:rPr>
          <w:rFonts w:ascii="Times New Roman" w:hAnsi="Times New Roman" w:cs="Times New Roman"/>
          <w:sz w:val="24"/>
          <w:szCs w:val="24"/>
        </w:rPr>
      </w:pPr>
    </w:p>
    <w:p w:rsidR="00597F92" w:rsidRDefault="00597F92" w:rsidP="00CA3EF5">
      <w:pPr>
        <w:spacing w:line="360" w:lineRule="auto"/>
        <w:ind w:firstLine="720"/>
        <w:jc w:val="both"/>
        <w:rPr>
          <w:rFonts w:ascii="Times New Roman" w:hAnsi="Times New Roman" w:cs="Times New Roman"/>
          <w:sz w:val="24"/>
          <w:szCs w:val="24"/>
        </w:rPr>
      </w:pPr>
    </w:p>
    <w:p w:rsidR="00891687" w:rsidRDefault="00891687" w:rsidP="00CA3E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1292E">
        <w:rPr>
          <w:rFonts w:ascii="Times New Roman" w:hAnsi="Times New Roman" w:cs="Times New Roman"/>
          <w:i/>
          <w:sz w:val="24"/>
          <w:szCs w:val="24"/>
        </w:rPr>
        <w:t xml:space="preserve">State v Samson </w:t>
      </w:r>
      <w:proofErr w:type="spellStart"/>
      <w:r w:rsidRPr="0091292E">
        <w:rPr>
          <w:rFonts w:ascii="Times New Roman" w:hAnsi="Times New Roman" w:cs="Times New Roman"/>
          <w:i/>
          <w:sz w:val="24"/>
          <w:szCs w:val="24"/>
        </w:rPr>
        <w:t>Phiri</w:t>
      </w:r>
      <w:proofErr w:type="spellEnd"/>
      <w:r>
        <w:rPr>
          <w:rFonts w:ascii="Times New Roman" w:hAnsi="Times New Roman" w:cs="Times New Roman"/>
          <w:sz w:val="24"/>
          <w:szCs w:val="24"/>
        </w:rPr>
        <w:t xml:space="preserve"> </w:t>
      </w:r>
      <w:r w:rsidR="000E7E5F">
        <w:rPr>
          <w:rFonts w:ascii="Times New Roman" w:hAnsi="Times New Roman" w:cs="Times New Roman"/>
          <w:sz w:val="24"/>
          <w:szCs w:val="24"/>
        </w:rPr>
        <w:t>HB 133-</w:t>
      </w:r>
      <w:r>
        <w:rPr>
          <w:rFonts w:ascii="Times New Roman" w:hAnsi="Times New Roman" w:cs="Times New Roman"/>
          <w:sz w:val="24"/>
          <w:szCs w:val="24"/>
        </w:rPr>
        <w:t>17, this court remarked that:-</w:t>
      </w:r>
    </w:p>
    <w:p w:rsidR="00891687" w:rsidRPr="009A5F31" w:rsidRDefault="00891687" w:rsidP="000E7E5F">
      <w:pPr>
        <w:spacing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9A5F31">
        <w:rPr>
          <w:rFonts w:ascii="Times New Roman" w:hAnsi="Times New Roman" w:cs="Times New Roman"/>
          <w:i/>
          <w:sz w:val="24"/>
          <w:szCs w:val="24"/>
        </w:rPr>
        <w:t>It was therefore unnecessary and totally uncalled for and indeed inappropriate for the learned trial Magistrate to extract an admission of guilt from the unrepresented accused.  Once the accused has given answers that show that the plea of guilt is not unequivocal then the matter is supposed to end there.  The matter must proceed to trial.”</w:t>
      </w:r>
    </w:p>
    <w:p w:rsidR="00891687" w:rsidRDefault="00891687" w:rsidP="00CA3E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remarks apply with equal force in this matter.  The appellant indicated that he believed that he was authorized to take the electrical cable or that he had the right to take it.  In essence, the </w:t>
      </w:r>
      <w:proofErr w:type="spellStart"/>
      <w:r>
        <w:rPr>
          <w:rFonts w:ascii="Times New Roman" w:hAnsi="Times New Roman" w:cs="Times New Roman"/>
          <w:sz w:val="24"/>
          <w:szCs w:val="24"/>
        </w:rPr>
        <w:t>accused’s</w:t>
      </w:r>
      <w:proofErr w:type="spellEnd"/>
      <w:r>
        <w:rPr>
          <w:rFonts w:ascii="Times New Roman" w:hAnsi="Times New Roman" w:cs="Times New Roman"/>
          <w:sz w:val="24"/>
          <w:szCs w:val="24"/>
        </w:rPr>
        <w:t xml:space="preserve"> responses to questions put to him by the court clearly revealed that he was </w:t>
      </w:r>
      <w:r w:rsidR="00BE28E4">
        <w:rPr>
          <w:rFonts w:ascii="Times New Roman" w:hAnsi="Times New Roman" w:cs="Times New Roman"/>
          <w:sz w:val="24"/>
          <w:szCs w:val="24"/>
        </w:rPr>
        <w:t>proffering</w:t>
      </w:r>
      <w:r>
        <w:rPr>
          <w:rFonts w:ascii="Times New Roman" w:hAnsi="Times New Roman" w:cs="Times New Roman"/>
          <w:sz w:val="24"/>
          <w:szCs w:val="24"/>
        </w:rPr>
        <w:t xml:space="preserve"> some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His mental intention to steal the property and to deprive the owner</w:t>
      </w:r>
      <w:r w:rsidR="007D0305">
        <w:rPr>
          <w:rFonts w:ascii="Times New Roman" w:hAnsi="Times New Roman" w:cs="Times New Roman"/>
          <w:sz w:val="24"/>
          <w:szCs w:val="24"/>
        </w:rPr>
        <w:t xml:space="preserve"> permanently</w:t>
      </w:r>
      <w:r>
        <w:rPr>
          <w:rFonts w:ascii="Times New Roman" w:hAnsi="Times New Roman" w:cs="Times New Roman"/>
          <w:sz w:val="24"/>
          <w:szCs w:val="24"/>
        </w:rPr>
        <w:t xml:space="preserve"> was not established.</w:t>
      </w:r>
    </w:p>
    <w:p w:rsidR="00CA3F3E" w:rsidRPr="004A1329" w:rsidRDefault="00CA3F3E" w:rsidP="00CA3E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the state has </w:t>
      </w:r>
      <w:r w:rsidR="00E670F4">
        <w:rPr>
          <w:rFonts w:ascii="Times New Roman" w:hAnsi="Times New Roman" w:cs="Times New Roman"/>
          <w:sz w:val="24"/>
          <w:szCs w:val="24"/>
        </w:rPr>
        <w:t xml:space="preserve">made </w:t>
      </w:r>
      <w:r>
        <w:rPr>
          <w:rFonts w:ascii="Times New Roman" w:hAnsi="Times New Roman" w:cs="Times New Roman"/>
          <w:sz w:val="24"/>
          <w:szCs w:val="24"/>
        </w:rPr>
        <w:t>a further concession that the trial magistrate did not comply with the provisions of section 163A of the Criminal Procedure and Evidence Act</w:t>
      </w:r>
      <w:r w:rsidR="00BE28E4">
        <w:rPr>
          <w:rFonts w:ascii="Times New Roman" w:hAnsi="Times New Roman" w:cs="Times New Roman"/>
          <w:sz w:val="24"/>
          <w:szCs w:val="24"/>
        </w:rPr>
        <w:t>.</w:t>
      </w:r>
      <w:r w:rsidR="00F91412">
        <w:rPr>
          <w:rFonts w:ascii="Times New Roman" w:hAnsi="Times New Roman" w:cs="Times New Roman"/>
          <w:sz w:val="24"/>
          <w:szCs w:val="24"/>
        </w:rPr>
        <w:t xml:space="preserve"> </w:t>
      </w:r>
      <w:r w:rsidR="00E5511D">
        <w:rPr>
          <w:rFonts w:ascii="Times New Roman" w:hAnsi="Times New Roman" w:cs="Times New Roman"/>
          <w:sz w:val="24"/>
          <w:szCs w:val="24"/>
        </w:rPr>
        <w:t xml:space="preserve"> </w:t>
      </w:r>
      <w:proofErr w:type="gramStart"/>
      <w:r w:rsidR="00BE28E4">
        <w:rPr>
          <w:rFonts w:ascii="Times New Roman" w:hAnsi="Times New Roman" w:cs="Times New Roman"/>
          <w:sz w:val="24"/>
          <w:szCs w:val="24"/>
        </w:rPr>
        <w:t xml:space="preserve">A  </w:t>
      </w:r>
      <w:r w:rsidR="003956E2">
        <w:rPr>
          <w:rFonts w:ascii="Times New Roman" w:hAnsi="Times New Roman" w:cs="Times New Roman"/>
          <w:sz w:val="24"/>
          <w:szCs w:val="24"/>
        </w:rPr>
        <w:t>perusal</w:t>
      </w:r>
      <w:proofErr w:type="gramEnd"/>
      <w:r w:rsidR="003956E2">
        <w:rPr>
          <w:rFonts w:ascii="Times New Roman" w:hAnsi="Times New Roman" w:cs="Times New Roman"/>
          <w:sz w:val="24"/>
          <w:szCs w:val="24"/>
        </w:rPr>
        <w:t xml:space="preserve"> </w:t>
      </w:r>
      <w:r w:rsidR="00BE28E4">
        <w:rPr>
          <w:rFonts w:ascii="Times New Roman" w:hAnsi="Times New Roman" w:cs="Times New Roman"/>
          <w:sz w:val="24"/>
          <w:szCs w:val="24"/>
        </w:rPr>
        <w:t>of the record of proceedings indicates that the magistrate recorded th</w:t>
      </w:r>
      <w:r w:rsidR="00B40B80">
        <w:rPr>
          <w:rFonts w:ascii="Times New Roman" w:hAnsi="Times New Roman" w:cs="Times New Roman"/>
          <w:sz w:val="24"/>
          <w:szCs w:val="24"/>
        </w:rPr>
        <w:t>e following;</w:t>
      </w:r>
      <w:r w:rsidR="00BE28E4">
        <w:rPr>
          <w:rFonts w:ascii="Times New Roman" w:hAnsi="Times New Roman" w:cs="Times New Roman"/>
          <w:sz w:val="24"/>
          <w:szCs w:val="24"/>
        </w:rPr>
        <w:t xml:space="preserve"> </w:t>
      </w:r>
      <w:r w:rsidR="00BE28E4" w:rsidRPr="00BE28E4">
        <w:rPr>
          <w:rFonts w:ascii="Times New Roman" w:hAnsi="Times New Roman" w:cs="Times New Roman"/>
          <w:i/>
          <w:sz w:val="24"/>
          <w:szCs w:val="24"/>
        </w:rPr>
        <w:t>“Right to legal representation explained and understood in terms of section 163 of the Criminal Procedure</w:t>
      </w:r>
      <w:r w:rsidR="00BE28E4">
        <w:rPr>
          <w:rFonts w:ascii="Times New Roman" w:hAnsi="Times New Roman" w:cs="Times New Roman"/>
          <w:sz w:val="24"/>
          <w:szCs w:val="24"/>
        </w:rPr>
        <w:t xml:space="preserve"> </w:t>
      </w:r>
      <w:r w:rsidR="00BE28E4" w:rsidRPr="00BE28E4">
        <w:rPr>
          <w:rFonts w:ascii="Times New Roman" w:hAnsi="Times New Roman" w:cs="Times New Roman"/>
          <w:i/>
          <w:sz w:val="24"/>
          <w:szCs w:val="24"/>
        </w:rPr>
        <w:t>and Evidence Act.”</w:t>
      </w:r>
      <w:r w:rsidR="00E5511D">
        <w:rPr>
          <w:rFonts w:ascii="Times New Roman" w:hAnsi="Times New Roman" w:cs="Times New Roman"/>
          <w:sz w:val="24"/>
          <w:szCs w:val="24"/>
        </w:rPr>
        <w:t xml:space="preserve"> It is important to note that the requirements of section 163A</w:t>
      </w:r>
      <w:r w:rsidR="00231161">
        <w:rPr>
          <w:rFonts w:ascii="Times New Roman" w:hAnsi="Times New Roman" w:cs="Times New Roman"/>
          <w:sz w:val="24"/>
          <w:szCs w:val="24"/>
        </w:rPr>
        <w:t xml:space="preserve"> are made peremptory by the use of the term “</w:t>
      </w:r>
      <w:r w:rsidR="00231161" w:rsidRPr="00231161">
        <w:rPr>
          <w:rFonts w:ascii="Times New Roman" w:hAnsi="Times New Roman" w:cs="Times New Roman"/>
          <w:i/>
          <w:sz w:val="24"/>
          <w:szCs w:val="24"/>
        </w:rPr>
        <w:t>shall”</w:t>
      </w:r>
      <w:r w:rsidR="004A1329">
        <w:rPr>
          <w:rFonts w:ascii="Times New Roman" w:hAnsi="Times New Roman" w:cs="Times New Roman"/>
          <w:i/>
          <w:sz w:val="24"/>
          <w:szCs w:val="24"/>
        </w:rPr>
        <w:t xml:space="preserve"> </w:t>
      </w:r>
      <w:r w:rsidR="004A1329">
        <w:rPr>
          <w:rFonts w:ascii="Times New Roman" w:hAnsi="Times New Roman" w:cs="Times New Roman"/>
          <w:sz w:val="24"/>
          <w:szCs w:val="24"/>
        </w:rPr>
        <w:t>in the relevant section. The record reflects that no response was recorded from the appellant. Failure to explain an accused person’s right to legal representation amounts to a misdirection. It is an irregularity</w:t>
      </w:r>
      <w:r w:rsidR="00140AD1">
        <w:rPr>
          <w:rFonts w:ascii="Times New Roman" w:hAnsi="Times New Roman" w:cs="Times New Roman"/>
          <w:sz w:val="24"/>
          <w:szCs w:val="24"/>
        </w:rPr>
        <w:t xml:space="preserve"> in the conduct of the proceedings. For this reason alone</w:t>
      </w:r>
      <w:r w:rsidR="008B21A9">
        <w:rPr>
          <w:rFonts w:ascii="Times New Roman" w:hAnsi="Times New Roman" w:cs="Times New Roman"/>
          <w:sz w:val="24"/>
          <w:szCs w:val="24"/>
        </w:rPr>
        <w:t>,</w:t>
      </w:r>
      <w:r w:rsidR="00140AD1">
        <w:rPr>
          <w:rFonts w:ascii="Times New Roman" w:hAnsi="Times New Roman" w:cs="Times New Roman"/>
          <w:sz w:val="24"/>
          <w:szCs w:val="24"/>
        </w:rPr>
        <w:t xml:space="preserve"> th</w:t>
      </w:r>
      <w:r w:rsidR="00903746">
        <w:rPr>
          <w:rFonts w:ascii="Times New Roman" w:hAnsi="Times New Roman" w:cs="Times New Roman"/>
          <w:sz w:val="24"/>
          <w:szCs w:val="24"/>
        </w:rPr>
        <w:t xml:space="preserve">e conviction </w:t>
      </w:r>
      <w:r w:rsidR="009F7558">
        <w:rPr>
          <w:rFonts w:ascii="Times New Roman" w:hAnsi="Times New Roman" w:cs="Times New Roman"/>
          <w:sz w:val="24"/>
          <w:szCs w:val="24"/>
        </w:rPr>
        <w:t>could</w:t>
      </w:r>
      <w:r w:rsidR="00903746">
        <w:rPr>
          <w:rFonts w:ascii="Times New Roman" w:hAnsi="Times New Roman" w:cs="Times New Roman"/>
          <w:sz w:val="24"/>
          <w:szCs w:val="24"/>
        </w:rPr>
        <w:t xml:space="preserve"> not</w:t>
      </w:r>
      <w:r w:rsidR="00140AD1">
        <w:rPr>
          <w:rFonts w:ascii="Times New Roman" w:hAnsi="Times New Roman" w:cs="Times New Roman"/>
          <w:sz w:val="24"/>
          <w:szCs w:val="24"/>
        </w:rPr>
        <w:t xml:space="preserve"> be allowed to stand.</w:t>
      </w:r>
    </w:p>
    <w:p w:rsidR="00891687" w:rsidRDefault="00891687" w:rsidP="00CA3E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we conclude that the trial Magistrate erred in convicting the appellant in the absence o</w:t>
      </w:r>
      <w:r w:rsidR="00BF2F3B">
        <w:rPr>
          <w:rFonts w:ascii="Times New Roman" w:hAnsi="Times New Roman" w:cs="Times New Roman"/>
          <w:sz w:val="24"/>
          <w:szCs w:val="24"/>
        </w:rPr>
        <w:t>f an unequivocal plea of guilty, and by reason of the failure to comply with the peremptory provisions of section 163A of the Criminal Procedure and Evidence Act.</w:t>
      </w:r>
    </w:p>
    <w:p w:rsidR="00891687" w:rsidRDefault="00891687" w:rsidP="00CA3EF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accordingly order as follows:</w:t>
      </w:r>
    </w:p>
    <w:p w:rsidR="00891687" w:rsidRDefault="00891687" w:rsidP="00CA3EF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succeeds.</w:t>
      </w:r>
    </w:p>
    <w:p w:rsidR="00597A10" w:rsidRDefault="00891687" w:rsidP="00597A1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conviction and sentence of the court </w:t>
      </w:r>
      <w:r w:rsidRPr="000E7E5F">
        <w:rPr>
          <w:rFonts w:ascii="Times New Roman" w:hAnsi="Times New Roman" w:cs="Times New Roman"/>
          <w:i/>
          <w:sz w:val="24"/>
          <w:szCs w:val="24"/>
        </w:rPr>
        <w:t>a quo</w:t>
      </w:r>
      <w:r>
        <w:rPr>
          <w:rFonts w:ascii="Times New Roman" w:hAnsi="Times New Roman" w:cs="Times New Roman"/>
          <w:sz w:val="24"/>
          <w:szCs w:val="24"/>
        </w:rPr>
        <w:t xml:space="preserve"> is set aside.</w:t>
      </w:r>
    </w:p>
    <w:p w:rsidR="00597A10" w:rsidRDefault="00597A10" w:rsidP="00597A10">
      <w:pPr>
        <w:pStyle w:val="ListParagraph"/>
        <w:spacing w:line="360" w:lineRule="auto"/>
        <w:ind w:left="1080"/>
        <w:jc w:val="both"/>
        <w:rPr>
          <w:rFonts w:ascii="Times New Roman" w:hAnsi="Times New Roman" w:cs="Times New Roman"/>
          <w:sz w:val="24"/>
          <w:szCs w:val="24"/>
        </w:rPr>
      </w:pPr>
    </w:p>
    <w:p w:rsidR="00597A10" w:rsidRDefault="00597A10" w:rsidP="00597A10">
      <w:pPr>
        <w:pStyle w:val="ListParagraph"/>
        <w:spacing w:line="360" w:lineRule="auto"/>
        <w:ind w:left="1080"/>
        <w:jc w:val="both"/>
        <w:rPr>
          <w:rFonts w:ascii="Times New Roman" w:hAnsi="Times New Roman" w:cs="Times New Roman"/>
          <w:sz w:val="24"/>
          <w:szCs w:val="24"/>
        </w:rPr>
      </w:pPr>
    </w:p>
    <w:p w:rsidR="000E7E5F" w:rsidRDefault="000E7E5F" w:rsidP="000E7E5F">
      <w:pPr>
        <w:pStyle w:val="ListParagraph"/>
        <w:spacing w:line="360" w:lineRule="auto"/>
        <w:ind w:left="1080"/>
        <w:jc w:val="center"/>
        <w:rPr>
          <w:rFonts w:ascii="Times New Roman" w:hAnsi="Times New Roman" w:cs="Times New Roman"/>
          <w:sz w:val="24"/>
          <w:szCs w:val="24"/>
        </w:rPr>
      </w:pPr>
    </w:p>
    <w:p w:rsidR="00597A10" w:rsidRPr="00597A10" w:rsidRDefault="00597A10" w:rsidP="000E7E5F">
      <w:pPr>
        <w:pStyle w:val="ListParagraph"/>
        <w:spacing w:line="360" w:lineRule="auto"/>
        <w:ind w:left="1080"/>
        <w:jc w:val="center"/>
        <w:rPr>
          <w:rFonts w:ascii="Times New Roman" w:hAnsi="Times New Roman" w:cs="Times New Roman"/>
          <w:sz w:val="24"/>
          <w:szCs w:val="24"/>
        </w:rPr>
      </w:pPr>
      <w:proofErr w:type="spellStart"/>
      <w:r>
        <w:rPr>
          <w:rFonts w:ascii="Times New Roman" w:hAnsi="Times New Roman" w:cs="Times New Roman"/>
          <w:sz w:val="24"/>
          <w:szCs w:val="24"/>
        </w:rPr>
        <w:t>Mabhikwa</w:t>
      </w:r>
      <w:proofErr w:type="spellEnd"/>
      <w:r>
        <w:rPr>
          <w:rFonts w:ascii="Times New Roman" w:hAnsi="Times New Roman" w:cs="Times New Roman"/>
          <w:sz w:val="24"/>
          <w:szCs w:val="24"/>
        </w:rPr>
        <w:t xml:space="preserve"> J ………………………………….</w:t>
      </w:r>
      <w:r w:rsidR="00A671C4">
        <w:rPr>
          <w:rFonts w:ascii="Times New Roman" w:hAnsi="Times New Roman" w:cs="Times New Roman"/>
          <w:sz w:val="24"/>
          <w:szCs w:val="24"/>
        </w:rPr>
        <w:t xml:space="preserve"> I agree</w:t>
      </w:r>
    </w:p>
    <w:p w:rsidR="00891687" w:rsidRDefault="00891687" w:rsidP="00CA3EF5">
      <w:pPr>
        <w:spacing w:line="360" w:lineRule="auto"/>
        <w:jc w:val="both"/>
        <w:rPr>
          <w:rFonts w:ascii="Times New Roman" w:hAnsi="Times New Roman" w:cs="Times New Roman"/>
          <w:sz w:val="24"/>
          <w:szCs w:val="24"/>
        </w:rPr>
      </w:pPr>
    </w:p>
    <w:p w:rsidR="000E7E5F" w:rsidRDefault="000E7E5F" w:rsidP="00CA3EF5">
      <w:pPr>
        <w:pStyle w:val="NoSpacing"/>
        <w:jc w:val="both"/>
        <w:rPr>
          <w:rFonts w:ascii="Times New Roman" w:hAnsi="Times New Roman" w:cs="Times New Roman"/>
          <w:i/>
          <w:szCs w:val="24"/>
        </w:rPr>
      </w:pPr>
    </w:p>
    <w:p w:rsidR="000E7E5F" w:rsidRDefault="000E7E5F" w:rsidP="00CA3EF5">
      <w:pPr>
        <w:pStyle w:val="NoSpacing"/>
        <w:jc w:val="both"/>
        <w:rPr>
          <w:rFonts w:ascii="Times New Roman" w:hAnsi="Times New Roman" w:cs="Times New Roman"/>
          <w:i/>
          <w:szCs w:val="24"/>
        </w:rPr>
      </w:pPr>
    </w:p>
    <w:p w:rsidR="00891687" w:rsidRPr="00CA3EF5" w:rsidRDefault="00CA3EF5" w:rsidP="00CA3EF5">
      <w:pPr>
        <w:pStyle w:val="NoSpacing"/>
        <w:jc w:val="both"/>
        <w:rPr>
          <w:rFonts w:ascii="Times New Roman" w:hAnsi="Times New Roman" w:cs="Times New Roman"/>
          <w:szCs w:val="24"/>
        </w:rPr>
      </w:pPr>
      <w:proofErr w:type="spellStart"/>
      <w:r w:rsidRPr="00CA3EF5">
        <w:rPr>
          <w:rFonts w:ascii="Times New Roman" w:hAnsi="Times New Roman" w:cs="Times New Roman"/>
          <w:i/>
          <w:szCs w:val="24"/>
        </w:rPr>
        <w:t>Samp</w:t>
      </w:r>
      <w:proofErr w:type="spellEnd"/>
      <w:r w:rsidRPr="00CA3EF5">
        <w:rPr>
          <w:rFonts w:ascii="Times New Roman" w:hAnsi="Times New Roman" w:cs="Times New Roman"/>
          <w:i/>
          <w:szCs w:val="24"/>
        </w:rPr>
        <w:t xml:space="preserve"> </w:t>
      </w:r>
      <w:proofErr w:type="spellStart"/>
      <w:r w:rsidRPr="00CA3EF5">
        <w:rPr>
          <w:rFonts w:ascii="Times New Roman" w:hAnsi="Times New Roman" w:cs="Times New Roman"/>
          <w:i/>
          <w:szCs w:val="24"/>
        </w:rPr>
        <w:t>Mlaudzi</w:t>
      </w:r>
      <w:proofErr w:type="spellEnd"/>
      <w:r w:rsidRPr="00CA3EF5">
        <w:rPr>
          <w:rFonts w:ascii="Times New Roman" w:hAnsi="Times New Roman" w:cs="Times New Roman"/>
          <w:i/>
          <w:szCs w:val="24"/>
        </w:rPr>
        <w:t xml:space="preserve"> and Partners</w:t>
      </w:r>
      <w:r w:rsidRPr="00CA3EF5">
        <w:rPr>
          <w:rFonts w:ascii="Times New Roman" w:hAnsi="Times New Roman" w:cs="Times New Roman"/>
          <w:szCs w:val="24"/>
        </w:rPr>
        <w:t>, appellant’s legal practitioners</w:t>
      </w:r>
    </w:p>
    <w:p w:rsidR="00CA3EF5" w:rsidRPr="00CA3EF5" w:rsidRDefault="00CA3EF5" w:rsidP="00CA3EF5">
      <w:pPr>
        <w:pStyle w:val="NoSpacing"/>
        <w:jc w:val="both"/>
        <w:rPr>
          <w:rFonts w:ascii="Times New Roman" w:hAnsi="Times New Roman" w:cs="Times New Roman"/>
          <w:szCs w:val="24"/>
        </w:rPr>
      </w:pPr>
      <w:r w:rsidRPr="00CA3EF5">
        <w:rPr>
          <w:rFonts w:ascii="Times New Roman" w:hAnsi="Times New Roman" w:cs="Times New Roman"/>
          <w:i/>
          <w:szCs w:val="24"/>
        </w:rPr>
        <w:t>National Prosecuting Authority</w:t>
      </w:r>
      <w:r w:rsidRPr="00CA3EF5">
        <w:rPr>
          <w:rFonts w:ascii="Times New Roman" w:hAnsi="Times New Roman" w:cs="Times New Roman"/>
          <w:szCs w:val="24"/>
        </w:rPr>
        <w:t>, respondent’s legal practitioners</w:t>
      </w:r>
    </w:p>
    <w:sectPr w:rsidR="00CA3EF5" w:rsidRPr="00CA3EF5"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71A" w:rsidRDefault="0020471A" w:rsidP="00CA3EF5">
      <w:pPr>
        <w:spacing w:after="0" w:line="240" w:lineRule="auto"/>
      </w:pPr>
      <w:r>
        <w:separator/>
      </w:r>
    </w:p>
  </w:endnote>
  <w:endnote w:type="continuationSeparator" w:id="1">
    <w:p w:rsidR="0020471A" w:rsidRDefault="0020471A" w:rsidP="00CA3E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71A" w:rsidRDefault="0020471A" w:rsidP="00CA3EF5">
      <w:pPr>
        <w:spacing w:after="0" w:line="240" w:lineRule="auto"/>
      </w:pPr>
      <w:r>
        <w:separator/>
      </w:r>
    </w:p>
  </w:footnote>
  <w:footnote w:type="continuationSeparator" w:id="1">
    <w:p w:rsidR="0020471A" w:rsidRDefault="0020471A" w:rsidP="00CA3E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6210384"/>
      <w:docPartObj>
        <w:docPartGallery w:val="Page Numbers (Top of Page)"/>
        <w:docPartUnique/>
      </w:docPartObj>
    </w:sdtPr>
    <w:sdtContent>
      <w:p w:rsidR="00CA3EF5" w:rsidRPr="00CA3EF5" w:rsidRDefault="002513CE">
        <w:pPr>
          <w:pStyle w:val="Header"/>
          <w:jc w:val="right"/>
          <w:rPr>
            <w:rFonts w:ascii="Times New Roman" w:hAnsi="Times New Roman" w:cs="Times New Roman"/>
            <w:sz w:val="24"/>
            <w:szCs w:val="24"/>
          </w:rPr>
        </w:pPr>
        <w:r w:rsidRPr="00CA3EF5">
          <w:rPr>
            <w:rFonts w:ascii="Times New Roman" w:hAnsi="Times New Roman" w:cs="Times New Roman"/>
            <w:sz w:val="24"/>
            <w:szCs w:val="24"/>
          </w:rPr>
          <w:fldChar w:fldCharType="begin"/>
        </w:r>
        <w:r w:rsidR="00CA3EF5" w:rsidRPr="00CA3EF5">
          <w:rPr>
            <w:rFonts w:ascii="Times New Roman" w:hAnsi="Times New Roman" w:cs="Times New Roman"/>
            <w:sz w:val="24"/>
            <w:szCs w:val="24"/>
          </w:rPr>
          <w:instrText xml:space="preserve"> PAGE   \* MERGEFORMAT </w:instrText>
        </w:r>
        <w:r w:rsidRPr="00CA3EF5">
          <w:rPr>
            <w:rFonts w:ascii="Times New Roman" w:hAnsi="Times New Roman" w:cs="Times New Roman"/>
            <w:sz w:val="24"/>
            <w:szCs w:val="24"/>
          </w:rPr>
          <w:fldChar w:fldCharType="separate"/>
        </w:r>
        <w:r w:rsidR="008C7D5C">
          <w:rPr>
            <w:rFonts w:ascii="Times New Roman" w:hAnsi="Times New Roman" w:cs="Times New Roman"/>
            <w:noProof/>
            <w:sz w:val="24"/>
            <w:szCs w:val="24"/>
          </w:rPr>
          <w:t>1</w:t>
        </w:r>
        <w:r w:rsidRPr="00CA3EF5">
          <w:rPr>
            <w:rFonts w:ascii="Times New Roman" w:hAnsi="Times New Roman" w:cs="Times New Roman"/>
            <w:sz w:val="24"/>
            <w:szCs w:val="24"/>
          </w:rPr>
          <w:fldChar w:fldCharType="end"/>
        </w:r>
      </w:p>
      <w:p w:rsidR="00CA3EF5" w:rsidRPr="00CA3EF5" w:rsidRDefault="00CA3EF5">
        <w:pPr>
          <w:pStyle w:val="Header"/>
          <w:jc w:val="right"/>
          <w:rPr>
            <w:rFonts w:ascii="Times New Roman" w:hAnsi="Times New Roman" w:cs="Times New Roman"/>
            <w:sz w:val="24"/>
            <w:szCs w:val="24"/>
          </w:rPr>
        </w:pPr>
        <w:r w:rsidRPr="00CA3EF5">
          <w:rPr>
            <w:rFonts w:ascii="Times New Roman" w:hAnsi="Times New Roman" w:cs="Times New Roman"/>
            <w:sz w:val="24"/>
            <w:szCs w:val="24"/>
          </w:rPr>
          <w:t>HB</w:t>
        </w:r>
        <w:r>
          <w:rPr>
            <w:rFonts w:ascii="Times New Roman" w:hAnsi="Times New Roman" w:cs="Times New Roman"/>
            <w:sz w:val="24"/>
            <w:szCs w:val="24"/>
          </w:rPr>
          <w:t>119.20</w:t>
        </w:r>
      </w:p>
      <w:p w:rsidR="00CA3EF5" w:rsidRPr="00CA3EF5" w:rsidRDefault="00CA3EF5">
        <w:pPr>
          <w:pStyle w:val="Header"/>
          <w:jc w:val="right"/>
          <w:rPr>
            <w:rFonts w:ascii="Times New Roman" w:hAnsi="Times New Roman" w:cs="Times New Roman"/>
            <w:sz w:val="24"/>
            <w:szCs w:val="24"/>
          </w:rPr>
        </w:pPr>
        <w:r w:rsidRPr="00CA3EF5">
          <w:rPr>
            <w:rFonts w:ascii="Times New Roman" w:hAnsi="Times New Roman" w:cs="Times New Roman"/>
            <w:sz w:val="24"/>
            <w:szCs w:val="24"/>
          </w:rPr>
          <w:t>HCA 05/19</w:t>
        </w:r>
      </w:p>
      <w:p w:rsidR="00CA3EF5" w:rsidRPr="00CA3EF5" w:rsidRDefault="00CA3EF5">
        <w:pPr>
          <w:pStyle w:val="Header"/>
          <w:jc w:val="right"/>
          <w:rPr>
            <w:rFonts w:ascii="Times New Roman" w:hAnsi="Times New Roman" w:cs="Times New Roman"/>
            <w:sz w:val="24"/>
            <w:szCs w:val="24"/>
          </w:rPr>
        </w:pPr>
        <w:r w:rsidRPr="00CA3EF5">
          <w:rPr>
            <w:rFonts w:ascii="Times New Roman" w:hAnsi="Times New Roman" w:cs="Times New Roman"/>
            <w:sz w:val="24"/>
            <w:szCs w:val="24"/>
          </w:rPr>
          <w:t>XREF HCA (COND) 78/18</w:t>
        </w:r>
      </w:p>
      <w:p w:rsidR="00CA3EF5" w:rsidRPr="00CA3EF5" w:rsidRDefault="00CA3EF5">
        <w:pPr>
          <w:pStyle w:val="Header"/>
          <w:jc w:val="right"/>
          <w:rPr>
            <w:rFonts w:ascii="Times New Roman" w:hAnsi="Times New Roman" w:cs="Times New Roman"/>
            <w:sz w:val="24"/>
            <w:szCs w:val="24"/>
          </w:rPr>
        </w:pPr>
        <w:r w:rsidRPr="00CA3EF5">
          <w:rPr>
            <w:rFonts w:ascii="Times New Roman" w:hAnsi="Times New Roman" w:cs="Times New Roman"/>
            <w:sz w:val="24"/>
            <w:szCs w:val="24"/>
          </w:rPr>
          <w:t>XREF BYO P 1981/18</w:t>
        </w:r>
      </w:p>
    </w:sdtContent>
  </w:sdt>
  <w:p w:rsidR="00CA3EF5" w:rsidRDefault="00CA3E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33F15"/>
    <w:multiLevelType w:val="hybridMultilevel"/>
    <w:tmpl w:val="6D9C9298"/>
    <w:lvl w:ilvl="0" w:tplc="955A0AC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E0A6865"/>
    <w:multiLevelType w:val="hybridMultilevel"/>
    <w:tmpl w:val="F1CA8F2C"/>
    <w:lvl w:ilvl="0" w:tplc="1550DB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90CE8"/>
    <w:rsid w:val="00011D7E"/>
    <w:rsid w:val="000E072C"/>
    <w:rsid w:val="000E7E5F"/>
    <w:rsid w:val="000F3B94"/>
    <w:rsid w:val="001155D1"/>
    <w:rsid w:val="00140AD1"/>
    <w:rsid w:val="0017470C"/>
    <w:rsid w:val="001A7529"/>
    <w:rsid w:val="001D08C3"/>
    <w:rsid w:val="001D0AC1"/>
    <w:rsid w:val="001E7B5E"/>
    <w:rsid w:val="001F0218"/>
    <w:rsid w:val="0020471A"/>
    <w:rsid w:val="00231161"/>
    <w:rsid w:val="00245715"/>
    <w:rsid w:val="002513CE"/>
    <w:rsid w:val="00273A11"/>
    <w:rsid w:val="002B369D"/>
    <w:rsid w:val="002D502B"/>
    <w:rsid w:val="003454CE"/>
    <w:rsid w:val="00355151"/>
    <w:rsid w:val="00371690"/>
    <w:rsid w:val="00374A2D"/>
    <w:rsid w:val="003829EE"/>
    <w:rsid w:val="00390CE8"/>
    <w:rsid w:val="003956E2"/>
    <w:rsid w:val="00401A1B"/>
    <w:rsid w:val="004151E4"/>
    <w:rsid w:val="00475615"/>
    <w:rsid w:val="004A1329"/>
    <w:rsid w:val="004F437A"/>
    <w:rsid w:val="004F7EDC"/>
    <w:rsid w:val="0051479F"/>
    <w:rsid w:val="00560DA5"/>
    <w:rsid w:val="00597A10"/>
    <w:rsid w:val="00597F92"/>
    <w:rsid w:val="005A767E"/>
    <w:rsid w:val="005B431E"/>
    <w:rsid w:val="005C1A82"/>
    <w:rsid w:val="00636B7C"/>
    <w:rsid w:val="00642462"/>
    <w:rsid w:val="006A7B34"/>
    <w:rsid w:val="006C2C45"/>
    <w:rsid w:val="0072775A"/>
    <w:rsid w:val="007772A3"/>
    <w:rsid w:val="007C5505"/>
    <w:rsid w:val="007D0305"/>
    <w:rsid w:val="007E5E40"/>
    <w:rsid w:val="00891687"/>
    <w:rsid w:val="00894610"/>
    <w:rsid w:val="008B21A9"/>
    <w:rsid w:val="008C3E4C"/>
    <w:rsid w:val="008C7D5C"/>
    <w:rsid w:val="008E388E"/>
    <w:rsid w:val="00903746"/>
    <w:rsid w:val="00912136"/>
    <w:rsid w:val="0091292E"/>
    <w:rsid w:val="00926346"/>
    <w:rsid w:val="0097229D"/>
    <w:rsid w:val="009A5F31"/>
    <w:rsid w:val="009F7558"/>
    <w:rsid w:val="00A671C4"/>
    <w:rsid w:val="00A97786"/>
    <w:rsid w:val="00AA3764"/>
    <w:rsid w:val="00AB1A04"/>
    <w:rsid w:val="00AB7AF5"/>
    <w:rsid w:val="00AC540E"/>
    <w:rsid w:val="00B015F2"/>
    <w:rsid w:val="00B40B80"/>
    <w:rsid w:val="00BC72EA"/>
    <w:rsid w:val="00BE28E4"/>
    <w:rsid w:val="00BF2F3B"/>
    <w:rsid w:val="00CA3EF5"/>
    <w:rsid w:val="00CA3F3E"/>
    <w:rsid w:val="00CD3601"/>
    <w:rsid w:val="00D07B1C"/>
    <w:rsid w:val="00D20C47"/>
    <w:rsid w:val="00DB5D77"/>
    <w:rsid w:val="00DC3C2C"/>
    <w:rsid w:val="00E43B9E"/>
    <w:rsid w:val="00E5511D"/>
    <w:rsid w:val="00E670F4"/>
    <w:rsid w:val="00F9141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CE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CE8"/>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8C3E4C"/>
    <w:pPr>
      <w:ind w:left="720"/>
      <w:contextualSpacing/>
    </w:pPr>
  </w:style>
  <w:style w:type="paragraph" w:styleId="Header">
    <w:name w:val="header"/>
    <w:basedOn w:val="Normal"/>
    <w:link w:val="HeaderChar"/>
    <w:uiPriority w:val="99"/>
    <w:unhideWhenUsed/>
    <w:rsid w:val="00CA3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EF5"/>
    <w:rPr>
      <w:lang w:val="en-US"/>
    </w:rPr>
  </w:style>
  <w:style w:type="paragraph" w:styleId="Footer">
    <w:name w:val="footer"/>
    <w:basedOn w:val="Normal"/>
    <w:link w:val="FooterChar"/>
    <w:uiPriority w:val="99"/>
    <w:semiHidden/>
    <w:unhideWhenUsed/>
    <w:rsid w:val="00CA3E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A3EF5"/>
    <w:rPr>
      <w:lang w:val="en-US"/>
    </w:rPr>
  </w:style>
</w:styles>
</file>

<file path=word/webSettings.xml><?xml version="1.0" encoding="utf-8"?>
<w:webSettings xmlns:r="http://schemas.openxmlformats.org/officeDocument/2006/relationships" xmlns:w="http://schemas.openxmlformats.org/wordprocessingml/2006/main">
  <w:divs>
    <w:div w:id="12631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5</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44</cp:revision>
  <cp:lastPrinted>2020-06-17T15:29:00Z</cp:lastPrinted>
  <dcterms:created xsi:type="dcterms:W3CDTF">2020-06-16T11:52:00Z</dcterms:created>
  <dcterms:modified xsi:type="dcterms:W3CDTF">2020-06-18T12:30:00Z</dcterms:modified>
</cp:coreProperties>
</file>