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0B" w:rsidRDefault="00CF798B">
      <w:pPr>
        <w:spacing w:before="73"/>
        <w:ind w:left="100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ZIMBABWE</w:t>
      </w:r>
    </w:p>
    <w:p w:rsidR="00985A0B" w:rsidRDefault="00985A0B">
      <w:pPr>
        <w:pStyle w:val="BodyText"/>
        <w:rPr>
          <w:b/>
        </w:rPr>
      </w:pPr>
    </w:p>
    <w:p w:rsidR="00985A0B" w:rsidRDefault="00CF798B">
      <w:pPr>
        <w:ind w:left="100"/>
        <w:rPr>
          <w:b/>
          <w:sz w:val="24"/>
        </w:rPr>
      </w:pPr>
      <w:r>
        <w:rPr>
          <w:b/>
          <w:sz w:val="24"/>
        </w:rPr>
        <w:t>HARARE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13 JULY</w:t>
      </w:r>
      <w:r>
        <w:rPr>
          <w:b/>
          <w:spacing w:val="29"/>
          <w:sz w:val="24"/>
        </w:rPr>
        <w:t xml:space="preserve">  </w:t>
      </w:r>
      <w:r>
        <w:rPr>
          <w:b/>
          <w:spacing w:val="-4"/>
          <w:sz w:val="24"/>
        </w:rPr>
        <w:t>2023</w:t>
      </w:r>
    </w:p>
    <w:p w:rsidR="00985A0B" w:rsidRDefault="00CF798B">
      <w:pPr>
        <w:ind w:left="100"/>
        <w:rPr>
          <w:b/>
          <w:sz w:val="24"/>
        </w:rPr>
      </w:pPr>
      <w:r>
        <w:rPr>
          <w:b/>
          <w:sz w:val="24"/>
        </w:rPr>
        <w:t>31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AUGUST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2023</w:t>
      </w:r>
    </w:p>
    <w:p w:rsidR="00985A0B" w:rsidRDefault="00CF798B">
      <w:pPr>
        <w:spacing w:before="73" w:line="480" w:lineRule="auto"/>
        <w:ind w:left="100" w:right="106"/>
        <w:rPr>
          <w:b/>
          <w:sz w:val="24"/>
        </w:rPr>
      </w:pPr>
      <w:r>
        <w:br w:type="column"/>
      </w:r>
      <w:r>
        <w:rPr>
          <w:b/>
          <w:sz w:val="24"/>
        </w:rPr>
        <w:t>JUDGMENT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LC/H/244/2023 CASE NO LC/H/309/23</w:t>
      </w:r>
    </w:p>
    <w:p w:rsidR="00985A0B" w:rsidRDefault="00985A0B">
      <w:pPr>
        <w:spacing w:line="480" w:lineRule="auto"/>
        <w:rPr>
          <w:sz w:val="24"/>
        </w:rPr>
        <w:sectPr w:rsidR="00985A0B">
          <w:type w:val="continuous"/>
          <w:pgSz w:w="11910" w:h="16840"/>
          <w:pgMar w:top="1900" w:right="1180" w:bottom="280" w:left="1340" w:header="720" w:footer="720" w:gutter="0"/>
          <w:cols w:num="2" w:space="720" w:equalWidth="0">
            <w:col w:w="4811" w:space="953"/>
            <w:col w:w="3626"/>
          </w:cols>
        </w:sectPr>
      </w:pPr>
    </w:p>
    <w:p w:rsidR="00985A0B" w:rsidRDefault="00985A0B">
      <w:pPr>
        <w:pStyle w:val="BodyText"/>
        <w:rPr>
          <w:b/>
          <w:sz w:val="20"/>
        </w:rPr>
      </w:pPr>
    </w:p>
    <w:p w:rsidR="00985A0B" w:rsidRDefault="00985A0B">
      <w:pPr>
        <w:pStyle w:val="BodyText"/>
        <w:rPr>
          <w:b/>
          <w:sz w:val="20"/>
        </w:rPr>
      </w:pPr>
    </w:p>
    <w:p w:rsidR="00985A0B" w:rsidRDefault="00985A0B">
      <w:pPr>
        <w:pStyle w:val="BodyText"/>
        <w:spacing w:before="2"/>
        <w:rPr>
          <w:b/>
        </w:rPr>
      </w:pPr>
    </w:p>
    <w:p w:rsidR="00985A0B" w:rsidRDefault="00CF798B">
      <w:pPr>
        <w:tabs>
          <w:tab w:val="left" w:pos="5861"/>
        </w:tabs>
        <w:spacing w:before="90"/>
        <w:ind w:left="100"/>
        <w:rPr>
          <w:b/>
          <w:sz w:val="24"/>
        </w:rPr>
      </w:pPr>
      <w:r>
        <w:rPr>
          <w:b/>
          <w:sz w:val="24"/>
        </w:rPr>
        <w:t>TINASHE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CHIWANDA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APPLICANT</w:t>
      </w:r>
    </w:p>
    <w:p w:rsidR="00985A0B" w:rsidRDefault="00985A0B">
      <w:pPr>
        <w:pStyle w:val="BodyText"/>
        <w:rPr>
          <w:b/>
          <w:sz w:val="26"/>
        </w:rPr>
      </w:pPr>
    </w:p>
    <w:p w:rsidR="00985A0B" w:rsidRDefault="00985A0B">
      <w:pPr>
        <w:pStyle w:val="BodyText"/>
        <w:rPr>
          <w:b/>
          <w:sz w:val="26"/>
        </w:rPr>
      </w:pPr>
    </w:p>
    <w:p w:rsidR="00985A0B" w:rsidRDefault="00CF798B">
      <w:pPr>
        <w:tabs>
          <w:tab w:val="left" w:pos="5861"/>
        </w:tabs>
        <w:spacing w:before="231"/>
        <w:ind w:left="100"/>
        <w:rPr>
          <w:b/>
          <w:sz w:val="24"/>
        </w:rPr>
      </w:pPr>
      <w:r>
        <w:rPr>
          <w:b/>
          <w:sz w:val="24"/>
        </w:rPr>
        <w:t>BAINES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AVENUE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CLINIC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RESPONDENT</w:t>
      </w:r>
    </w:p>
    <w:p w:rsidR="00985A0B" w:rsidRDefault="00985A0B">
      <w:pPr>
        <w:pStyle w:val="BodyText"/>
        <w:rPr>
          <w:b/>
          <w:sz w:val="26"/>
        </w:rPr>
      </w:pPr>
    </w:p>
    <w:p w:rsidR="00985A0B" w:rsidRDefault="00985A0B">
      <w:pPr>
        <w:pStyle w:val="BodyText"/>
        <w:rPr>
          <w:b/>
          <w:sz w:val="22"/>
        </w:rPr>
      </w:pPr>
    </w:p>
    <w:p w:rsidR="00985A0B" w:rsidRDefault="00CF798B">
      <w:pPr>
        <w:pStyle w:val="BodyText"/>
        <w:ind w:left="100"/>
      </w:pP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2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Musariri</w:t>
      </w:r>
      <w:r>
        <w:rPr>
          <w:spacing w:val="59"/>
        </w:rPr>
        <w:t xml:space="preserve"> </w:t>
      </w:r>
      <w:r>
        <w:rPr>
          <w:spacing w:val="-2"/>
        </w:rPr>
        <w:t>Judge:</w:t>
      </w:r>
    </w:p>
    <w:p w:rsidR="00985A0B" w:rsidRDefault="00985A0B">
      <w:pPr>
        <w:pStyle w:val="BodyText"/>
      </w:pPr>
    </w:p>
    <w:p w:rsidR="00985A0B" w:rsidRDefault="00CF798B">
      <w:pPr>
        <w:pStyle w:val="BodyText"/>
        <w:tabs>
          <w:tab w:val="left" w:pos="2980"/>
          <w:tab w:val="left" w:pos="3700"/>
          <w:tab w:val="left" w:pos="6581"/>
        </w:tabs>
        <w:spacing w:line="360" w:lineRule="auto"/>
        <w:ind w:left="100" w:right="2723"/>
      </w:pPr>
      <w:r>
        <w:t>For</w:t>
      </w:r>
      <w:r>
        <w:rPr>
          <w:spacing w:val="40"/>
        </w:rPr>
        <w:t xml:space="preserve"> </w:t>
      </w:r>
      <w:r>
        <w:t>Applicant</w:t>
      </w:r>
      <w:r>
        <w:tab/>
      </w:r>
      <w:r>
        <w:tab/>
        <w:t>Ms T. Barangwe, Unionist</w:t>
      </w:r>
      <w:r>
        <w:tab/>
      </w:r>
      <w:r>
        <w:rPr>
          <w:spacing w:val="-10"/>
        </w:rPr>
        <w:t xml:space="preserve">- </w:t>
      </w:r>
      <w:r>
        <w:t>For Respondent</w:t>
      </w:r>
      <w:r>
        <w:tab/>
      </w:r>
      <w:r>
        <w:rPr>
          <w:spacing w:val="-10"/>
        </w:rPr>
        <w:t>-</w:t>
      </w:r>
      <w:r>
        <w:tab/>
        <w:t>Mr R. Kadani, Attorney</w:t>
      </w:r>
    </w:p>
    <w:p w:rsidR="00985A0B" w:rsidRDefault="00985A0B">
      <w:pPr>
        <w:pStyle w:val="BodyText"/>
        <w:rPr>
          <w:sz w:val="26"/>
        </w:rPr>
      </w:pPr>
    </w:p>
    <w:p w:rsidR="00985A0B" w:rsidRDefault="00985A0B">
      <w:pPr>
        <w:pStyle w:val="BodyText"/>
        <w:rPr>
          <w:sz w:val="22"/>
        </w:rPr>
      </w:pPr>
    </w:p>
    <w:p w:rsidR="00985A0B" w:rsidRDefault="00CF798B">
      <w:pPr>
        <w:ind w:left="100"/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:rsidR="00985A0B" w:rsidRDefault="00985A0B">
      <w:pPr>
        <w:pStyle w:val="BodyText"/>
        <w:rPr>
          <w:b/>
        </w:rPr>
      </w:pPr>
    </w:p>
    <w:p w:rsidR="00985A0B" w:rsidRDefault="00CF798B">
      <w:pPr>
        <w:pStyle w:val="BodyText"/>
        <w:spacing w:line="360" w:lineRule="auto"/>
        <w:ind w:left="100" w:right="259" w:firstLine="719"/>
        <w:jc w:val="both"/>
      </w:pPr>
      <w:r>
        <w:t>Applicant applied to this Court for condonation of a belated review. The application was</w:t>
      </w:r>
      <w:r>
        <w:rPr>
          <w:spacing w:val="-3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u w:val="single"/>
        </w:rPr>
        <w:t>Labour</w:t>
      </w:r>
      <w:r>
        <w:rPr>
          <w:spacing w:val="-4"/>
          <w:u w:val="single"/>
        </w:rPr>
        <w:t xml:space="preserve"> </w:t>
      </w:r>
      <w:r>
        <w:rPr>
          <w:u w:val="single"/>
        </w:rPr>
        <w:t>Court</w:t>
      </w:r>
      <w:r>
        <w:rPr>
          <w:spacing w:val="-3"/>
          <w:u w:val="single"/>
        </w:rPr>
        <w:t xml:space="preserve"> </w:t>
      </w:r>
      <w:r>
        <w:rPr>
          <w:u w:val="single"/>
        </w:rPr>
        <w:t>Rules</w:t>
      </w:r>
      <w:r>
        <w:rPr>
          <w:spacing w:val="-3"/>
        </w:rPr>
        <w:t xml:space="preserve"> </w:t>
      </w:r>
      <w:r>
        <w:t>S.I.</w:t>
      </w:r>
      <w:r>
        <w:rPr>
          <w:spacing w:val="-3"/>
        </w:rPr>
        <w:t xml:space="preserve"> </w:t>
      </w:r>
      <w:r>
        <w:t>150/17.</w:t>
      </w:r>
      <w:r>
        <w:rPr>
          <w:spacing w:val="-3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opposed</w:t>
      </w:r>
      <w:r>
        <w:rPr>
          <w:spacing w:val="-3"/>
        </w:rPr>
        <w:t xml:space="preserve"> </w:t>
      </w:r>
      <w:r>
        <w:t>the application. The matter shall be dealt with per headings below:-</w:t>
      </w:r>
    </w:p>
    <w:p w:rsidR="00985A0B" w:rsidRDefault="00CF798B">
      <w:pPr>
        <w:pStyle w:val="ListParagraph"/>
        <w:numPr>
          <w:ilvl w:val="0"/>
          <w:numId w:val="2"/>
        </w:numPr>
        <w:tabs>
          <w:tab w:val="left" w:pos="819"/>
        </w:tabs>
        <w:spacing w:line="275" w:lineRule="exact"/>
        <w:ind w:left="819" w:hanging="359"/>
        <w:jc w:val="both"/>
        <w:rPr>
          <w:b/>
          <w:sz w:val="24"/>
        </w:rPr>
      </w:pPr>
      <w:r>
        <w:rPr>
          <w:b/>
          <w:spacing w:val="-2"/>
          <w:sz w:val="24"/>
          <w:u w:val="single"/>
        </w:rPr>
        <w:t>Delay</w:t>
      </w:r>
    </w:p>
    <w:p w:rsidR="00985A0B" w:rsidRDefault="00CF798B">
      <w:pPr>
        <w:pStyle w:val="BodyText"/>
        <w:spacing w:before="139" w:line="360" w:lineRule="auto"/>
        <w:ind w:left="820" w:right="252"/>
        <w:jc w:val="both"/>
      </w:pPr>
      <w:r>
        <w:t>The</w:t>
      </w:r>
      <w:r>
        <w:rPr>
          <w:spacing w:val="-4"/>
        </w:rPr>
        <w:t xml:space="preserve"> </w:t>
      </w:r>
      <w:r>
        <w:t>proceedings</w:t>
      </w:r>
      <w:r>
        <w:rPr>
          <w:spacing w:val="-2"/>
        </w:rPr>
        <w:t xml:space="preserve"> </w:t>
      </w:r>
      <w:r>
        <w:t>which applicant</w:t>
      </w:r>
      <w:r>
        <w:rPr>
          <w:spacing w:val="-2"/>
        </w:rPr>
        <w:t xml:space="preserve"> </w:t>
      </w:r>
      <w:r>
        <w:t>intends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concluded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25</w:t>
      </w:r>
      <w:r>
        <w:rPr>
          <w:vertAlign w:val="superscript"/>
        </w:rPr>
        <w:t>th</w:t>
      </w:r>
      <w:r>
        <w:t xml:space="preserve"> January 2023. Rule 20 requires that a review be filed within </w:t>
      </w:r>
      <w:r>
        <w:rPr>
          <w:u w:val="single"/>
        </w:rPr>
        <w:t>twenty-one</w:t>
      </w:r>
      <w:r>
        <w:t xml:space="preserve"> (21) </w:t>
      </w:r>
      <w:r>
        <w:rPr>
          <w:u w:val="single"/>
        </w:rPr>
        <w:t>days</w:t>
      </w:r>
      <w:r>
        <w:rPr>
          <w:spacing w:val="40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conclusion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impugned</w:t>
      </w:r>
      <w:r>
        <w:rPr>
          <w:spacing w:val="-3"/>
        </w:rPr>
        <w:t xml:space="preserve"> </w:t>
      </w:r>
      <w:r>
        <w:t>proceedings.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period</w:t>
      </w:r>
      <w:r>
        <w:rPr>
          <w:spacing w:val="40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casu</w:t>
      </w:r>
      <w:r>
        <w:rPr>
          <w:i/>
          <w:spacing w:val="-4"/>
        </w:rPr>
        <w:t xml:space="preserve"> </w:t>
      </w:r>
      <w:r>
        <w:t>lapsed</w:t>
      </w:r>
      <w:r>
        <w:rPr>
          <w:spacing w:val="-3"/>
        </w:rPr>
        <w:t xml:space="preserve"> </w:t>
      </w:r>
      <w:r>
        <w:t>on the 23</w:t>
      </w:r>
      <w:r>
        <w:rPr>
          <w:vertAlign w:val="superscript"/>
        </w:rPr>
        <w:t>rd</w:t>
      </w:r>
      <w:r>
        <w:t xml:space="preserve"> February 2023. Applicant then filed the present application, together with a draft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intended</w:t>
      </w:r>
      <w:r>
        <w:rPr>
          <w:spacing w:val="-5"/>
        </w:rPr>
        <w:t xml:space="preserve"> </w:t>
      </w:r>
      <w:r>
        <w:t>review,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28</w:t>
      </w:r>
      <w:r>
        <w:rPr>
          <w:vertAlign w:val="superscript"/>
        </w:rPr>
        <w:t>th</w:t>
      </w:r>
      <w:r>
        <w:rPr>
          <w:spacing w:val="-6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t>2023.</w:t>
      </w:r>
      <w:r>
        <w:rPr>
          <w:spacing w:val="-5"/>
        </w:rPr>
        <w:t xml:space="preserve"> </w:t>
      </w:r>
      <w:r>
        <w:t>Thus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delay</w:t>
      </w:r>
      <w:r>
        <w:rPr>
          <w:spacing w:val="80"/>
        </w:rPr>
        <w:t xml:space="preserve"> </w:t>
      </w:r>
      <w:r>
        <w:t>o</w:t>
      </w:r>
      <w:r>
        <w:t>f</w:t>
      </w:r>
      <w:r>
        <w:rPr>
          <w:spacing w:val="-4"/>
        </w:rPr>
        <w:t xml:space="preserve"> </w:t>
      </w:r>
      <w:r>
        <w:rPr>
          <w:u w:val="single"/>
        </w:rPr>
        <w:t>two</w:t>
      </w:r>
      <w:r>
        <w:rPr>
          <w:spacing w:val="-7"/>
        </w:rPr>
        <w:t xml:space="preserve"> </w:t>
      </w:r>
      <w:r>
        <w:t xml:space="preserve">(2) </w:t>
      </w:r>
      <w:r>
        <w:rPr>
          <w:spacing w:val="-2"/>
          <w:u w:val="single"/>
        </w:rPr>
        <w:t>months</w:t>
      </w:r>
      <w:r>
        <w:rPr>
          <w:spacing w:val="-2"/>
        </w:rPr>
        <w:t>.</w:t>
      </w:r>
    </w:p>
    <w:p w:rsidR="00985A0B" w:rsidRDefault="00CF798B">
      <w:pPr>
        <w:pStyle w:val="ListParagraph"/>
        <w:numPr>
          <w:ilvl w:val="0"/>
          <w:numId w:val="2"/>
        </w:numPr>
        <w:tabs>
          <w:tab w:val="left" w:pos="819"/>
        </w:tabs>
        <w:spacing w:before="1"/>
        <w:ind w:left="819" w:hanging="359"/>
        <w:jc w:val="both"/>
        <w:rPr>
          <w:b/>
          <w:sz w:val="24"/>
        </w:rPr>
      </w:pPr>
      <w:r>
        <w:rPr>
          <w:b/>
          <w:spacing w:val="-2"/>
          <w:sz w:val="24"/>
          <w:u w:val="single"/>
        </w:rPr>
        <w:t>Explanation</w:t>
      </w:r>
    </w:p>
    <w:p w:rsidR="00985A0B" w:rsidRDefault="00CF798B">
      <w:pPr>
        <w:pStyle w:val="BodyText"/>
        <w:spacing w:before="137"/>
        <w:ind w:left="820"/>
        <w:jc w:val="both"/>
      </w:pPr>
      <w:r>
        <w:t>The</w:t>
      </w:r>
      <w:r>
        <w:rPr>
          <w:spacing w:val="-5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delay</w:t>
      </w:r>
      <w:r>
        <w:rPr>
          <w:spacing w:val="-5"/>
        </w:rPr>
        <w:t xml:space="preserve"> </w:t>
      </w:r>
      <w:r>
        <w:t>ae 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 applicant’s</w:t>
      </w:r>
      <w:r>
        <w:rPr>
          <w:spacing w:val="-2"/>
        </w:rPr>
        <w:t xml:space="preserve"> </w:t>
      </w:r>
      <w:r>
        <w:t>founding</w:t>
      </w:r>
      <w:r>
        <w:rPr>
          <w:spacing w:val="-3"/>
        </w:rPr>
        <w:t xml:space="preserve"> </w:t>
      </w:r>
      <w:r>
        <w:t xml:space="preserve">affidavit </w:t>
      </w:r>
      <w:r>
        <w:rPr>
          <w:spacing w:val="-2"/>
        </w:rPr>
        <w:t>thus,</w:t>
      </w:r>
    </w:p>
    <w:p w:rsidR="00985A0B" w:rsidRDefault="00CF798B">
      <w:pPr>
        <w:pStyle w:val="BodyText"/>
        <w:spacing w:before="139"/>
        <w:ind w:left="820" w:right="259"/>
        <w:jc w:val="both"/>
      </w:pPr>
      <w:r>
        <w:t>“18 Further the delay was not deliberate but I could not raise court costs in time since after</w:t>
      </w:r>
      <w:r>
        <w:rPr>
          <w:spacing w:val="-1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dismissal I</w:t>
      </w:r>
      <w:r>
        <w:rPr>
          <w:spacing w:val="-6"/>
        </w:rPr>
        <w:t xml:space="preserve"> </w:t>
      </w:r>
      <w:r>
        <w:t>was unable to cope</w:t>
      </w:r>
      <w:r>
        <w:rPr>
          <w:spacing w:val="-3"/>
        </w:rPr>
        <w:t xml:space="preserve"> </w:t>
      </w:r>
      <w:r>
        <w:t>up with</w:t>
      </w:r>
      <w:r>
        <w:rPr>
          <w:spacing w:val="-2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demands</w:t>
      </w:r>
      <w:r>
        <w:rPr>
          <w:spacing w:val="-1"/>
        </w:rPr>
        <w:t xml:space="preserve"> </w:t>
      </w:r>
      <w:r>
        <w:t>as I</w:t>
      </w:r>
      <w:r>
        <w:rPr>
          <w:spacing w:val="-6"/>
        </w:rPr>
        <w:t xml:space="preserve"> </w:t>
      </w:r>
      <w:r>
        <w:t>have young</w:t>
      </w:r>
      <w:r>
        <w:rPr>
          <w:spacing w:val="-3"/>
        </w:rPr>
        <w:t xml:space="preserve"> </w:t>
      </w:r>
      <w:r>
        <w:t>child who was admitted in hospital during and after my dismissal.</w:t>
      </w:r>
    </w:p>
    <w:p w:rsidR="00985A0B" w:rsidRDefault="00CF798B">
      <w:pPr>
        <w:pStyle w:val="BodyText"/>
        <w:ind w:left="820" w:right="260"/>
        <w:jc w:val="both"/>
      </w:pPr>
      <w:r>
        <w:t>19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aforesaid</w:t>
      </w:r>
      <w:r>
        <w:rPr>
          <w:spacing w:val="-10"/>
        </w:rPr>
        <w:t xml:space="preserve"> </w:t>
      </w:r>
      <w:r>
        <w:t>reasons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my</w:t>
      </w:r>
      <w:r>
        <w:rPr>
          <w:spacing w:val="-15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slightly</w:t>
      </w:r>
      <w:r>
        <w:rPr>
          <w:spacing w:val="-13"/>
        </w:rPr>
        <w:t xml:space="preserve"> </w:t>
      </w:r>
      <w:r>
        <w:t>delayed</w:t>
      </w:r>
      <w:r>
        <w:rPr>
          <w:spacing w:val="-11"/>
        </w:rPr>
        <w:t xml:space="preserve"> </w:t>
      </w:r>
      <w:r>
        <w:t>but I have prospects of success”</w:t>
      </w:r>
    </w:p>
    <w:p w:rsidR="00985A0B" w:rsidRDefault="00985A0B">
      <w:pPr>
        <w:pStyle w:val="BodyText"/>
      </w:pPr>
    </w:p>
    <w:p w:rsidR="00985A0B" w:rsidRDefault="00CF798B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jc w:val="both"/>
        <w:rPr>
          <w:b/>
          <w:sz w:val="24"/>
        </w:rPr>
      </w:pPr>
      <w:r>
        <w:rPr>
          <w:b/>
          <w:spacing w:val="-2"/>
          <w:sz w:val="24"/>
          <w:u w:val="single"/>
        </w:rPr>
        <w:t>Prospects</w:t>
      </w:r>
    </w:p>
    <w:p w:rsidR="00985A0B" w:rsidRDefault="00985A0B">
      <w:pPr>
        <w:jc w:val="both"/>
        <w:rPr>
          <w:sz w:val="24"/>
        </w:rPr>
        <w:sectPr w:rsidR="00985A0B">
          <w:type w:val="continuous"/>
          <w:pgSz w:w="11910" w:h="16840"/>
          <w:pgMar w:top="1900" w:right="1180" w:bottom="280" w:left="1340" w:header="720" w:footer="720" w:gutter="0"/>
          <w:cols w:space="720"/>
        </w:sectPr>
      </w:pPr>
    </w:p>
    <w:p w:rsidR="00985A0B" w:rsidRDefault="00985A0B">
      <w:pPr>
        <w:pStyle w:val="BodyText"/>
        <w:rPr>
          <w:b/>
          <w:sz w:val="20"/>
        </w:rPr>
      </w:pPr>
    </w:p>
    <w:p w:rsidR="00985A0B" w:rsidRDefault="00985A0B">
      <w:pPr>
        <w:pStyle w:val="BodyText"/>
        <w:rPr>
          <w:b/>
          <w:sz w:val="20"/>
        </w:rPr>
      </w:pPr>
    </w:p>
    <w:p w:rsidR="00985A0B" w:rsidRDefault="00985A0B">
      <w:pPr>
        <w:pStyle w:val="BodyText"/>
        <w:spacing w:before="2"/>
        <w:rPr>
          <w:b/>
          <w:sz w:val="21"/>
        </w:rPr>
      </w:pPr>
    </w:p>
    <w:p w:rsidR="00985A0B" w:rsidRDefault="00CF798B">
      <w:pPr>
        <w:pStyle w:val="BodyText"/>
        <w:spacing w:before="1"/>
        <w:ind w:left="820"/>
        <w:jc w:val="both"/>
      </w:pPr>
      <w:r>
        <w:t>The</w:t>
      </w:r>
      <w:r>
        <w:rPr>
          <w:spacing w:val="-5"/>
        </w:rPr>
        <w:t xml:space="preserve"> </w:t>
      </w:r>
      <w:r>
        <w:t>draft</w:t>
      </w:r>
      <w:r>
        <w:rPr>
          <w:spacing w:val="1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 xml:space="preserve">are as </w:t>
      </w:r>
      <w:r>
        <w:rPr>
          <w:spacing w:val="-2"/>
        </w:rPr>
        <w:t>follows;</w:t>
      </w:r>
    </w:p>
    <w:p w:rsidR="00985A0B" w:rsidRDefault="00985A0B">
      <w:pPr>
        <w:pStyle w:val="BodyText"/>
        <w:spacing w:before="11"/>
        <w:rPr>
          <w:sz w:val="23"/>
        </w:rPr>
      </w:pPr>
    </w:p>
    <w:p w:rsidR="00985A0B" w:rsidRDefault="00CF798B">
      <w:pPr>
        <w:pStyle w:val="BodyText"/>
        <w:ind w:left="820" w:right="258"/>
        <w:jc w:val="both"/>
      </w:pPr>
      <w:r>
        <w:t>“1.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Appeals</w:t>
      </w:r>
      <w:r>
        <w:rPr>
          <w:spacing w:val="-12"/>
        </w:rPr>
        <w:t xml:space="preserve"> </w:t>
      </w:r>
      <w:r>
        <w:t>Officer</w:t>
      </w:r>
      <w:r>
        <w:rPr>
          <w:spacing w:val="-14"/>
        </w:rPr>
        <w:t xml:space="preserve"> </w:t>
      </w:r>
      <w:r>
        <w:t>lacked</w:t>
      </w:r>
      <w:r>
        <w:rPr>
          <w:spacing w:val="-13"/>
        </w:rPr>
        <w:t xml:space="preserve"> </w:t>
      </w:r>
      <w:r>
        <w:t>jurisdiction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hear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appeal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Respondent’s</w:t>
      </w:r>
      <w:r>
        <w:rPr>
          <w:spacing w:val="-14"/>
        </w:rPr>
        <w:t xml:space="preserve"> </w:t>
      </w:r>
      <w:r>
        <w:t>time</w:t>
      </w:r>
      <w:r>
        <w:rPr>
          <w:spacing w:val="-14"/>
        </w:rPr>
        <w:t xml:space="preserve"> </w:t>
      </w:r>
      <w:r>
        <w:t>had lapsed in terms of the applicable code.</w:t>
      </w:r>
    </w:p>
    <w:p w:rsidR="00985A0B" w:rsidRDefault="00CF798B">
      <w:pPr>
        <w:pStyle w:val="ListParagraph"/>
        <w:numPr>
          <w:ilvl w:val="1"/>
          <w:numId w:val="2"/>
        </w:numPr>
        <w:tabs>
          <w:tab w:val="left" w:pos="1107"/>
        </w:tabs>
        <w:ind w:right="257" w:firstLine="0"/>
        <w:jc w:val="both"/>
        <w:rPr>
          <w:sz w:val="24"/>
        </w:rPr>
      </w:pPr>
      <w:r>
        <w:rPr>
          <w:sz w:val="24"/>
        </w:rPr>
        <w:t>The Appeal’s Officer erred and misdirected himself by confirming Applicant’s dismissal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5"/>
          <w:sz w:val="24"/>
        </w:rPr>
        <w:t xml:space="preserve"> </w:t>
      </w:r>
      <w:r>
        <w:rPr>
          <w:sz w:val="24"/>
        </w:rPr>
        <w:t>relied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led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witnesses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lacked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locus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standi </w:t>
      </w:r>
      <w:r>
        <w:rPr>
          <w:sz w:val="24"/>
        </w:rPr>
        <w:t>as they were not listed on the charge sheet in terms of the applicable code</w:t>
      </w:r>
    </w:p>
    <w:p w:rsidR="00985A0B" w:rsidRDefault="00CF798B">
      <w:pPr>
        <w:pStyle w:val="ListParagraph"/>
        <w:numPr>
          <w:ilvl w:val="2"/>
          <w:numId w:val="2"/>
        </w:numPr>
        <w:tabs>
          <w:tab w:val="left" w:pos="1239"/>
        </w:tabs>
        <w:ind w:right="255" w:firstLine="0"/>
        <w:jc w:val="both"/>
        <w:rPr>
          <w:sz w:val="24"/>
        </w:rPr>
      </w:pPr>
      <w:r>
        <w:rPr>
          <w:sz w:val="24"/>
        </w:rPr>
        <w:t>The Appeals Officer further erred and misdirected himself by upholding the dismissal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Applicant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annexures</w:t>
      </w:r>
      <w:r>
        <w:rPr>
          <w:spacing w:val="-6"/>
          <w:sz w:val="24"/>
        </w:rPr>
        <w:t xml:space="preserve"> </w:t>
      </w: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hearing</w:t>
      </w:r>
      <w:r>
        <w:rPr>
          <w:spacing w:val="-7"/>
          <w:sz w:val="24"/>
        </w:rPr>
        <w:t xml:space="preserve"> </w:t>
      </w:r>
      <w:r>
        <w:rPr>
          <w:sz w:val="24"/>
        </w:rPr>
        <w:t>officer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6"/>
          <w:sz w:val="24"/>
        </w:rPr>
        <w:t xml:space="preserve"> </w:t>
      </w:r>
      <w:r>
        <w:rPr>
          <w:sz w:val="24"/>
        </w:rPr>
        <w:t>of the evidence given to Applicant.</w:t>
      </w:r>
    </w:p>
    <w:p w:rsidR="00985A0B" w:rsidRDefault="00CF798B">
      <w:pPr>
        <w:pStyle w:val="ListParagraph"/>
        <w:numPr>
          <w:ilvl w:val="1"/>
          <w:numId w:val="2"/>
        </w:numPr>
        <w:tabs>
          <w:tab w:val="left" w:pos="1086"/>
        </w:tabs>
        <w:ind w:right="256" w:firstLine="0"/>
        <w:jc w:val="both"/>
        <w:rPr>
          <w:sz w:val="24"/>
        </w:rPr>
      </w:pPr>
      <w:r>
        <w:rPr>
          <w:sz w:val="24"/>
        </w:rPr>
        <w:t>The Appeals Officer also erred and misdirected himself by ignoring a request by Applicant to convene a meeting for the correction of minutes</w:t>
      </w:r>
    </w:p>
    <w:p w:rsidR="00985A0B" w:rsidRDefault="00CF798B">
      <w:pPr>
        <w:pStyle w:val="ListParagraph"/>
        <w:numPr>
          <w:ilvl w:val="1"/>
          <w:numId w:val="2"/>
        </w:numPr>
        <w:tabs>
          <w:tab w:val="left" w:pos="1131"/>
        </w:tabs>
        <w:ind w:right="263" w:firstLine="0"/>
        <w:jc w:val="both"/>
        <w:rPr>
          <w:sz w:val="24"/>
        </w:rPr>
      </w:pPr>
      <w:r>
        <w:rPr>
          <w:sz w:val="24"/>
        </w:rPr>
        <w:t>Further the Appeals Officer erred and misd</w:t>
      </w:r>
      <w:r>
        <w:rPr>
          <w:sz w:val="24"/>
        </w:rPr>
        <w:t>irected himself when he allowed complainant’s legal practitioner to appear at appeal stage without applying for an assumption of agency without having been involved from the start of proceedings.”</w:t>
      </w:r>
    </w:p>
    <w:p w:rsidR="00985A0B" w:rsidRDefault="00985A0B">
      <w:pPr>
        <w:pStyle w:val="BodyText"/>
        <w:spacing w:before="10"/>
        <w:rPr>
          <w:sz w:val="23"/>
        </w:rPr>
      </w:pPr>
    </w:p>
    <w:p w:rsidR="00985A0B" w:rsidRDefault="00CF798B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b/>
          <w:sz w:val="24"/>
        </w:rPr>
      </w:pPr>
      <w:r>
        <w:rPr>
          <w:b/>
          <w:spacing w:val="-2"/>
          <w:sz w:val="24"/>
          <w:u w:val="single"/>
        </w:rPr>
        <w:t>Analysis</w:t>
      </w:r>
    </w:p>
    <w:p w:rsidR="00985A0B" w:rsidRDefault="00985A0B">
      <w:pPr>
        <w:pStyle w:val="BodyText"/>
        <w:spacing w:before="2"/>
        <w:rPr>
          <w:b/>
          <w:sz w:val="16"/>
        </w:rPr>
      </w:pPr>
    </w:p>
    <w:p w:rsidR="00985A0B" w:rsidRDefault="00CF798B">
      <w:pPr>
        <w:pStyle w:val="BodyText"/>
        <w:spacing w:before="90"/>
        <w:ind w:left="820"/>
        <w:jc w:val="both"/>
      </w:pPr>
      <w:r>
        <w:t>The</w:t>
      </w:r>
      <w:r>
        <w:rPr>
          <w:spacing w:val="-3"/>
        </w:rPr>
        <w:t xml:space="preserve"> </w:t>
      </w:r>
      <w:r>
        <w:t>applicable law</w:t>
      </w:r>
      <w:r>
        <w:rPr>
          <w:spacing w:val="-1"/>
        </w:rPr>
        <w:t xml:space="preserve"> </w:t>
      </w:r>
      <w:r>
        <w:t>was set out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rPr>
          <w:spacing w:val="-2"/>
        </w:rPr>
        <w:t>matter</w:t>
      </w:r>
    </w:p>
    <w:p w:rsidR="00985A0B" w:rsidRDefault="00985A0B">
      <w:pPr>
        <w:pStyle w:val="BodyText"/>
      </w:pPr>
    </w:p>
    <w:p w:rsidR="00985A0B" w:rsidRDefault="00CF798B">
      <w:pPr>
        <w:pStyle w:val="BodyText"/>
        <w:ind w:left="820" w:right="258"/>
        <w:jc w:val="both"/>
      </w:pPr>
      <w:r>
        <w:rPr>
          <w:u w:val="single"/>
        </w:rPr>
        <w:t>Kodzwa</w:t>
      </w:r>
      <w:r>
        <w:rPr>
          <w:spacing w:val="39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rPr>
          <w:u w:val="single"/>
        </w:rPr>
        <w:t>Health</w:t>
      </w:r>
      <w:r>
        <w:rPr>
          <w:spacing w:val="-11"/>
          <w:u w:val="single"/>
        </w:rPr>
        <w:t xml:space="preserve"> </w:t>
      </w:r>
      <w:r>
        <w:rPr>
          <w:u w:val="single"/>
        </w:rPr>
        <w:t>Secretary</w:t>
      </w:r>
      <w:r>
        <w:rPr>
          <w:spacing w:val="-13"/>
        </w:rPr>
        <w:t xml:space="preserve"> </w:t>
      </w:r>
      <w:r>
        <w:t>1999(1)ZLR</w:t>
      </w:r>
      <w:r>
        <w:rPr>
          <w:spacing w:val="-10"/>
        </w:rPr>
        <w:t xml:space="preserve"> </w:t>
      </w:r>
      <w:r>
        <w:t>313(S)</w:t>
      </w:r>
      <w:r>
        <w:rPr>
          <w:spacing w:val="-9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venerable</w:t>
      </w:r>
      <w:r>
        <w:rPr>
          <w:spacing w:val="-11"/>
        </w:rPr>
        <w:t xml:space="preserve"> </w:t>
      </w:r>
      <w:r>
        <w:t>Sandura</w:t>
      </w:r>
      <w:r>
        <w:rPr>
          <w:spacing w:val="-12"/>
        </w:rPr>
        <w:t xml:space="preserve"> </w:t>
      </w:r>
      <w:r>
        <w:t>JA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he then was opined at</w:t>
      </w:r>
      <w:r>
        <w:rPr>
          <w:spacing w:val="40"/>
        </w:rPr>
        <w:t xml:space="preserve"> </w:t>
      </w:r>
      <w:r>
        <w:t>p 315E</w:t>
      </w:r>
    </w:p>
    <w:p w:rsidR="00985A0B" w:rsidRDefault="00CF798B">
      <w:pPr>
        <w:pStyle w:val="BodyText"/>
        <w:spacing w:before="1"/>
        <w:ind w:left="820" w:right="255"/>
        <w:jc w:val="both"/>
      </w:pPr>
      <w:r>
        <w:t xml:space="preserve">“It is, therefore, well established that the court has a discretion to grant condonation when the principles of </w:t>
      </w:r>
      <w:r>
        <w:rPr>
          <w:u w:val="single"/>
        </w:rPr>
        <w:t>justice</w:t>
      </w:r>
      <w:r>
        <w:t xml:space="preserve"> and </w:t>
      </w:r>
      <w:r>
        <w:rPr>
          <w:u w:val="single"/>
        </w:rPr>
        <w:t>fair</w:t>
      </w:r>
      <w:r>
        <w:t xml:space="preserve"> </w:t>
      </w:r>
      <w:r>
        <w:rPr>
          <w:u w:val="single"/>
        </w:rPr>
        <w:t>play</w:t>
      </w:r>
      <w:r>
        <w:t xml:space="preserve"> </w:t>
      </w:r>
      <w:r>
        <w:rPr>
          <w:u w:val="single"/>
        </w:rPr>
        <w:t>demand</w:t>
      </w:r>
      <w:r>
        <w:t xml:space="preserve"> it; and when the reasons for non- compliance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rules</w:t>
      </w:r>
      <w:r>
        <w:rPr>
          <w:spacing w:val="-12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explained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applicant/appellant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satisfaction of the court.”</w:t>
      </w:r>
    </w:p>
    <w:p w:rsidR="00985A0B" w:rsidRDefault="00985A0B">
      <w:pPr>
        <w:pStyle w:val="BodyText"/>
      </w:pPr>
    </w:p>
    <w:p w:rsidR="00985A0B" w:rsidRDefault="00CF798B">
      <w:pPr>
        <w:pStyle w:val="BodyText"/>
        <w:spacing w:line="360" w:lineRule="auto"/>
        <w:ind w:left="100" w:right="258"/>
        <w:jc w:val="both"/>
      </w:pPr>
      <w:r>
        <w:t>In the present matter the reason for delay was lack of funds to cover court costs.</w:t>
      </w:r>
      <w:r>
        <w:rPr>
          <w:spacing w:val="40"/>
        </w:rPr>
        <w:t xml:space="preserve"> </w:t>
      </w:r>
      <w:r>
        <w:t>That was because of the loss of i</w:t>
      </w:r>
      <w:r>
        <w:t>ncome caused by his dismissal which was aggravated by costs of care for</w:t>
      </w:r>
      <w:r>
        <w:rPr>
          <w:spacing w:val="-6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hospital.</w:t>
      </w:r>
      <w:r>
        <w:rPr>
          <w:spacing w:val="-4"/>
        </w:rPr>
        <w:t xml:space="preserve"> </w:t>
      </w:r>
      <w:r>
        <w:t>Applicant’s</w:t>
      </w:r>
      <w:r>
        <w:rPr>
          <w:spacing w:val="-5"/>
        </w:rPr>
        <w:t xml:space="preserve"> </w:t>
      </w:r>
      <w:r>
        <w:t>plight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understandable.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delay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in these</w:t>
      </w:r>
      <w:r>
        <w:rPr>
          <w:spacing w:val="-4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unreasonable.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perusal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draft</w:t>
      </w:r>
      <w:r>
        <w:rPr>
          <w:spacing w:val="-2"/>
        </w:rPr>
        <w:t xml:space="preserve"> </w:t>
      </w:r>
      <w:r>
        <w:t>grounds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shows</w:t>
      </w:r>
      <w:r>
        <w:rPr>
          <w:spacing w:val="-3"/>
        </w:rPr>
        <w:t xml:space="preserve"> </w:t>
      </w:r>
      <w:r>
        <w:t>that applicant does have an arguable case.</w:t>
      </w:r>
      <w:r>
        <w:rPr>
          <w:spacing w:val="40"/>
        </w:rPr>
        <w:t xml:space="preserve"> </w:t>
      </w:r>
      <w:r>
        <w:t>Most of the</w:t>
      </w:r>
      <w:r>
        <w:rPr>
          <w:spacing w:val="-2"/>
        </w:rPr>
        <w:t xml:space="preserve"> </w:t>
      </w:r>
      <w:r>
        <w:t>grounds deal with procedural issues which are proper matters for review. Respondent sought to discredit the merits of the grounds. However at this stage applicant needs only</w:t>
      </w:r>
      <w:r>
        <w:rPr>
          <w:spacing w:val="-1"/>
        </w:rPr>
        <w:t xml:space="preserve"> </w:t>
      </w:r>
      <w:r>
        <w:t xml:space="preserve">raise an </w:t>
      </w:r>
      <w:r>
        <w:rPr>
          <w:u w:val="single"/>
        </w:rPr>
        <w:t>arguable</w:t>
      </w:r>
      <w:r>
        <w:t xml:space="preserve"> case.</w:t>
      </w:r>
      <w:r>
        <w:rPr>
          <w:spacing w:val="40"/>
        </w:rPr>
        <w:t xml:space="preserve"> </w:t>
      </w:r>
      <w:r>
        <w:t>The</w:t>
      </w:r>
      <w:r>
        <w:t xml:space="preserve"> merits of the grounds is a matter for the review court.</w:t>
      </w:r>
    </w:p>
    <w:p w:rsidR="00985A0B" w:rsidRDefault="00985A0B">
      <w:pPr>
        <w:pStyle w:val="BodyText"/>
        <w:spacing w:before="2"/>
        <w:rPr>
          <w:sz w:val="36"/>
        </w:rPr>
      </w:pPr>
    </w:p>
    <w:p w:rsidR="00985A0B" w:rsidRDefault="00CF798B">
      <w:pPr>
        <w:ind w:left="100"/>
        <w:rPr>
          <w:b/>
          <w:sz w:val="24"/>
        </w:rPr>
      </w:pPr>
      <w:r>
        <w:rPr>
          <w:b/>
          <w:spacing w:val="-2"/>
          <w:sz w:val="24"/>
          <w:u w:val="single"/>
        </w:rPr>
        <w:t>CONCLUSION</w:t>
      </w:r>
    </w:p>
    <w:p w:rsidR="00985A0B" w:rsidRDefault="00CF798B">
      <w:pPr>
        <w:pStyle w:val="BodyText"/>
        <w:spacing w:before="137" w:line="360" w:lineRule="auto"/>
        <w:ind w:left="100" w:right="259"/>
        <w:jc w:val="both"/>
      </w:pPr>
      <w:r>
        <w:t>It is therefore concluded that the application for condonation was well made and justice and fair play demand that it be granted.</w:t>
      </w:r>
    </w:p>
    <w:p w:rsidR="00985A0B" w:rsidRDefault="00985A0B">
      <w:pPr>
        <w:spacing w:line="360" w:lineRule="auto"/>
        <w:jc w:val="both"/>
        <w:sectPr w:rsidR="00985A0B">
          <w:headerReference w:type="default" r:id="rId7"/>
          <w:pgSz w:w="11910" w:h="16840"/>
          <w:pgMar w:top="1900" w:right="1180" w:bottom="280" w:left="1340" w:header="763" w:footer="0" w:gutter="0"/>
          <w:pgNumType w:start="2"/>
          <w:cols w:space="720"/>
        </w:sectPr>
      </w:pPr>
    </w:p>
    <w:p w:rsidR="00985A0B" w:rsidRDefault="00985A0B">
      <w:pPr>
        <w:pStyle w:val="BodyText"/>
        <w:rPr>
          <w:sz w:val="20"/>
        </w:rPr>
      </w:pPr>
    </w:p>
    <w:p w:rsidR="00985A0B" w:rsidRDefault="00985A0B">
      <w:pPr>
        <w:pStyle w:val="BodyText"/>
        <w:rPr>
          <w:sz w:val="20"/>
        </w:rPr>
      </w:pPr>
    </w:p>
    <w:p w:rsidR="00985A0B" w:rsidRDefault="00985A0B">
      <w:pPr>
        <w:pStyle w:val="BodyText"/>
        <w:rPr>
          <w:sz w:val="20"/>
        </w:rPr>
      </w:pPr>
    </w:p>
    <w:p w:rsidR="00985A0B" w:rsidRDefault="00985A0B">
      <w:pPr>
        <w:pStyle w:val="BodyText"/>
        <w:spacing w:before="3"/>
        <w:rPr>
          <w:sz w:val="29"/>
        </w:rPr>
      </w:pPr>
    </w:p>
    <w:p w:rsidR="00985A0B" w:rsidRDefault="00CF798B">
      <w:pPr>
        <w:spacing w:before="90"/>
        <w:ind w:left="100"/>
        <w:rPr>
          <w:sz w:val="24"/>
        </w:rPr>
      </w:pPr>
      <w:r>
        <w:rPr>
          <w:b/>
          <w:sz w:val="24"/>
        </w:rPr>
        <w:t>Wherefore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that</w:t>
      </w:r>
      <w:r>
        <w:rPr>
          <w:spacing w:val="-2"/>
          <w:sz w:val="24"/>
        </w:rPr>
        <w:t>;</w:t>
      </w:r>
    </w:p>
    <w:p w:rsidR="00985A0B" w:rsidRDefault="00985A0B">
      <w:pPr>
        <w:pStyle w:val="BodyText"/>
        <w:rPr>
          <w:sz w:val="26"/>
        </w:rPr>
      </w:pPr>
    </w:p>
    <w:p w:rsidR="00985A0B" w:rsidRDefault="00985A0B">
      <w:pPr>
        <w:pStyle w:val="BodyText"/>
        <w:rPr>
          <w:sz w:val="26"/>
        </w:rPr>
      </w:pPr>
    </w:p>
    <w:p w:rsidR="00985A0B" w:rsidRDefault="00985A0B">
      <w:pPr>
        <w:pStyle w:val="BodyText"/>
        <w:spacing w:before="2"/>
        <w:rPr>
          <w:sz w:val="32"/>
        </w:rPr>
      </w:pPr>
    </w:p>
    <w:p w:rsidR="00985A0B" w:rsidRDefault="00CF798B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condonation 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hereby </w:t>
      </w:r>
      <w:r>
        <w:rPr>
          <w:b/>
          <w:spacing w:val="-2"/>
          <w:sz w:val="24"/>
        </w:rPr>
        <w:t>granted;</w:t>
      </w:r>
    </w:p>
    <w:p w:rsidR="00985A0B" w:rsidRDefault="00985A0B">
      <w:pPr>
        <w:pStyle w:val="BodyText"/>
        <w:rPr>
          <w:b/>
          <w:sz w:val="26"/>
        </w:rPr>
      </w:pPr>
    </w:p>
    <w:p w:rsidR="00985A0B" w:rsidRDefault="00985A0B">
      <w:pPr>
        <w:pStyle w:val="BodyText"/>
        <w:spacing w:before="9"/>
        <w:rPr>
          <w:b/>
          <w:sz w:val="21"/>
        </w:rPr>
      </w:pPr>
    </w:p>
    <w:p w:rsidR="00985A0B" w:rsidRDefault="00CF798B">
      <w:pPr>
        <w:pStyle w:val="ListParagraph"/>
        <w:numPr>
          <w:ilvl w:val="0"/>
          <w:numId w:val="1"/>
        </w:numPr>
        <w:tabs>
          <w:tab w:val="left" w:pos="820"/>
        </w:tabs>
        <w:spacing w:line="360" w:lineRule="auto"/>
        <w:ind w:right="264"/>
        <w:rPr>
          <w:b/>
          <w:sz w:val="24"/>
        </w:rPr>
      </w:pPr>
      <w:r>
        <w:rPr>
          <w:b/>
          <w:sz w:val="24"/>
        </w:rPr>
        <w:t>Applicant may file his application for review within ten (10) days of this order;</w:t>
      </w:r>
      <w:r>
        <w:rPr>
          <w:b/>
          <w:spacing w:val="40"/>
          <w:sz w:val="24"/>
        </w:rPr>
        <w:t xml:space="preserve"> </w:t>
      </w:r>
      <w:r>
        <w:rPr>
          <w:b/>
          <w:spacing w:val="-4"/>
          <w:sz w:val="24"/>
        </w:rPr>
        <w:t>and</w:t>
      </w:r>
    </w:p>
    <w:p w:rsidR="00985A0B" w:rsidRDefault="00985A0B">
      <w:pPr>
        <w:pStyle w:val="BodyText"/>
        <w:rPr>
          <w:b/>
          <w:sz w:val="26"/>
        </w:rPr>
      </w:pPr>
    </w:p>
    <w:p w:rsidR="00985A0B" w:rsidRDefault="00985A0B">
      <w:pPr>
        <w:pStyle w:val="BodyText"/>
        <w:spacing w:before="8"/>
        <w:rPr>
          <w:b/>
          <w:sz w:val="37"/>
        </w:rPr>
      </w:pPr>
    </w:p>
    <w:p w:rsidR="00985A0B" w:rsidRDefault="00CF798B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party shall bear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its own </w:t>
      </w:r>
      <w:r>
        <w:rPr>
          <w:b/>
          <w:spacing w:val="-2"/>
          <w:sz w:val="24"/>
        </w:rPr>
        <w:t>costs.</w:t>
      </w:r>
    </w:p>
    <w:p w:rsidR="00985A0B" w:rsidRDefault="00985A0B">
      <w:pPr>
        <w:pStyle w:val="BodyText"/>
        <w:rPr>
          <w:b/>
          <w:sz w:val="20"/>
        </w:rPr>
      </w:pPr>
    </w:p>
    <w:p w:rsidR="00985A0B" w:rsidRDefault="00985A0B">
      <w:pPr>
        <w:pStyle w:val="BodyText"/>
        <w:rPr>
          <w:b/>
          <w:sz w:val="20"/>
        </w:rPr>
      </w:pPr>
    </w:p>
    <w:p w:rsidR="00985A0B" w:rsidRDefault="00985A0B">
      <w:pPr>
        <w:pStyle w:val="BodyText"/>
        <w:rPr>
          <w:b/>
          <w:sz w:val="20"/>
        </w:rPr>
      </w:pPr>
    </w:p>
    <w:p w:rsidR="00985A0B" w:rsidRDefault="00CF798B">
      <w:pPr>
        <w:pStyle w:val="BodyText"/>
        <w:spacing w:before="6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2244089</wp:posOffset>
                </wp:positionH>
                <wp:positionV relativeFrom="paragraph">
                  <wp:posOffset>92440</wp:posOffset>
                </wp:positionV>
                <wp:extent cx="3694429" cy="133540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4429" cy="1335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85A0B" w:rsidRDefault="00985A0B">
                            <w:pPr>
                              <w:pStyle w:val="BodyText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985A0B" w:rsidRDefault="00985A0B">
                            <w:pPr>
                              <w:pStyle w:val="BodyText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985A0B" w:rsidRDefault="00985A0B">
                            <w:pPr>
                              <w:pStyle w:val="BodyText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985A0B" w:rsidRDefault="00985A0B">
                            <w:pPr>
                              <w:pStyle w:val="BodyText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985A0B" w:rsidRDefault="00985A0B">
                            <w:pPr>
                              <w:pStyle w:val="BodyText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985A0B" w:rsidRDefault="00985A0B">
                            <w:pPr>
                              <w:pStyle w:val="BodyText"/>
                              <w:spacing w:before="6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985A0B" w:rsidRDefault="00CF798B">
                            <w:pPr>
                              <w:ind w:left="15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MUSARIRI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76.7pt;margin-top:7.3pt;width:290.9pt;height:105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" filled="f" stroked="f">
                <v:path arrowok="t"/>
                <v:textbox inset="0,0,0,0">
                  <w:txbxContent>
                    <w:p w:rsidR="00985A0B" w:rsidRDefault="00985A0B">
                      <w:pPr>
                        <w:pStyle w:val="BodyText"/>
                        <w:rPr>
                          <w:b/>
                          <w:sz w:val="26"/>
                        </w:rPr>
                      </w:pPr>
                    </w:p>
                    <w:p w:rsidR="00985A0B" w:rsidRDefault="00985A0B">
                      <w:pPr>
                        <w:pStyle w:val="BodyText"/>
                        <w:rPr>
                          <w:b/>
                          <w:sz w:val="26"/>
                        </w:rPr>
                      </w:pPr>
                    </w:p>
                    <w:p w:rsidR="00985A0B" w:rsidRDefault="00985A0B">
                      <w:pPr>
                        <w:pStyle w:val="BodyText"/>
                        <w:rPr>
                          <w:b/>
                          <w:sz w:val="26"/>
                        </w:rPr>
                      </w:pPr>
                    </w:p>
                    <w:p w:rsidR="00985A0B" w:rsidRDefault="00985A0B">
                      <w:pPr>
                        <w:pStyle w:val="BodyText"/>
                        <w:rPr>
                          <w:b/>
                          <w:sz w:val="26"/>
                        </w:rPr>
                      </w:pPr>
                    </w:p>
                    <w:p w:rsidR="00985A0B" w:rsidRDefault="00985A0B">
                      <w:pPr>
                        <w:pStyle w:val="BodyText"/>
                        <w:rPr>
                          <w:b/>
                          <w:sz w:val="26"/>
                        </w:rPr>
                      </w:pPr>
                    </w:p>
                    <w:p w:rsidR="00985A0B" w:rsidRDefault="00985A0B">
                      <w:pPr>
                        <w:pStyle w:val="BodyText"/>
                        <w:spacing w:before="6"/>
                        <w:rPr>
                          <w:b/>
                          <w:sz w:val="25"/>
                        </w:rPr>
                      </w:pPr>
                    </w:p>
                    <w:p w:rsidR="00985A0B" w:rsidRDefault="00CF798B">
                      <w:pPr>
                        <w:ind w:left="156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MUSARIRI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85A0B" w:rsidRDefault="00CF798B">
      <w:pPr>
        <w:spacing w:before="99"/>
        <w:ind w:left="4040" w:right="4201"/>
        <w:jc w:val="center"/>
        <w:rPr>
          <w:b/>
          <w:sz w:val="24"/>
        </w:rPr>
      </w:pPr>
      <w:r>
        <w:rPr>
          <w:b/>
          <w:spacing w:val="-2"/>
          <w:sz w:val="24"/>
        </w:rPr>
        <w:t>J-U-D-G-</w:t>
      </w:r>
      <w:r>
        <w:rPr>
          <w:b/>
          <w:spacing w:val="-10"/>
          <w:sz w:val="24"/>
        </w:rPr>
        <w:t>E</w:t>
      </w:r>
    </w:p>
    <w:sectPr w:rsidR="00985A0B">
      <w:pgSz w:w="11910" w:h="16840"/>
      <w:pgMar w:top="1900" w:right="118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98B" w:rsidRDefault="00CF798B">
      <w:r>
        <w:separator/>
      </w:r>
    </w:p>
  </w:endnote>
  <w:endnote w:type="continuationSeparator" w:id="0">
    <w:p w:rsidR="00CF798B" w:rsidRDefault="00CF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98B" w:rsidRDefault="00CF798B">
      <w:r>
        <w:separator/>
      </w:r>
    </w:p>
  </w:footnote>
  <w:footnote w:type="continuationSeparator" w:id="0">
    <w:p w:rsidR="00CF798B" w:rsidRDefault="00CF7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A0B" w:rsidRDefault="00CF798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>
              <wp:simplePos x="0" y="0"/>
              <wp:positionH relativeFrom="page">
                <wp:posOffset>5968746</wp:posOffset>
              </wp:positionH>
              <wp:positionV relativeFrom="page">
                <wp:posOffset>471931</wp:posOffset>
              </wp:positionV>
              <wp:extent cx="896619" cy="3365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6619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5A0B" w:rsidRDefault="00CF798B">
                          <w:pPr>
                            <w:spacing w:line="245" w:lineRule="exact"/>
                            <w:ind w:left="958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DB0A0C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  <w:p w:rsidR="00985A0B" w:rsidRDefault="00CF798B">
                          <w:pPr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LC/H/244/2023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70pt;margin-top:37.15pt;width:70.6pt;height:26.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" filled="f" stroked="f">
              <v:path arrowok="t"/>
              <v:textbox inset="0,0,0,0">
                <w:txbxContent>
                  <w:p w:rsidR="00985A0B" w:rsidRDefault="00CF798B">
                    <w:pPr>
                      <w:spacing w:line="245" w:lineRule="exact"/>
                      <w:ind w:left="958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DB0A0C">
                      <w:rPr>
                        <w:rFonts w:ascii="Calibri"/>
                        <w:noProof/>
                      </w:rPr>
                      <w:t>3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  <w:p w:rsidR="00985A0B" w:rsidRDefault="00CF798B">
                    <w:pPr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LC/H/244/2023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B14B47"/>
    <w:multiLevelType w:val="multilevel"/>
    <w:tmpl w:val="DAF20A9A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2"/>
      <w:numFmt w:val="decimal"/>
      <w:lvlText w:val="%2."/>
      <w:lvlJc w:val="left"/>
      <w:pPr>
        <w:ind w:left="82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8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3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59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16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en-US" w:eastAsia="en-US" w:bidi="ar-SA"/>
      </w:rPr>
    </w:lvl>
  </w:abstractNum>
  <w:abstractNum w:abstractNumId="1" w15:restartNumberingAfterBreak="0">
    <w:nsid w:val="79935D76"/>
    <w:multiLevelType w:val="hybridMultilevel"/>
    <w:tmpl w:val="70A4AAF2"/>
    <w:lvl w:ilvl="0" w:tplc="B6B6DB8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ACDB6E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8B24852E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DA928D5E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4" w:tplc="E67A5DA6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2DF449C0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A80C3E92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E00A69AC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8" w:tplc="49FE03D2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85A0B"/>
    <w:rsid w:val="00985A0B"/>
    <w:rsid w:val="00CF798B"/>
    <w:rsid w:val="00DB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1B062D-8014-4762-9145-B995700F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9" w:hanging="35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Microsoft account</cp:lastModifiedBy>
  <cp:revision>2</cp:revision>
  <dcterms:created xsi:type="dcterms:W3CDTF">2023-09-19T06:56:00Z</dcterms:created>
  <dcterms:modified xsi:type="dcterms:W3CDTF">2023-09-19T07:22:00Z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2023-09-19T00:00:00Z</vt:filetime>
  </property>
  <property fmtid="{D5CDD505-2E9C-101B-9397-08002B2CF9AE}" pid="5" name="Producer">
    <vt:lpwstr>䵩捲潳潦璮⁗潲搠景爠佦晩捥″㘵㬠浯摩晩敤⁵獩湧⁩呥硴′⸱⸷⁢礠ㅔ㍘吀</vt:lpwstr>
  </property>
</Properties>
</file>