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33535" w14:textId="77777777" w:rsidR="002773B0" w:rsidRDefault="00FC47A2" w:rsidP="003F1BFF">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TINASHE BLASTING SERVICES (PVT) LTD</w:t>
      </w:r>
    </w:p>
    <w:p w14:paraId="53FCF085" w14:textId="1897ED7F" w:rsidR="00FC47A2" w:rsidRDefault="003F1BFF" w:rsidP="003F1BFF">
      <w:pPr>
        <w:spacing w:after="0"/>
        <w:rPr>
          <w:rFonts w:ascii="Times New Roman" w:hAnsi="Times New Roman" w:cs="Times New Roman"/>
          <w:sz w:val="24"/>
          <w:szCs w:val="24"/>
        </w:rPr>
      </w:pPr>
      <w:r>
        <w:rPr>
          <w:rFonts w:ascii="Times New Roman" w:hAnsi="Times New Roman" w:cs="Times New Roman"/>
          <w:sz w:val="24"/>
          <w:szCs w:val="24"/>
        </w:rPr>
        <w:t>v</w:t>
      </w:r>
      <w:r w:rsidR="00FC47A2">
        <w:rPr>
          <w:rFonts w:ascii="Times New Roman" w:hAnsi="Times New Roman" w:cs="Times New Roman"/>
          <w:sz w:val="24"/>
          <w:szCs w:val="24"/>
        </w:rPr>
        <w:t>ersus</w:t>
      </w:r>
    </w:p>
    <w:p w14:paraId="29A3F5FC" w14:textId="77777777" w:rsidR="00FC47A2" w:rsidRDefault="00FC47A2" w:rsidP="003F1BFF">
      <w:pPr>
        <w:spacing w:after="0"/>
        <w:rPr>
          <w:rFonts w:ascii="Times New Roman" w:hAnsi="Times New Roman" w:cs="Times New Roman"/>
          <w:sz w:val="24"/>
          <w:szCs w:val="24"/>
        </w:rPr>
      </w:pPr>
      <w:r>
        <w:rPr>
          <w:rFonts w:ascii="Times New Roman" w:hAnsi="Times New Roman" w:cs="Times New Roman"/>
          <w:sz w:val="24"/>
          <w:szCs w:val="24"/>
        </w:rPr>
        <w:t>DEBRA NYAMUKONDIWA</w:t>
      </w:r>
    </w:p>
    <w:p w14:paraId="12208BF5" w14:textId="77777777" w:rsidR="00FC47A2" w:rsidRDefault="00FC47A2" w:rsidP="003F1BFF">
      <w:pPr>
        <w:spacing w:after="0"/>
        <w:rPr>
          <w:rFonts w:ascii="Times New Roman" w:hAnsi="Times New Roman" w:cs="Times New Roman"/>
          <w:sz w:val="24"/>
          <w:szCs w:val="24"/>
        </w:rPr>
      </w:pPr>
    </w:p>
    <w:p w14:paraId="4EEF63EF" w14:textId="77777777" w:rsidR="003F1BFF" w:rsidRDefault="003F1BFF" w:rsidP="003F1BFF">
      <w:pPr>
        <w:spacing w:after="0"/>
        <w:rPr>
          <w:rFonts w:ascii="Times New Roman" w:hAnsi="Times New Roman" w:cs="Times New Roman"/>
          <w:sz w:val="24"/>
          <w:szCs w:val="24"/>
        </w:rPr>
      </w:pPr>
    </w:p>
    <w:p w14:paraId="05A5ED74" w14:textId="77777777" w:rsidR="00FC47A2" w:rsidRDefault="00FC47A2" w:rsidP="003F1BFF">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49933E80" w14:textId="77777777" w:rsidR="00FC47A2" w:rsidRDefault="00FC47A2" w:rsidP="003F1BFF">
      <w:pPr>
        <w:spacing w:after="0"/>
        <w:rPr>
          <w:rFonts w:ascii="Times New Roman" w:hAnsi="Times New Roman" w:cs="Times New Roman"/>
          <w:sz w:val="24"/>
          <w:szCs w:val="24"/>
        </w:rPr>
      </w:pPr>
      <w:r>
        <w:rPr>
          <w:rFonts w:ascii="Times New Roman" w:hAnsi="Times New Roman" w:cs="Times New Roman"/>
          <w:sz w:val="24"/>
          <w:szCs w:val="24"/>
        </w:rPr>
        <w:t>MUSITHU J</w:t>
      </w:r>
    </w:p>
    <w:p w14:paraId="4BCF2F0F" w14:textId="3A3553E8" w:rsidR="003F1BFF" w:rsidRDefault="00FC47A2" w:rsidP="003F1BFF">
      <w:pPr>
        <w:spacing w:after="0"/>
        <w:rPr>
          <w:rFonts w:ascii="Times New Roman" w:hAnsi="Times New Roman" w:cs="Times New Roman"/>
          <w:sz w:val="24"/>
          <w:szCs w:val="24"/>
        </w:rPr>
      </w:pPr>
      <w:r>
        <w:rPr>
          <w:rFonts w:ascii="Times New Roman" w:hAnsi="Times New Roman" w:cs="Times New Roman"/>
          <w:sz w:val="24"/>
          <w:szCs w:val="24"/>
        </w:rPr>
        <w:t>HARARE, 21</w:t>
      </w:r>
      <w:r w:rsidR="006564E6">
        <w:rPr>
          <w:rFonts w:ascii="Times New Roman" w:hAnsi="Times New Roman" w:cs="Times New Roman"/>
          <w:sz w:val="24"/>
          <w:szCs w:val="24"/>
        </w:rPr>
        <w:t xml:space="preserve"> July </w:t>
      </w:r>
      <w:r>
        <w:rPr>
          <w:rFonts w:ascii="Times New Roman" w:hAnsi="Times New Roman" w:cs="Times New Roman"/>
          <w:sz w:val="24"/>
          <w:szCs w:val="24"/>
        </w:rPr>
        <w:t>2023</w:t>
      </w:r>
      <w:r w:rsidR="006564E6">
        <w:rPr>
          <w:rFonts w:ascii="Times New Roman" w:hAnsi="Times New Roman" w:cs="Times New Roman"/>
          <w:sz w:val="24"/>
          <w:szCs w:val="24"/>
        </w:rPr>
        <w:t xml:space="preserve"> &amp; 16 July 2024</w:t>
      </w:r>
    </w:p>
    <w:p w14:paraId="32441CC1" w14:textId="77777777" w:rsidR="003F1BFF" w:rsidRDefault="003F1BFF" w:rsidP="003F1BFF">
      <w:pPr>
        <w:spacing w:after="0"/>
        <w:rPr>
          <w:rFonts w:ascii="Times New Roman" w:hAnsi="Times New Roman" w:cs="Times New Roman"/>
          <w:sz w:val="24"/>
          <w:szCs w:val="24"/>
        </w:rPr>
      </w:pPr>
    </w:p>
    <w:p w14:paraId="4DD3B111" w14:textId="77777777" w:rsidR="003F1BFF" w:rsidRDefault="003F1BFF" w:rsidP="003F1BFF">
      <w:pPr>
        <w:spacing w:after="0"/>
        <w:rPr>
          <w:rFonts w:ascii="Times New Roman" w:hAnsi="Times New Roman" w:cs="Times New Roman"/>
          <w:sz w:val="24"/>
          <w:szCs w:val="24"/>
        </w:rPr>
      </w:pPr>
    </w:p>
    <w:p w14:paraId="51E4FFAC" w14:textId="77777777" w:rsidR="00FC47A2" w:rsidRDefault="00FC47A2" w:rsidP="003F1BFF">
      <w:pPr>
        <w:spacing w:after="0"/>
        <w:rPr>
          <w:rFonts w:ascii="Times New Roman" w:hAnsi="Times New Roman" w:cs="Times New Roman"/>
          <w:b/>
          <w:sz w:val="24"/>
          <w:szCs w:val="24"/>
        </w:rPr>
      </w:pPr>
      <w:r w:rsidRPr="00FC47A2">
        <w:rPr>
          <w:rFonts w:ascii="Times New Roman" w:hAnsi="Times New Roman" w:cs="Times New Roman"/>
          <w:b/>
          <w:sz w:val="24"/>
          <w:szCs w:val="24"/>
        </w:rPr>
        <w:t>Oppos</w:t>
      </w:r>
      <w:r>
        <w:rPr>
          <w:rFonts w:ascii="Times New Roman" w:hAnsi="Times New Roman" w:cs="Times New Roman"/>
          <w:b/>
          <w:sz w:val="24"/>
          <w:szCs w:val="24"/>
        </w:rPr>
        <w:t>ed application-Summary judgement</w:t>
      </w:r>
    </w:p>
    <w:p w14:paraId="2E506D74" w14:textId="77777777" w:rsidR="003F1BFF" w:rsidRDefault="003F1BFF" w:rsidP="003F1BFF">
      <w:pPr>
        <w:spacing w:after="0"/>
        <w:rPr>
          <w:rFonts w:ascii="Times New Roman" w:hAnsi="Times New Roman" w:cs="Times New Roman"/>
          <w:b/>
          <w:sz w:val="24"/>
          <w:szCs w:val="24"/>
        </w:rPr>
      </w:pPr>
    </w:p>
    <w:p w14:paraId="00BCC7CF" w14:textId="77777777" w:rsidR="003F1BFF" w:rsidRDefault="003F1BFF" w:rsidP="003F1BFF">
      <w:pPr>
        <w:spacing w:after="0"/>
        <w:rPr>
          <w:rFonts w:ascii="Times New Roman" w:hAnsi="Times New Roman" w:cs="Times New Roman"/>
          <w:b/>
          <w:sz w:val="24"/>
          <w:szCs w:val="24"/>
        </w:rPr>
      </w:pPr>
    </w:p>
    <w:p w14:paraId="593149EA" w14:textId="77777777" w:rsidR="00FC47A2" w:rsidRPr="00FC47A2" w:rsidRDefault="00FC47A2" w:rsidP="003F1BFF">
      <w:pPr>
        <w:spacing w:after="0" w:line="240" w:lineRule="auto"/>
        <w:rPr>
          <w:rFonts w:ascii="Times New Roman" w:hAnsi="Times New Roman" w:cs="Times New Roman"/>
          <w:sz w:val="24"/>
          <w:szCs w:val="24"/>
        </w:rPr>
      </w:pPr>
      <w:r w:rsidRPr="00FC47A2">
        <w:rPr>
          <w:rFonts w:ascii="Times New Roman" w:hAnsi="Times New Roman" w:cs="Times New Roman"/>
          <w:i/>
          <w:sz w:val="24"/>
          <w:szCs w:val="24"/>
        </w:rPr>
        <w:t>L Madhuku</w:t>
      </w:r>
      <w:r w:rsidRPr="00FC47A2">
        <w:rPr>
          <w:rFonts w:ascii="Times New Roman" w:hAnsi="Times New Roman" w:cs="Times New Roman"/>
          <w:sz w:val="24"/>
          <w:szCs w:val="24"/>
        </w:rPr>
        <w:t>, for the applicant</w:t>
      </w:r>
    </w:p>
    <w:p w14:paraId="52ED8D71" w14:textId="77777777" w:rsidR="00FC47A2" w:rsidRDefault="00FC47A2" w:rsidP="003F1BFF">
      <w:pPr>
        <w:spacing w:after="0" w:line="240" w:lineRule="auto"/>
        <w:rPr>
          <w:rFonts w:ascii="Times New Roman" w:hAnsi="Times New Roman" w:cs="Times New Roman"/>
          <w:sz w:val="24"/>
          <w:szCs w:val="24"/>
        </w:rPr>
      </w:pPr>
      <w:r w:rsidRPr="00FC47A2">
        <w:rPr>
          <w:rFonts w:ascii="Times New Roman" w:hAnsi="Times New Roman" w:cs="Times New Roman"/>
          <w:i/>
          <w:sz w:val="24"/>
          <w:szCs w:val="24"/>
        </w:rPr>
        <w:t>S Chimedza</w:t>
      </w:r>
      <w:r w:rsidRPr="00FC47A2">
        <w:rPr>
          <w:rFonts w:ascii="Times New Roman" w:hAnsi="Times New Roman" w:cs="Times New Roman"/>
          <w:sz w:val="24"/>
          <w:szCs w:val="24"/>
        </w:rPr>
        <w:t>, for the respondent</w:t>
      </w:r>
    </w:p>
    <w:p w14:paraId="7E58166B" w14:textId="2A4FDBD0" w:rsidR="00FC47A2" w:rsidRDefault="003F1BFF" w:rsidP="003F1BFF">
      <w:pPr>
        <w:spacing w:after="0"/>
        <w:rPr>
          <w:rFonts w:ascii="Times New Roman" w:hAnsi="Times New Roman" w:cs="Times New Roman"/>
          <w:sz w:val="24"/>
          <w:szCs w:val="24"/>
        </w:rPr>
      </w:pPr>
      <w:r>
        <w:rPr>
          <w:rFonts w:ascii="Times New Roman" w:hAnsi="Times New Roman" w:cs="Times New Roman"/>
          <w:sz w:val="24"/>
          <w:szCs w:val="24"/>
        </w:rPr>
        <w:br/>
      </w:r>
    </w:p>
    <w:p w14:paraId="1460F611" w14:textId="354493F2" w:rsidR="00FC47A2" w:rsidRDefault="00FC47A2" w:rsidP="003F1BF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F1BFF">
        <w:rPr>
          <w:rFonts w:ascii="Times New Roman" w:hAnsi="Times New Roman" w:cs="Times New Roman"/>
          <w:bCs/>
          <w:sz w:val="24"/>
          <w:szCs w:val="24"/>
        </w:rPr>
        <w:t>MUSITHU J:</w:t>
      </w:r>
      <w:r w:rsidR="009311C1">
        <w:rPr>
          <w:rFonts w:ascii="Times New Roman" w:hAnsi="Times New Roman" w:cs="Times New Roman"/>
          <w:b/>
          <w:sz w:val="24"/>
          <w:szCs w:val="24"/>
        </w:rPr>
        <w:t xml:space="preserve"> </w:t>
      </w:r>
      <w:r w:rsidR="00D03CEB">
        <w:rPr>
          <w:rFonts w:ascii="Times New Roman" w:hAnsi="Times New Roman" w:cs="Times New Roman"/>
          <w:b/>
          <w:sz w:val="24"/>
          <w:szCs w:val="24"/>
        </w:rPr>
        <w:t xml:space="preserve">   </w:t>
      </w:r>
      <w:r w:rsidR="009311C1">
        <w:rPr>
          <w:rFonts w:ascii="Times New Roman" w:hAnsi="Times New Roman" w:cs="Times New Roman"/>
          <w:sz w:val="24"/>
          <w:szCs w:val="24"/>
        </w:rPr>
        <w:t xml:space="preserve">The applicant seeks relief </w:t>
      </w:r>
      <w:r w:rsidR="000902CB">
        <w:rPr>
          <w:rFonts w:ascii="Times New Roman" w:hAnsi="Times New Roman" w:cs="Times New Roman"/>
          <w:sz w:val="24"/>
          <w:szCs w:val="24"/>
        </w:rPr>
        <w:t xml:space="preserve">by way of summary judgement. </w:t>
      </w:r>
      <w:r w:rsidR="001031D7">
        <w:rPr>
          <w:rFonts w:ascii="Times New Roman" w:hAnsi="Times New Roman" w:cs="Times New Roman"/>
          <w:sz w:val="24"/>
          <w:szCs w:val="24"/>
        </w:rPr>
        <w:t>The relief sought is set out in the draft order accompanying the application as follows</w:t>
      </w:r>
      <w:r w:rsidR="009311C1">
        <w:rPr>
          <w:rFonts w:ascii="Times New Roman" w:hAnsi="Times New Roman" w:cs="Times New Roman"/>
          <w:sz w:val="24"/>
          <w:szCs w:val="24"/>
        </w:rPr>
        <w:t>:</w:t>
      </w:r>
    </w:p>
    <w:p w14:paraId="66CCB2EE" w14:textId="14B60974" w:rsidR="009311C1" w:rsidRPr="001031D7" w:rsidRDefault="001031D7" w:rsidP="001031D7">
      <w:pPr>
        <w:spacing w:after="0" w:line="240" w:lineRule="auto"/>
        <w:ind w:firstLine="720"/>
        <w:jc w:val="both"/>
        <w:rPr>
          <w:rFonts w:ascii="Times New Roman" w:hAnsi="Times New Roman" w:cs="Times New Roman"/>
        </w:rPr>
      </w:pPr>
      <w:r>
        <w:rPr>
          <w:rFonts w:ascii="Times New Roman" w:hAnsi="Times New Roman" w:cs="Times New Roman"/>
        </w:rPr>
        <w:t xml:space="preserve">“1. </w:t>
      </w:r>
      <w:r w:rsidR="009311C1" w:rsidRPr="001031D7">
        <w:rPr>
          <w:rFonts w:ascii="Times New Roman" w:hAnsi="Times New Roman" w:cs="Times New Roman"/>
        </w:rPr>
        <w:t>Summary judgement be and is hereby granted.</w:t>
      </w:r>
    </w:p>
    <w:p w14:paraId="55F93C9C" w14:textId="62C009DF" w:rsidR="009311C1" w:rsidRPr="001031D7" w:rsidRDefault="009311C1" w:rsidP="001031D7">
      <w:pPr>
        <w:pStyle w:val="ListParagraph"/>
        <w:numPr>
          <w:ilvl w:val="0"/>
          <w:numId w:val="5"/>
        </w:numPr>
        <w:spacing w:after="0" w:line="240" w:lineRule="auto"/>
        <w:ind w:left="1134" w:hanging="283"/>
        <w:jc w:val="both"/>
        <w:rPr>
          <w:rFonts w:ascii="Times New Roman" w:hAnsi="Times New Roman" w:cs="Times New Roman"/>
        </w:rPr>
      </w:pPr>
      <w:r w:rsidRPr="001031D7">
        <w:rPr>
          <w:rFonts w:ascii="Times New Roman" w:hAnsi="Times New Roman" w:cs="Times New Roman"/>
        </w:rPr>
        <w:t>Defendant shall pay the sum of US$33 000 to plaintiff or the equivalent thereof at the prevailing inter-bank rate made up as follows;</w:t>
      </w:r>
    </w:p>
    <w:p w14:paraId="559718F1" w14:textId="4F156689" w:rsidR="009311C1" w:rsidRPr="003F1BFF" w:rsidRDefault="009311C1" w:rsidP="001031D7">
      <w:pPr>
        <w:pStyle w:val="ListParagraph"/>
        <w:numPr>
          <w:ilvl w:val="0"/>
          <w:numId w:val="2"/>
        </w:numPr>
        <w:tabs>
          <w:tab w:val="left" w:pos="1560"/>
        </w:tabs>
        <w:spacing w:line="240" w:lineRule="auto"/>
        <w:ind w:left="1440" w:hanging="164"/>
        <w:jc w:val="both"/>
        <w:rPr>
          <w:rFonts w:ascii="Times New Roman" w:hAnsi="Times New Roman" w:cs="Times New Roman"/>
        </w:rPr>
      </w:pPr>
      <w:r w:rsidRPr="003F1BFF">
        <w:rPr>
          <w:rFonts w:ascii="Times New Roman" w:hAnsi="Times New Roman" w:cs="Times New Roman"/>
        </w:rPr>
        <w:t xml:space="preserve">US$18 000 for explosives sold to the </w:t>
      </w:r>
      <w:r w:rsidR="003F1BFF" w:rsidRPr="003F1BFF">
        <w:rPr>
          <w:rFonts w:ascii="Times New Roman" w:hAnsi="Times New Roman" w:cs="Times New Roman"/>
        </w:rPr>
        <w:t>d</w:t>
      </w:r>
      <w:r w:rsidRPr="003F1BFF">
        <w:rPr>
          <w:rFonts w:ascii="Times New Roman" w:hAnsi="Times New Roman" w:cs="Times New Roman"/>
        </w:rPr>
        <w:t>efendant.</w:t>
      </w:r>
    </w:p>
    <w:p w14:paraId="20A4C173" w14:textId="77777777" w:rsidR="009311C1" w:rsidRPr="003F1BFF" w:rsidRDefault="009311C1" w:rsidP="001031D7">
      <w:pPr>
        <w:pStyle w:val="ListParagraph"/>
        <w:numPr>
          <w:ilvl w:val="0"/>
          <w:numId w:val="2"/>
        </w:numPr>
        <w:tabs>
          <w:tab w:val="left" w:pos="1560"/>
        </w:tabs>
        <w:spacing w:line="240" w:lineRule="auto"/>
        <w:ind w:left="1440" w:hanging="164"/>
        <w:jc w:val="both"/>
        <w:rPr>
          <w:rFonts w:ascii="Times New Roman" w:hAnsi="Times New Roman" w:cs="Times New Roman"/>
        </w:rPr>
      </w:pPr>
      <w:r w:rsidRPr="003F1BFF">
        <w:rPr>
          <w:rFonts w:ascii="Times New Roman" w:hAnsi="Times New Roman" w:cs="Times New Roman"/>
        </w:rPr>
        <w:t>US$14 500 being arrear rentals for mining compressors.</w:t>
      </w:r>
    </w:p>
    <w:p w14:paraId="6B9E21D5" w14:textId="77777777" w:rsidR="009311C1" w:rsidRPr="003F1BFF" w:rsidRDefault="009311C1" w:rsidP="001031D7">
      <w:pPr>
        <w:pStyle w:val="ListParagraph"/>
        <w:numPr>
          <w:ilvl w:val="0"/>
          <w:numId w:val="2"/>
        </w:numPr>
        <w:tabs>
          <w:tab w:val="left" w:pos="1560"/>
        </w:tabs>
        <w:spacing w:line="240" w:lineRule="auto"/>
        <w:ind w:left="1440" w:hanging="164"/>
        <w:jc w:val="both"/>
        <w:rPr>
          <w:rFonts w:ascii="Times New Roman" w:hAnsi="Times New Roman" w:cs="Times New Roman"/>
        </w:rPr>
      </w:pPr>
      <w:r w:rsidRPr="003F1BFF">
        <w:rPr>
          <w:rFonts w:ascii="Times New Roman" w:hAnsi="Times New Roman" w:cs="Times New Roman"/>
        </w:rPr>
        <w:t>US$500.00 being damages for repair of the damaged compressor.</w:t>
      </w:r>
    </w:p>
    <w:p w14:paraId="0E9F9AFC" w14:textId="77777777" w:rsidR="00861F7B" w:rsidRDefault="009311C1" w:rsidP="00861F7B">
      <w:pPr>
        <w:pStyle w:val="ListParagraph"/>
        <w:numPr>
          <w:ilvl w:val="0"/>
          <w:numId w:val="5"/>
        </w:numPr>
        <w:tabs>
          <w:tab w:val="left" w:pos="1134"/>
        </w:tabs>
        <w:spacing w:line="240" w:lineRule="auto"/>
        <w:ind w:left="426" w:firstLine="425"/>
        <w:jc w:val="both"/>
        <w:rPr>
          <w:rFonts w:ascii="Times New Roman" w:hAnsi="Times New Roman" w:cs="Times New Roman"/>
        </w:rPr>
      </w:pPr>
      <w:r w:rsidRPr="001031D7">
        <w:rPr>
          <w:rFonts w:ascii="Times New Roman" w:hAnsi="Times New Roman" w:cs="Times New Roman"/>
        </w:rPr>
        <w:t>Interest thereon at the prescribed rate from the date of summons to date of full payment.</w:t>
      </w:r>
    </w:p>
    <w:p w14:paraId="7CAE4991" w14:textId="13F08EB6" w:rsidR="009311C1" w:rsidRPr="00861F7B" w:rsidRDefault="009311C1" w:rsidP="00861F7B">
      <w:pPr>
        <w:pStyle w:val="ListParagraph"/>
        <w:numPr>
          <w:ilvl w:val="0"/>
          <w:numId w:val="5"/>
        </w:numPr>
        <w:tabs>
          <w:tab w:val="left" w:pos="1134"/>
        </w:tabs>
        <w:spacing w:line="240" w:lineRule="auto"/>
        <w:ind w:left="426" w:firstLine="425"/>
        <w:jc w:val="both"/>
        <w:rPr>
          <w:rFonts w:ascii="Times New Roman" w:hAnsi="Times New Roman" w:cs="Times New Roman"/>
        </w:rPr>
      </w:pPr>
      <w:r w:rsidRPr="00861F7B">
        <w:rPr>
          <w:rFonts w:ascii="Times New Roman" w:hAnsi="Times New Roman" w:cs="Times New Roman"/>
        </w:rPr>
        <w:t>Cost of suit on attorney to-client scale.</w:t>
      </w:r>
      <w:r w:rsidR="003F1BFF" w:rsidRPr="00861F7B">
        <w:rPr>
          <w:rFonts w:ascii="Times New Roman" w:hAnsi="Times New Roman" w:cs="Times New Roman"/>
        </w:rPr>
        <w:t>”</w:t>
      </w:r>
    </w:p>
    <w:p w14:paraId="36507377" w14:textId="77777777" w:rsidR="001031D7" w:rsidRPr="003F1BFF" w:rsidRDefault="001031D7" w:rsidP="001031D7">
      <w:pPr>
        <w:pStyle w:val="ListParagraph"/>
        <w:spacing w:after="0" w:line="240" w:lineRule="auto"/>
        <w:ind w:left="426"/>
        <w:jc w:val="both"/>
        <w:rPr>
          <w:rFonts w:ascii="Times New Roman" w:hAnsi="Times New Roman" w:cs="Times New Roman"/>
        </w:rPr>
      </w:pPr>
    </w:p>
    <w:p w14:paraId="45493B02" w14:textId="0269FD3D" w:rsidR="005D7BD5" w:rsidRDefault="003F1BFF" w:rsidP="003F1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7BD5">
        <w:rPr>
          <w:rFonts w:ascii="Times New Roman" w:hAnsi="Times New Roman" w:cs="Times New Roman"/>
          <w:sz w:val="24"/>
          <w:szCs w:val="24"/>
        </w:rPr>
        <w:t xml:space="preserve">The application was opposed. </w:t>
      </w:r>
    </w:p>
    <w:p w14:paraId="256994F8" w14:textId="77777777" w:rsidR="005D7BD5" w:rsidRPr="00861F7B" w:rsidRDefault="005D7BD5" w:rsidP="003F1BFF">
      <w:pPr>
        <w:spacing w:after="0" w:line="360" w:lineRule="auto"/>
        <w:jc w:val="both"/>
        <w:rPr>
          <w:rFonts w:ascii="Times New Roman" w:hAnsi="Times New Roman" w:cs="Times New Roman"/>
          <w:b/>
          <w:sz w:val="24"/>
          <w:szCs w:val="24"/>
        </w:rPr>
      </w:pPr>
      <w:r w:rsidRPr="00861F7B">
        <w:rPr>
          <w:rFonts w:ascii="Times New Roman" w:hAnsi="Times New Roman" w:cs="Times New Roman"/>
          <w:b/>
          <w:sz w:val="24"/>
          <w:szCs w:val="24"/>
        </w:rPr>
        <w:t>The applicant’s case</w:t>
      </w:r>
    </w:p>
    <w:p w14:paraId="5E84AE61" w14:textId="12977249" w:rsidR="005D7BD5" w:rsidRDefault="003F1BFF" w:rsidP="00DA2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7BD5" w:rsidRPr="005A60C8">
        <w:rPr>
          <w:rFonts w:ascii="Times New Roman" w:hAnsi="Times New Roman" w:cs="Times New Roman"/>
          <w:sz w:val="24"/>
          <w:szCs w:val="24"/>
        </w:rPr>
        <w:t xml:space="preserve">The </w:t>
      </w:r>
      <w:r w:rsidR="005A60C8" w:rsidRPr="005A60C8">
        <w:rPr>
          <w:rFonts w:ascii="Times New Roman" w:hAnsi="Times New Roman" w:cs="Times New Roman"/>
          <w:sz w:val="24"/>
          <w:szCs w:val="24"/>
        </w:rPr>
        <w:t xml:space="preserve">applicant </w:t>
      </w:r>
      <w:r w:rsidR="005D7BD5" w:rsidRPr="005A60C8">
        <w:rPr>
          <w:rFonts w:ascii="Times New Roman" w:hAnsi="Times New Roman" w:cs="Times New Roman"/>
          <w:sz w:val="24"/>
          <w:szCs w:val="24"/>
        </w:rPr>
        <w:t>an</w:t>
      </w:r>
      <w:r w:rsidR="005A60C8" w:rsidRPr="005A60C8">
        <w:rPr>
          <w:rFonts w:ascii="Times New Roman" w:hAnsi="Times New Roman" w:cs="Times New Roman"/>
          <w:sz w:val="24"/>
          <w:szCs w:val="24"/>
        </w:rPr>
        <w:t>d the respondent</w:t>
      </w:r>
      <w:r w:rsidR="005D7BD5" w:rsidRPr="005A60C8">
        <w:rPr>
          <w:rFonts w:ascii="Times New Roman" w:hAnsi="Times New Roman" w:cs="Times New Roman"/>
          <w:sz w:val="24"/>
          <w:szCs w:val="24"/>
        </w:rPr>
        <w:t xml:space="preserve"> entered into </w:t>
      </w:r>
      <w:r w:rsidR="00F43FED">
        <w:rPr>
          <w:rFonts w:ascii="Times New Roman" w:hAnsi="Times New Roman" w:cs="Times New Roman"/>
          <w:sz w:val="24"/>
          <w:szCs w:val="24"/>
        </w:rPr>
        <w:t>what they termed “</w:t>
      </w:r>
      <w:r w:rsidR="00855447">
        <w:rPr>
          <w:rFonts w:ascii="Times New Roman" w:hAnsi="Times New Roman" w:cs="Times New Roman"/>
          <w:sz w:val="24"/>
          <w:szCs w:val="24"/>
        </w:rPr>
        <w:t>agreement of lease</w:t>
      </w:r>
      <w:r w:rsidR="00F43FED">
        <w:rPr>
          <w:rFonts w:ascii="Times New Roman" w:hAnsi="Times New Roman" w:cs="Times New Roman"/>
          <w:sz w:val="24"/>
          <w:szCs w:val="24"/>
        </w:rPr>
        <w:t>”</w:t>
      </w:r>
      <w:r w:rsidR="00855447">
        <w:rPr>
          <w:rFonts w:ascii="Times New Roman" w:hAnsi="Times New Roman" w:cs="Times New Roman"/>
          <w:sz w:val="24"/>
          <w:szCs w:val="24"/>
        </w:rPr>
        <w:t xml:space="preserve"> </w:t>
      </w:r>
      <w:r w:rsidR="005D7BD5" w:rsidRPr="005A60C8">
        <w:rPr>
          <w:rFonts w:ascii="Times New Roman" w:hAnsi="Times New Roman" w:cs="Times New Roman"/>
          <w:sz w:val="24"/>
          <w:szCs w:val="24"/>
        </w:rPr>
        <w:t xml:space="preserve">sometime in 2018 in terms </w:t>
      </w:r>
      <w:r w:rsidR="00F43FED">
        <w:rPr>
          <w:rFonts w:ascii="Times New Roman" w:hAnsi="Times New Roman" w:cs="Times New Roman"/>
          <w:sz w:val="24"/>
          <w:szCs w:val="24"/>
        </w:rPr>
        <w:t xml:space="preserve">of </w:t>
      </w:r>
      <w:r w:rsidR="005D7BD5" w:rsidRPr="005A60C8">
        <w:rPr>
          <w:rFonts w:ascii="Times New Roman" w:hAnsi="Times New Roman" w:cs="Times New Roman"/>
          <w:sz w:val="24"/>
          <w:szCs w:val="24"/>
        </w:rPr>
        <w:t>wh</w:t>
      </w:r>
      <w:r w:rsidR="00F43FED">
        <w:rPr>
          <w:rFonts w:ascii="Times New Roman" w:hAnsi="Times New Roman" w:cs="Times New Roman"/>
          <w:sz w:val="24"/>
          <w:szCs w:val="24"/>
        </w:rPr>
        <w:t xml:space="preserve">ich </w:t>
      </w:r>
      <w:r w:rsidR="005A60C8" w:rsidRPr="005A60C8">
        <w:rPr>
          <w:rFonts w:ascii="Times New Roman" w:hAnsi="Times New Roman" w:cs="Times New Roman"/>
          <w:sz w:val="24"/>
          <w:szCs w:val="24"/>
        </w:rPr>
        <w:t xml:space="preserve">the respondent hired out the applicant’s mining equipment to wit, compressors on agreed monthly rentals. In terms of clause 2 of the agreement the agreed rental of the mining compressors </w:t>
      </w:r>
      <w:r w:rsidR="00F43FED">
        <w:rPr>
          <w:rFonts w:ascii="Times New Roman" w:hAnsi="Times New Roman" w:cs="Times New Roman"/>
          <w:sz w:val="24"/>
          <w:szCs w:val="24"/>
        </w:rPr>
        <w:t>was</w:t>
      </w:r>
      <w:r w:rsidR="005A60C8" w:rsidRPr="005A60C8">
        <w:rPr>
          <w:rFonts w:ascii="Times New Roman" w:hAnsi="Times New Roman" w:cs="Times New Roman"/>
          <w:sz w:val="24"/>
          <w:szCs w:val="24"/>
        </w:rPr>
        <w:t xml:space="preserve"> US$500.00 per month per compressor. Furthermore, the respondent </w:t>
      </w:r>
      <w:r w:rsidR="00F43FED">
        <w:rPr>
          <w:rFonts w:ascii="Times New Roman" w:hAnsi="Times New Roman" w:cs="Times New Roman"/>
          <w:sz w:val="24"/>
          <w:szCs w:val="24"/>
        </w:rPr>
        <w:t xml:space="preserve">is alleged to have </w:t>
      </w:r>
      <w:r w:rsidR="005A60C8" w:rsidRPr="005A60C8">
        <w:rPr>
          <w:rFonts w:ascii="Times New Roman" w:hAnsi="Times New Roman" w:cs="Times New Roman"/>
          <w:sz w:val="24"/>
          <w:szCs w:val="24"/>
        </w:rPr>
        <w:t xml:space="preserve">purchased some mining explosives from the applicant on credit and undertook to make the payment within a reasonable time. </w:t>
      </w:r>
      <w:r w:rsidR="00910146">
        <w:rPr>
          <w:rFonts w:ascii="Times New Roman" w:hAnsi="Times New Roman" w:cs="Times New Roman"/>
          <w:sz w:val="24"/>
          <w:szCs w:val="24"/>
        </w:rPr>
        <w:t xml:space="preserve">The respondent </w:t>
      </w:r>
      <w:r w:rsidR="00F43FED">
        <w:rPr>
          <w:rFonts w:ascii="Times New Roman" w:hAnsi="Times New Roman" w:cs="Times New Roman"/>
          <w:sz w:val="24"/>
          <w:szCs w:val="24"/>
        </w:rPr>
        <w:t xml:space="preserve">allegedly </w:t>
      </w:r>
      <w:r w:rsidR="00910146">
        <w:rPr>
          <w:rFonts w:ascii="Times New Roman" w:hAnsi="Times New Roman" w:cs="Times New Roman"/>
          <w:sz w:val="24"/>
          <w:szCs w:val="24"/>
        </w:rPr>
        <w:t>failed to pay the amount for the hir</w:t>
      </w:r>
      <w:r w:rsidR="00DA2994">
        <w:rPr>
          <w:rFonts w:ascii="Times New Roman" w:hAnsi="Times New Roman" w:cs="Times New Roman"/>
          <w:sz w:val="24"/>
          <w:szCs w:val="24"/>
        </w:rPr>
        <w:t xml:space="preserve">ing </w:t>
      </w:r>
      <w:r w:rsidR="00910146">
        <w:rPr>
          <w:rFonts w:ascii="Times New Roman" w:hAnsi="Times New Roman" w:cs="Times New Roman"/>
          <w:sz w:val="24"/>
          <w:szCs w:val="24"/>
        </w:rPr>
        <w:t>of the compressors totaling US$10</w:t>
      </w:r>
      <w:r w:rsidR="00F43FED">
        <w:rPr>
          <w:rFonts w:ascii="Times New Roman" w:hAnsi="Times New Roman" w:cs="Times New Roman"/>
          <w:sz w:val="24"/>
          <w:szCs w:val="24"/>
        </w:rPr>
        <w:t>,</w:t>
      </w:r>
      <w:r w:rsidR="00910146">
        <w:rPr>
          <w:rFonts w:ascii="Times New Roman" w:hAnsi="Times New Roman" w:cs="Times New Roman"/>
          <w:sz w:val="24"/>
          <w:szCs w:val="24"/>
        </w:rPr>
        <w:t xml:space="preserve"> 500</w:t>
      </w:r>
      <w:r w:rsidR="00F43FED">
        <w:rPr>
          <w:rFonts w:ascii="Times New Roman" w:hAnsi="Times New Roman" w:cs="Times New Roman"/>
          <w:sz w:val="24"/>
          <w:szCs w:val="24"/>
        </w:rPr>
        <w:t>.00</w:t>
      </w:r>
      <w:r w:rsidR="00910146">
        <w:rPr>
          <w:rFonts w:ascii="Times New Roman" w:hAnsi="Times New Roman" w:cs="Times New Roman"/>
          <w:sz w:val="24"/>
          <w:szCs w:val="24"/>
        </w:rPr>
        <w:t xml:space="preserve"> and the purchase price for the explosives in the sum of US$18 000.00.</w:t>
      </w:r>
    </w:p>
    <w:p w14:paraId="2322B999" w14:textId="32FD3FA4" w:rsidR="005A4DCC" w:rsidRDefault="003F1BFF" w:rsidP="003F1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10146">
        <w:rPr>
          <w:rFonts w:ascii="Times New Roman" w:hAnsi="Times New Roman" w:cs="Times New Roman"/>
          <w:sz w:val="24"/>
          <w:szCs w:val="24"/>
        </w:rPr>
        <w:t xml:space="preserve">On 3 June 2019 the respondent signed an acknowledgement of debt </w:t>
      </w:r>
      <w:r w:rsidR="00396C3C">
        <w:rPr>
          <w:rFonts w:ascii="Times New Roman" w:hAnsi="Times New Roman" w:cs="Times New Roman"/>
          <w:sz w:val="24"/>
          <w:szCs w:val="24"/>
        </w:rPr>
        <w:t xml:space="preserve">in terms of which he acknowledged his indebtedness </w:t>
      </w:r>
      <w:r w:rsidR="009276E7">
        <w:rPr>
          <w:rFonts w:ascii="Times New Roman" w:hAnsi="Times New Roman" w:cs="Times New Roman"/>
          <w:sz w:val="24"/>
          <w:szCs w:val="24"/>
        </w:rPr>
        <w:t>to the applicant</w:t>
      </w:r>
      <w:r w:rsidR="002330DE">
        <w:rPr>
          <w:rFonts w:ascii="Times New Roman" w:hAnsi="Times New Roman" w:cs="Times New Roman"/>
          <w:sz w:val="24"/>
          <w:szCs w:val="24"/>
        </w:rPr>
        <w:t xml:space="preserve"> in the sum of US$28</w:t>
      </w:r>
      <w:r w:rsidR="00DA2994">
        <w:rPr>
          <w:rFonts w:ascii="Times New Roman" w:hAnsi="Times New Roman" w:cs="Times New Roman"/>
          <w:sz w:val="24"/>
          <w:szCs w:val="24"/>
        </w:rPr>
        <w:t>,</w:t>
      </w:r>
      <w:r w:rsidR="002330DE">
        <w:rPr>
          <w:rFonts w:ascii="Times New Roman" w:hAnsi="Times New Roman" w:cs="Times New Roman"/>
          <w:sz w:val="24"/>
          <w:szCs w:val="24"/>
        </w:rPr>
        <w:t xml:space="preserve"> 500</w:t>
      </w:r>
      <w:r w:rsidR="00DA2994">
        <w:rPr>
          <w:rFonts w:ascii="Times New Roman" w:hAnsi="Times New Roman" w:cs="Times New Roman"/>
          <w:sz w:val="24"/>
          <w:szCs w:val="24"/>
        </w:rPr>
        <w:t>.00</w:t>
      </w:r>
      <w:r w:rsidR="002330DE">
        <w:rPr>
          <w:rFonts w:ascii="Times New Roman" w:hAnsi="Times New Roman" w:cs="Times New Roman"/>
          <w:sz w:val="24"/>
          <w:szCs w:val="24"/>
        </w:rPr>
        <w:t xml:space="preserve"> and undertook to make the payment on or before 30 September 2019. Nothwistanding the written undertaking, the respondent failed to pay the said amount. Furthermore, the respondent accrued rentals for compressors in the sum of US$4 000.00 which he failed to pay resulting in the termination of the lease-hire agreement.</w:t>
      </w:r>
      <w:r w:rsidR="0079148C">
        <w:rPr>
          <w:rFonts w:ascii="Times New Roman" w:hAnsi="Times New Roman" w:cs="Times New Roman"/>
          <w:sz w:val="24"/>
          <w:szCs w:val="24"/>
        </w:rPr>
        <w:t xml:space="preserve"> </w:t>
      </w:r>
    </w:p>
    <w:p w14:paraId="0636EDD0" w14:textId="004DC247" w:rsidR="00910146" w:rsidRDefault="003F1BFF" w:rsidP="003F1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148C">
        <w:rPr>
          <w:rFonts w:ascii="Times New Roman" w:hAnsi="Times New Roman" w:cs="Times New Roman"/>
          <w:sz w:val="24"/>
          <w:szCs w:val="24"/>
        </w:rPr>
        <w:t xml:space="preserve">On collection of the compressors from the respondent, </w:t>
      </w:r>
      <w:r w:rsidR="00DA2994">
        <w:rPr>
          <w:rFonts w:ascii="Times New Roman" w:hAnsi="Times New Roman" w:cs="Times New Roman"/>
          <w:sz w:val="24"/>
          <w:szCs w:val="24"/>
        </w:rPr>
        <w:t xml:space="preserve">the </w:t>
      </w:r>
      <w:r w:rsidR="0079148C">
        <w:rPr>
          <w:rFonts w:ascii="Times New Roman" w:hAnsi="Times New Roman" w:cs="Times New Roman"/>
          <w:sz w:val="24"/>
          <w:szCs w:val="24"/>
        </w:rPr>
        <w:t xml:space="preserve">applicant noted that the respondent </w:t>
      </w:r>
      <w:r w:rsidR="00396C3C">
        <w:rPr>
          <w:rFonts w:ascii="Times New Roman" w:hAnsi="Times New Roman" w:cs="Times New Roman"/>
          <w:sz w:val="24"/>
          <w:szCs w:val="24"/>
        </w:rPr>
        <w:t>damaged the compressors</w:t>
      </w:r>
      <w:r w:rsidR="00F43FED">
        <w:rPr>
          <w:rFonts w:ascii="Times New Roman" w:hAnsi="Times New Roman" w:cs="Times New Roman"/>
          <w:sz w:val="24"/>
          <w:szCs w:val="24"/>
        </w:rPr>
        <w:t xml:space="preserve">, and they needed to be repaired at a cost of US$500.00 </w:t>
      </w:r>
      <w:r w:rsidR="00396C3C">
        <w:rPr>
          <w:rFonts w:ascii="Times New Roman" w:hAnsi="Times New Roman" w:cs="Times New Roman"/>
          <w:sz w:val="24"/>
          <w:szCs w:val="24"/>
        </w:rPr>
        <w:t xml:space="preserve">to </w:t>
      </w:r>
      <w:r w:rsidR="00DA2994">
        <w:rPr>
          <w:rFonts w:ascii="Times New Roman" w:hAnsi="Times New Roman" w:cs="Times New Roman"/>
          <w:sz w:val="24"/>
          <w:szCs w:val="24"/>
        </w:rPr>
        <w:t xml:space="preserve">restore them to </w:t>
      </w:r>
      <w:r w:rsidR="00396C3C">
        <w:rPr>
          <w:rFonts w:ascii="Times New Roman" w:hAnsi="Times New Roman" w:cs="Times New Roman"/>
          <w:sz w:val="24"/>
          <w:szCs w:val="24"/>
        </w:rPr>
        <w:t xml:space="preserve">their pre-hire </w:t>
      </w:r>
      <w:r w:rsidR="00F74FD3">
        <w:rPr>
          <w:rFonts w:ascii="Times New Roman" w:hAnsi="Times New Roman" w:cs="Times New Roman"/>
          <w:sz w:val="24"/>
          <w:szCs w:val="24"/>
        </w:rPr>
        <w:t>condition</w:t>
      </w:r>
      <w:r w:rsidR="00396C3C">
        <w:rPr>
          <w:rFonts w:ascii="Times New Roman" w:hAnsi="Times New Roman" w:cs="Times New Roman"/>
          <w:sz w:val="24"/>
          <w:szCs w:val="24"/>
        </w:rPr>
        <w:t>.</w:t>
      </w:r>
      <w:r w:rsidR="00E54DEF">
        <w:rPr>
          <w:rFonts w:ascii="Times New Roman" w:hAnsi="Times New Roman" w:cs="Times New Roman"/>
          <w:sz w:val="24"/>
          <w:szCs w:val="24"/>
        </w:rPr>
        <w:t xml:space="preserve"> </w:t>
      </w:r>
      <w:r w:rsidR="0086257E">
        <w:rPr>
          <w:rFonts w:ascii="Times New Roman" w:hAnsi="Times New Roman" w:cs="Times New Roman"/>
          <w:sz w:val="24"/>
          <w:szCs w:val="24"/>
        </w:rPr>
        <w:t xml:space="preserve">On 30 November 2020, the applicant as the plaintiff issued summons </w:t>
      </w:r>
      <w:r w:rsidR="00DA2994">
        <w:rPr>
          <w:rFonts w:ascii="Times New Roman" w:hAnsi="Times New Roman" w:cs="Times New Roman"/>
          <w:sz w:val="24"/>
          <w:szCs w:val="24"/>
        </w:rPr>
        <w:t xml:space="preserve">against </w:t>
      </w:r>
      <w:r w:rsidR="0086257E">
        <w:rPr>
          <w:rFonts w:ascii="Times New Roman" w:hAnsi="Times New Roman" w:cs="Times New Roman"/>
          <w:sz w:val="24"/>
          <w:szCs w:val="24"/>
        </w:rPr>
        <w:t xml:space="preserve">the defendant who is the respondent in this case demanding payment of the </w:t>
      </w:r>
      <w:r w:rsidR="00DA2994">
        <w:rPr>
          <w:rFonts w:ascii="Times New Roman" w:hAnsi="Times New Roman" w:cs="Times New Roman"/>
          <w:sz w:val="24"/>
          <w:szCs w:val="24"/>
        </w:rPr>
        <w:t>amounts stated above</w:t>
      </w:r>
      <w:r w:rsidR="0086257E">
        <w:rPr>
          <w:rFonts w:ascii="Times New Roman" w:hAnsi="Times New Roman" w:cs="Times New Roman"/>
          <w:sz w:val="24"/>
          <w:szCs w:val="24"/>
        </w:rPr>
        <w:t>. Pursuant to the lodged summons, the respondent here</w:t>
      </w:r>
      <w:r w:rsidR="00E97155">
        <w:rPr>
          <w:rFonts w:ascii="Times New Roman" w:hAnsi="Times New Roman" w:cs="Times New Roman"/>
          <w:sz w:val="24"/>
          <w:szCs w:val="24"/>
        </w:rPr>
        <w:t xml:space="preserve">in as the defendant </w:t>
      </w:r>
      <w:r w:rsidR="0086257E">
        <w:rPr>
          <w:rFonts w:ascii="Times New Roman" w:hAnsi="Times New Roman" w:cs="Times New Roman"/>
          <w:sz w:val="24"/>
          <w:szCs w:val="24"/>
        </w:rPr>
        <w:t>enter</w:t>
      </w:r>
      <w:r w:rsidR="00E97155">
        <w:rPr>
          <w:rFonts w:ascii="Times New Roman" w:hAnsi="Times New Roman" w:cs="Times New Roman"/>
          <w:sz w:val="24"/>
          <w:szCs w:val="24"/>
        </w:rPr>
        <w:t xml:space="preserve">ed an appearance to defend the matter. The applicant avers that the </w:t>
      </w:r>
      <w:r w:rsidR="00F43FED">
        <w:rPr>
          <w:rFonts w:ascii="Times New Roman" w:hAnsi="Times New Roman" w:cs="Times New Roman"/>
          <w:sz w:val="24"/>
          <w:szCs w:val="24"/>
        </w:rPr>
        <w:t xml:space="preserve">respondent </w:t>
      </w:r>
      <w:r w:rsidR="00E97155">
        <w:rPr>
          <w:rFonts w:ascii="Times New Roman" w:hAnsi="Times New Roman" w:cs="Times New Roman"/>
          <w:sz w:val="24"/>
          <w:szCs w:val="24"/>
        </w:rPr>
        <w:t xml:space="preserve">does not have any </w:t>
      </w:r>
      <w:r w:rsidR="00E97155" w:rsidRPr="00E97155">
        <w:rPr>
          <w:rFonts w:ascii="Times New Roman" w:hAnsi="Times New Roman" w:cs="Times New Roman"/>
          <w:i/>
          <w:sz w:val="24"/>
          <w:szCs w:val="24"/>
        </w:rPr>
        <w:t>bona fide</w:t>
      </w:r>
      <w:r w:rsidR="00E97155">
        <w:rPr>
          <w:rFonts w:ascii="Times New Roman" w:hAnsi="Times New Roman" w:cs="Times New Roman"/>
          <w:sz w:val="24"/>
          <w:szCs w:val="24"/>
        </w:rPr>
        <w:t xml:space="preserve"> defence to </w:t>
      </w:r>
      <w:r w:rsidR="001C1015">
        <w:rPr>
          <w:rFonts w:ascii="Times New Roman" w:hAnsi="Times New Roman" w:cs="Times New Roman"/>
          <w:sz w:val="24"/>
          <w:szCs w:val="24"/>
        </w:rPr>
        <w:t xml:space="preserve">the claim and </w:t>
      </w:r>
      <w:r w:rsidR="00F43FED">
        <w:rPr>
          <w:rFonts w:ascii="Times New Roman" w:hAnsi="Times New Roman" w:cs="Times New Roman"/>
          <w:sz w:val="24"/>
          <w:szCs w:val="24"/>
        </w:rPr>
        <w:t xml:space="preserve">appearance was </w:t>
      </w:r>
      <w:r w:rsidR="001C1015">
        <w:rPr>
          <w:rFonts w:ascii="Times New Roman" w:hAnsi="Times New Roman" w:cs="Times New Roman"/>
          <w:sz w:val="24"/>
          <w:szCs w:val="24"/>
        </w:rPr>
        <w:t xml:space="preserve">solely </w:t>
      </w:r>
      <w:r w:rsidR="00F43FED">
        <w:rPr>
          <w:rFonts w:ascii="Times New Roman" w:hAnsi="Times New Roman" w:cs="Times New Roman"/>
          <w:sz w:val="24"/>
          <w:szCs w:val="24"/>
        </w:rPr>
        <w:t xml:space="preserve">entered </w:t>
      </w:r>
      <w:r w:rsidR="001C1015">
        <w:rPr>
          <w:rFonts w:ascii="Times New Roman" w:hAnsi="Times New Roman" w:cs="Times New Roman"/>
          <w:sz w:val="24"/>
          <w:szCs w:val="24"/>
        </w:rPr>
        <w:t xml:space="preserve">to delay </w:t>
      </w:r>
      <w:r w:rsidR="00DB76D6">
        <w:rPr>
          <w:rFonts w:ascii="Times New Roman" w:hAnsi="Times New Roman" w:cs="Times New Roman"/>
          <w:sz w:val="24"/>
          <w:szCs w:val="24"/>
        </w:rPr>
        <w:t xml:space="preserve">the </w:t>
      </w:r>
      <w:r w:rsidR="001C1015">
        <w:rPr>
          <w:rFonts w:ascii="Times New Roman" w:hAnsi="Times New Roman" w:cs="Times New Roman"/>
          <w:sz w:val="24"/>
          <w:szCs w:val="24"/>
        </w:rPr>
        <w:t>applicant’s claim</w:t>
      </w:r>
      <w:r w:rsidR="002773B0">
        <w:rPr>
          <w:rFonts w:ascii="Times New Roman" w:hAnsi="Times New Roman" w:cs="Times New Roman"/>
          <w:sz w:val="24"/>
          <w:szCs w:val="24"/>
        </w:rPr>
        <w:t>.</w:t>
      </w:r>
    </w:p>
    <w:p w14:paraId="044E0621" w14:textId="77777777" w:rsidR="002773B0" w:rsidRPr="00F43FED" w:rsidRDefault="002773B0" w:rsidP="003F1BFF">
      <w:pPr>
        <w:spacing w:after="0" w:line="360" w:lineRule="auto"/>
        <w:jc w:val="both"/>
        <w:rPr>
          <w:rFonts w:ascii="Times New Roman" w:hAnsi="Times New Roman" w:cs="Times New Roman"/>
          <w:b/>
          <w:sz w:val="24"/>
          <w:szCs w:val="24"/>
        </w:rPr>
      </w:pPr>
      <w:r w:rsidRPr="00F43FED">
        <w:rPr>
          <w:rFonts w:ascii="Times New Roman" w:hAnsi="Times New Roman" w:cs="Times New Roman"/>
          <w:b/>
          <w:sz w:val="24"/>
          <w:szCs w:val="24"/>
        </w:rPr>
        <w:t>The Respondent’s case</w:t>
      </w:r>
    </w:p>
    <w:p w14:paraId="404DD0FE" w14:textId="6EB9F8A1" w:rsidR="00D56454" w:rsidRDefault="003F1BFF" w:rsidP="003F1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0BD1">
        <w:rPr>
          <w:rFonts w:ascii="Times New Roman" w:hAnsi="Times New Roman" w:cs="Times New Roman"/>
          <w:sz w:val="24"/>
          <w:szCs w:val="24"/>
        </w:rPr>
        <w:t>In opposition</w:t>
      </w:r>
      <w:r w:rsidR="005B5C12" w:rsidRPr="000902CB">
        <w:rPr>
          <w:rFonts w:ascii="Times New Roman" w:hAnsi="Times New Roman" w:cs="Times New Roman"/>
          <w:sz w:val="24"/>
          <w:szCs w:val="24"/>
        </w:rPr>
        <w:t xml:space="preserve">, </w:t>
      </w:r>
      <w:r w:rsidR="00D56454">
        <w:rPr>
          <w:rFonts w:ascii="Times New Roman" w:hAnsi="Times New Roman" w:cs="Times New Roman"/>
          <w:sz w:val="24"/>
          <w:szCs w:val="24"/>
        </w:rPr>
        <w:t>the respondent aver</w:t>
      </w:r>
      <w:r w:rsidR="00F43FED">
        <w:rPr>
          <w:rFonts w:ascii="Times New Roman" w:hAnsi="Times New Roman" w:cs="Times New Roman"/>
          <w:sz w:val="24"/>
          <w:szCs w:val="24"/>
        </w:rPr>
        <w:t xml:space="preserve">red </w:t>
      </w:r>
      <w:r w:rsidR="00D56454">
        <w:rPr>
          <w:rFonts w:ascii="Times New Roman" w:hAnsi="Times New Roman" w:cs="Times New Roman"/>
          <w:sz w:val="24"/>
          <w:szCs w:val="24"/>
        </w:rPr>
        <w:t>that he ha</w:t>
      </w:r>
      <w:r w:rsidR="00F43FED">
        <w:rPr>
          <w:rFonts w:ascii="Times New Roman" w:hAnsi="Times New Roman" w:cs="Times New Roman"/>
          <w:sz w:val="24"/>
          <w:szCs w:val="24"/>
        </w:rPr>
        <w:t>d</w:t>
      </w:r>
      <w:r w:rsidR="00D56454">
        <w:rPr>
          <w:rFonts w:ascii="Times New Roman" w:hAnsi="Times New Roman" w:cs="Times New Roman"/>
          <w:sz w:val="24"/>
          <w:szCs w:val="24"/>
        </w:rPr>
        <w:t xml:space="preserve"> a </w:t>
      </w:r>
      <w:r w:rsidR="00D56454" w:rsidRPr="00DB76D6">
        <w:rPr>
          <w:rFonts w:ascii="Times New Roman" w:hAnsi="Times New Roman" w:cs="Times New Roman"/>
          <w:i/>
          <w:iCs/>
          <w:sz w:val="24"/>
          <w:szCs w:val="24"/>
        </w:rPr>
        <w:t>bona fide</w:t>
      </w:r>
      <w:r w:rsidR="00D56454">
        <w:rPr>
          <w:rFonts w:ascii="Times New Roman" w:hAnsi="Times New Roman" w:cs="Times New Roman"/>
          <w:sz w:val="24"/>
          <w:szCs w:val="24"/>
        </w:rPr>
        <w:t xml:space="preserve"> defence </w:t>
      </w:r>
      <w:r w:rsidR="00DB76D6">
        <w:rPr>
          <w:rFonts w:ascii="Times New Roman" w:hAnsi="Times New Roman" w:cs="Times New Roman"/>
          <w:sz w:val="24"/>
          <w:szCs w:val="24"/>
        </w:rPr>
        <w:t>to the applicant’s claim.</w:t>
      </w:r>
      <w:r w:rsidR="00D56454">
        <w:rPr>
          <w:rFonts w:ascii="Times New Roman" w:hAnsi="Times New Roman" w:cs="Times New Roman"/>
          <w:sz w:val="24"/>
          <w:szCs w:val="24"/>
        </w:rPr>
        <w:t xml:space="preserve"> </w:t>
      </w:r>
      <w:r w:rsidR="00DB76D6">
        <w:rPr>
          <w:rFonts w:ascii="Times New Roman" w:hAnsi="Times New Roman" w:cs="Times New Roman"/>
          <w:sz w:val="24"/>
          <w:szCs w:val="24"/>
        </w:rPr>
        <w:t>The respondent further aver</w:t>
      </w:r>
      <w:r w:rsidR="00F43FED">
        <w:rPr>
          <w:rFonts w:ascii="Times New Roman" w:hAnsi="Times New Roman" w:cs="Times New Roman"/>
          <w:sz w:val="24"/>
          <w:szCs w:val="24"/>
        </w:rPr>
        <w:t xml:space="preserve">red </w:t>
      </w:r>
      <w:r w:rsidR="00D56454">
        <w:rPr>
          <w:rFonts w:ascii="Times New Roman" w:hAnsi="Times New Roman" w:cs="Times New Roman"/>
          <w:sz w:val="24"/>
          <w:szCs w:val="24"/>
        </w:rPr>
        <w:t xml:space="preserve">that the applicant’s </w:t>
      </w:r>
      <w:r w:rsidR="00DB76D6">
        <w:rPr>
          <w:rFonts w:ascii="Times New Roman" w:hAnsi="Times New Roman" w:cs="Times New Roman"/>
          <w:sz w:val="24"/>
          <w:szCs w:val="24"/>
        </w:rPr>
        <w:t xml:space="preserve">claim </w:t>
      </w:r>
      <w:r w:rsidR="00D56454">
        <w:rPr>
          <w:rFonts w:ascii="Times New Roman" w:hAnsi="Times New Roman" w:cs="Times New Roman"/>
          <w:sz w:val="24"/>
          <w:szCs w:val="24"/>
        </w:rPr>
        <w:t>c</w:t>
      </w:r>
      <w:r w:rsidR="00F43FED">
        <w:rPr>
          <w:rFonts w:ascii="Times New Roman" w:hAnsi="Times New Roman" w:cs="Times New Roman"/>
          <w:sz w:val="24"/>
          <w:szCs w:val="24"/>
        </w:rPr>
        <w:t xml:space="preserve">ould </w:t>
      </w:r>
      <w:r w:rsidR="00D56454">
        <w:rPr>
          <w:rFonts w:ascii="Times New Roman" w:hAnsi="Times New Roman" w:cs="Times New Roman"/>
          <w:sz w:val="24"/>
          <w:szCs w:val="24"/>
        </w:rPr>
        <w:t xml:space="preserve">not be </w:t>
      </w:r>
      <w:r w:rsidR="00DB76D6">
        <w:rPr>
          <w:rFonts w:ascii="Times New Roman" w:hAnsi="Times New Roman" w:cs="Times New Roman"/>
          <w:sz w:val="24"/>
          <w:szCs w:val="24"/>
        </w:rPr>
        <w:t>re</w:t>
      </w:r>
      <w:r w:rsidR="00D56454">
        <w:rPr>
          <w:rFonts w:ascii="Times New Roman" w:hAnsi="Times New Roman" w:cs="Times New Roman"/>
          <w:sz w:val="24"/>
          <w:szCs w:val="24"/>
        </w:rPr>
        <w:t xml:space="preserve">solved on </w:t>
      </w:r>
      <w:r w:rsidR="0010776F">
        <w:rPr>
          <w:rFonts w:ascii="Times New Roman" w:hAnsi="Times New Roman" w:cs="Times New Roman"/>
          <w:sz w:val="24"/>
          <w:szCs w:val="24"/>
        </w:rPr>
        <w:t xml:space="preserve">the </w:t>
      </w:r>
      <w:r w:rsidR="00D56454">
        <w:rPr>
          <w:rFonts w:ascii="Times New Roman" w:hAnsi="Times New Roman" w:cs="Times New Roman"/>
          <w:sz w:val="24"/>
          <w:szCs w:val="24"/>
        </w:rPr>
        <w:t xml:space="preserve">papers as there </w:t>
      </w:r>
      <w:r w:rsidR="00F43FED">
        <w:rPr>
          <w:rFonts w:ascii="Times New Roman" w:hAnsi="Times New Roman" w:cs="Times New Roman"/>
          <w:sz w:val="24"/>
          <w:szCs w:val="24"/>
        </w:rPr>
        <w:t xml:space="preserve">were </w:t>
      </w:r>
      <w:r w:rsidR="00D56454">
        <w:rPr>
          <w:rFonts w:ascii="Times New Roman" w:hAnsi="Times New Roman" w:cs="Times New Roman"/>
          <w:sz w:val="24"/>
          <w:szCs w:val="24"/>
        </w:rPr>
        <w:t>material disputes of fact. The respondent further contend</w:t>
      </w:r>
      <w:r w:rsidR="00F43FED">
        <w:rPr>
          <w:rFonts w:ascii="Times New Roman" w:hAnsi="Times New Roman" w:cs="Times New Roman"/>
          <w:sz w:val="24"/>
          <w:szCs w:val="24"/>
        </w:rPr>
        <w:t>ed</w:t>
      </w:r>
      <w:r w:rsidR="00D56454">
        <w:rPr>
          <w:rFonts w:ascii="Times New Roman" w:hAnsi="Times New Roman" w:cs="Times New Roman"/>
          <w:sz w:val="24"/>
          <w:szCs w:val="24"/>
        </w:rPr>
        <w:t xml:space="preserve"> that the applicant</w:t>
      </w:r>
      <w:r w:rsidR="00DB76D6">
        <w:rPr>
          <w:rFonts w:ascii="Times New Roman" w:hAnsi="Times New Roman" w:cs="Times New Roman"/>
          <w:sz w:val="24"/>
          <w:szCs w:val="24"/>
        </w:rPr>
        <w:t xml:space="preserve"> </w:t>
      </w:r>
      <w:r w:rsidR="00F43FED">
        <w:rPr>
          <w:rFonts w:ascii="Times New Roman" w:hAnsi="Times New Roman" w:cs="Times New Roman"/>
          <w:sz w:val="24"/>
          <w:szCs w:val="24"/>
        </w:rPr>
        <w:t>caused</w:t>
      </w:r>
      <w:r w:rsidR="0043601B">
        <w:rPr>
          <w:rFonts w:ascii="Times New Roman" w:hAnsi="Times New Roman" w:cs="Times New Roman"/>
          <w:sz w:val="24"/>
          <w:szCs w:val="24"/>
        </w:rPr>
        <w:t xml:space="preserve"> unnecessary</w:t>
      </w:r>
      <w:r w:rsidR="00F43FED">
        <w:rPr>
          <w:rFonts w:ascii="Times New Roman" w:hAnsi="Times New Roman" w:cs="Times New Roman"/>
          <w:sz w:val="24"/>
          <w:szCs w:val="24"/>
        </w:rPr>
        <w:t xml:space="preserve"> confusion</w:t>
      </w:r>
      <w:r w:rsidR="00D56454">
        <w:rPr>
          <w:rFonts w:ascii="Times New Roman" w:hAnsi="Times New Roman" w:cs="Times New Roman"/>
          <w:sz w:val="24"/>
          <w:szCs w:val="24"/>
        </w:rPr>
        <w:t xml:space="preserve"> </w:t>
      </w:r>
      <w:r w:rsidR="00F43FED">
        <w:rPr>
          <w:rFonts w:ascii="Times New Roman" w:hAnsi="Times New Roman" w:cs="Times New Roman"/>
          <w:sz w:val="24"/>
          <w:szCs w:val="24"/>
        </w:rPr>
        <w:t xml:space="preserve">by giving conflicting dates on when the lease agreement was entered into. </w:t>
      </w:r>
      <w:r w:rsidR="00DB76D6">
        <w:rPr>
          <w:rFonts w:ascii="Times New Roman" w:hAnsi="Times New Roman" w:cs="Times New Roman"/>
          <w:sz w:val="24"/>
          <w:szCs w:val="24"/>
        </w:rPr>
        <w:t xml:space="preserve">The applicant further </w:t>
      </w:r>
      <w:r w:rsidR="00D56454">
        <w:rPr>
          <w:rFonts w:ascii="Times New Roman" w:hAnsi="Times New Roman" w:cs="Times New Roman"/>
          <w:sz w:val="24"/>
          <w:szCs w:val="24"/>
        </w:rPr>
        <w:t>allege</w:t>
      </w:r>
      <w:r w:rsidR="0043601B">
        <w:rPr>
          <w:rFonts w:ascii="Times New Roman" w:hAnsi="Times New Roman" w:cs="Times New Roman"/>
          <w:sz w:val="24"/>
          <w:szCs w:val="24"/>
        </w:rPr>
        <w:t>d</w:t>
      </w:r>
      <w:r w:rsidR="00D56454">
        <w:rPr>
          <w:rFonts w:ascii="Times New Roman" w:hAnsi="Times New Roman" w:cs="Times New Roman"/>
          <w:sz w:val="24"/>
          <w:szCs w:val="24"/>
        </w:rPr>
        <w:t xml:space="preserve"> that as of 3 June 2019, the respondent had already accrued an outstanding debt of US$10 500.00. The respondent avers that the</w:t>
      </w:r>
      <w:r w:rsidR="0043601B">
        <w:rPr>
          <w:rFonts w:ascii="Times New Roman" w:hAnsi="Times New Roman" w:cs="Times New Roman"/>
          <w:sz w:val="24"/>
          <w:szCs w:val="24"/>
        </w:rPr>
        <w:t xml:space="preserve"> claim was </w:t>
      </w:r>
      <w:r w:rsidR="00D56454">
        <w:rPr>
          <w:rFonts w:ascii="Times New Roman" w:hAnsi="Times New Roman" w:cs="Times New Roman"/>
          <w:sz w:val="24"/>
          <w:szCs w:val="24"/>
        </w:rPr>
        <w:t xml:space="preserve">absurd as that would </w:t>
      </w:r>
      <w:r w:rsidR="0010776F">
        <w:rPr>
          <w:rFonts w:ascii="Times New Roman" w:hAnsi="Times New Roman" w:cs="Times New Roman"/>
          <w:sz w:val="24"/>
          <w:szCs w:val="24"/>
        </w:rPr>
        <w:t xml:space="preserve">mean he accumulated </w:t>
      </w:r>
      <w:r w:rsidR="00D56454">
        <w:rPr>
          <w:rFonts w:ascii="Times New Roman" w:hAnsi="Times New Roman" w:cs="Times New Roman"/>
          <w:sz w:val="24"/>
          <w:szCs w:val="24"/>
        </w:rPr>
        <w:t xml:space="preserve">three months </w:t>
      </w:r>
      <w:r w:rsidR="0010776F">
        <w:rPr>
          <w:rFonts w:ascii="Times New Roman" w:hAnsi="Times New Roman" w:cs="Times New Roman"/>
          <w:sz w:val="24"/>
          <w:szCs w:val="24"/>
        </w:rPr>
        <w:t xml:space="preserve">arrears, </w:t>
      </w:r>
      <w:r w:rsidR="00D56454">
        <w:rPr>
          <w:rFonts w:ascii="Times New Roman" w:hAnsi="Times New Roman" w:cs="Times New Roman"/>
          <w:sz w:val="24"/>
          <w:szCs w:val="24"/>
        </w:rPr>
        <w:t>yet the lease agreement was entered into the same</w:t>
      </w:r>
      <w:r w:rsidR="0043601B">
        <w:rPr>
          <w:rFonts w:ascii="Times New Roman" w:hAnsi="Times New Roman" w:cs="Times New Roman"/>
          <w:sz w:val="24"/>
          <w:szCs w:val="24"/>
        </w:rPr>
        <w:t xml:space="preserve"> month of</w:t>
      </w:r>
      <w:r w:rsidR="00D56454">
        <w:rPr>
          <w:rFonts w:ascii="Times New Roman" w:hAnsi="Times New Roman" w:cs="Times New Roman"/>
          <w:sz w:val="24"/>
          <w:szCs w:val="24"/>
        </w:rPr>
        <w:t xml:space="preserve"> June 2019. </w:t>
      </w:r>
    </w:p>
    <w:p w14:paraId="0457722D" w14:textId="5F15F62D" w:rsidR="00BD5663" w:rsidRDefault="003F1BFF" w:rsidP="003F1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6454">
        <w:rPr>
          <w:rFonts w:ascii="Times New Roman" w:hAnsi="Times New Roman" w:cs="Times New Roman"/>
          <w:sz w:val="24"/>
          <w:szCs w:val="24"/>
        </w:rPr>
        <w:t>The respondent further denie</w:t>
      </w:r>
      <w:r w:rsidR="00C27212">
        <w:rPr>
          <w:rFonts w:ascii="Times New Roman" w:hAnsi="Times New Roman" w:cs="Times New Roman"/>
          <w:sz w:val="24"/>
          <w:szCs w:val="24"/>
        </w:rPr>
        <w:t>d</w:t>
      </w:r>
      <w:r w:rsidR="00D56454">
        <w:rPr>
          <w:rFonts w:ascii="Times New Roman" w:hAnsi="Times New Roman" w:cs="Times New Roman"/>
          <w:sz w:val="24"/>
          <w:szCs w:val="24"/>
        </w:rPr>
        <w:t xml:space="preserve"> being indebted to the applicant in the sum of US$18</w:t>
      </w:r>
      <w:r w:rsidR="00C27212">
        <w:rPr>
          <w:rFonts w:ascii="Times New Roman" w:hAnsi="Times New Roman" w:cs="Times New Roman"/>
          <w:sz w:val="24"/>
          <w:szCs w:val="24"/>
        </w:rPr>
        <w:t>,</w:t>
      </w:r>
      <w:r w:rsidR="00D56454">
        <w:rPr>
          <w:rFonts w:ascii="Times New Roman" w:hAnsi="Times New Roman" w:cs="Times New Roman"/>
          <w:sz w:val="24"/>
          <w:szCs w:val="24"/>
        </w:rPr>
        <w:t xml:space="preserve"> 000</w:t>
      </w:r>
      <w:r w:rsidR="00C27212">
        <w:rPr>
          <w:rFonts w:ascii="Times New Roman" w:hAnsi="Times New Roman" w:cs="Times New Roman"/>
          <w:sz w:val="24"/>
          <w:szCs w:val="24"/>
        </w:rPr>
        <w:t>.00</w:t>
      </w:r>
      <w:r w:rsidR="00D56454">
        <w:rPr>
          <w:rFonts w:ascii="Times New Roman" w:hAnsi="Times New Roman" w:cs="Times New Roman"/>
          <w:sz w:val="24"/>
          <w:szCs w:val="24"/>
        </w:rPr>
        <w:t xml:space="preserve"> for mining explosives </w:t>
      </w:r>
      <w:r w:rsidR="0043601B">
        <w:rPr>
          <w:rFonts w:ascii="Times New Roman" w:hAnsi="Times New Roman" w:cs="Times New Roman"/>
          <w:sz w:val="24"/>
          <w:szCs w:val="24"/>
        </w:rPr>
        <w:t xml:space="preserve">allegedly </w:t>
      </w:r>
      <w:r w:rsidR="00D56454">
        <w:rPr>
          <w:rFonts w:ascii="Times New Roman" w:hAnsi="Times New Roman" w:cs="Times New Roman"/>
          <w:sz w:val="24"/>
          <w:szCs w:val="24"/>
        </w:rPr>
        <w:t>bought from the applicant herein. The respondent aver</w:t>
      </w:r>
      <w:r w:rsidR="0043601B">
        <w:rPr>
          <w:rFonts w:ascii="Times New Roman" w:hAnsi="Times New Roman" w:cs="Times New Roman"/>
          <w:sz w:val="24"/>
          <w:szCs w:val="24"/>
        </w:rPr>
        <w:t xml:space="preserve">red </w:t>
      </w:r>
      <w:r w:rsidR="00D56454">
        <w:rPr>
          <w:rFonts w:ascii="Times New Roman" w:hAnsi="Times New Roman" w:cs="Times New Roman"/>
          <w:sz w:val="24"/>
          <w:szCs w:val="24"/>
        </w:rPr>
        <w:t xml:space="preserve">that the purported acknowledgement of debt </w:t>
      </w:r>
      <w:r w:rsidR="0043601B">
        <w:rPr>
          <w:rFonts w:ascii="Times New Roman" w:hAnsi="Times New Roman" w:cs="Times New Roman"/>
          <w:sz w:val="24"/>
          <w:szCs w:val="24"/>
        </w:rPr>
        <w:t xml:space="preserve">tendered by the applicant </w:t>
      </w:r>
      <w:r w:rsidR="0010776F">
        <w:rPr>
          <w:rFonts w:ascii="Times New Roman" w:hAnsi="Times New Roman" w:cs="Times New Roman"/>
          <w:sz w:val="24"/>
          <w:szCs w:val="24"/>
        </w:rPr>
        <w:t xml:space="preserve">was </w:t>
      </w:r>
      <w:r w:rsidR="00D56454">
        <w:rPr>
          <w:rFonts w:ascii="Times New Roman" w:hAnsi="Times New Roman" w:cs="Times New Roman"/>
          <w:sz w:val="24"/>
          <w:szCs w:val="24"/>
        </w:rPr>
        <w:t>forged and should never be entertained by th</w:t>
      </w:r>
      <w:r w:rsidR="0010776F">
        <w:rPr>
          <w:rFonts w:ascii="Times New Roman" w:hAnsi="Times New Roman" w:cs="Times New Roman"/>
          <w:sz w:val="24"/>
          <w:szCs w:val="24"/>
        </w:rPr>
        <w:t>e</w:t>
      </w:r>
      <w:r w:rsidR="00D56454">
        <w:rPr>
          <w:rFonts w:ascii="Times New Roman" w:hAnsi="Times New Roman" w:cs="Times New Roman"/>
          <w:sz w:val="24"/>
          <w:szCs w:val="24"/>
        </w:rPr>
        <w:t xml:space="preserve"> court. The responded further denie</w:t>
      </w:r>
      <w:r w:rsidR="0010776F">
        <w:rPr>
          <w:rFonts w:ascii="Times New Roman" w:hAnsi="Times New Roman" w:cs="Times New Roman"/>
          <w:sz w:val="24"/>
          <w:szCs w:val="24"/>
        </w:rPr>
        <w:t>d</w:t>
      </w:r>
      <w:r w:rsidR="00D56454">
        <w:rPr>
          <w:rFonts w:ascii="Times New Roman" w:hAnsi="Times New Roman" w:cs="Times New Roman"/>
          <w:sz w:val="24"/>
          <w:szCs w:val="24"/>
        </w:rPr>
        <w:t xml:space="preserve"> causing any damages to the applicant’s compressors and as such</w:t>
      </w:r>
      <w:r w:rsidR="0010776F">
        <w:rPr>
          <w:rFonts w:ascii="Times New Roman" w:hAnsi="Times New Roman" w:cs="Times New Roman"/>
          <w:sz w:val="24"/>
          <w:szCs w:val="24"/>
        </w:rPr>
        <w:t>, wa</w:t>
      </w:r>
      <w:r w:rsidR="00D56454">
        <w:rPr>
          <w:rFonts w:ascii="Times New Roman" w:hAnsi="Times New Roman" w:cs="Times New Roman"/>
          <w:sz w:val="24"/>
          <w:szCs w:val="24"/>
        </w:rPr>
        <w:t>s in no way indebted to the applicant. The</w:t>
      </w:r>
      <w:r w:rsidR="0010776F">
        <w:rPr>
          <w:rFonts w:ascii="Times New Roman" w:hAnsi="Times New Roman" w:cs="Times New Roman"/>
          <w:sz w:val="24"/>
          <w:szCs w:val="24"/>
        </w:rPr>
        <w:t xml:space="preserve"> court was urged to dismiss the </w:t>
      </w:r>
      <w:r w:rsidR="00DA2247">
        <w:rPr>
          <w:rFonts w:ascii="Times New Roman" w:hAnsi="Times New Roman" w:cs="Times New Roman"/>
          <w:sz w:val="24"/>
          <w:szCs w:val="24"/>
        </w:rPr>
        <w:t xml:space="preserve">application for summary judgment </w:t>
      </w:r>
      <w:r w:rsidR="00D56454">
        <w:rPr>
          <w:rFonts w:ascii="Times New Roman" w:hAnsi="Times New Roman" w:cs="Times New Roman"/>
          <w:sz w:val="24"/>
          <w:szCs w:val="24"/>
        </w:rPr>
        <w:t xml:space="preserve">with costs on the higher scale. </w:t>
      </w:r>
    </w:p>
    <w:p w14:paraId="43229B29" w14:textId="77777777" w:rsidR="0043601B" w:rsidRDefault="0043601B" w:rsidP="003F1BFF">
      <w:pPr>
        <w:spacing w:after="0" w:line="360" w:lineRule="auto"/>
        <w:jc w:val="both"/>
        <w:rPr>
          <w:rFonts w:ascii="Times New Roman" w:hAnsi="Times New Roman" w:cs="Times New Roman"/>
          <w:sz w:val="24"/>
          <w:szCs w:val="24"/>
        </w:rPr>
      </w:pPr>
    </w:p>
    <w:p w14:paraId="29C3C9EB" w14:textId="6E977BAA" w:rsidR="001E0362" w:rsidRPr="003F1BFF" w:rsidRDefault="001E0362" w:rsidP="003F1BFF">
      <w:pPr>
        <w:spacing w:after="0" w:line="360" w:lineRule="auto"/>
        <w:jc w:val="both"/>
        <w:rPr>
          <w:rFonts w:ascii="Times New Roman" w:hAnsi="Times New Roman" w:cs="Times New Roman"/>
          <w:b/>
          <w:sz w:val="24"/>
          <w:szCs w:val="24"/>
          <w:u w:val="single"/>
        </w:rPr>
      </w:pPr>
      <w:r w:rsidRPr="003F1BFF">
        <w:rPr>
          <w:rFonts w:ascii="Times New Roman" w:hAnsi="Times New Roman" w:cs="Times New Roman"/>
          <w:b/>
          <w:sz w:val="24"/>
          <w:szCs w:val="24"/>
          <w:u w:val="single"/>
        </w:rPr>
        <w:lastRenderedPageBreak/>
        <w:t>The submissions</w:t>
      </w:r>
    </w:p>
    <w:p w14:paraId="5725FE3B" w14:textId="0D64EDB7" w:rsidR="00922479" w:rsidRDefault="00C27212" w:rsidP="003F1BFF">
      <w:pPr>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At the commencement of the oral submissions, </w:t>
      </w:r>
      <w:r w:rsidR="00922479" w:rsidRPr="008341C3">
        <w:rPr>
          <w:rFonts w:ascii="Times New Roman" w:hAnsi="Times New Roman" w:cs="Times New Roman"/>
          <w:i/>
          <w:sz w:val="24"/>
          <w:szCs w:val="24"/>
        </w:rPr>
        <w:t>Mr Chimedza</w:t>
      </w:r>
      <w:r w:rsidR="00922479" w:rsidRPr="008341C3">
        <w:rPr>
          <w:rFonts w:ascii="Times New Roman" w:hAnsi="Times New Roman" w:cs="Times New Roman"/>
          <w:sz w:val="24"/>
          <w:szCs w:val="24"/>
        </w:rPr>
        <w:t xml:space="preserve"> for the respondent </w:t>
      </w:r>
      <w:r>
        <w:rPr>
          <w:rFonts w:ascii="Times New Roman" w:hAnsi="Times New Roman" w:cs="Times New Roman"/>
          <w:sz w:val="24"/>
          <w:szCs w:val="24"/>
        </w:rPr>
        <w:t xml:space="preserve">applied for the removal of the bar operating against the respondent for the late filing of his heads of argument. The bar was removed by consent.  </w:t>
      </w:r>
    </w:p>
    <w:p w14:paraId="679710AC" w14:textId="7B693268" w:rsidR="00AE199F" w:rsidRDefault="00B530D6" w:rsidP="003F1BFF">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Mr </w:t>
      </w:r>
      <w:r w:rsidR="009D54E4">
        <w:rPr>
          <w:rFonts w:ascii="Times New Roman" w:hAnsi="Times New Roman" w:cs="Times New Roman"/>
          <w:i/>
          <w:sz w:val="24"/>
          <w:szCs w:val="24"/>
        </w:rPr>
        <w:t>Madhuku</w:t>
      </w:r>
      <w:r w:rsidR="009D54E4">
        <w:rPr>
          <w:rFonts w:ascii="Times New Roman" w:hAnsi="Times New Roman" w:cs="Times New Roman"/>
          <w:sz w:val="24"/>
          <w:szCs w:val="24"/>
        </w:rPr>
        <w:t xml:space="preserve"> submitted that </w:t>
      </w:r>
      <w:r w:rsidR="00BB1CC3">
        <w:rPr>
          <w:rFonts w:ascii="Times New Roman" w:hAnsi="Times New Roman" w:cs="Times New Roman"/>
          <w:sz w:val="24"/>
          <w:szCs w:val="24"/>
        </w:rPr>
        <w:t xml:space="preserve">the </w:t>
      </w:r>
      <w:r>
        <w:rPr>
          <w:rFonts w:ascii="Times New Roman" w:hAnsi="Times New Roman" w:cs="Times New Roman"/>
          <w:sz w:val="24"/>
          <w:szCs w:val="24"/>
        </w:rPr>
        <w:t xml:space="preserve">main issue before the court was concerned with </w:t>
      </w:r>
      <w:r w:rsidR="00AE199F">
        <w:rPr>
          <w:rFonts w:ascii="Times New Roman" w:hAnsi="Times New Roman" w:cs="Times New Roman"/>
          <w:sz w:val="24"/>
          <w:szCs w:val="24"/>
        </w:rPr>
        <w:t xml:space="preserve">the validity of </w:t>
      </w:r>
      <w:r w:rsidR="00BB1CC3">
        <w:rPr>
          <w:rFonts w:ascii="Times New Roman" w:hAnsi="Times New Roman" w:cs="Times New Roman"/>
          <w:sz w:val="24"/>
          <w:szCs w:val="24"/>
        </w:rPr>
        <w:t xml:space="preserve">the acknowledgement of debt. </w:t>
      </w:r>
      <w:r>
        <w:rPr>
          <w:rFonts w:ascii="Times New Roman" w:hAnsi="Times New Roman" w:cs="Times New Roman"/>
          <w:sz w:val="24"/>
          <w:szCs w:val="24"/>
        </w:rPr>
        <w:t xml:space="preserve">The applicant had since filed an answering affidavit to which was attached the supporting affidavit of the </w:t>
      </w:r>
      <w:r w:rsidR="00BB1CC3">
        <w:rPr>
          <w:rFonts w:ascii="Times New Roman" w:hAnsi="Times New Roman" w:cs="Times New Roman"/>
          <w:sz w:val="24"/>
          <w:szCs w:val="24"/>
        </w:rPr>
        <w:t>legal practitioner</w:t>
      </w:r>
      <w:r w:rsidR="00F37F96">
        <w:rPr>
          <w:rFonts w:ascii="Times New Roman" w:hAnsi="Times New Roman" w:cs="Times New Roman"/>
          <w:sz w:val="24"/>
          <w:szCs w:val="24"/>
        </w:rPr>
        <w:t xml:space="preserve">, before whom the acknowledgement of debt was signed. The supporting affidavit explained the circumstances under which the acknowledgment of debt was signed. </w:t>
      </w:r>
    </w:p>
    <w:p w14:paraId="29677E43" w14:textId="22EC7B9D" w:rsidR="009D54E4" w:rsidRPr="009D54E4" w:rsidRDefault="00510391" w:rsidP="003F1BFF">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Mr </w:t>
      </w:r>
      <w:r w:rsidR="00AE199F" w:rsidRPr="00AE199F">
        <w:rPr>
          <w:rFonts w:ascii="Times New Roman" w:hAnsi="Times New Roman" w:cs="Times New Roman"/>
          <w:i/>
          <w:sz w:val="24"/>
          <w:szCs w:val="24"/>
        </w:rPr>
        <w:t>Madhuku</w:t>
      </w:r>
      <w:r w:rsidR="00AE199F">
        <w:rPr>
          <w:rFonts w:ascii="Times New Roman" w:hAnsi="Times New Roman" w:cs="Times New Roman"/>
          <w:sz w:val="24"/>
          <w:szCs w:val="24"/>
        </w:rPr>
        <w:t xml:space="preserve"> contended that</w:t>
      </w:r>
      <w:r w:rsidR="007E4E5D">
        <w:rPr>
          <w:rFonts w:ascii="Times New Roman" w:hAnsi="Times New Roman" w:cs="Times New Roman"/>
          <w:sz w:val="24"/>
          <w:szCs w:val="24"/>
        </w:rPr>
        <w:t xml:space="preserve"> applicant ha</w:t>
      </w:r>
      <w:r>
        <w:rPr>
          <w:rFonts w:ascii="Times New Roman" w:hAnsi="Times New Roman" w:cs="Times New Roman"/>
          <w:sz w:val="24"/>
          <w:szCs w:val="24"/>
        </w:rPr>
        <w:t xml:space="preserve">d </w:t>
      </w:r>
      <w:r w:rsidR="007E4E5D">
        <w:rPr>
          <w:rFonts w:ascii="Times New Roman" w:hAnsi="Times New Roman" w:cs="Times New Roman"/>
          <w:sz w:val="24"/>
          <w:szCs w:val="24"/>
        </w:rPr>
        <w:t>an unanswerable case,</w:t>
      </w:r>
      <w:r w:rsidR="00AE199F">
        <w:rPr>
          <w:rFonts w:ascii="Times New Roman" w:hAnsi="Times New Roman" w:cs="Times New Roman"/>
          <w:sz w:val="24"/>
          <w:szCs w:val="24"/>
        </w:rPr>
        <w:t xml:space="preserve"> when regard </w:t>
      </w:r>
      <w:r>
        <w:rPr>
          <w:rFonts w:ascii="Times New Roman" w:hAnsi="Times New Roman" w:cs="Times New Roman"/>
          <w:sz w:val="24"/>
          <w:szCs w:val="24"/>
        </w:rPr>
        <w:t xml:space="preserve">was had to the supporting affidavit of Tonderai Sena, the legal practitioner before whom the acknowledgment of debt was signed. The issue was one that could be easily resolved on the papers. </w:t>
      </w:r>
      <w:r w:rsidR="00555228">
        <w:rPr>
          <w:rFonts w:ascii="Times New Roman" w:hAnsi="Times New Roman" w:cs="Times New Roman"/>
          <w:sz w:val="24"/>
          <w:szCs w:val="24"/>
        </w:rPr>
        <w:t xml:space="preserve">On the issue of disparities </w:t>
      </w:r>
      <w:r>
        <w:rPr>
          <w:rFonts w:ascii="Times New Roman" w:hAnsi="Times New Roman" w:cs="Times New Roman"/>
          <w:sz w:val="24"/>
          <w:szCs w:val="24"/>
        </w:rPr>
        <w:t xml:space="preserve">in the </w:t>
      </w:r>
      <w:r w:rsidR="00555228">
        <w:rPr>
          <w:rFonts w:ascii="Times New Roman" w:hAnsi="Times New Roman" w:cs="Times New Roman"/>
          <w:sz w:val="24"/>
          <w:szCs w:val="24"/>
        </w:rPr>
        <w:t>dates</w:t>
      </w:r>
      <w:r w:rsidR="006945A2">
        <w:rPr>
          <w:rFonts w:ascii="Times New Roman" w:hAnsi="Times New Roman" w:cs="Times New Roman"/>
          <w:sz w:val="24"/>
          <w:szCs w:val="24"/>
        </w:rPr>
        <w:t xml:space="preserve">, </w:t>
      </w:r>
      <w:r w:rsidR="00555228">
        <w:rPr>
          <w:rFonts w:ascii="Times New Roman" w:hAnsi="Times New Roman" w:cs="Times New Roman"/>
          <w:sz w:val="24"/>
          <w:szCs w:val="24"/>
        </w:rPr>
        <w:t>counsel submitted that</w:t>
      </w:r>
      <w:r w:rsidR="006945A2">
        <w:rPr>
          <w:rFonts w:ascii="Times New Roman" w:hAnsi="Times New Roman" w:cs="Times New Roman"/>
          <w:sz w:val="24"/>
          <w:szCs w:val="24"/>
        </w:rPr>
        <w:t xml:space="preserve"> a dispute of fact would have probably arise</w:t>
      </w:r>
      <w:r w:rsidR="0043601B">
        <w:rPr>
          <w:rFonts w:ascii="Times New Roman" w:hAnsi="Times New Roman" w:cs="Times New Roman"/>
          <w:sz w:val="24"/>
          <w:szCs w:val="24"/>
        </w:rPr>
        <w:t>n</w:t>
      </w:r>
      <w:r w:rsidR="006945A2">
        <w:rPr>
          <w:rFonts w:ascii="Times New Roman" w:hAnsi="Times New Roman" w:cs="Times New Roman"/>
          <w:sz w:val="24"/>
          <w:szCs w:val="24"/>
        </w:rPr>
        <w:t xml:space="preserve"> but that preliminary point had since been abandoned by the respondent. Mr </w:t>
      </w:r>
      <w:r w:rsidR="006945A2" w:rsidRPr="006945A2">
        <w:rPr>
          <w:rFonts w:ascii="Times New Roman" w:hAnsi="Times New Roman" w:cs="Times New Roman"/>
          <w:i/>
          <w:iCs/>
          <w:sz w:val="24"/>
          <w:szCs w:val="24"/>
        </w:rPr>
        <w:t>Madhuku</w:t>
      </w:r>
      <w:r w:rsidR="006945A2">
        <w:rPr>
          <w:rFonts w:ascii="Times New Roman" w:hAnsi="Times New Roman" w:cs="Times New Roman"/>
          <w:sz w:val="24"/>
          <w:szCs w:val="24"/>
        </w:rPr>
        <w:t xml:space="preserve"> further </w:t>
      </w:r>
      <w:r w:rsidR="00555228">
        <w:rPr>
          <w:rFonts w:ascii="Times New Roman" w:hAnsi="Times New Roman" w:cs="Times New Roman"/>
          <w:sz w:val="24"/>
          <w:szCs w:val="24"/>
        </w:rPr>
        <w:t xml:space="preserve">submitted </w:t>
      </w:r>
      <w:r w:rsidR="006945A2">
        <w:rPr>
          <w:rFonts w:ascii="Times New Roman" w:hAnsi="Times New Roman" w:cs="Times New Roman"/>
          <w:sz w:val="24"/>
          <w:szCs w:val="24"/>
        </w:rPr>
        <w:t xml:space="preserve">that part of the claim which was not covered by the </w:t>
      </w:r>
      <w:r w:rsidR="00555228">
        <w:rPr>
          <w:rFonts w:ascii="Times New Roman" w:hAnsi="Times New Roman" w:cs="Times New Roman"/>
          <w:sz w:val="24"/>
          <w:szCs w:val="24"/>
        </w:rPr>
        <w:t>acknowledgement of debt</w:t>
      </w:r>
      <w:r w:rsidR="006945A2">
        <w:rPr>
          <w:rFonts w:ascii="Times New Roman" w:hAnsi="Times New Roman" w:cs="Times New Roman"/>
          <w:sz w:val="24"/>
          <w:szCs w:val="24"/>
        </w:rPr>
        <w:t xml:space="preserve"> could be referred to trial for determination</w:t>
      </w:r>
      <w:r w:rsidR="00D03CEB">
        <w:rPr>
          <w:rFonts w:ascii="Times New Roman" w:hAnsi="Times New Roman" w:cs="Times New Roman"/>
          <w:sz w:val="24"/>
          <w:szCs w:val="24"/>
        </w:rPr>
        <w:t>.</w:t>
      </w:r>
      <w:r w:rsidR="00555228">
        <w:rPr>
          <w:rFonts w:ascii="Times New Roman" w:hAnsi="Times New Roman" w:cs="Times New Roman"/>
          <w:sz w:val="24"/>
          <w:szCs w:val="24"/>
        </w:rPr>
        <w:t xml:space="preserve"> </w:t>
      </w:r>
    </w:p>
    <w:p w14:paraId="026399C6" w14:textId="338DFB90" w:rsidR="001E0362" w:rsidRDefault="0043601B" w:rsidP="003F1BFF">
      <w:pPr>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In response, </w:t>
      </w:r>
      <w:r w:rsidR="003146E4" w:rsidRPr="003146E4">
        <w:rPr>
          <w:rFonts w:ascii="Times New Roman" w:hAnsi="Times New Roman" w:cs="Times New Roman"/>
          <w:i/>
          <w:sz w:val="24"/>
          <w:szCs w:val="24"/>
        </w:rPr>
        <w:t>Mr Chimedza</w:t>
      </w:r>
      <w:r w:rsidR="003146E4">
        <w:rPr>
          <w:rFonts w:ascii="Times New Roman" w:hAnsi="Times New Roman" w:cs="Times New Roman"/>
          <w:sz w:val="24"/>
          <w:szCs w:val="24"/>
        </w:rPr>
        <w:t xml:space="preserve"> submitted</w:t>
      </w:r>
      <w:r w:rsidR="008E20AC" w:rsidRPr="008341C3">
        <w:rPr>
          <w:rFonts w:ascii="Times New Roman" w:hAnsi="Times New Roman" w:cs="Times New Roman"/>
          <w:sz w:val="24"/>
          <w:szCs w:val="24"/>
        </w:rPr>
        <w:t xml:space="preserve"> that the applicant’s case</w:t>
      </w:r>
      <w:r w:rsidR="00901A77">
        <w:rPr>
          <w:rFonts w:ascii="Times New Roman" w:hAnsi="Times New Roman" w:cs="Times New Roman"/>
          <w:sz w:val="24"/>
          <w:szCs w:val="24"/>
        </w:rPr>
        <w:t xml:space="preserve"> was not unassailable and</w:t>
      </w:r>
      <w:r w:rsidR="008E20AC" w:rsidRPr="008341C3">
        <w:rPr>
          <w:rFonts w:ascii="Times New Roman" w:hAnsi="Times New Roman" w:cs="Times New Roman"/>
          <w:sz w:val="24"/>
          <w:szCs w:val="24"/>
        </w:rPr>
        <w:t xml:space="preserve"> d</w:t>
      </w:r>
      <w:r w:rsidR="006945A2">
        <w:rPr>
          <w:rFonts w:ascii="Times New Roman" w:hAnsi="Times New Roman" w:cs="Times New Roman"/>
          <w:sz w:val="24"/>
          <w:szCs w:val="24"/>
        </w:rPr>
        <w:t xml:space="preserve">id </w:t>
      </w:r>
      <w:r w:rsidR="008E20AC" w:rsidRPr="008341C3">
        <w:rPr>
          <w:rFonts w:ascii="Times New Roman" w:hAnsi="Times New Roman" w:cs="Times New Roman"/>
          <w:sz w:val="24"/>
          <w:szCs w:val="24"/>
        </w:rPr>
        <w:t xml:space="preserve">not make sense. </w:t>
      </w:r>
      <w:r w:rsidR="006945A2">
        <w:rPr>
          <w:rFonts w:ascii="Times New Roman" w:hAnsi="Times New Roman" w:cs="Times New Roman"/>
          <w:sz w:val="24"/>
          <w:szCs w:val="24"/>
        </w:rPr>
        <w:t xml:space="preserve">The respondent had </w:t>
      </w:r>
      <w:r w:rsidR="009E769A">
        <w:rPr>
          <w:rFonts w:ascii="Times New Roman" w:hAnsi="Times New Roman" w:cs="Times New Roman"/>
          <w:sz w:val="24"/>
          <w:szCs w:val="24"/>
        </w:rPr>
        <w:t xml:space="preserve">a valid defence to the claim as demonstrated in </w:t>
      </w:r>
      <w:r>
        <w:rPr>
          <w:rFonts w:ascii="Times New Roman" w:hAnsi="Times New Roman" w:cs="Times New Roman"/>
          <w:sz w:val="24"/>
          <w:szCs w:val="24"/>
        </w:rPr>
        <w:t>his p</w:t>
      </w:r>
      <w:r w:rsidR="009E769A">
        <w:rPr>
          <w:rFonts w:ascii="Times New Roman" w:hAnsi="Times New Roman" w:cs="Times New Roman"/>
          <w:sz w:val="24"/>
          <w:szCs w:val="24"/>
        </w:rPr>
        <w:t>lea</w:t>
      </w:r>
      <w:r w:rsidR="006945A2">
        <w:rPr>
          <w:rFonts w:ascii="Times New Roman" w:hAnsi="Times New Roman" w:cs="Times New Roman"/>
          <w:sz w:val="24"/>
          <w:szCs w:val="24"/>
        </w:rPr>
        <w:t xml:space="preserve">. </w:t>
      </w:r>
      <w:r w:rsidR="00901A77">
        <w:rPr>
          <w:rFonts w:ascii="Times New Roman" w:hAnsi="Times New Roman" w:cs="Times New Roman"/>
          <w:sz w:val="24"/>
          <w:szCs w:val="24"/>
        </w:rPr>
        <w:t xml:space="preserve">Counsel submitted that there were also disparities between the case pleaded in the summons and declaration and the case pleaded in the </w:t>
      </w:r>
      <w:r>
        <w:rPr>
          <w:rFonts w:ascii="Times New Roman" w:hAnsi="Times New Roman" w:cs="Times New Roman"/>
          <w:sz w:val="24"/>
          <w:szCs w:val="24"/>
        </w:rPr>
        <w:t xml:space="preserve">applicant’s founding </w:t>
      </w:r>
      <w:r w:rsidR="00901A77">
        <w:rPr>
          <w:rFonts w:ascii="Times New Roman" w:hAnsi="Times New Roman" w:cs="Times New Roman"/>
          <w:sz w:val="24"/>
          <w:szCs w:val="24"/>
        </w:rPr>
        <w:t>affidavit</w:t>
      </w:r>
      <w:r>
        <w:rPr>
          <w:rFonts w:ascii="Times New Roman" w:hAnsi="Times New Roman" w:cs="Times New Roman"/>
          <w:sz w:val="24"/>
          <w:szCs w:val="24"/>
        </w:rPr>
        <w:t>.</w:t>
      </w:r>
      <w:r w:rsidR="00901A77">
        <w:rPr>
          <w:rFonts w:ascii="Times New Roman" w:hAnsi="Times New Roman" w:cs="Times New Roman"/>
          <w:sz w:val="24"/>
          <w:szCs w:val="24"/>
        </w:rPr>
        <w:t xml:space="preserve"> The declaration stated that the </w:t>
      </w:r>
      <w:r>
        <w:rPr>
          <w:rFonts w:ascii="Times New Roman" w:hAnsi="Times New Roman" w:cs="Times New Roman"/>
          <w:sz w:val="24"/>
          <w:szCs w:val="24"/>
        </w:rPr>
        <w:t xml:space="preserve">lease </w:t>
      </w:r>
      <w:r w:rsidR="008E20AC" w:rsidRPr="008341C3">
        <w:rPr>
          <w:rFonts w:ascii="Times New Roman" w:hAnsi="Times New Roman" w:cs="Times New Roman"/>
          <w:sz w:val="24"/>
          <w:szCs w:val="24"/>
        </w:rPr>
        <w:t>agreement was entered into in 2018</w:t>
      </w:r>
      <w:r w:rsidR="00901A77">
        <w:rPr>
          <w:rFonts w:ascii="Times New Roman" w:hAnsi="Times New Roman" w:cs="Times New Roman"/>
          <w:sz w:val="24"/>
          <w:szCs w:val="24"/>
        </w:rPr>
        <w:t xml:space="preserve">, while </w:t>
      </w:r>
      <w:r>
        <w:rPr>
          <w:rFonts w:ascii="Times New Roman" w:hAnsi="Times New Roman" w:cs="Times New Roman"/>
          <w:sz w:val="24"/>
          <w:szCs w:val="24"/>
        </w:rPr>
        <w:t xml:space="preserve">in </w:t>
      </w:r>
      <w:r w:rsidR="00901A77">
        <w:rPr>
          <w:rFonts w:ascii="Times New Roman" w:hAnsi="Times New Roman" w:cs="Times New Roman"/>
          <w:sz w:val="24"/>
          <w:szCs w:val="24"/>
        </w:rPr>
        <w:t xml:space="preserve">the </w:t>
      </w:r>
      <w:r>
        <w:rPr>
          <w:rFonts w:ascii="Times New Roman" w:hAnsi="Times New Roman" w:cs="Times New Roman"/>
          <w:sz w:val="24"/>
          <w:szCs w:val="24"/>
        </w:rPr>
        <w:t xml:space="preserve">founding </w:t>
      </w:r>
      <w:r w:rsidR="00901A77">
        <w:rPr>
          <w:rFonts w:ascii="Times New Roman" w:hAnsi="Times New Roman" w:cs="Times New Roman"/>
          <w:sz w:val="24"/>
          <w:szCs w:val="24"/>
        </w:rPr>
        <w:t xml:space="preserve">affidavit </w:t>
      </w:r>
      <w:r>
        <w:rPr>
          <w:rFonts w:ascii="Times New Roman" w:hAnsi="Times New Roman" w:cs="Times New Roman"/>
          <w:sz w:val="24"/>
          <w:szCs w:val="24"/>
        </w:rPr>
        <w:t xml:space="preserve">it was claimed that </w:t>
      </w:r>
      <w:r w:rsidR="00901A77">
        <w:rPr>
          <w:rFonts w:ascii="Times New Roman" w:hAnsi="Times New Roman" w:cs="Times New Roman"/>
          <w:sz w:val="24"/>
          <w:szCs w:val="24"/>
        </w:rPr>
        <w:t xml:space="preserve">the </w:t>
      </w:r>
      <w:r>
        <w:rPr>
          <w:rFonts w:ascii="Times New Roman" w:hAnsi="Times New Roman" w:cs="Times New Roman"/>
          <w:sz w:val="24"/>
          <w:szCs w:val="24"/>
        </w:rPr>
        <w:t xml:space="preserve">lease </w:t>
      </w:r>
      <w:r w:rsidR="00901A77">
        <w:rPr>
          <w:rFonts w:ascii="Times New Roman" w:hAnsi="Times New Roman" w:cs="Times New Roman"/>
          <w:sz w:val="24"/>
          <w:szCs w:val="24"/>
        </w:rPr>
        <w:t xml:space="preserve">agreement </w:t>
      </w:r>
      <w:r w:rsidR="008341C3" w:rsidRPr="008341C3">
        <w:rPr>
          <w:rFonts w:ascii="Times New Roman" w:hAnsi="Times New Roman" w:cs="Times New Roman"/>
          <w:sz w:val="24"/>
          <w:szCs w:val="24"/>
        </w:rPr>
        <w:t>was entered in</w:t>
      </w:r>
      <w:r w:rsidR="00901A77">
        <w:rPr>
          <w:rFonts w:ascii="Times New Roman" w:hAnsi="Times New Roman" w:cs="Times New Roman"/>
          <w:sz w:val="24"/>
          <w:szCs w:val="24"/>
        </w:rPr>
        <w:t>to in</w:t>
      </w:r>
      <w:r w:rsidR="008341C3" w:rsidRPr="008341C3">
        <w:rPr>
          <w:rFonts w:ascii="Times New Roman" w:hAnsi="Times New Roman" w:cs="Times New Roman"/>
          <w:sz w:val="24"/>
          <w:szCs w:val="24"/>
        </w:rPr>
        <w:t xml:space="preserve"> June 2019. </w:t>
      </w:r>
      <w:r w:rsidR="00901A77">
        <w:rPr>
          <w:rFonts w:ascii="Times New Roman" w:hAnsi="Times New Roman" w:cs="Times New Roman"/>
          <w:sz w:val="24"/>
          <w:szCs w:val="24"/>
        </w:rPr>
        <w:t xml:space="preserve">One could therefore not tell when exactly the agreement was entered into. </w:t>
      </w:r>
      <w:r w:rsidR="00F56CD8">
        <w:rPr>
          <w:rFonts w:ascii="Times New Roman" w:hAnsi="Times New Roman" w:cs="Times New Roman"/>
          <w:sz w:val="24"/>
          <w:szCs w:val="24"/>
        </w:rPr>
        <w:t xml:space="preserve">The respondent also denying </w:t>
      </w:r>
      <w:r w:rsidR="00D57602">
        <w:rPr>
          <w:rFonts w:ascii="Times New Roman" w:hAnsi="Times New Roman" w:cs="Times New Roman"/>
          <w:sz w:val="24"/>
          <w:szCs w:val="24"/>
        </w:rPr>
        <w:t xml:space="preserve">that he signed the acknowledgement of debt in the presence of </w:t>
      </w:r>
      <w:r w:rsidR="00F56CD8">
        <w:rPr>
          <w:rFonts w:ascii="Times New Roman" w:hAnsi="Times New Roman" w:cs="Times New Roman"/>
          <w:sz w:val="24"/>
          <w:szCs w:val="24"/>
        </w:rPr>
        <w:t xml:space="preserve">any </w:t>
      </w:r>
      <w:r w:rsidR="00D57602">
        <w:rPr>
          <w:rFonts w:ascii="Times New Roman" w:hAnsi="Times New Roman" w:cs="Times New Roman"/>
          <w:sz w:val="24"/>
          <w:szCs w:val="24"/>
        </w:rPr>
        <w:t xml:space="preserve">lawyer. </w:t>
      </w:r>
      <w:r w:rsidR="008B3889">
        <w:rPr>
          <w:rFonts w:ascii="Times New Roman" w:hAnsi="Times New Roman" w:cs="Times New Roman"/>
          <w:sz w:val="24"/>
          <w:szCs w:val="24"/>
        </w:rPr>
        <w:t xml:space="preserve">Counsel submitted that </w:t>
      </w:r>
      <w:r w:rsidR="00F56CD8">
        <w:rPr>
          <w:rFonts w:ascii="Times New Roman" w:hAnsi="Times New Roman" w:cs="Times New Roman"/>
          <w:sz w:val="24"/>
          <w:szCs w:val="24"/>
        </w:rPr>
        <w:t>apart from the acknowledgment of debt, t</w:t>
      </w:r>
      <w:r w:rsidR="008B3889">
        <w:rPr>
          <w:rFonts w:ascii="Times New Roman" w:hAnsi="Times New Roman" w:cs="Times New Roman"/>
          <w:sz w:val="24"/>
          <w:szCs w:val="24"/>
        </w:rPr>
        <w:t xml:space="preserve">here </w:t>
      </w:r>
      <w:r w:rsidR="00F56CD8">
        <w:rPr>
          <w:rFonts w:ascii="Times New Roman" w:hAnsi="Times New Roman" w:cs="Times New Roman"/>
          <w:sz w:val="24"/>
          <w:szCs w:val="24"/>
        </w:rPr>
        <w:t xml:space="preserve">was </w:t>
      </w:r>
      <w:r w:rsidR="008B3889">
        <w:rPr>
          <w:rFonts w:ascii="Times New Roman" w:hAnsi="Times New Roman" w:cs="Times New Roman"/>
          <w:sz w:val="24"/>
          <w:szCs w:val="24"/>
        </w:rPr>
        <w:t xml:space="preserve">no proof apart </w:t>
      </w:r>
      <w:r w:rsidR="00F56CD8">
        <w:rPr>
          <w:rFonts w:ascii="Times New Roman" w:hAnsi="Times New Roman" w:cs="Times New Roman"/>
          <w:sz w:val="24"/>
          <w:szCs w:val="24"/>
        </w:rPr>
        <w:t xml:space="preserve">that the </w:t>
      </w:r>
      <w:r w:rsidR="00F27B68">
        <w:rPr>
          <w:rFonts w:ascii="Times New Roman" w:hAnsi="Times New Roman" w:cs="Times New Roman"/>
          <w:sz w:val="24"/>
          <w:szCs w:val="24"/>
        </w:rPr>
        <w:t>alle</w:t>
      </w:r>
      <w:r w:rsidR="008B3889">
        <w:rPr>
          <w:rFonts w:ascii="Times New Roman" w:hAnsi="Times New Roman" w:cs="Times New Roman"/>
          <w:sz w:val="24"/>
          <w:szCs w:val="24"/>
        </w:rPr>
        <w:t>ged</w:t>
      </w:r>
      <w:r w:rsidR="00F27B68">
        <w:rPr>
          <w:rFonts w:ascii="Times New Roman" w:hAnsi="Times New Roman" w:cs="Times New Roman"/>
          <w:sz w:val="24"/>
          <w:szCs w:val="24"/>
        </w:rPr>
        <w:t xml:space="preserve"> mining explosives were ever </w:t>
      </w:r>
      <w:r w:rsidR="00F56CD8">
        <w:rPr>
          <w:rFonts w:ascii="Times New Roman" w:hAnsi="Times New Roman" w:cs="Times New Roman"/>
          <w:sz w:val="24"/>
          <w:szCs w:val="24"/>
        </w:rPr>
        <w:t xml:space="preserve">purchased </w:t>
      </w:r>
      <w:r w:rsidR="00F27B68">
        <w:rPr>
          <w:rFonts w:ascii="Times New Roman" w:hAnsi="Times New Roman" w:cs="Times New Roman"/>
          <w:sz w:val="24"/>
          <w:szCs w:val="24"/>
        </w:rPr>
        <w:t xml:space="preserve">from the applicant. </w:t>
      </w:r>
      <w:r w:rsidR="008B3889">
        <w:rPr>
          <w:rFonts w:ascii="Times New Roman" w:hAnsi="Times New Roman" w:cs="Times New Roman"/>
          <w:sz w:val="24"/>
          <w:szCs w:val="24"/>
        </w:rPr>
        <w:t xml:space="preserve"> </w:t>
      </w:r>
    </w:p>
    <w:p w14:paraId="420EF4B5" w14:textId="7D808C95" w:rsidR="003146E4" w:rsidRDefault="003146E4" w:rsidP="003F1B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reply, </w:t>
      </w:r>
      <w:r w:rsidR="00F56CD8">
        <w:rPr>
          <w:rFonts w:ascii="Times New Roman" w:hAnsi="Times New Roman" w:cs="Times New Roman"/>
          <w:sz w:val="24"/>
          <w:szCs w:val="24"/>
        </w:rPr>
        <w:t xml:space="preserve">Mr </w:t>
      </w:r>
      <w:r w:rsidR="00F56CD8" w:rsidRPr="003146E4">
        <w:rPr>
          <w:rFonts w:ascii="Times New Roman" w:hAnsi="Times New Roman" w:cs="Times New Roman"/>
          <w:i/>
          <w:sz w:val="24"/>
          <w:szCs w:val="24"/>
        </w:rPr>
        <w:t>Madhuku</w:t>
      </w:r>
      <w:r>
        <w:rPr>
          <w:rFonts w:ascii="Times New Roman" w:hAnsi="Times New Roman" w:cs="Times New Roman"/>
          <w:sz w:val="24"/>
          <w:szCs w:val="24"/>
        </w:rPr>
        <w:t xml:space="preserve"> submitted that it was incorrect that the applicant refer</w:t>
      </w:r>
      <w:r w:rsidR="00F56CD8">
        <w:rPr>
          <w:rFonts w:ascii="Times New Roman" w:hAnsi="Times New Roman" w:cs="Times New Roman"/>
          <w:sz w:val="24"/>
          <w:szCs w:val="24"/>
        </w:rPr>
        <w:t>red t</w:t>
      </w:r>
      <w:r>
        <w:rPr>
          <w:rFonts w:ascii="Times New Roman" w:hAnsi="Times New Roman" w:cs="Times New Roman"/>
          <w:sz w:val="24"/>
          <w:szCs w:val="24"/>
        </w:rPr>
        <w:t>o different dates. He submitted that the declar</w:t>
      </w:r>
      <w:r w:rsidR="001C7450">
        <w:rPr>
          <w:rFonts w:ascii="Times New Roman" w:hAnsi="Times New Roman" w:cs="Times New Roman"/>
          <w:sz w:val="24"/>
          <w:szCs w:val="24"/>
        </w:rPr>
        <w:t>ation refer</w:t>
      </w:r>
      <w:r w:rsidR="0043601B">
        <w:rPr>
          <w:rFonts w:ascii="Times New Roman" w:hAnsi="Times New Roman" w:cs="Times New Roman"/>
          <w:sz w:val="24"/>
          <w:szCs w:val="24"/>
        </w:rPr>
        <w:t>red</w:t>
      </w:r>
      <w:r w:rsidR="001C7450">
        <w:rPr>
          <w:rFonts w:ascii="Times New Roman" w:hAnsi="Times New Roman" w:cs="Times New Roman"/>
          <w:sz w:val="24"/>
          <w:szCs w:val="24"/>
        </w:rPr>
        <w:t xml:space="preserve"> to </w:t>
      </w:r>
      <w:r w:rsidR="0043601B">
        <w:rPr>
          <w:rFonts w:ascii="Times New Roman" w:hAnsi="Times New Roman" w:cs="Times New Roman"/>
          <w:sz w:val="24"/>
          <w:szCs w:val="24"/>
        </w:rPr>
        <w:t>2018 but</w:t>
      </w:r>
      <w:r w:rsidR="001C7450">
        <w:rPr>
          <w:rFonts w:ascii="Times New Roman" w:hAnsi="Times New Roman" w:cs="Times New Roman"/>
          <w:sz w:val="24"/>
          <w:szCs w:val="24"/>
        </w:rPr>
        <w:t xml:space="preserve"> ma</w:t>
      </w:r>
      <w:r w:rsidR="0043601B">
        <w:rPr>
          <w:rFonts w:ascii="Times New Roman" w:hAnsi="Times New Roman" w:cs="Times New Roman"/>
          <w:sz w:val="24"/>
          <w:szCs w:val="24"/>
        </w:rPr>
        <w:t xml:space="preserve">de </w:t>
      </w:r>
      <w:r w:rsidR="007E4E5D">
        <w:rPr>
          <w:rFonts w:ascii="Times New Roman" w:hAnsi="Times New Roman" w:cs="Times New Roman"/>
          <w:sz w:val="24"/>
          <w:szCs w:val="24"/>
        </w:rPr>
        <w:t xml:space="preserve">the </w:t>
      </w:r>
      <w:r>
        <w:rPr>
          <w:rFonts w:ascii="Times New Roman" w:hAnsi="Times New Roman" w:cs="Times New Roman"/>
          <w:sz w:val="24"/>
          <w:szCs w:val="24"/>
        </w:rPr>
        <w:t xml:space="preserve">point that the acknowledgement of debt was signed on 3 June 2019. </w:t>
      </w:r>
      <w:r w:rsidR="00F56CD8">
        <w:rPr>
          <w:rFonts w:ascii="Times New Roman" w:hAnsi="Times New Roman" w:cs="Times New Roman"/>
          <w:sz w:val="24"/>
          <w:szCs w:val="24"/>
        </w:rPr>
        <w:t xml:space="preserve">Counsel further submitted that the respondent was attempting to create a new case in the heads of argument </w:t>
      </w:r>
      <w:r w:rsidR="0043601B">
        <w:rPr>
          <w:rFonts w:ascii="Times New Roman" w:hAnsi="Times New Roman" w:cs="Times New Roman"/>
          <w:sz w:val="24"/>
          <w:szCs w:val="24"/>
        </w:rPr>
        <w:t xml:space="preserve">contrary to what was </w:t>
      </w:r>
      <w:r w:rsidR="00F56CD8">
        <w:rPr>
          <w:rFonts w:ascii="Times New Roman" w:hAnsi="Times New Roman" w:cs="Times New Roman"/>
          <w:sz w:val="24"/>
          <w:szCs w:val="24"/>
        </w:rPr>
        <w:t xml:space="preserve">pleaded in the opposing affidavit. This was because the respondent did not deny the existence of </w:t>
      </w:r>
      <w:r w:rsidR="00F56CD8">
        <w:rPr>
          <w:rFonts w:ascii="Times New Roman" w:hAnsi="Times New Roman" w:cs="Times New Roman"/>
          <w:sz w:val="24"/>
          <w:szCs w:val="24"/>
        </w:rPr>
        <w:lastRenderedPageBreak/>
        <w:t xml:space="preserve">an acknowledgment of debt in his opposing affidavit. </w:t>
      </w:r>
      <w:r>
        <w:rPr>
          <w:rFonts w:ascii="Times New Roman" w:hAnsi="Times New Roman" w:cs="Times New Roman"/>
          <w:sz w:val="24"/>
          <w:szCs w:val="24"/>
        </w:rPr>
        <w:t xml:space="preserve">Counsel further submitted that </w:t>
      </w:r>
      <w:r w:rsidR="0043601B">
        <w:rPr>
          <w:rFonts w:ascii="Times New Roman" w:hAnsi="Times New Roman" w:cs="Times New Roman"/>
          <w:sz w:val="24"/>
          <w:szCs w:val="24"/>
        </w:rPr>
        <w:t xml:space="preserve">in </w:t>
      </w:r>
      <w:r w:rsidR="00726007">
        <w:rPr>
          <w:rFonts w:ascii="Times New Roman" w:hAnsi="Times New Roman" w:cs="Times New Roman"/>
          <w:sz w:val="24"/>
          <w:szCs w:val="24"/>
        </w:rPr>
        <w:t>para 4</w:t>
      </w:r>
      <w:r w:rsidR="0043601B">
        <w:rPr>
          <w:rFonts w:ascii="Times New Roman" w:hAnsi="Times New Roman" w:cs="Times New Roman"/>
          <w:sz w:val="24"/>
          <w:szCs w:val="24"/>
        </w:rPr>
        <w:t xml:space="preserve"> of his opposing affidavit, the respondent claimed that the </w:t>
      </w:r>
      <w:r w:rsidR="00726007">
        <w:rPr>
          <w:rFonts w:ascii="Times New Roman" w:hAnsi="Times New Roman" w:cs="Times New Roman"/>
          <w:sz w:val="24"/>
          <w:szCs w:val="24"/>
        </w:rPr>
        <w:t xml:space="preserve">acknowledgement of debt </w:t>
      </w:r>
      <w:r w:rsidR="0043601B">
        <w:rPr>
          <w:rFonts w:ascii="Times New Roman" w:hAnsi="Times New Roman" w:cs="Times New Roman"/>
          <w:sz w:val="24"/>
          <w:szCs w:val="24"/>
        </w:rPr>
        <w:t>was forged without elaborating</w:t>
      </w:r>
      <w:r w:rsidR="004E5C92">
        <w:rPr>
          <w:rFonts w:ascii="Times New Roman" w:hAnsi="Times New Roman" w:cs="Times New Roman"/>
          <w:sz w:val="24"/>
          <w:szCs w:val="24"/>
        </w:rPr>
        <w:t xml:space="preserve"> the basis of such an averment. </w:t>
      </w:r>
      <w:r w:rsidR="00726007">
        <w:rPr>
          <w:rFonts w:ascii="Times New Roman" w:hAnsi="Times New Roman" w:cs="Times New Roman"/>
          <w:sz w:val="24"/>
          <w:szCs w:val="24"/>
        </w:rPr>
        <w:t>Furthermore, counsel contended that the respondent d</w:t>
      </w:r>
      <w:r w:rsidR="004E5C92">
        <w:rPr>
          <w:rFonts w:ascii="Times New Roman" w:hAnsi="Times New Roman" w:cs="Times New Roman"/>
          <w:sz w:val="24"/>
          <w:szCs w:val="24"/>
        </w:rPr>
        <w:t xml:space="preserve">id </w:t>
      </w:r>
      <w:r w:rsidR="00726007">
        <w:rPr>
          <w:rFonts w:ascii="Times New Roman" w:hAnsi="Times New Roman" w:cs="Times New Roman"/>
          <w:sz w:val="24"/>
          <w:szCs w:val="24"/>
        </w:rPr>
        <w:t xml:space="preserve">not deny that he signed the acknowledgment of debt or </w:t>
      </w:r>
      <w:r w:rsidR="004E5C92">
        <w:rPr>
          <w:rFonts w:ascii="Times New Roman" w:hAnsi="Times New Roman" w:cs="Times New Roman"/>
          <w:sz w:val="24"/>
          <w:szCs w:val="24"/>
        </w:rPr>
        <w:t xml:space="preserve">that he had no knowledge of the </w:t>
      </w:r>
      <w:r w:rsidR="00726007">
        <w:rPr>
          <w:rFonts w:ascii="Times New Roman" w:hAnsi="Times New Roman" w:cs="Times New Roman"/>
          <w:sz w:val="24"/>
          <w:szCs w:val="24"/>
        </w:rPr>
        <w:t>legal practitioner</w:t>
      </w:r>
      <w:r w:rsidR="009E769A">
        <w:rPr>
          <w:rFonts w:ascii="Times New Roman" w:hAnsi="Times New Roman" w:cs="Times New Roman"/>
          <w:sz w:val="24"/>
          <w:szCs w:val="24"/>
        </w:rPr>
        <w:t xml:space="preserve"> before whom the acknowledgment of debt was signed.</w:t>
      </w:r>
      <w:r w:rsidR="00726007">
        <w:rPr>
          <w:rFonts w:ascii="Times New Roman" w:hAnsi="Times New Roman" w:cs="Times New Roman"/>
          <w:sz w:val="24"/>
          <w:szCs w:val="24"/>
        </w:rPr>
        <w:t xml:space="preserve"> </w:t>
      </w:r>
    </w:p>
    <w:p w14:paraId="58B4F918" w14:textId="74FDD461" w:rsidR="00AB6775" w:rsidRPr="003F1BFF" w:rsidRDefault="00AB6775" w:rsidP="003F1BFF">
      <w:pPr>
        <w:spacing w:after="0" w:line="360" w:lineRule="auto"/>
        <w:jc w:val="both"/>
        <w:rPr>
          <w:rFonts w:ascii="Times New Roman" w:hAnsi="Times New Roman" w:cs="Times New Roman"/>
          <w:sz w:val="24"/>
          <w:szCs w:val="24"/>
          <w:u w:val="single"/>
        </w:rPr>
      </w:pPr>
      <w:r w:rsidRPr="003F1BFF">
        <w:rPr>
          <w:rFonts w:ascii="Times New Roman" w:hAnsi="Times New Roman" w:cs="Times New Roman"/>
          <w:b/>
          <w:sz w:val="24"/>
          <w:szCs w:val="24"/>
          <w:u w:val="single"/>
        </w:rPr>
        <w:t>Analysis</w:t>
      </w:r>
    </w:p>
    <w:p w14:paraId="0A9CA20A" w14:textId="6F8DD9AC" w:rsidR="00EC5BBF" w:rsidRDefault="003F1BFF" w:rsidP="002E2B7F">
      <w:pPr>
        <w:spacing w:after="0" w:line="360" w:lineRule="auto"/>
        <w:jc w:val="both"/>
        <w:rPr>
          <w:rFonts w:ascii="Times New Roman" w:hAnsi="Times New Roman"/>
          <w:sz w:val="24"/>
          <w:szCs w:val="24"/>
        </w:rPr>
      </w:pPr>
      <w:r>
        <w:rPr>
          <w:rFonts w:ascii="Times New Roman" w:hAnsi="Times New Roman"/>
          <w:sz w:val="24"/>
          <w:szCs w:val="24"/>
        </w:rPr>
        <w:tab/>
      </w:r>
      <w:r w:rsidR="001C7450">
        <w:rPr>
          <w:rFonts w:ascii="Times New Roman" w:hAnsi="Times New Roman"/>
          <w:sz w:val="24"/>
          <w:szCs w:val="24"/>
        </w:rPr>
        <w:t xml:space="preserve">An application for </w:t>
      </w:r>
      <w:r w:rsidR="00B60B02">
        <w:rPr>
          <w:rFonts w:ascii="Times New Roman" w:hAnsi="Times New Roman"/>
          <w:sz w:val="24"/>
          <w:szCs w:val="24"/>
        </w:rPr>
        <w:t>s</w:t>
      </w:r>
      <w:r w:rsidR="001C7450" w:rsidRPr="001C7450">
        <w:rPr>
          <w:rFonts w:ascii="Times New Roman" w:hAnsi="Times New Roman"/>
          <w:sz w:val="24"/>
          <w:szCs w:val="24"/>
        </w:rPr>
        <w:t xml:space="preserve">ummary judgment is a procedure that protects a plaintiff against an ill-disposed defendant who defends </w:t>
      </w:r>
      <w:r w:rsidR="002E2B7F">
        <w:rPr>
          <w:rFonts w:ascii="Times New Roman" w:hAnsi="Times New Roman"/>
          <w:sz w:val="24"/>
          <w:szCs w:val="24"/>
        </w:rPr>
        <w:t xml:space="preserve">a </w:t>
      </w:r>
      <w:r w:rsidR="001C7450" w:rsidRPr="001C7450">
        <w:rPr>
          <w:rFonts w:ascii="Times New Roman" w:hAnsi="Times New Roman"/>
          <w:sz w:val="24"/>
          <w:szCs w:val="24"/>
        </w:rPr>
        <w:t xml:space="preserve">matter </w:t>
      </w:r>
      <w:r w:rsidR="00B60B02">
        <w:rPr>
          <w:rFonts w:ascii="Times New Roman" w:hAnsi="Times New Roman"/>
          <w:sz w:val="24"/>
          <w:szCs w:val="24"/>
        </w:rPr>
        <w:t xml:space="preserve">merely </w:t>
      </w:r>
      <w:r w:rsidR="002E2B7F">
        <w:rPr>
          <w:rFonts w:ascii="Times New Roman" w:hAnsi="Times New Roman"/>
          <w:sz w:val="24"/>
          <w:szCs w:val="24"/>
        </w:rPr>
        <w:t>for the sake of buying t</w:t>
      </w:r>
      <w:r w:rsidR="00B60B02">
        <w:rPr>
          <w:rFonts w:ascii="Times New Roman" w:hAnsi="Times New Roman"/>
          <w:sz w:val="24"/>
          <w:szCs w:val="24"/>
        </w:rPr>
        <w:t>ime</w:t>
      </w:r>
      <w:r w:rsidR="001C7450" w:rsidRPr="001C7450">
        <w:rPr>
          <w:rFonts w:ascii="Times New Roman" w:hAnsi="Times New Roman"/>
          <w:sz w:val="24"/>
          <w:szCs w:val="24"/>
        </w:rPr>
        <w:t xml:space="preserve">. It is a remedy that may be deployed to prevent </w:t>
      </w:r>
      <w:r w:rsidR="002E2B7F">
        <w:rPr>
          <w:rFonts w:ascii="Times New Roman" w:hAnsi="Times New Roman"/>
          <w:sz w:val="24"/>
          <w:szCs w:val="24"/>
        </w:rPr>
        <w:t>the</w:t>
      </w:r>
      <w:r w:rsidR="001C7450" w:rsidRPr="001C7450">
        <w:rPr>
          <w:rFonts w:ascii="Times New Roman" w:hAnsi="Times New Roman"/>
          <w:sz w:val="24"/>
          <w:szCs w:val="24"/>
        </w:rPr>
        <w:t xml:space="preserve"> abuse of the court proce</w:t>
      </w:r>
      <w:r w:rsidR="002E2B7F">
        <w:rPr>
          <w:rFonts w:ascii="Times New Roman" w:hAnsi="Times New Roman"/>
          <w:sz w:val="24"/>
          <w:szCs w:val="24"/>
        </w:rPr>
        <w:t xml:space="preserve">sses </w:t>
      </w:r>
      <w:r w:rsidR="002C6BE9">
        <w:rPr>
          <w:rFonts w:ascii="Times New Roman" w:hAnsi="Times New Roman"/>
          <w:sz w:val="24"/>
          <w:szCs w:val="24"/>
        </w:rPr>
        <w:t>by a recalcitrant defendant.</w:t>
      </w:r>
      <w:r w:rsidR="002C6BE9">
        <w:rPr>
          <w:rStyle w:val="FootnoteReference"/>
          <w:rFonts w:ascii="Times New Roman" w:hAnsi="Times New Roman"/>
          <w:sz w:val="24"/>
          <w:szCs w:val="24"/>
        </w:rPr>
        <w:footnoteReference w:id="1"/>
      </w:r>
      <w:r w:rsidR="00EC5BBF">
        <w:rPr>
          <w:rFonts w:ascii="Times New Roman" w:hAnsi="Times New Roman"/>
          <w:sz w:val="24"/>
          <w:szCs w:val="24"/>
        </w:rPr>
        <w:t xml:space="preserve"> The remedy of summary judgment was explained in the case of </w:t>
      </w:r>
      <w:r w:rsidR="00EC5BBF" w:rsidRPr="00EC5BBF">
        <w:rPr>
          <w:rFonts w:ascii="Times New Roman" w:hAnsi="Times New Roman"/>
          <w:i/>
          <w:iCs/>
          <w:sz w:val="24"/>
          <w:szCs w:val="24"/>
        </w:rPr>
        <w:t xml:space="preserve">Tavenhave &amp; Machingauta Legal Practitioners </w:t>
      </w:r>
      <w:r w:rsidR="00EC5BBF" w:rsidRPr="00D91AC5">
        <w:rPr>
          <w:rFonts w:ascii="Times New Roman" w:hAnsi="Times New Roman"/>
          <w:sz w:val="24"/>
          <w:szCs w:val="24"/>
        </w:rPr>
        <w:t>v</w:t>
      </w:r>
      <w:r w:rsidR="00EC5BBF" w:rsidRPr="00EC5BBF">
        <w:rPr>
          <w:rFonts w:ascii="Times New Roman" w:hAnsi="Times New Roman"/>
          <w:i/>
          <w:iCs/>
          <w:sz w:val="24"/>
          <w:szCs w:val="24"/>
        </w:rPr>
        <w:t xml:space="preserve"> The Messenger of Court</w:t>
      </w:r>
      <w:r w:rsidR="00EC5BBF">
        <w:rPr>
          <w:rStyle w:val="FootnoteReference"/>
          <w:rFonts w:ascii="Times New Roman" w:hAnsi="Times New Roman"/>
          <w:i/>
          <w:iCs/>
          <w:sz w:val="24"/>
          <w:szCs w:val="24"/>
        </w:rPr>
        <w:footnoteReference w:id="2"/>
      </w:r>
      <w:r w:rsidR="00EC5BBF">
        <w:rPr>
          <w:rFonts w:ascii="Times New Roman" w:hAnsi="Times New Roman"/>
          <w:sz w:val="24"/>
          <w:szCs w:val="24"/>
        </w:rPr>
        <w:t xml:space="preserve"> as follows:</w:t>
      </w:r>
    </w:p>
    <w:p w14:paraId="61C1247F" w14:textId="27FED53F" w:rsidR="00EC5BBF" w:rsidRPr="00EC5BBF" w:rsidRDefault="00EC5BBF" w:rsidP="00EC5BBF">
      <w:pPr>
        <w:spacing w:after="0" w:line="240" w:lineRule="auto"/>
        <w:ind w:left="720"/>
        <w:jc w:val="both"/>
        <w:rPr>
          <w:rFonts w:ascii="Times New Roman" w:hAnsi="Times New Roman" w:cs="Times New Roman"/>
        </w:rPr>
      </w:pPr>
      <w:r w:rsidRPr="00EC5BBF">
        <w:rPr>
          <w:rFonts w:ascii="Times New Roman" w:hAnsi="Times New Roman" w:cs="Times New Roman"/>
        </w:rPr>
        <w:t xml:space="preserve">“Summary judgment is a drastic remedy which will only be granted where it is clear that the defendant has no </w:t>
      </w:r>
      <w:r w:rsidRPr="00EC5BBF">
        <w:rPr>
          <w:rFonts w:ascii="Times New Roman" w:hAnsi="Times New Roman" w:cs="Times New Roman"/>
          <w:i/>
        </w:rPr>
        <w:t>bona fide</w:t>
      </w:r>
      <w:r w:rsidRPr="00EC5BBF">
        <w:rPr>
          <w:rFonts w:ascii="Times New Roman" w:hAnsi="Times New Roman" w:cs="Times New Roman"/>
        </w:rPr>
        <w:t xml:space="preserve"> defence and has entered appearance to defend solely for purposes of delay.  Because of the drastic nature of the remedy a court will not grant it if there is any possibility that the defence raised on the papers might succeed.  Thus it has been held that a mere possibility of success will suffice to avoid an order for summary judgment and that:</w:t>
      </w:r>
    </w:p>
    <w:p w14:paraId="49A21692" w14:textId="578D125F" w:rsidR="00EC5BBF" w:rsidRPr="00EC5BBF" w:rsidRDefault="00EC5BBF" w:rsidP="00EC5BBF">
      <w:pPr>
        <w:spacing w:after="0" w:line="240" w:lineRule="auto"/>
        <w:ind w:left="1434"/>
        <w:jc w:val="both"/>
        <w:rPr>
          <w:rFonts w:ascii="Times New Roman" w:hAnsi="Times New Roman" w:cs="Times New Roman"/>
        </w:rPr>
      </w:pPr>
      <w:r w:rsidRPr="00EC5BBF">
        <w:rPr>
          <w:rFonts w:ascii="Times New Roman" w:hAnsi="Times New Roman" w:cs="Times New Roman"/>
        </w:rPr>
        <w:t xml:space="preserve">“all that a defendant has to establish in order to succeed in having an application for summary judgment dismissed is that "there is a mere possibility of his success"; "he has a plausible case"; "there is a triable issue"; or, "there is a reasonable possibility that an injustice may be done if summary judgment is granted". These tests have been laid down in many cases, typical of which in this country are </w:t>
      </w:r>
      <w:r w:rsidRPr="00EC5BBF">
        <w:rPr>
          <w:rFonts w:ascii="Times New Roman" w:hAnsi="Times New Roman" w:cs="Times New Roman"/>
          <w:i/>
        </w:rPr>
        <w:t>Davis v Terry</w:t>
      </w:r>
      <w:r w:rsidRPr="00EC5BBF">
        <w:rPr>
          <w:rFonts w:ascii="Times New Roman" w:hAnsi="Times New Roman" w:cs="Times New Roman"/>
        </w:rPr>
        <w:t xml:space="preserve"> 1957 (4) SA 98 (SR); </w:t>
      </w:r>
      <w:r w:rsidRPr="00EC5BBF">
        <w:rPr>
          <w:rFonts w:ascii="Times New Roman" w:hAnsi="Times New Roman" w:cs="Times New Roman"/>
          <w:i/>
        </w:rPr>
        <w:t xml:space="preserve">Rex </w:t>
      </w:r>
      <w:r w:rsidRPr="0023336D">
        <w:rPr>
          <w:rFonts w:ascii="Times New Roman" w:hAnsi="Times New Roman" w:cs="Times New Roman"/>
          <w:iCs/>
        </w:rPr>
        <w:t xml:space="preserve">v </w:t>
      </w:r>
      <w:r w:rsidRPr="00EC5BBF">
        <w:rPr>
          <w:rFonts w:ascii="Times New Roman" w:hAnsi="Times New Roman" w:cs="Times New Roman"/>
          <w:i/>
        </w:rPr>
        <w:t xml:space="preserve"> E   Rhodian</w:t>
      </w:r>
      <w:r w:rsidRPr="00EC5BBF">
        <w:rPr>
          <w:rFonts w:ascii="Times New Roman" w:hAnsi="Times New Roman" w:cs="Times New Roman"/>
        </w:rPr>
        <w:t xml:space="preserve"> </w:t>
      </w:r>
      <w:r w:rsidRPr="00EC5BBF">
        <w:rPr>
          <w:rFonts w:ascii="Times New Roman" w:hAnsi="Times New Roman" w:cs="Times New Roman"/>
          <w:i/>
        </w:rPr>
        <w:t>Investments Trust (Pvt) Ltd</w:t>
      </w:r>
      <w:r w:rsidRPr="00EC5BBF">
        <w:rPr>
          <w:rFonts w:ascii="Times New Roman" w:hAnsi="Times New Roman" w:cs="Times New Roman"/>
        </w:rPr>
        <w:t xml:space="preserve"> 1957 (4) SA 631 (SR); </w:t>
      </w:r>
      <w:r w:rsidRPr="00EC5BBF">
        <w:rPr>
          <w:rFonts w:ascii="Times New Roman" w:hAnsi="Times New Roman" w:cs="Times New Roman"/>
          <w:i/>
        </w:rPr>
        <w:t>Kassim</w:t>
      </w:r>
      <w:r w:rsidRPr="00EC5BBF">
        <w:rPr>
          <w:rFonts w:ascii="Times New Roman" w:hAnsi="Times New Roman" w:cs="Times New Roman"/>
        </w:rPr>
        <w:t xml:space="preserve"> </w:t>
      </w:r>
      <w:r w:rsidRPr="00EC5BBF">
        <w:rPr>
          <w:rFonts w:ascii="Times New Roman" w:hAnsi="Times New Roman" w:cs="Times New Roman"/>
          <w:i/>
        </w:rPr>
        <w:t>Brothers (Pvt) Ltd v Kassim &amp; Anor</w:t>
      </w:r>
      <w:r w:rsidRPr="00EC5BBF">
        <w:rPr>
          <w:rFonts w:ascii="Times New Roman" w:hAnsi="Times New Roman" w:cs="Times New Roman"/>
        </w:rPr>
        <w:t xml:space="preserve"> 1964 (1) SA 651 (SR); </w:t>
      </w:r>
      <w:r w:rsidRPr="00EC5BBF">
        <w:rPr>
          <w:rFonts w:ascii="Times New Roman" w:hAnsi="Times New Roman" w:cs="Times New Roman"/>
          <w:i/>
        </w:rPr>
        <w:t>Shingadia v Shingadia</w:t>
      </w:r>
      <w:r w:rsidRPr="00EC5BBF">
        <w:rPr>
          <w:rFonts w:ascii="Times New Roman" w:hAnsi="Times New Roman" w:cs="Times New Roman"/>
        </w:rPr>
        <w:t xml:space="preserve"> 1966 (3) SA 24 (SR); </w:t>
      </w:r>
      <w:r w:rsidRPr="00EC5BBF">
        <w:rPr>
          <w:rFonts w:ascii="Times New Roman" w:hAnsi="Times New Roman" w:cs="Times New Roman"/>
          <w:i/>
        </w:rPr>
        <w:t xml:space="preserve">Webb </w:t>
      </w:r>
      <w:r w:rsidRPr="0023336D">
        <w:rPr>
          <w:rFonts w:ascii="Times New Roman" w:hAnsi="Times New Roman" w:cs="Times New Roman"/>
          <w:iCs/>
        </w:rPr>
        <w:t>v</w:t>
      </w:r>
      <w:r w:rsidRPr="00EC5BBF">
        <w:rPr>
          <w:rFonts w:ascii="Times New Roman" w:hAnsi="Times New Roman" w:cs="Times New Roman"/>
          <w:i/>
        </w:rPr>
        <w:t xml:space="preserve"> Shell</w:t>
      </w:r>
      <w:r w:rsidRPr="00EC5BBF">
        <w:rPr>
          <w:rFonts w:ascii="Times New Roman" w:hAnsi="Times New Roman" w:cs="Times New Roman"/>
        </w:rPr>
        <w:t xml:space="preserve"> </w:t>
      </w:r>
      <w:r w:rsidRPr="00EC5BBF">
        <w:rPr>
          <w:rFonts w:ascii="Times New Roman" w:hAnsi="Times New Roman" w:cs="Times New Roman"/>
          <w:i/>
        </w:rPr>
        <w:t>Zimbabwe (PvT) Ltd</w:t>
      </w:r>
      <w:r w:rsidRPr="00EC5BBF">
        <w:rPr>
          <w:rFonts w:ascii="Times New Roman" w:hAnsi="Times New Roman" w:cs="Times New Roman"/>
        </w:rPr>
        <w:t xml:space="preserve"> 1982 (1) ZLR 102.”</w:t>
      </w:r>
    </w:p>
    <w:p w14:paraId="6A48B13C" w14:textId="77777777" w:rsidR="00EC5BBF" w:rsidRPr="00EC5BBF" w:rsidRDefault="00EC5BBF" w:rsidP="00EC5BBF">
      <w:pPr>
        <w:spacing w:after="0" w:line="240" w:lineRule="auto"/>
        <w:jc w:val="both"/>
        <w:rPr>
          <w:rFonts w:ascii="Times New Roman" w:hAnsi="Times New Roman" w:cs="Times New Roman"/>
        </w:rPr>
      </w:pPr>
    </w:p>
    <w:p w14:paraId="01C42E9B" w14:textId="29737EC3" w:rsidR="00EC5BBF" w:rsidRDefault="00EC5BBF" w:rsidP="00EC5BBF">
      <w:pPr>
        <w:spacing w:after="0" w:line="240" w:lineRule="auto"/>
        <w:ind w:left="720"/>
        <w:jc w:val="both"/>
        <w:rPr>
          <w:rFonts w:ascii="Times New Roman" w:hAnsi="Times New Roman" w:cs="Times New Roman"/>
        </w:rPr>
      </w:pPr>
      <w:r w:rsidRPr="0067308A">
        <w:rPr>
          <w:rFonts w:ascii="Times New Roman" w:hAnsi="Times New Roman" w:cs="Times New Roman"/>
        </w:rPr>
        <w:t xml:space="preserve">See </w:t>
      </w:r>
      <w:r w:rsidRPr="0067308A">
        <w:rPr>
          <w:rFonts w:ascii="Times New Roman" w:hAnsi="Times New Roman" w:cs="Times New Roman"/>
          <w:i/>
        </w:rPr>
        <w:t xml:space="preserve">Jena </w:t>
      </w:r>
      <w:r w:rsidRPr="00D91AC5">
        <w:rPr>
          <w:rFonts w:ascii="Times New Roman" w:hAnsi="Times New Roman" w:cs="Times New Roman"/>
          <w:iCs/>
        </w:rPr>
        <w:t>v</w:t>
      </w:r>
      <w:r w:rsidRPr="0067308A">
        <w:rPr>
          <w:rFonts w:ascii="Times New Roman" w:hAnsi="Times New Roman" w:cs="Times New Roman"/>
          <w:i/>
        </w:rPr>
        <w:t xml:space="preserve"> Nechipote</w:t>
      </w:r>
      <w:r w:rsidRPr="0067308A">
        <w:rPr>
          <w:rFonts w:ascii="Times New Roman" w:hAnsi="Times New Roman" w:cs="Times New Roman"/>
        </w:rPr>
        <w:t xml:space="preserve"> 1986 (1) ZLR 29 (SC). See also </w:t>
      </w:r>
      <w:r w:rsidRPr="0067308A">
        <w:rPr>
          <w:rFonts w:ascii="Times New Roman" w:hAnsi="Times New Roman" w:cs="Times New Roman"/>
          <w:i/>
        </w:rPr>
        <w:t>Kingstons Limited v L D</w:t>
      </w:r>
      <w:r w:rsidRPr="0067308A">
        <w:rPr>
          <w:rFonts w:ascii="Times New Roman" w:hAnsi="Times New Roman" w:cs="Times New Roman"/>
        </w:rPr>
        <w:t xml:space="preserve"> </w:t>
      </w:r>
      <w:r w:rsidRPr="0067308A">
        <w:rPr>
          <w:rFonts w:ascii="Times New Roman" w:hAnsi="Times New Roman" w:cs="Times New Roman"/>
          <w:i/>
        </w:rPr>
        <w:t>Ineson (Pvt) Ltd</w:t>
      </w:r>
      <w:r w:rsidRPr="0067308A">
        <w:rPr>
          <w:rFonts w:ascii="Times New Roman" w:hAnsi="Times New Roman" w:cs="Times New Roman"/>
        </w:rPr>
        <w:t xml:space="preserve"> 2006 (1) ZLR 451 (S) at 458 F-G.”</w:t>
      </w:r>
    </w:p>
    <w:p w14:paraId="5823EF0E" w14:textId="77777777" w:rsidR="0067308A" w:rsidRPr="0067308A" w:rsidRDefault="0067308A" w:rsidP="00EC5BBF">
      <w:pPr>
        <w:spacing w:after="0" w:line="240" w:lineRule="auto"/>
        <w:ind w:left="720"/>
        <w:jc w:val="both"/>
        <w:rPr>
          <w:rFonts w:ascii="Times New Roman" w:hAnsi="Times New Roman" w:cs="Times New Roman"/>
        </w:rPr>
      </w:pPr>
    </w:p>
    <w:p w14:paraId="639143A0" w14:textId="46C17E54" w:rsidR="00EC5BBF" w:rsidRDefault="0067308A" w:rsidP="0067308A">
      <w:pPr>
        <w:spacing w:line="360" w:lineRule="auto"/>
        <w:ind w:firstLine="720"/>
        <w:jc w:val="both"/>
        <w:rPr>
          <w:rFonts w:ascii="Times New Roman" w:hAnsi="Times New Roman"/>
          <w:sz w:val="24"/>
          <w:szCs w:val="24"/>
        </w:rPr>
      </w:pPr>
      <w:r>
        <w:rPr>
          <w:rFonts w:ascii="Times New Roman" w:hAnsi="Times New Roman"/>
          <w:sz w:val="24"/>
          <w:szCs w:val="24"/>
        </w:rPr>
        <w:t xml:space="preserve">The court should not be placed in an invidious position in determining </w:t>
      </w:r>
      <w:r w:rsidR="000F4CDD">
        <w:rPr>
          <w:rFonts w:ascii="Times New Roman" w:hAnsi="Times New Roman"/>
          <w:sz w:val="24"/>
          <w:szCs w:val="24"/>
        </w:rPr>
        <w:t>whether</w:t>
      </w:r>
      <w:r w:rsidR="00D65081">
        <w:rPr>
          <w:rFonts w:ascii="Times New Roman" w:hAnsi="Times New Roman"/>
          <w:sz w:val="24"/>
          <w:szCs w:val="24"/>
        </w:rPr>
        <w:t xml:space="preserve"> to grant summary judgment. It must be clear and obvious from the papers that the plaintiff’s claim is </w:t>
      </w:r>
      <w:r w:rsidR="000F4CDD">
        <w:rPr>
          <w:rFonts w:ascii="Times New Roman" w:hAnsi="Times New Roman"/>
          <w:sz w:val="24"/>
          <w:szCs w:val="24"/>
        </w:rPr>
        <w:t>unassailable,</w:t>
      </w:r>
      <w:r w:rsidR="00D65081">
        <w:rPr>
          <w:rFonts w:ascii="Times New Roman" w:hAnsi="Times New Roman"/>
          <w:sz w:val="24"/>
          <w:szCs w:val="24"/>
        </w:rPr>
        <w:t xml:space="preserve"> and the defendant has merely entered appearance for purposes delaying the inevitable. </w:t>
      </w:r>
      <w:r>
        <w:rPr>
          <w:rFonts w:ascii="Times New Roman" w:hAnsi="Times New Roman"/>
          <w:sz w:val="24"/>
          <w:szCs w:val="24"/>
        </w:rPr>
        <w:t xml:space="preserve">Going by the above dictum, the court is satisfied that there is a reasonable possibility that an injustice may be done if summary judgment is granted herein. </w:t>
      </w:r>
      <w:r w:rsidR="000F4CDD">
        <w:rPr>
          <w:rFonts w:ascii="Times New Roman" w:hAnsi="Times New Roman"/>
          <w:sz w:val="24"/>
          <w:szCs w:val="24"/>
        </w:rPr>
        <w:t xml:space="preserve">I say so for the following reasons. </w:t>
      </w:r>
    </w:p>
    <w:p w14:paraId="04A30749" w14:textId="35BE1E4F" w:rsidR="007579F9" w:rsidRDefault="001C7450" w:rsidP="003F1BFF">
      <w:pPr>
        <w:spacing w:line="360" w:lineRule="auto"/>
        <w:jc w:val="both"/>
        <w:rPr>
          <w:rFonts w:ascii="Times New Roman" w:hAnsi="Times New Roman"/>
          <w:sz w:val="24"/>
          <w:szCs w:val="24"/>
        </w:rPr>
      </w:pPr>
      <w:r w:rsidRPr="000F4CDD">
        <w:rPr>
          <w:rFonts w:ascii="Times New Roman" w:hAnsi="Times New Roman"/>
          <w:sz w:val="24"/>
          <w:szCs w:val="24"/>
        </w:rPr>
        <w:lastRenderedPageBreak/>
        <w:t xml:space="preserve"> </w:t>
      </w:r>
      <w:r w:rsidR="000F4CDD" w:rsidRPr="000F4CDD">
        <w:rPr>
          <w:rFonts w:ascii="Times New Roman" w:hAnsi="Times New Roman"/>
          <w:sz w:val="24"/>
          <w:szCs w:val="24"/>
        </w:rPr>
        <w:tab/>
        <w:t xml:space="preserve">There </w:t>
      </w:r>
      <w:r w:rsidR="000F4CDD">
        <w:rPr>
          <w:rFonts w:ascii="Times New Roman" w:hAnsi="Times New Roman"/>
          <w:sz w:val="24"/>
          <w:szCs w:val="24"/>
        </w:rPr>
        <w:t xml:space="preserve">are disparities in the dates </w:t>
      </w:r>
      <w:r w:rsidR="002E2B7F">
        <w:rPr>
          <w:rFonts w:ascii="Times New Roman" w:hAnsi="Times New Roman"/>
          <w:sz w:val="24"/>
          <w:szCs w:val="24"/>
        </w:rPr>
        <w:t xml:space="preserve">as to </w:t>
      </w:r>
      <w:r w:rsidR="007579F9">
        <w:rPr>
          <w:rFonts w:ascii="Times New Roman" w:hAnsi="Times New Roman"/>
          <w:sz w:val="24"/>
          <w:szCs w:val="24"/>
        </w:rPr>
        <w:t xml:space="preserve">when the </w:t>
      </w:r>
      <w:r w:rsidR="002E2B7F">
        <w:rPr>
          <w:rFonts w:ascii="Times New Roman" w:hAnsi="Times New Roman"/>
          <w:sz w:val="24"/>
          <w:szCs w:val="24"/>
        </w:rPr>
        <w:t xml:space="preserve">lease </w:t>
      </w:r>
      <w:r w:rsidR="007579F9">
        <w:rPr>
          <w:rFonts w:ascii="Times New Roman" w:hAnsi="Times New Roman"/>
          <w:sz w:val="24"/>
          <w:szCs w:val="24"/>
        </w:rPr>
        <w:t xml:space="preserve">agreement between the parties was consummated. Paragraph 4 of the plaintiff’s declaration claims that the </w:t>
      </w:r>
      <w:r w:rsidR="002E2B7F">
        <w:rPr>
          <w:rFonts w:ascii="Times New Roman" w:hAnsi="Times New Roman"/>
          <w:sz w:val="24"/>
          <w:szCs w:val="24"/>
        </w:rPr>
        <w:t xml:space="preserve">lease </w:t>
      </w:r>
      <w:r w:rsidR="007579F9">
        <w:rPr>
          <w:rFonts w:ascii="Times New Roman" w:hAnsi="Times New Roman"/>
          <w:sz w:val="24"/>
          <w:szCs w:val="24"/>
        </w:rPr>
        <w:t>agreement was entered into in 2018. Paragraph 1 of the acknowledgment of debt is couched as follows:</w:t>
      </w:r>
    </w:p>
    <w:p w14:paraId="38DF73F1" w14:textId="13D9385D" w:rsidR="007579F9" w:rsidRPr="007579F9" w:rsidRDefault="007579F9" w:rsidP="007579F9">
      <w:pPr>
        <w:spacing w:after="0" w:line="240" w:lineRule="auto"/>
        <w:ind w:left="720"/>
        <w:jc w:val="both"/>
        <w:rPr>
          <w:rFonts w:ascii="Times New Roman" w:hAnsi="Times New Roman"/>
          <w:lang w:val="en-ZW"/>
        </w:rPr>
      </w:pPr>
      <w:r>
        <w:rPr>
          <w:rFonts w:ascii="Times New Roman" w:hAnsi="Times New Roman"/>
          <w:sz w:val="24"/>
          <w:szCs w:val="24"/>
        </w:rPr>
        <w:t>“I</w:t>
      </w:r>
      <w:r w:rsidRPr="007579F9">
        <w:rPr>
          <w:rFonts w:ascii="Times New Roman" w:hAnsi="Times New Roman"/>
        </w:rPr>
        <w:t>, DEBRA NYAMUKONDIWA</w:t>
      </w:r>
      <w:r w:rsidR="00D91AC5">
        <w:rPr>
          <w:rFonts w:ascii="Times New Roman" w:hAnsi="Times New Roman"/>
        </w:rPr>
        <w:t xml:space="preserve"> </w:t>
      </w:r>
      <w:r w:rsidRPr="007579F9">
        <w:rPr>
          <w:rFonts w:ascii="Times New Roman" w:hAnsi="Times New Roman"/>
        </w:rPr>
        <w:t>[Identification Number 49-054285-Z-49], do hereby acknowledge the following:</w:t>
      </w:r>
    </w:p>
    <w:p w14:paraId="3476B64F" w14:textId="77777777" w:rsidR="007579F9" w:rsidRPr="007579F9" w:rsidRDefault="007579F9" w:rsidP="007579F9">
      <w:pPr>
        <w:spacing w:after="0" w:line="240" w:lineRule="auto"/>
        <w:ind w:left="1440"/>
        <w:jc w:val="both"/>
        <w:rPr>
          <w:rFonts w:ascii="Times New Roman" w:hAnsi="Times New Roman"/>
          <w:lang w:val="en-ZW"/>
        </w:rPr>
      </w:pPr>
      <w:r w:rsidRPr="007579F9">
        <w:rPr>
          <w:rFonts w:ascii="Times New Roman" w:hAnsi="Times New Roman"/>
          <w:lang w:val="en-ZW"/>
        </w:rPr>
        <w:t>1. “That I am truly an lawfully indebted to TINASHE BLASTING SERVICES (PRIVATE) LIMITED in the sum of US$28 500 as follows:</w:t>
      </w:r>
    </w:p>
    <w:p w14:paraId="493CD428" w14:textId="77777777" w:rsidR="007579F9" w:rsidRPr="007579F9" w:rsidRDefault="007579F9" w:rsidP="007579F9">
      <w:pPr>
        <w:spacing w:after="0" w:line="240" w:lineRule="auto"/>
        <w:ind w:left="720" w:firstLine="720"/>
        <w:jc w:val="both"/>
        <w:rPr>
          <w:rFonts w:ascii="Times New Roman" w:hAnsi="Times New Roman"/>
          <w:lang w:val="en-ZW"/>
        </w:rPr>
      </w:pPr>
      <w:r w:rsidRPr="007579F9">
        <w:rPr>
          <w:rFonts w:ascii="Times New Roman" w:hAnsi="Times New Roman"/>
          <w:lang w:val="en-ZW"/>
        </w:rPr>
        <w:t xml:space="preserve">1.1 US$18 000.00 for mining explosives purchased from it; and </w:t>
      </w:r>
    </w:p>
    <w:p w14:paraId="3DA3EC1B" w14:textId="77777777" w:rsidR="007579F9" w:rsidRPr="007579F9" w:rsidRDefault="007579F9" w:rsidP="007579F9">
      <w:pPr>
        <w:spacing w:after="0" w:line="240" w:lineRule="auto"/>
        <w:ind w:left="720" w:firstLine="720"/>
        <w:jc w:val="both"/>
        <w:rPr>
          <w:rFonts w:ascii="Times New Roman" w:hAnsi="Times New Roman"/>
          <w:lang w:val="en-ZW"/>
        </w:rPr>
      </w:pPr>
      <w:r w:rsidRPr="007579F9">
        <w:rPr>
          <w:rFonts w:ascii="Times New Roman" w:hAnsi="Times New Roman"/>
          <w:lang w:val="en-ZW"/>
        </w:rPr>
        <w:t>1.2 US$10 500.00 for the hiring of the compressor for the year 2018.”</w:t>
      </w:r>
    </w:p>
    <w:p w14:paraId="54A59F06" w14:textId="77777777" w:rsidR="007579F9" w:rsidRPr="003F1BFF" w:rsidRDefault="007579F9" w:rsidP="007579F9">
      <w:pPr>
        <w:pStyle w:val="NoSpacing"/>
        <w:rPr>
          <w:lang w:val="en-ZW"/>
        </w:rPr>
      </w:pPr>
    </w:p>
    <w:p w14:paraId="59718C09" w14:textId="10E6B7CE" w:rsidR="007579F9" w:rsidRPr="003F1BFF" w:rsidRDefault="007579F9" w:rsidP="00A015FD">
      <w:pPr>
        <w:spacing w:after="0" w:line="360" w:lineRule="auto"/>
        <w:jc w:val="both"/>
        <w:rPr>
          <w:rFonts w:ascii="Times New Roman" w:hAnsi="Times New Roman"/>
          <w:lang w:val="en-ZW"/>
        </w:rPr>
      </w:pPr>
      <w:r>
        <w:rPr>
          <w:rFonts w:ascii="Times New Roman" w:hAnsi="Times New Roman"/>
          <w:sz w:val="24"/>
          <w:szCs w:val="24"/>
          <w:lang w:val="en-ZW"/>
        </w:rPr>
        <w:tab/>
        <w:t xml:space="preserve">The acknowledgement of debt </w:t>
      </w:r>
      <w:r w:rsidR="005E12BE">
        <w:rPr>
          <w:rFonts w:ascii="Times New Roman" w:hAnsi="Times New Roman"/>
          <w:sz w:val="24"/>
          <w:szCs w:val="24"/>
          <w:lang w:val="en-ZW"/>
        </w:rPr>
        <w:t>refers</w:t>
      </w:r>
      <w:r>
        <w:rPr>
          <w:rFonts w:ascii="Times New Roman" w:hAnsi="Times New Roman"/>
          <w:sz w:val="24"/>
          <w:szCs w:val="24"/>
          <w:lang w:val="en-ZW"/>
        </w:rPr>
        <w:t xml:space="preserve"> to the hiring of the compressor in 2018. </w:t>
      </w:r>
      <w:r w:rsidR="005E12BE">
        <w:rPr>
          <w:rFonts w:ascii="Times New Roman" w:hAnsi="Times New Roman"/>
          <w:sz w:val="24"/>
          <w:szCs w:val="24"/>
          <w:lang w:val="en-ZW"/>
        </w:rPr>
        <w:t xml:space="preserve">Clause </w:t>
      </w:r>
      <w:r>
        <w:rPr>
          <w:rFonts w:ascii="Times New Roman" w:hAnsi="Times New Roman"/>
          <w:sz w:val="24"/>
          <w:szCs w:val="24"/>
          <w:lang w:val="en-ZW"/>
        </w:rPr>
        <w:t xml:space="preserve">1 of the </w:t>
      </w:r>
      <w:r w:rsidR="002E2B7F">
        <w:rPr>
          <w:rFonts w:ascii="Times New Roman" w:hAnsi="Times New Roman"/>
          <w:sz w:val="24"/>
          <w:szCs w:val="24"/>
          <w:lang w:val="en-ZW"/>
        </w:rPr>
        <w:t xml:space="preserve">lease </w:t>
      </w:r>
      <w:r w:rsidR="005E12BE">
        <w:rPr>
          <w:rFonts w:ascii="Times New Roman" w:hAnsi="Times New Roman"/>
          <w:sz w:val="24"/>
          <w:szCs w:val="24"/>
          <w:lang w:val="en-ZW"/>
        </w:rPr>
        <w:t xml:space="preserve">agreement states that the effective date of the agreement </w:t>
      </w:r>
      <w:r w:rsidR="002E2B7F">
        <w:rPr>
          <w:rFonts w:ascii="Times New Roman" w:hAnsi="Times New Roman"/>
          <w:sz w:val="24"/>
          <w:szCs w:val="24"/>
          <w:lang w:val="en-ZW"/>
        </w:rPr>
        <w:t xml:space="preserve">was </w:t>
      </w:r>
      <w:r w:rsidR="005E12BE">
        <w:rPr>
          <w:rFonts w:ascii="Times New Roman" w:hAnsi="Times New Roman"/>
          <w:sz w:val="24"/>
          <w:szCs w:val="24"/>
          <w:lang w:val="en-ZW"/>
        </w:rPr>
        <w:t>the date of signature of the agreement. The</w:t>
      </w:r>
      <w:r w:rsidR="002E2B7F">
        <w:rPr>
          <w:rFonts w:ascii="Times New Roman" w:hAnsi="Times New Roman"/>
          <w:sz w:val="24"/>
          <w:szCs w:val="24"/>
          <w:lang w:val="en-ZW"/>
        </w:rPr>
        <w:t xml:space="preserve"> lease</w:t>
      </w:r>
      <w:r w:rsidR="005E12BE">
        <w:rPr>
          <w:rFonts w:ascii="Times New Roman" w:hAnsi="Times New Roman"/>
          <w:sz w:val="24"/>
          <w:szCs w:val="24"/>
          <w:lang w:val="en-ZW"/>
        </w:rPr>
        <w:t xml:space="preserve"> agreement show</w:t>
      </w:r>
      <w:r w:rsidR="002E2B7F">
        <w:rPr>
          <w:rFonts w:ascii="Times New Roman" w:hAnsi="Times New Roman"/>
          <w:sz w:val="24"/>
          <w:szCs w:val="24"/>
          <w:lang w:val="en-ZW"/>
        </w:rPr>
        <w:t>ed</w:t>
      </w:r>
      <w:r w:rsidR="005E12BE">
        <w:rPr>
          <w:rFonts w:ascii="Times New Roman" w:hAnsi="Times New Roman"/>
          <w:sz w:val="24"/>
          <w:szCs w:val="24"/>
          <w:lang w:val="en-ZW"/>
        </w:rPr>
        <w:t xml:space="preserve"> that it was signed on 3 June 2019. The acknowledgment of debt was also signed on 3 June 2019. </w:t>
      </w:r>
      <w:r w:rsidR="00B76673">
        <w:rPr>
          <w:rFonts w:ascii="Times New Roman" w:hAnsi="Times New Roman"/>
          <w:sz w:val="24"/>
          <w:szCs w:val="24"/>
          <w:lang w:val="en-ZW"/>
        </w:rPr>
        <w:t>Going by the said dates, it means that as at the date of the signing of</w:t>
      </w:r>
      <w:r w:rsidR="002E2B7F">
        <w:rPr>
          <w:rFonts w:ascii="Times New Roman" w:hAnsi="Times New Roman"/>
          <w:sz w:val="24"/>
          <w:szCs w:val="24"/>
          <w:lang w:val="en-ZW"/>
        </w:rPr>
        <w:t xml:space="preserve"> </w:t>
      </w:r>
      <w:r w:rsidR="00B76673">
        <w:rPr>
          <w:rFonts w:ascii="Times New Roman" w:hAnsi="Times New Roman"/>
          <w:sz w:val="24"/>
          <w:szCs w:val="24"/>
          <w:lang w:val="en-ZW"/>
        </w:rPr>
        <w:t xml:space="preserve">the agreement of lease and the acknowledgment of debt, the </w:t>
      </w:r>
      <w:r w:rsidR="00702911">
        <w:rPr>
          <w:rFonts w:ascii="Times New Roman" w:hAnsi="Times New Roman"/>
          <w:sz w:val="24"/>
          <w:szCs w:val="24"/>
          <w:lang w:val="en-ZW"/>
        </w:rPr>
        <w:t>respondent had already incurred hiring charges in excess of US$10,500.00.</w:t>
      </w:r>
      <w:r w:rsidR="00DB2595">
        <w:rPr>
          <w:rFonts w:ascii="Times New Roman" w:hAnsi="Times New Roman"/>
          <w:sz w:val="24"/>
          <w:szCs w:val="24"/>
          <w:lang w:val="en-ZW"/>
        </w:rPr>
        <w:t xml:space="preserve"> </w:t>
      </w:r>
      <w:r w:rsidR="00DB355A">
        <w:rPr>
          <w:rFonts w:ascii="Times New Roman" w:hAnsi="Times New Roman"/>
          <w:sz w:val="24"/>
          <w:szCs w:val="24"/>
          <w:lang w:val="en-ZW"/>
        </w:rPr>
        <w:t xml:space="preserve">In his notice of opposition, the </w:t>
      </w:r>
      <w:r w:rsidR="00A015FD">
        <w:rPr>
          <w:rFonts w:ascii="Times New Roman" w:hAnsi="Times New Roman"/>
          <w:sz w:val="24"/>
          <w:szCs w:val="24"/>
          <w:lang w:val="en-ZW"/>
        </w:rPr>
        <w:t>respondent preyed on the apparent conflict and pointed to the absurdity of accumulating three</w:t>
      </w:r>
      <w:r w:rsidR="002E2B7F">
        <w:rPr>
          <w:rFonts w:ascii="Times New Roman" w:hAnsi="Times New Roman"/>
          <w:sz w:val="24"/>
          <w:szCs w:val="24"/>
          <w:lang w:val="en-ZW"/>
        </w:rPr>
        <w:t xml:space="preserve"> months</w:t>
      </w:r>
      <w:r w:rsidR="00A015FD">
        <w:rPr>
          <w:rFonts w:ascii="Times New Roman" w:hAnsi="Times New Roman"/>
          <w:sz w:val="24"/>
          <w:szCs w:val="24"/>
          <w:lang w:val="en-ZW"/>
        </w:rPr>
        <w:t xml:space="preserve"> arrears in the same month that the acknowledgment of debt was signed. He also claimed that the acknowledgment of debt was forged.</w:t>
      </w:r>
    </w:p>
    <w:p w14:paraId="31C4FABE" w14:textId="3C798CE5" w:rsidR="00A513C9" w:rsidRDefault="00A513C9" w:rsidP="00A015FD">
      <w:pPr>
        <w:spacing w:line="360" w:lineRule="auto"/>
        <w:ind w:firstLine="720"/>
        <w:jc w:val="both"/>
        <w:rPr>
          <w:rFonts w:ascii="Times New Roman" w:hAnsi="Times New Roman" w:cs="Times New Roman"/>
          <w:sz w:val="24"/>
          <w:szCs w:val="24"/>
        </w:rPr>
      </w:pPr>
      <w:r w:rsidRPr="005231CF">
        <w:rPr>
          <w:rFonts w:ascii="Times New Roman" w:hAnsi="Times New Roman" w:cs="Times New Roman"/>
          <w:sz w:val="24"/>
          <w:szCs w:val="24"/>
        </w:rPr>
        <w:t xml:space="preserve">In </w:t>
      </w:r>
      <w:r w:rsidRPr="003F1BFF">
        <w:rPr>
          <w:rFonts w:ascii="Times New Roman" w:hAnsi="Times New Roman" w:cs="Times New Roman"/>
          <w:i/>
          <w:iCs/>
          <w:sz w:val="24"/>
          <w:szCs w:val="24"/>
        </w:rPr>
        <w:t>Timnda Truck Parts (Pvt) Ltd</w:t>
      </w:r>
      <w:r w:rsidRPr="005231CF">
        <w:rPr>
          <w:rFonts w:ascii="Times New Roman" w:hAnsi="Times New Roman" w:cs="Times New Roman"/>
          <w:sz w:val="24"/>
          <w:szCs w:val="24"/>
        </w:rPr>
        <w:t xml:space="preserve"> v </w:t>
      </w:r>
      <w:r w:rsidRPr="003F1BFF">
        <w:rPr>
          <w:rFonts w:ascii="Times New Roman" w:hAnsi="Times New Roman" w:cs="Times New Roman"/>
          <w:i/>
          <w:iCs/>
          <w:sz w:val="24"/>
          <w:szCs w:val="24"/>
        </w:rPr>
        <w:t>Auto Lite Distributors (Pvt) Ltd</w:t>
      </w:r>
      <w:r w:rsidRPr="005231CF">
        <w:rPr>
          <w:rFonts w:ascii="Times New Roman" w:hAnsi="Times New Roman" w:cs="Times New Roman"/>
          <w:sz w:val="24"/>
          <w:szCs w:val="24"/>
        </w:rPr>
        <w:t xml:space="preserve"> 1996 (1) ZLR244(H) it was held</w:t>
      </w:r>
      <w:r>
        <w:rPr>
          <w:rFonts w:ascii="Times New Roman" w:hAnsi="Times New Roman" w:cs="Times New Roman"/>
          <w:sz w:val="24"/>
          <w:szCs w:val="24"/>
        </w:rPr>
        <w:t xml:space="preserve"> that:</w:t>
      </w:r>
    </w:p>
    <w:p w14:paraId="6CD40983" w14:textId="77777777" w:rsidR="00A513C9" w:rsidRDefault="00A513C9" w:rsidP="003F1BFF">
      <w:pPr>
        <w:spacing w:line="240" w:lineRule="auto"/>
        <w:ind w:left="720"/>
        <w:jc w:val="both"/>
        <w:rPr>
          <w:rFonts w:ascii="Times New Roman" w:hAnsi="Times New Roman" w:cs="Times New Roman"/>
        </w:rPr>
      </w:pPr>
      <w:r w:rsidRPr="003F1BFF">
        <w:rPr>
          <w:rFonts w:ascii="Times New Roman" w:hAnsi="Times New Roman" w:cs="Times New Roman"/>
        </w:rPr>
        <w:t xml:space="preserve">“In an application for summary judgment the applicant must do more than simply assert that he has a good claim, that he believes that the defendant has no </w:t>
      </w:r>
      <w:r w:rsidRPr="005233F3">
        <w:rPr>
          <w:rFonts w:ascii="Times New Roman" w:hAnsi="Times New Roman" w:cs="Times New Roman"/>
          <w:i/>
          <w:iCs/>
        </w:rPr>
        <w:t>bona fide</w:t>
      </w:r>
      <w:r w:rsidRPr="003F1BFF">
        <w:rPr>
          <w:rFonts w:ascii="Times New Roman" w:hAnsi="Times New Roman" w:cs="Times New Roman"/>
        </w:rPr>
        <w:t xml:space="preserve"> defence and that the defendant has entered an appearance to defend for the purpose of delay. The applicant is obliged by r67 of the High Court Rules to adduce evidence in substantiation of its claim to summary judgment. That evidence must establish the facts upon which reliance is placed for the applicant’s assertion that the applicant’s claim is unimpeachable. The need to adduce such evidence is even stronger when the original summons lacks details of the claim against the defendant.”</w:t>
      </w:r>
    </w:p>
    <w:p w14:paraId="6ABE69D2" w14:textId="4D86CD3C" w:rsidR="00F11726" w:rsidRDefault="003F1BFF" w:rsidP="003F1BFF">
      <w:pPr>
        <w:spacing w:after="0" w:line="360" w:lineRule="auto"/>
        <w:jc w:val="both"/>
        <w:rPr>
          <w:rFonts w:ascii="Times New Roman" w:hAnsi="Times New Roman"/>
          <w:sz w:val="24"/>
          <w:szCs w:val="24"/>
        </w:rPr>
      </w:pPr>
      <w:r>
        <w:rPr>
          <w:rFonts w:ascii="Times New Roman" w:hAnsi="Times New Roman"/>
          <w:sz w:val="24"/>
          <w:szCs w:val="24"/>
        </w:rPr>
        <w:tab/>
      </w:r>
      <w:r w:rsidR="00A015FD">
        <w:rPr>
          <w:rFonts w:ascii="Times New Roman" w:hAnsi="Times New Roman"/>
          <w:sz w:val="24"/>
          <w:szCs w:val="24"/>
        </w:rPr>
        <w:t>As already stated, in an application for summary judgment, the plaintiff must clearly demonstrate on the papers that its claim is unimpeachable. The applicant herein found itself in grave</w:t>
      </w:r>
      <w:r w:rsidR="00F11726">
        <w:rPr>
          <w:rFonts w:ascii="Times New Roman" w:hAnsi="Times New Roman"/>
          <w:sz w:val="24"/>
          <w:szCs w:val="24"/>
        </w:rPr>
        <w:t xml:space="preserve"> difficult</w:t>
      </w:r>
      <w:r w:rsidR="002E2B7F">
        <w:rPr>
          <w:rFonts w:ascii="Times New Roman" w:hAnsi="Times New Roman"/>
          <w:sz w:val="24"/>
          <w:szCs w:val="24"/>
        </w:rPr>
        <w:t>y</w:t>
      </w:r>
      <w:r w:rsidR="00F11726">
        <w:rPr>
          <w:rFonts w:ascii="Times New Roman" w:hAnsi="Times New Roman"/>
          <w:sz w:val="24"/>
          <w:szCs w:val="24"/>
        </w:rPr>
        <w:t xml:space="preserve"> and sought to explain the apparent discrepancies through the supporting affidavit of Tonderai Sena, the legal practitioner before whom the acknowledgment of debt was signed. </w:t>
      </w:r>
      <w:r w:rsidR="00E65E76">
        <w:rPr>
          <w:rFonts w:ascii="Times New Roman" w:hAnsi="Times New Roman"/>
          <w:sz w:val="24"/>
          <w:szCs w:val="24"/>
        </w:rPr>
        <w:t xml:space="preserve">In the supporting affidavit, the said legal practitioner denied that the acknowledgment of debt was forged. However, the issue does not end with the alleged forging of the acknowledgment of debt. </w:t>
      </w:r>
      <w:r w:rsidR="007C4B15">
        <w:rPr>
          <w:rFonts w:ascii="Times New Roman" w:hAnsi="Times New Roman"/>
          <w:sz w:val="24"/>
          <w:szCs w:val="24"/>
        </w:rPr>
        <w:t xml:space="preserve">There are also the discrepancies in the dates which I have already alluded to that casts some doubt </w:t>
      </w:r>
      <w:r w:rsidR="007C4B15">
        <w:rPr>
          <w:rFonts w:ascii="Times New Roman" w:hAnsi="Times New Roman"/>
          <w:sz w:val="24"/>
          <w:szCs w:val="24"/>
        </w:rPr>
        <w:lastRenderedPageBreak/>
        <w:t xml:space="preserve">on the genuineness of the acknowledgment of debt. </w:t>
      </w:r>
      <w:r w:rsidR="002E2B7F">
        <w:rPr>
          <w:rFonts w:ascii="Times New Roman" w:hAnsi="Times New Roman"/>
          <w:sz w:val="24"/>
          <w:szCs w:val="24"/>
        </w:rPr>
        <w:t xml:space="preserve">Unfortunately, this apparent conflict is not explained in the founding affidavit and the answering affidavit. A clear explanation is required </w:t>
      </w:r>
      <w:r w:rsidR="00557AD0">
        <w:rPr>
          <w:rFonts w:ascii="Times New Roman" w:hAnsi="Times New Roman"/>
          <w:sz w:val="24"/>
          <w:szCs w:val="24"/>
        </w:rPr>
        <w:t xml:space="preserve">to eliminate any doubts about the genuineness of the acknowledgement of debt. </w:t>
      </w:r>
    </w:p>
    <w:p w14:paraId="2EA4FF21" w14:textId="744270E1" w:rsidR="009E1C86" w:rsidRPr="00557AD0" w:rsidRDefault="003F1BFF" w:rsidP="009E1C86">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E4EAA" w:rsidRPr="00557AD0">
        <w:rPr>
          <w:rFonts w:ascii="Times New Roman" w:hAnsi="Times New Roman"/>
          <w:sz w:val="24"/>
          <w:szCs w:val="24"/>
          <w:lang w:val="en-ZW"/>
        </w:rPr>
        <w:t xml:space="preserve">Para 2 of the lease agreement states </w:t>
      </w:r>
      <w:r w:rsidR="00E1007A" w:rsidRPr="00557AD0">
        <w:rPr>
          <w:rFonts w:ascii="Times New Roman" w:hAnsi="Times New Roman"/>
          <w:sz w:val="24"/>
          <w:szCs w:val="24"/>
          <w:lang w:val="en-ZW"/>
        </w:rPr>
        <w:t xml:space="preserve">that the </w:t>
      </w:r>
      <w:r w:rsidR="00DE4EAA" w:rsidRPr="00557AD0">
        <w:rPr>
          <w:rFonts w:ascii="Times New Roman" w:hAnsi="Times New Roman"/>
          <w:sz w:val="24"/>
          <w:szCs w:val="24"/>
          <w:lang w:val="en-ZW"/>
        </w:rPr>
        <w:t xml:space="preserve">agreed rental </w:t>
      </w:r>
      <w:r w:rsidR="00557AD0" w:rsidRPr="00557AD0">
        <w:rPr>
          <w:rFonts w:ascii="Times New Roman" w:hAnsi="Times New Roman"/>
          <w:sz w:val="24"/>
          <w:szCs w:val="24"/>
          <w:lang w:val="en-ZW"/>
        </w:rPr>
        <w:t xml:space="preserve">for </w:t>
      </w:r>
      <w:r w:rsidR="00DE4EAA" w:rsidRPr="00557AD0">
        <w:rPr>
          <w:rFonts w:ascii="Times New Roman" w:hAnsi="Times New Roman"/>
          <w:sz w:val="24"/>
          <w:szCs w:val="24"/>
          <w:lang w:val="en-ZW"/>
        </w:rPr>
        <w:t xml:space="preserve">the mining compressors </w:t>
      </w:r>
      <w:r w:rsidR="00557AD0" w:rsidRPr="00557AD0">
        <w:rPr>
          <w:rFonts w:ascii="Times New Roman" w:hAnsi="Times New Roman"/>
          <w:sz w:val="24"/>
          <w:szCs w:val="24"/>
          <w:lang w:val="en-ZW"/>
        </w:rPr>
        <w:t xml:space="preserve">was </w:t>
      </w:r>
      <w:r w:rsidR="00DE4EAA" w:rsidRPr="00557AD0">
        <w:rPr>
          <w:rFonts w:ascii="Times New Roman" w:hAnsi="Times New Roman"/>
          <w:sz w:val="24"/>
          <w:szCs w:val="24"/>
          <w:lang w:val="en-ZW"/>
        </w:rPr>
        <w:t xml:space="preserve">US$500.00 per month per compressor </w:t>
      </w:r>
      <w:r w:rsidR="004224A4" w:rsidRPr="00557AD0">
        <w:rPr>
          <w:rFonts w:ascii="Times New Roman" w:hAnsi="Times New Roman"/>
          <w:sz w:val="24"/>
          <w:szCs w:val="24"/>
          <w:lang w:val="en-ZW"/>
        </w:rPr>
        <w:t xml:space="preserve">payable no later than the last </w:t>
      </w:r>
      <w:r w:rsidR="00DE4EAA" w:rsidRPr="00557AD0">
        <w:rPr>
          <w:rFonts w:ascii="Times New Roman" w:hAnsi="Times New Roman"/>
          <w:sz w:val="24"/>
          <w:szCs w:val="24"/>
          <w:lang w:val="en-ZW"/>
        </w:rPr>
        <w:t>day of each month.</w:t>
      </w:r>
      <w:r w:rsidR="00E1007A" w:rsidRPr="00557AD0">
        <w:rPr>
          <w:rFonts w:ascii="Times New Roman" w:hAnsi="Times New Roman"/>
          <w:sz w:val="24"/>
          <w:szCs w:val="24"/>
          <w:lang w:val="en-ZW"/>
        </w:rPr>
        <w:t xml:space="preserve"> Paragraph 7 of the </w:t>
      </w:r>
      <w:r w:rsidR="00BD079F" w:rsidRPr="00557AD0">
        <w:rPr>
          <w:rFonts w:ascii="Times New Roman" w:hAnsi="Times New Roman"/>
          <w:sz w:val="24"/>
          <w:szCs w:val="24"/>
          <w:lang w:val="en-ZW"/>
        </w:rPr>
        <w:t xml:space="preserve">applicant’s </w:t>
      </w:r>
      <w:r w:rsidR="00E1007A" w:rsidRPr="00557AD0">
        <w:rPr>
          <w:rFonts w:ascii="Times New Roman" w:hAnsi="Times New Roman"/>
          <w:sz w:val="24"/>
          <w:szCs w:val="24"/>
          <w:lang w:val="en-ZW"/>
        </w:rPr>
        <w:t xml:space="preserve">founding </w:t>
      </w:r>
      <w:r w:rsidR="00BD079F" w:rsidRPr="00557AD0">
        <w:rPr>
          <w:rFonts w:ascii="Times New Roman" w:hAnsi="Times New Roman"/>
          <w:sz w:val="24"/>
          <w:szCs w:val="24"/>
          <w:lang w:val="en-ZW"/>
        </w:rPr>
        <w:t xml:space="preserve">affidavit </w:t>
      </w:r>
      <w:r w:rsidR="00E1007A" w:rsidRPr="00557AD0">
        <w:rPr>
          <w:rFonts w:ascii="Times New Roman" w:hAnsi="Times New Roman"/>
          <w:sz w:val="24"/>
          <w:szCs w:val="24"/>
          <w:lang w:val="en-ZW"/>
        </w:rPr>
        <w:t xml:space="preserve">stated that the </w:t>
      </w:r>
      <w:r w:rsidR="00557AD0" w:rsidRPr="00557AD0">
        <w:rPr>
          <w:rFonts w:ascii="Times New Roman" w:hAnsi="Times New Roman"/>
          <w:sz w:val="24"/>
          <w:szCs w:val="24"/>
          <w:lang w:val="en-ZW"/>
        </w:rPr>
        <w:t xml:space="preserve">parties </w:t>
      </w:r>
      <w:r w:rsidR="00BD079F" w:rsidRPr="00557AD0">
        <w:rPr>
          <w:rFonts w:ascii="Times New Roman" w:hAnsi="Times New Roman"/>
          <w:sz w:val="24"/>
          <w:szCs w:val="24"/>
          <w:lang w:val="en-ZW"/>
        </w:rPr>
        <w:t>entered into a lease hire agreement in terms wh</w:t>
      </w:r>
      <w:r w:rsidR="00557AD0" w:rsidRPr="00557AD0">
        <w:rPr>
          <w:rFonts w:ascii="Times New Roman" w:hAnsi="Times New Roman"/>
          <w:sz w:val="24"/>
          <w:szCs w:val="24"/>
          <w:lang w:val="en-ZW"/>
        </w:rPr>
        <w:t xml:space="preserve">ich </w:t>
      </w:r>
      <w:r w:rsidR="00BD079F" w:rsidRPr="00557AD0">
        <w:rPr>
          <w:rFonts w:ascii="Times New Roman" w:hAnsi="Times New Roman"/>
          <w:sz w:val="24"/>
          <w:szCs w:val="24"/>
          <w:lang w:val="en-ZW"/>
        </w:rPr>
        <w:t xml:space="preserve">the </w:t>
      </w:r>
      <w:r w:rsidR="00557AD0" w:rsidRPr="00557AD0">
        <w:rPr>
          <w:rFonts w:ascii="Times New Roman" w:hAnsi="Times New Roman"/>
          <w:sz w:val="24"/>
          <w:szCs w:val="24"/>
          <w:lang w:val="en-ZW"/>
        </w:rPr>
        <w:t>respondent r</w:t>
      </w:r>
      <w:r w:rsidR="00BD079F" w:rsidRPr="00557AD0">
        <w:rPr>
          <w:rFonts w:ascii="Times New Roman" w:hAnsi="Times New Roman"/>
          <w:sz w:val="24"/>
          <w:szCs w:val="24"/>
          <w:lang w:val="en-ZW"/>
        </w:rPr>
        <w:t xml:space="preserve">ented out the </w:t>
      </w:r>
      <w:r w:rsidR="00557AD0" w:rsidRPr="00557AD0">
        <w:rPr>
          <w:rFonts w:ascii="Times New Roman" w:hAnsi="Times New Roman"/>
          <w:sz w:val="24"/>
          <w:szCs w:val="24"/>
          <w:lang w:val="en-ZW"/>
        </w:rPr>
        <w:t xml:space="preserve">applicant’s </w:t>
      </w:r>
      <w:r w:rsidR="00BD079F" w:rsidRPr="00557AD0">
        <w:rPr>
          <w:rFonts w:ascii="Times New Roman" w:hAnsi="Times New Roman"/>
          <w:sz w:val="24"/>
          <w:szCs w:val="24"/>
          <w:lang w:val="en-ZW"/>
        </w:rPr>
        <w:t>compressors for the sum of US$500</w:t>
      </w:r>
      <w:r w:rsidR="00557AD0" w:rsidRPr="00557AD0">
        <w:rPr>
          <w:rFonts w:ascii="Times New Roman" w:hAnsi="Times New Roman"/>
          <w:sz w:val="24"/>
          <w:szCs w:val="24"/>
          <w:lang w:val="en-ZW"/>
        </w:rPr>
        <w:t>.00</w:t>
      </w:r>
      <w:r w:rsidR="00BD079F" w:rsidRPr="00557AD0">
        <w:rPr>
          <w:rFonts w:ascii="Times New Roman" w:hAnsi="Times New Roman"/>
          <w:sz w:val="24"/>
          <w:szCs w:val="24"/>
          <w:lang w:val="en-ZW"/>
        </w:rPr>
        <w:t xml:space="preserve"> per month form June</w:t>
      </w:r>
      <w:r w:rsidR="00E1007A" w:rsidRPr="00557AD0">
        <w:rPr>
          <w:rFonts w:ascii="Times New Roman" w:hAnsi="Times New Roman"/>
          <w:sz w:val="24"/>
          <w:szCs w:val="24"/>
          <w:lang w:val="en-ZW"/>
        </w:rPr>
        <w:t xml:space="preserve"> 2019. Paragraph 8 stated that the d</w:t>
      </w:r>
      <w:r w:rsidR="00BD079F" w:rsidRPr="00557AD0">
        <w:rPr>
          <w:rFonts w:ascii="Times New Roman" w:hAnsi="Times New Roman"/>
          <w:sz w:val="24"/>
          <w:szCs w:val="24"/>
          <w:lang w:val="en-ZW"/>
        </w:rPr>
        <w:t>efendant failed to pay the monthly rental fees amounting to US$10 500</w:t>
      </w:r>
      <w:r w:rsidR="009E1C86" w:rsidRPr="00557AD0">
        <w:rPr>
          <w:rFonts w:ascii="Times New Roman" w:hAnsi="Times New Roman"/>
          <w:sz w:val="24"/>
          <w:szCs w:val="24"/>
          <w:lang w:val="en-ZW"/>
        </w:rPr>
        <w:t>.00</w:t>
      </w:r>
      <w:r w:rsidR="00BD079F" w:rsidRPr="00557AD0">
        <w:rPr>
          <w:rFonts w:ascii="Times New Roman" w:hAnsi="Times New Roman"/>
          <w:sz w:val="24"/>
          <w:szCs w:val="24"/>
          <w:lang w:val="en-ZW"/>
        </w:rPr>
        <w:t xml:space="preserve"> which amount he duly acknowledged in terms of an acknowledgement of debt executed on 3 June 2019.</w:t>
      </w:r>
    </w:p>
    <w:p w14:paraId="3AF77FE1" w14:textId="33BF147A" w:rsidR="00057D48" w:rsidRDefault="003F1BFF" w:rsidP="003F1BFF">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557AD0">
        <w:rPr>
          <w:rFonts w:ascii="Times New Roman" w:hAnsi="Times New Roman"/>
          <w:sz w:val="24"/>
          <w:szCs w:val="24"/>
          <w:lang w:val="en-ZW"/>
        </w:rPr>
        <w:t>Going by the applicant’s own version as gleaned from its pleadings, t</w:t>
      </w:r>
      <w:r w:rsidR="004224A4">
        <w:rPr>
          <w:rFonts w:ascii="Times New Roman" w:hAnsi="Times New Roman"/>
          <w:sz w:val="24"/>
          <w:szCs w:val="24"/>
          <w:lang w:val="en-ZW"/>
        </w:rPr>
        <w:t>he US$10</w:t>
      </w:r>
      <w:r w:rsidR="009E1C86">
        <w:rPr>
          <w:rFonts w:ascii="Times New Roman" w:hAnsi="Times New Roman"/>
          <w:sz w:val="24"/>
          <w:szCs w:val="24"/>
          <w:lang w:val="en-ZW"/>
        </w:rPr>
        <w:t>,</w:t>
      </w:r>
      <w:r w:rsidR="004224A4">
        <w:rPr>
          <w:rFonts w:ascii="Times New Roman" w:hAnsi="Times New Roman"/>
          <w:sz w:val="24"/>
          <w:szCs w:val="24"/>
          <w:lang w:val="en-ZW"/>
        </w:rPr>
        <w:t>500</w:t>
      </w:r>
      <w:r w:rsidR="009E1C86">
        <w:rPr>
          <w:rFonts w:ascii="Times New Roman" w:hAnsi="Times New Roman"/>
          <w:sz w:val="24"/>
          <w:szCs w:val="24"/>
          <w:lang w:val="en-ZW"/>
        </w:rPr>
        <w:t>.00</w:t>
      </w:r>
      <w:r w:rsidR="004224A4">
        <w:rPr>
          <w:rFonts w:ascii="Times New Roman" w:hAnsi="Times New Roman"/>
          <w:sz w:val="24"/>
          <w:szCs w:val="24"/>
          <w:lang w:val="en-ZW"/>
        </w:rPr>
        <w:t xml:space="preserve"> </w:t>
      </w:r>
      <w:r w:rsidR="009E1C86">
        <w:rPr>
          <w:rFonts w:ascii="Times New Roman" w:hAnsi="Times New Roman"/>
          <w:sz w:val="24"/>
          <w:szCs w:val="24"/>
          <w:lang w:val="en-ZW"/>
        </w:rPr>
        <w:t xml:space="preserve">debt </w:t>
      </w:r>
      <w:r w:rsidR="00BD079F">
        <w:rPr>
          <w:rFonts w:ascii="Times New Roman" w:hAnsi="Times New Roman"/>
          <w:sz w:val="24"/>
          <w:szCs w:val="24"/>
          <w:lang w:val="en-ZW"/>
        </w:rPr>
        <w:t xml:space="preserve">could only have accrued </w:t>
      </w:r>
      <w:r w:rsidR="004224A4">
        <w:rPr>
          <w:rFonts w:ascii="Times New Roman" w:hAnsi="Times New Roman"/>
          <w:sz w:val="24"/>
          <w:szCs w:val="24"/>
          <w:lang w:val="en-ZW"/>
        </w:rPr>
        <w:t>3 months</w:t>
      </w:r>
      <w:r w:rsidR="00FE4B7F">
        <w:rPr>
          <w:rFonts w:ascii="Times New Roman" w:hAnsi="Times New Roman"/>
          <w:sz w:val="24"/>
          <w:szCs w:val="24"/>
          <w:lang w:val="en-ZW"/>
        </w:rPr>
        <w:t xml:space="preserve"> after the signing of the </w:t>
      </w:r>
      <w:r w:rsidR="009E1C86">
        <w:rPr>
          <w:rFonts w:ascii="Times New Roman" w:hAnsi="Times New Roman"/>
          <w:sz w:val="24"/>
          <w:szCs w:val="24"/>
          <w:lang w:val="en-ZW"/>
        </w:rPr>
        <w:t xml:space="preserve">lease </w:t>
      </w:r>
      <w:r w:rsidR="00FE4B7F">
        <w:rPr>
          <w:rFonts w:ascii="Times New Roman" w:hAnsi="Times New Roman"/>
          <w:sz w:val="24"/>
          <w:szCs w:val="24"/>
          <w:lang w:val="en-ZW"/>
        </w:rPr>
        <w:t>agreement</w:t>
      </w:r>
      <w:r w:rsidR="004224A4">
        <w:rPr>
          <w:rFonts w:ascii="Times New Roman" w:hAnsi="Times New Roman"/>
          <w:sz w:val="24"/>
          <w:szCs w:val="24"/>
          <w:lang w:val="en-ZW"/>
        </w:rPr>
        <w:t xml:space="preserve">. </w:t>
      </w:r>
      <w:r w:rsidR="00670935">
        <w:rPr>
          <w:rFonts w:ascii="Times New Roman" w:hAnsi="Times New Roman"/>
          <w:sz w:val="24"/>
          <w:szCs w:val="24"/>
          <w:lang w:val="en-ZW"/>
        </w:rPr>
        <w:t>It</w:t>
      </w:r>
      <w:r w:rsidR="009E1C86">
        <w:rPr>
          <w:rFonts w:ascii="Times New Roman" w:hAnsi="Times New Roman"/>
          <w:sz w:val="24"/>
          <w:szCs w:val="24"/>
          <w:lang w:val="en-ZW"/>
        </w:rPr>
        <w:t xml:space="preserve"> therefore becomes unclear how that </w:t>
      </w:r>
      <w:r w:rsidR="00557AD0">
        <w:rPr>
          <w:rFonts w:ascii="Times New Roman" w:hAnsi="Times New Roman"/>
          <w:sz w:val="24"/>
          <w:szCs w:val="24"/>
          <w:lang w:val="en-ZW"/>
        </w:rPr>
        <w:t xml:space="preserve">debt accrued </w:t>
      </w:r>
      <w:r w:rsidR="00670935">
        <w:rPr>
          <w:rFonts w:ascii="Times New Roman" w:hAnsi="Times New Roman"/>
          <w:sz w:val="24"/>
          <w:szCs w:val="24"/>
          <w:lang w:val="en-ZW"/>
        </w:rPr>
        <w:t xml:space="preserve">on the same date that </w:t>
      </w:r>
      <w:r w:rsidR="009E1C86">
        <w:rPr>
          <w:rFonts w:ascii="Times New Roman" w:hAnsi="Times New Roman"/>
          <w:sz w:val="24"/>
          <w:szCs w:val="24"/>
          <w:lang w:val="en-ZW"/>
        </w:rPr>
        <w:t xml:space="preserve">both </w:t>
      </w:r>
      <w:r w:rsidR="00670935">
        <w:rPr>
          <w:rFonts w:ascii="Times New Roman" w:hAnsi="Times New Roman"/>
          <w:sz w:val="24"/>
          <w:szCs w:val="24"/>
          <w:lang w:val="en-ZW"/>
        </w:rPr>
        <w:t xml:space="preserve">the lease agreement </w:t>
      </w:r>
      <w:r w:rsidR="009E1C86">
        <w:rPr>
          <w:rFonts w:ascii="Times New Roman" w:hAnsi="Times New Roman"/>
          <w:sz w:val="24"/>
          <w:szCs w:val="24"/>
          <w:lang w:val="en-ZW"/>
        </w:rPr>
        <w:t>and the acknowledgement of debt were</w:t>
      </w:r>
      <w:r w:rsidR="00670935">
        <w:rPr>
          <w:rFonts w:ascii="Times New Roman" w:hAnsi="Times New Roman"/>
          <w:sz w:val="24"/>
          <w:szCs w:val="24"/>
          <w:lang w:val="en-ZW"/>
        </w:rPr>
        <w:t xml:space="preserve"> signed. </w:t>
      </w:r>
      <w:r w:rsidR="009E1C86">
        <w:rPr>
          <w:rFonts w:ascii="Times New Roman" w:hAnsi="Times New Roman"/>
          <w:sz w:val="24"/>
          <w:szCs w:val="24"/>
          <w:lang w:val="en-ZW"/>
        </w:rPr>
        <w:t>In his heads of argument, the respondent contend</w:t>
      </w:r>
      <w:r w:rsidR="00557AD0">
        <w:rPr>
          <w:rFonts w:ascii="Times New Roman" w:hAnsi="Times New Roman"/>
          <w:sz w:val="24"/>
          <w:szCs w:val="24"/>
          <w:lang w:val="en-ZW"/>
        </w:rPr>
        <w:t>ed</w:t>
      </w:r>
      <w:r w:rsidR="009E1C86">
        <w:rPr>
          <w:rFonts w:ascii="Times New Roman" w:hAnsi="Times New Roman"/>
          <w:sz w:val="24"/>
          <w:szCs w:val="24"/>
          <w:lang w:val="en-ZW"/>
        </w:rPr>
        <w:t xml:space="preserve"> that </w:t>
      </w:r>
      <w:r w:rsidR="004D2400" w:rsidRPr="004D2400">
        <w:rPr>
          <w:rFonts w:ascii="Times New Roman" w:hAnsi="Times New Roman"/>
          <w:sz w:val="24"/>
          <w:szCs w:val="24"/>
        </w:rPr>
        <w:t xml:space="preserve">the facts alleged by the applicant </w:t>
      </w:r>
      <w:r w:rsidR="00557AD0">
        <w:rPr>
          <w:rFonts w:ascii="Times New Roman" w:hAnsi="Times New Roman"/>
          <w:sz w:val="24"/>
          <w:szCs w:val="24"/>
        </w:rPr>
        <w:t xml:space="preserve">were </w:t>
      </w:r>
      <w:r w:rsidR="004D2400" w:rsidRPr="004D2400">
        <w:rPr>
          <w:rFonts w:ascii="Times New Roman" w:hAnsi="Times New Roman"/>
          <w:sz w:val="24"/>
          <w:szCs w:val="24"/>
        </w:rPr>
        <w:t>irreconcilably incoherent to such an extent that no reasonable court c</w:t>
      </w:r>
      <w:r w:rsidR="00557AD0">
        <w:rPr>
          <w:rFonts w:ascii="Times New Roman" w:hAnsi="Times New Roman"/>
          <w:sz w:val="24"/>
          <w:szCs w:val="24"/>
        </w:rPr>
        <w:t xml:space="preserve">ould </w:t>
      </w:r>
      <w:r w:rsidR="004D2400" w:rsidRPr="004D2400">
        <w:rPr>
          <w:rFonts w:ascii="Times New Roman" w:hAnsi="Times New Roman"/>
          <w:sz w:val="24"/>
          <w:szCs w:val="24"/>
        </w:rPr>
        <w:t xml:space="preserve">grant the application </w:t>
      </w:r>
      <w:r w:rsidR="00557AD0">
        <w:rPr>
          <w:rFonts w:ascii="Times New Roman" w:hAnsi="Times New Roman"/>
          <w:sz w:val="24"/>
          <w:szCs w:val="24"/>
        </w:rPr>
        <w:t>for summary judgment</w:t>
      </w:r>
      <w:r w:rsidR="004D2400" w:rsidRPr="004D2400">
        <w:rPr>
          <w:rFonts w:ascii="Times New Roman" w:hAnsi="Times New Roman"/>
          <w:sz w:val="24"/>
          <w:szCs w:val="24"/>
        </w:rPr>
        <w:t>.</w:t>
      </w:r>
      <w:r w:rsidR="009E1C86">
        <w:rPr>
          <w:rFonts w:ascii="Times New Roman" w:hAnsi="Times New Roman"/>
          <w:sz w:val="24"/>
          <w:szCs w:val="24"/>
        </w:rPr>
        <w:t xml:space="preserve"> The court agrees with this submission. While it is accepted that the applicant’s cause of action is based on the acknowledgment of debt, </w:t>
      </w:r>
      <w:r w:rsidR="00D2731B">
        <w:rPr>
          <w:rFonts w:ascii="Times New Roman" w:hAnsi="Times New Roman"/>
          <w:sz w:val="24"/>
          <w:szCs w:val="24"/>
        </w:rPr>
        <w:t xml:space="preserve">the discrepancies highlighted in that document, when considered together with the lease agreement makes it susceptible to impeachment and therefore unsafe to rely on in granting summary judgment.  </w:t>
      </w:r>
      <w:r w:rsidR="004D2400" w:rsidRPr="004D2400">
        <w:rPr>
          <w:rFonts w:ascii="Times New Roman" w:hAnsi="Times New Roman"/>
          <w:sz w:val="24"/>
          <w:szCs w:val="24"/>
        </w:rPr>
        <w:t xml:space="preserve"> </w:t>
      </w:r>
    </w:p>
    <w:p w14:paraId="2C6CAF23" w14:textId="09068188" w:rsidR="0024271C" w:rsidRDefault="003F1BFF" w:rsidP="007F21C4">
      <w:pPr>
        <w:spacing w:line="360" w:lineRule="auto"/>
        <w:jc w:val="both"/>
        <w:rPr>
          <w:rFonts w:ascii="Times New Roman" w:hAnsi="Times New Roman"/>
          <w:sz w:val="24"/>
          <w:szCs w:val="24"/>
          <w:lang w:val="en-ZW"/>
        </w:rPr>
      </w:pPr>
      <w:r>
        <w:rPr>
          <w:rFonts w:ascii="Times New Roman" w:hAnsi="Times New Roman"/>
          <w:sz w:val="24"/>
          <w:szCs w:val="24"/>
          <w:lang w:val="en-ZW"/>
        </w:rPr>
        <w:tab/>
      </w:r>
      <w:r w:rsidR="007F21C4">
        <w:rPr>
          <w:rFonts w:ascii="Times New Roman" w:hAnsi="Times New Roman"/>
          <w:sz w:val="24"/>
          <w:szCs w:val="24"/>
          <w:lang w:val="en-ZW"/>
        </w:rPr>
        <w:t xml:space="preserve">The court determines that there is no sufficient evidence on which the court safely grant summary judgment herein. There are triable issues which need to be further ventilated through </w:t>
      </w:r>
      <w:r w:rsidR="00557AD0">
        <w:rPr>
          <w:rFonts w:ascii="Times New Roman" w:hAnsi="Times New Roman"/>
          <w:sz w:val="24"/>
          <w:szCs w:val="24"/>
          <w:lang w:val="en-ZW"/>
        </w:rPr>
        <w:t xml:space="preserve">the leading of </w:t>
      </w:r>
      <w:r w:rsidR="007F21C4" w:rsidRPr="007F21C4">
        <w:rPr>
          <w:rFonts w:ascii="Times New Roman" w:hAnsi="Times New Roman"/>
          <w:i/>
          <w:iCs/>
          <w:sz w:val="24"/>
          <w:szCs w:val="24"/>
          <w:lang w:val="en-ZW"/>
        </w:rPr>
        <w:t>viva voce</w:t>
      </w:r>
      <w:r w:rsidR="007F21C4">
        <w:rPr>
          <w:rFonts w:ascii="Times New Roman" w:hAnsi="Times New Roman"/>
          <w:sz w:val="24"/>
          <w:szCs w:val="24"/>
          <w:lang w:val="en-ZW"/>
        </w:rPr>
        <w:t xml:space="preserve"> evidence at the trial. </w:t>
      </w:r>
    </w:p>
    <w:p w14:paraId="3856379F" w14:textId="77777777" w:rsidR="00CF1F42" w:rsidRDefault="00CF1F42" w:rsidP="007F21C4">
      <w:pPr>
        <w:spacing w:line="360" w:lineRule="auto"/>
        <w:jc w:val="both"/>
        <w:rPr>
          <w:rFonts w:ascii="Times New Roman" w:hAnsi="Times New Roman"/>
          <w:sz w:val="24"/>
          <w:szCs w:val="24"/>
          <w:lang w:val="en-ZW"/>
        </w:rPr>
      </w:pPr>
    </w:p>
    <w:p w14:paraId="51B94CEA" w14:textId="77777777" w:rsidR="00CF1F42" w:rsidRDefault="00CF1F42" w:rsidP="007F21C4">
      <w:pPr>
        <w:spacing w:line="360" w:lineRule="auto"/>
        <w:jc w:val="both"/>
        <w:rPr>
          <w:rFonts w:ascii="Times New Roman" w:hAnsi="Times New Roman"/>
          <w:sz w:val="24"/>
          <w:szCs w:val="24"/>
          <w:lang w:val="en-ZW"/>
        </w:rPr>
      </w:pPr>
    </w:p>
    <w:p w14:paraId="43D3058A" w14:textId="77777777" w:rsidR="00CF1F42" w:rsidRDefault="00CF1F42" w:rsidP="007F21C4">
      <w:pPr>
        <w:spacing w:line="360" w:lineRule="auto"/>
        <w:jc w:val="both"/>
        <w:rPr>
          <w:rFonts w:ascii="Times New Roman" w:hAnsi="Times New Roman"/>
          <w:sz w:val="24"/>
          <w:szCs w:val="24"/>
          <w:lang w:val="en-ZW"/>
        </w:rPr>
      </w:pPr>
    </w:p>
    <w:p w14:paraId="35E9E438" w14:textId="77777777" w:rsidR="00CF1F42" w:rsidRDefault="00CF1F42" w:rsidP="007F21C4">
      <w:pPr>
        <w:spacing w:line="360" w:lineRule="auto"/>
        <w:jc w:val="both"/>
        <w:rPr>
          <w:rFonts w:ascii="Times New Roman" w:hAnsi="Times New Roman"/>
          <w:sz w:val="24"/>
          <w:szCs w:val="24"/>
          <w:lang w:val="en-ZW"/>
        </w:rPr>
      </w:pPr>
    </w:p>
    <w:p w14:paraId="335410A6" w14:textId="77777777" w:rsidR="00CF1F42" w:rsidRDefault="00CF1F42" w:rsidP="007F21C4">
      <w:pPr>
        <w:spacing w:line="360" w:lineRule="auto"/>
        <w:jc w:val="both"/>
        <w:rPr>
          <w:rFonts w:ascii="Times New Roman" w:hAnsi="Times New Roman"/>
          <w:sz w:val="24"/>
          <w:szCs w:val="24"/>
          <w:lang w:val="en-ZW"/>
        </w:rPr>
      </w:pPr>
    </w:p>
    <w:p w14:paraId="1D65577D" w14:textId="529E9DA8" w:rsidR="007F21C4" w:rsidRPr="00557AD0" w:rsidRDefault="007F21C4" w:rsidP="007F21C4">
      <w:pPr>
        <w:spacing w:after="0" w:line="360" w:lineRule="auto"/>
        <w:jc w:val="both"/>
        <w:rPr>
          <w:rFonts w:ascii="Times New Roman" w:hAnsi="Times New Roman"/>
          <w:b/>
          <w:bCs/>
          <w:sz w:val="24"/>
          <w:szCs w:val="24"/>
          <w:lang w:val="en-ZW"/>
        </w:rPr>
      </w:pPr>
      <w:r w:rsidRPr="00557AD0">
        <w:rPr>
          <w:rFonts w:ascii="Times New Roman" w:hAnsi="Times New Roman"/>
          <w:b/>
          <w:bCs/>
          <w:sz w:val="24"/>
          <w:szCs w:val="24"/>
          <w:lang w:val="en-ZW"/>
        </w:rPr>
        <w:lastRenderedPageBreak/>
        <w:t>Accordingly, it is ordered that:</w:t>
      </w:r>
    </w:p>
    <w:p w14:paraId="25745C76" w14:textId="0C04A3FD" w:rsidR="00886B26" w:rsidRPr="007F21C4" w:rsidRDefault="007374A2" w:rsidP="007F21C4">
      <w:pPr>
        <w:pStyle w:val="ListParagraph"/>
        <w:numPr>
          <w:ilvl w:val="0"/>
          <w:numId w:val="4"/>
        </w:numPr>
        <w:spacing w:after="0" w:line="360" w:lineRule="auto"/>
        <w:jc w:val="both"/>
        <w:rPr>
          <w:rFonts w:ascii="Times New Roman" w:hAnsi="Times New Roman"/>
          <w:sz w:val="24"/>
          <w:szCs w:val="24"/>
        </w:rPr>
      </w:pPr>
      <w:r w:rsidRPr="007F21C4">
        <w:rPr>
          <w:rFonts w:ascii="Times New Roman" w:hAnsi="Times New Roman"/>
          <w:sz w:val="24"/>
          <w:szCs w:val="24"/>
        </w:rPr>
        <w:t>The application for summary judgement be and is hereby dismissed</w:t>
      </w:r>
      <w:r w:rsidR="00886B26" w:rsidRPr="007F21C4">
        <w:rPr>
          <w:rFonts w:ascii="Times New Roman" w:hAnsi="Times New Roman"/>
          <w:sz w:val="24"/>
          <w:szCs w:val="24"/>
        </w:rPr>
        <w:t>.</w:t>
      </w:r>
      <w:r w:rsidRPr="007F21C4">
        <w:rPr>
          <w:rFonts w:ascii="Times New Roman" w:hAnsi="Times New Roman"/>
          <w:sz w:val="24"/>
          <w:szCs w:val="24"/>
        </w:rPr>
        <w:t xml:space="preserve"> </w:t>
      </w:r>
    </w:p>
    <w:p w14:paraId="6DC3C2F2" w14:textId="0F540E12" w:rsidR="00886B26" w:rsidRPr="00886B26" w:rsidRDefault="00886B26" w:rsidP="003F1BFF">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Costs shall be in </w:t>
      </w:r>
      <w:r w:rsidR="00557AD0">
        <w:rPr>
          <w:rFonts w:ascii="Times New Roman" w:hAnsi="Times New Roman"/>
          <w:sz w:val="24"/>
          <w:szCs w:val="24"/>
        </w:rPr>
        <w:t xml:space="preserve">the </w:t>
      </w:r>
      <w:r>
        <w:rPr>
          <w:rFonts w:ascii="Times New Roman" w:hAnsi="Times New Roman"/>
          <w:sz w:val="24"/>
          <w:szCs w:val="24"/>
        </w:rPr>
        <w:t>cause</w:t>
      </w:r>
      <w:r w:rsidR="00D91AC5">
        <w:rPr>
          <w:rFonts w:ascii="Times New Roman" w:hAnsi="Times New Roman"/>
          <w:sz w:val="24"/>
          <w:szCs w:val="24"/>
        </w:rPr>
        <w:t>.</w:t>
      </w:r>
    </w:p>
    <w:p w14:paraId="15639E4B" w14:textId="77777777" w:rsidR="003F1BFF" w:rsidRDefault="003F1BFF" w:rsidP="009C78DC">
      <w:pPr>
        <w:spacing w:line="480" w:lineRule="auto"/>
        <w:jc w:val="both"/>
        <w:rPr>
          <w:rFonts w:ascii="Times New Roman" w:hAnsi="Times New Roman"/>
          <w:sz w:val="24"/>
          <w:szCs w:val="24"/>
        </w:rPr>
      </w:pPr>
    </w:p>
    <w:p w14:paraId="5D02CCD2" w14:textId="77777777" w:rsidR="00CF1F42" w:rsidRDefault="00CF1F42" w:rsidP="009C78DC">
      <w:pPr>
        <w:spacing w:line="480" w:lineRule="auto"/>
        <w:jc w:val="both"/>
        <w:rPr>
          <w:rFonts w:ascii="Times New Roman" w:hAnsi="Times New Roman"/>
          <w:sz w:val="24"/>
          <w:szCs w:val="24"/>
        </w:rPr>
      </w:pPr>
    </w:p>
    <w:p w14:paraId="5C4DA0D4" w14:textId="77777777" w:rsidR="00CF1F42" w:rsidRDefault="00CF1F42" w:rsidP="009C78DC">
      <w:pPr>
        <w:spacing w:line="480" w:lineRule="auto"/>
        <w:jc w:val="both"/>
        <w:rPr>
          <w:rFonts w:ascii="Times New Roman" w:hAnsi="Times New Roman"/>
          <w:sz w:val="24"/>
          <w:szCs w:val="24"/>
        </w:rPr>
      </w:pPr>
    </w:p>
    <w:p w14:paraId="45DA96A5" w14:textId="77777777" w:rsidR="00557AD0" w:rsidRDefault="00557AD0" w:rsidP="009C78DC">
      <w:pPr>
        <w:spacing w:line="480" w:lineRule="auto"/>
        <w:jc w:val="both"/>
        <w:rPr>
          <w:rFonts w:ascii="Times New Roman" w:hAnsi="Times New Roman"/>
          <w:sz w:val="24"/>
          <w:szCs w:val="24"/>
        </w:rPr>
      </w:pPr>
    </w:p>
    <w:p w14:paraId="1303D912" w14:textId="71A27023" w:rsidR="003F1BFF" w:rsidRDefault="003F1BFF" w:rsidP="009C78DC">
      <w:pPr>
        <w:spacing w:line="480" w:lineRule="auto"/>
        <w:jc w:val="both"/>
        <w:rPr>
          <w:rFonts w:ascii="Times New Roman" w:hAnsi="Times New Roman"/>
          <w:sz w:val="24"/>
          <w:szCs w:val="24"/>
        </w:rPr>
      </w:pPr>
      <w:r w:rsidRPr="003F1BFF">
        <w:rPr>
          <w:rFonts w:ascii="Times New Roman" w:hAnsi="Times New Roman"/>
          <w:b/>
          <w:bCs/>
          <w:smallCaps/>
          <w:sz w:val="24"/>
          <w:szCs w:val="24"/>
        </w:rPr>
        <w:t>Musithu J</w:t>
      </w:r>
      <w:r>
        <w:rPr>
          <w:rFonts w:ascii="Times New Roman" w:hAnsi="Times New Roman"/>
          <w:sz w:val="24"/>
          <w:szCs w:val="24"/>
        </w:rPr>
        <w:t>: ..................................................................</w:t>
      </w:r>
    </w:p>
    <w:p w14:paraId="3BC4ACF2" w14:textId="124829B4" w:rsidR="003F1BFF" w:rsidRDefault="007F21C4" w:rsidP="003F1BFF">
      <w:pPr>
        <w:pStyle w:val="NoSpacing"/>
        <w:rPr>
          <w:rFonts w:ascii="Times New Roman" w:hAnsi="Times New Roman" w:cs="Times New Roman"/>
          <w:sz w:val="24"/>
          <w:szCs w:val="24"/>
        </w:rPr>
      </w:pPr>
      <w:r w:rsidRPr="007F21C4">
        <w:rPr>
          <w:rFonts w:ascii="Times New Roman" w:hAnsi="Times New Roman" w:cs="Times New Roman"/>
          <w:i/>
          <w:iCs/>
          <w:sz w:val="24"/>
          <w:szCs w:val="24"/>
        </w:rPr>
        <w:t>Lovemore Madhuku Lawyers</w:t>
      </w:r>
      <w:r w:rsidR="003F1BFF" w:rsidRPr="007F21C4">
        <w:rPr>
          <w:rFonts w:ascii="Times New Roman" w:hAnsi="Times New Roman" w:cs="Times New Roman"/>
          <w:i/>
          <w:iCs/>
          <w:sz w:val="24"/>
          <w:szCs w:val="24"/>
        </w:rPr>
        <w:t>,</w:t>
      </w:r>
      <w:r w:rsidR="003F1BFF" w:rsidRPr="003F1BFF">
        <w:rPr>
          <w:rFonts w:ascii="Times New Roman" w:hAnsi="Times New Roman" w:cs="Times New Roman"/>
          <w:sz w:val="24"/>
          <w:szCs w:val="24"/>
        </w:rPr>
        <w:t xml:space="preserve"> applicant’s legal practitioners</w:t>
      </w:r>
    </w:p>
    <w:p w14:paraId="01D1F75D" w14:textId="3D000CF2" w:rsidR="003F1BFF" w:rsidRPr="003F1BFF" w:rsidRDefault="007F21C4" w:rsidP="003F1BFF">
      <w:pPr>
        <w:pStyle w:val="NoSpacing"/>
        <w:rPr>
          <w:rFonts w:ascii="Times New Roman" w:hAnsi="Times New Roman" w:cs="Times New Roman"/>
          <w:sz w:val="24"/>
          <w:szCs w:val="24"/>
        </w:rPr>
      </w:pPr>
      <w:r w:rsidRPr="007F21C4">
        <w:rPr>
          <w:rFonts w:ascii="Times New Roman" w:hAnsi="Times New Roman" w:cs="Times New Roman"/>
          <w:i/>
          <w:iCs/>
          <w:sz w:val="24"/>
          <w:szCs w:val="24"/>
        </w:rPr>
        <w:t>Mudimu Law Chambers</w:t>
      </w:r>
      <w:r w:rsidR="003F1BFF" w:rsidRPr="007F21C4">
        <w:rPr>
          <w:rFonts w:ascii="Times New Roman" w:hAnsi="Times New Roman" w:cs="Times New Roman"/>
          <w:i/>
          <w:iCs/>
          <w:sz w:val="24"/>
          <w:szCs w:val="24"/>
        </w:rPr>
        <w:t>,</w:t>
      </w:r>
      <w:r w:rsidR="003F1BFF" w:rsidRPr="003F1BFF">
        <w:rPr>
          <w:rFonts w:ascii="Times New Roman" w:hAnsi="Times New Roman" w:cs="Times New Roman"/>
          <w:sz w:val="24"/>
          <w:szCs w:val="24"/>
        </w:rPr>
        <w:t xml:space="preserve"> respondent’s legal practitioners</w:t>
      </w:r>
    </w:p>
    <w:sectPr w:rsidR="003F1BFF" w:rsidRPr="003F1B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F75D9" w14:textId="77777777" w:rsidR="00CE4F1A" w:rsidRDefault="00CE4F1A" w:rsidP="001E0362">
      <w:pPr>
        <w:spacing w:after="0" w:line="240" w:lineRule="auto"/>
      </w:pPr>
      <w:r>
        <w:separator/>
      </w:r>
    </w:p>
  </w:endnote>
  <w:endnote w:type="continuationSeparator" w:id="0">
    <w:p w14:paraId="2A48C382" w14:textId="77777777" w:rsidR="00CE4F1A" w:rsidRDefault="00CE4F1A" w:rsidP="001E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731A2" w14:textId="77777777" w:rsidR="00CE4F1A" w:rsidRDefault="00CE4F1A" w:rsidP="001E0362">
      <w:pPr>
        <w:spacing w:after="0" w:line="240" w:lineRule="auto"/>
      </w:pPr>
      <w:r>
        <w:separator/>
      </w:r>
    </w:p>
  </w:footnote>
  <w:footnote w:type="continuationSeparator" w:id="0">
    <w:p w14:paraId="2F89E82E" w14:textId="77777777" w:rsidR="00CE4F1A" w:rsidRDefault="00CE4F1A" w:rsidP="001E0362">
      <w:pPr>
        <w:spacing w:after="0" w:line="240" w:lineRule="auto"/>
      </w:pPr>
      <w:r>
        <w:continuationSeparator/>
      </w:r>
    </w:p>
  </w:footnote>
  <w:footnote w:id="1">
    <w:p w14:paraId="34E3BF7C" w14:textId="77777777" w:rsidR="008A69C6" w:rsidRPr="00367F8C" w:rsidRDefault="008A69C6">
      <w:pPr>
        <w:pStyle w:val="FootnoteText"/>
        <w:rPr>
          <w:rFonts w:ascii="Times New Roman" w:hAnsi="Times New Roman" w:cs="Times New Roman"/>
          <w:iCs/>
          <w:lang w:val="fr-CA"/>
        </w:rPr>
      </w:pPr>
      <w:r>
        <w:rPr>
          <w:rStyle w:val="FootnoteReference"/>
        </w:rPr>
        <w:footnoteRef/>
      </w:r>
      <w:r w:rsidRPr="001031D7">
        <w:rPr>
          <w:lang w:val="fr-CA"/>
        </w:rPr>
        <w:t xml:space="preserve"> </w:t>
      </w:r>
      <w:r w:rsidRPr="00367F8C">
        <w:rPr>
          <w:rFonts w:ascii="Times New Roman" w:hAnsi="Times New Roman" w:cs="Times New Roman"/>
          <w:i/>
          <w:lang w:val="fr-CA"/>
        </w:rPr>
        <w:t xml:space="preserve">Meek v Kruger </w:t>
      </w:r>
      <w:r w:rsidRPr="00367F8C">
        <w:rPr>
          <w:rFonts w:ascii="Times New Roman" w:hAnsi="Times New Roman" w:cs="Times New Roman"/>
          <w:iCs/>
          <w:lang w:val="fr-CA"/>
        </w:rPr>
        <w:t>1958 (3) SA 154 (T) @ 158C</w:t>
      </w:r>
    </w:p>
  </w:footnote>
  <w:footnote w:id="2">
    <w:p w14:paraId="57A574AF" w14:textId="7EC9168F" w:rsidR="00EC5BBF" w:rsidRPr="00EC5BBF" w:rsidRDefault="00EC5BBF">
      <w:pPr>
        <w:pStyle w:val="FootnoteText"/>
        <w:rPr>
          <w:rFonts w:ascii="Times New Roman" w:hAnsi="Times New Roman" w:cs="Times New Roman"/>
        </w:rPr>
      </w:pPr>
      <w:r w:rsidRPr="00EC5BBF">
        <w:rPr>
          <w:rStyle w:val="FootnoteReference"/>
          <w:rFonts w:ascii="Times New Roman" w:hAnsi="Times New Roman" w:cs="Times New Roman"/>
        </w:rPr>
        <w:footnoteRef/>
      </w:r>
      <w:r w:rsidRPr="00EC5BBF">
        <w:rPr>
          <w:rFonts w:ascii="Times New Roman" w:hAnsi="Times New Roman" w:cs="Times New Roman"/>
        </w:rPr>
        <w:t xml:space="preserve"> SC 53/14 at pages 4-5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520922"/>
      <w:docPartObj>
        <w:docPartGallery w:val="Page Numbers (Top of Page)"/>
        <w:docPartUnique/>
      </w:docPartObj>
    </w:sdtPr>
    <w:sdtEndPr>
      <w:rPr>
        <w:rFonts w:ascii="Times New Roman" w:hAnsi="Times New Roman" w:cs="Times New Roman"/>
        <w:noProof/>
      </w:rPr>
    </w:sdtEndPr>
    <w:sdtContent>
      <w:p w14:paraId="3A3C9ED4" w14:textId="576DC894" w:rsidR="00861F7B" w:rsidRPr="00861F7B" w:rsidRDefault="003F1BFF">
        <w:pPr>
          <w:pStyle w:val="Header"/>
          <w:jc w:val="right"/>
          <w:rPr>
            <w:rFonts w:ascii="Times New Roman" w:hAnsi="Times New Roman" w:cs="Times New Roman"/>
            <w:noProof/>
          </w:rPr>
        </w:pPr>
        <w:r w:rsidRPr="00861F7B">
          <w:rPr>
            <w:rFonts w:ascii="Times New Roman" w:hAnsi="Times New Roman" w:cs="Times New Roman"/>
          </w:rPr>
          <w:fldChar w:fldCharType="begin"/>
        </w:r>
        <w:r w:rsidRPr="00861F7B">
          <w:rPr>
            <w:rFonts w:ascii="Times New Roman" w:hAnsi="Times New Roman" w:cs="Times New Roman"/>
          </w:rPr>
          <w:instrText xml:space="preserve"> PAGE   \* MERGEFORMAT </w:instrText>
        </w:r>
        <w:r w:rsidRPr="00861F7B">
          <w:rPr>
            <w:rFonts w:ascii="Times New Roman" w:hAnsi="Times New Roman" w:cs="Times New Roman"/>
          </w:rPr>
          <w:fldChar w:fldCharType="separate"/>
        </w:r>
        <w:r w:rsidR="00515D9B">
          <w:rPr>
            <w:rFonts w:ascii="Times New Roman" w:hAnsi="Times New Roman" w:cs="Times New Roman"/>
            <w:noProof/>
          </w:rPr>
          <w:t>1</w:t>
        </w:r>
        <w:r w:rsidRPr="00861F7B">
          <w:rPr>
            <w:rFonts w:ascii="Times New Roman" w:hAnsi="Times New Roman" w:cs="Times New Roman"/>
            <w:noProof/>
          </w:rPr>
          <w:fldChar w:fldCharType="end"/>
        </w:r>
      </w:p>
      <w:p w14:paraId="1971DEF0" w14:textId="7EE95357" w:rsidR="00861F7B" w:rsidRPr="00861F7B" w:rsidRDefault="00861F7B">
        <w:pPr>
          <w:pStyle w:val="Header"/>
          <w:jc w:val="right"/>
          <w:rPr>
            <w:rFonts w:ascii="Times New Roman" w:hAnsi="Times New Roman" w:cs="Times New Roman"/>
            <w:noProof/>
          </w:rPr>
        </w:pPr>
        <w:r w:rsidRPr="00861F7B">
          <w:rPr>
            <w:rFonts w:ascii="Times New Roman" w:hAnsi="Times New Roman" w:cs="Times New Roman"/>
            <w:noProof/>
          </w:rPr>
          <w:t>HH</w:t>
        </w:r>
        <w:r w:rsidR="00332DDC">
          <w:rPr>
            <w:rFonts w:ascii="Times New Roman" w:hAnsi="Times New Roman" w:cs="Times New Roman"/>
            <w:noProof/>
          </w:rPr>
          <w:t xml:space="preserve"> 298-2</w:t>
        </w:r>
        <w:r w:rsidR="00F022D5">
          <w:rPr>
            <w:rFonts w:ascii="Times New Roman" w:hAnsi="Times New Roman" w:cs="Times New Roman"/>
            <w:noProof/>
          </w:rPr>
          <w:t>4</w:t>
        </w:r>
      </w:p>
      <w:p w14:paraId="665914AB" w14:textId="797C23E3" w:rsidR="00861F7B" w:rsidRPr="00861F7B" w:rsidRDefault="00861F7B">
        <w:pPr>
          <w:pStyle w:val="Header"/>
          <w:jc w:val="right"/>
          <w:rPr>
            <w:rFonts w:ascii="Times New Roman" w:hAnsi="Times New Roman" w:cs="Times New Roman"/>
            <w:noProof/>
          </w:rPr>
        </w:pPr>
        <w:r w:rsidRPr="00861F7B">
          <w:rPr>
            <w:rFonts w:ascii="Times New Roman" w:hAnsi="Times New Roman" w:cs="Times New Roman"/>
            <w:noProof/>
          </w:rPr>
          <w:t>HC 4205/21</w:t>
        </w:r>
      </w:p>
      <w:p w14:paraId="2B732EE5" w14:textId="13B3B765" w:rsidR="003F1BFF" w:rsidRDefault="00CE4F1A" w:rsidP="00861F7B">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96247"/>
    <w:multiLevelType w:val="hybridMultilevel"/>
    <w:tmpl w:val="A2FE8F3A"/>
    <w:lvl w:ilvl="0" w:tplc="3009000F">
      <w:start w:val="2"/>
      <w:numFmt w:val="decimal"/>
      <w:lvlText w:val="%1."/>
      <w:lvlJc w:val="left"/>
      <w:pPr>
        <w:ind w:left="1602" w:hanging="360"/>
      </w:pPr>
      <w:rPr>
        <w:rFonts w:hint="default"/>
      </w:rPr>
    </w:lvl>
    <w:lvl w:ilvl="1" w:tplc="30090019" w:tentative="1">
      <w:start w:val="1"/>
      <w:numFmt w:val="lowerLetter"/>
      <w:lvlText w:val="%2."/>
      <w:lvlJc w:val="left"/>
      <w:pPr>
        <w:ind w:left="2322" w:hanging="360"/>
      </w:pPr>
    </w:lvl>
    <w:lvl w:ilvl="2" w:tplc="3009001B" w:tentative="1">
      <w:start w:val="1"/>
      <w:numFmt w:val="lowerRoman"/>
      <w:lvlText w:val="%3."/>
      <w:lvlJc w:val="right"/>
      <w:pPr>
        <w:ind w:left="3042" w:hanging="180"/>
      </w:pPr>
    </w:lvl>
    <w:lvl w:ilvl="3" w:tplc="3009000F" w:tentative="1">
      <w:start w:val="1"/>
      <w:numFmt w:val="decimal"/>
      <w:lvlText w:val="%4."/>
      <w:lvlJc w:val="left"/>
      <w:pPr>
        <w:ind w:left="3762" w:hanging="360"/>
      </w:pPr>
    </w:lvl>
    <w:lvl w:ilvl="4" w:tplc="30090019" w:tentative="1">
      <w:start w:val="1"/>
      <w:numFmt w:val="lowerLetter"/>
      <w:lvlText w:val="%5."/>
      <w:lvlJc w:val="left"/>
      <w:pPr>
        <w:ind w:left="4482" w:hanging="360"/>
      </w:pPr>
    </w:lvl>
    <w:lvl w:ilvl="5" w:tplc="3009001B" w:tentative="1">
      <w:start w:val="1"/>
      <w:numFmt w:val="lowerRoman"/>
      <w:lvlText w:val="%6."/>
      <w:lvlJc w:val="right"/>
      <w:pPr>
        <w:ind w:left="5202" w:hanging="180"/>
      </w:pPr>
    </w:lvl>
    <w:lvl w:ilvl="6" w:tplc="3009000F" w:tentative="1">
      <w:start w:val="1"/>
      <w:numFmt w:val="decimal"/>
      <w:lvlText w:val="%7."/>
      <w:lvlJc w:val="left"/>
      <w:pPr>
        <w:ind w:left="5922" w:hanging="360"/>
      </w:pPr>
    </w:lvl>
    <w:lvl w:ilvl="7" w:tplc="30090019" w:tentative="1">
      <w:start w:val="1"/>
      <w:numFmt w:val="lowerLetter"/>
      <w:lvlText w:val="%8."/>
      <w:lvlJc w:val="left"/>
      <w:pPr>
        <w:ind w:left="6642" w:hanging="360"/>
      </w:pPr>
    </w:lvl>
    <w:lvl w:ilvl="8" w:tplc="3009001B" w:tentative="1">
      <w:start w:val="1"/>
      <w:numFmt w:val="lowerRoman"/>
      <w:lvlText w:val="%9."/>
      <w:lvlJc w:val="right"/>
      <w:pPr>
        <w:ind w:left="7362" w:hanging="180"/>
      </w:pPr>
    </w:lvl>
  </w:abstractNum>
  <w:abstractNum w:abstractNumId="1" w15:restartNumberingAfterBreak="0">
    <w:nsid w:val="2F3138B9"/>
    <w:multiLevelType w:val="hybridMultilevel"/>
    <w:tmpl w:val="750E3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D4B10"/>
    <w:multiLevelType w:val="hybridMultilevel"/>
    <w:tmpl w:val="9336F5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5A16C8"/>
    <w:multiLevelType w:val="hybridMultilevel"/>
    <w:tmpl w:val="745C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F5C9B"/>
    <w:multiLevelType w:val="hybridMultilevel"/>
    <w:tmpl w:val="8200AC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A2"/>
    <w:rsid w:val="000058A2"/>
    <w:rsid w:val="00050F76"/>
    <w:rsid w:val="00057D48"/>
    <w:rsid w:val="000902CB"/>
    <w:rsid w:val="000F4CDD"/>
    <w:rsid w:val="000F4E50"/>
    <w:rsid w:val="001031D7"/>
    <w:rsid w:val="0010776F"/>
    <w:rsid w:val="001C1015"/>
    <w:rsid w:val="001C7450"/>
    <w:rsid w:val="001E0362"/>
    <w:rsid w:val="002303CE"/>
    <w:rsid w:val="002330DE"/>
    <w:rsid w:val="0023336D"/>
    <w:rsid w:val="002408C1"/>
    <w:rsid w:val="0024271C"/>
    <w:rsid w:val="002773B0"/>
    <w:rsid w:val="002C6BE9"/>
    <w:rsid w:val="002D5C4E"/>
    <w:rsid w:val="002E2B7F"/>
    <w:rsid w:val="003146E4"/>
    <w:rsid w:val="00332DDC"/>
    <w:rsid w:val="00367F8C"/>
    <w:rsid w:val="00396C3C"/>
    <w:rsid w:val="003C7E1C"/>
    <w:rsid w:val="003F1BFF"/>
    <w:rsid w:val="00400116"/>
    <w:rsid w:val="004224A4"/>
    <w:rsid w:val="0043601B"/>
    <w:rsid w:val="004C189D"/>
    <w:rsid w:val="004D2400"/>
    <w:rsid w:val="004E5C92"/>
    <w:rsid w:val="00510391"/>
    <w:rsid w:val="00511D90"/>
    <w:rsid w:val="00515D9B"/>
    <w:rsid w:val="005231CF"/>
    <w:rsid w:val="005233F3"/>
    <w:rsid w:val="00555228"/>
    <w:rsid w:val="00557AD0"/>
    <w:rsid w:val="005A4DCC"/>
    <w:rsid w:val="005A60C8"/>
    <w:rsid w:val="005B5C12"/>
    <w:rsid w:val="005D30FF"/>
    <w:rsid w:val="005D7BD5"/>
    <w:rsid w:val="005E12BE"/>
    <w:rsid w:val="005F7280"/>
    <w:rsid w:val="0061489C"/>
    <w:rsid w:val="006564E6"/>
    <w:rsid w:val="00670935"/>
    <w:rsid w:val="0067308A"/>
    <w:rsid w:val="006945A2"/>
    <w:rsid w:val="006C7351"/>
    <w:rsid w:val="006F5E03"/>
    <w:rsid w:val="00702911"/>
    <w:rsid w:val="00726007"/>
    <w:rsid w:val="007374A2"/>
    <w:rsid w:val="007579F9"/>
    <w:rsid w:val="0076187C"/>
    <w:rsid w:val="007723AD"/>
    <w:rsid w:val="00785DF6"/>
    <w:rsid w:val="0079148C"/>
    <w:rsid w:val="00792D78"/>
    <w:rsid w:val="007A533E"/>
    <w:rsid w:val="007C4B15"/>
    <w:rsid w:val="007E4E5D"/>
    <w:rsid w:val="007F21C4"/>
    <w:rsid w:val="0082133A"/>
    <w:rsid w:val="008341C3"/>
    <w:rsid w:val="00855447"/>
    <w:rsid w:val="00861F7B"/>
    <w:rsid w:val="0086257E"/>
    <w:rsid w:val="008659E3"/>
    <w:rsid w:val="00886B26"/>
    <w:rsid w:val="008A69C6"/>
    <w:rsid w:val="008B3889"/>
    <w:rsid w:val="008E20AC"/>
    <w:rsid w:val="008F016E"/>
    <w:rsid w:val="00901A77"/>
    <w:rsid w:val="00910146"/>
    <w:rsid w:val="00911076"/>
    <w:rsid w:val="00914103"/>
    <w:rsid w:val="00922479"/>
    <w:rsid w:val="009276E7"/>
    <w:rsid w:val="009311C1"/>
    <w:rsid w:val="00932E22"/>
    <w:rsid w:val="00963F6D"/>
    <w:rsid w:val="00986F71"/>
    <w:rsid w:val="00990BD1"/>
    <w:rsid w:val="009C78DC"/>
    <w:rsid w:val="009D54E4"/>
    <w:rsid w:val="009E1C86"/>
    <w:rsid w:val="009E769A"/>
    <w:rsid w:val="00A015FD"/>
    <w:rsid w:val="00A26B99"/>
    <w:rsid w:val="00A32F66"/>
    <w:rsid w:val="00A513C9"/>
    <w:rsid w:val="00AB6775"/>
    <w:rsid w:val="00AB6A5D"/>
    <w:rsid w:val="00AE0B76"/>
    <w:rsid w:val="00AE199F"/>
    <w:rsid w:val="00AE22E0"/>
    <w:rsid w:val="00AF65AD"/>
    <w:rsid w:val="00AF67A2"/>
    <w:rsid w:val="00B30384"/>
    <w:rsid w:val="00B33A84"/>
    <w:rsid w:val="00B530D6"/>
    <w:rsid w:val="00B53A26"/>
    <w:rsid w:val="00B60B02"/>
    <w:rsid w:val="00B73790"/>
    <w:rsid w:val="00B76673"/>
    <w:rsid w:val="00B86C49"/>
    <w:rsid w:val="00BB1CC3"/>
    <w:rsid w:val="00BB45A7"/>
    <w:rsid w:val="00BD079F"/>
    <w:rsid w:val="00BD5663"/>
    <w:rsid w:val="00BE385B"/>
    <w:rsid w:val="00BE62A7"/>
    <w:rsid w:val="00BF1703"/>
    <w:rsid w:val="00C224CA"/>
    <w:rsid w:val="00C22C61"/>
    <w:rsid w:val="00C27212"/>
    <w:rsid w:val="00C67070"/>
    <w:rsid w:val="00C96E28"/>
    <w:rsid w:val="00CC6E14"/>
    <w:rsid w:val="00CD507C"/>
    <w:rsid w:val="00CD7874"/>
    <w:rsid w:val="00CE4F1A"/>
    <w:rsid w:val="00CF1F42"/>
    <w:rsid w:val="00D03CEB"/>
    <w:rsid w:val="00D2731B"/>
    <w:rsid w:val="00D56454"/>
    <w:rsid w:val="00D57602"/>
    <w:rsid w:val="00D65081"/>
    <w:rsid w:val="00D91AC5"/>
    <w:rsid w:val="00DA2247"/>
    <w:rsid w:val="00DA2994"/>
    <w:rsid w:val="00DB2595"/>
    <w:rsid w:val="00DB355A"/>
    <w:rsid w:val="00DB76D6"/>
    <w:rsid w:val="00DE4EAA"/>
    <w:rsid w:val="00E03162"/>
    <w:rsid w:val="00E1007A"/>
    <w:rsid w:val="00E545F1"/>
    <w:rsid w:val="00E54DEF"/>
    <w:rsid w:val="00E65E76"/>
    <w:rsid w:val="00E97155"/>
    <w:rsid w:val="00EB4A03"/>
    <w:rsid w:val="00EC242F"/>
    <w:rsid w:val="00EC5BBF"/>
    <w:rsid w:val="00EF7898"/>
    <w:rsid w:val="00F022D5"/>
    <w:rsid w:val="00F11726"/>
    <w:rsid w:val="00F12821"/>
    <w:rsid w:val="00F27B68"/>
    <w:rsid w:val="00F37F96"/>
    <w:rsid w:val="00F43FED"/>
    <w:rsid w:val="00F47E70"/>
    <w:rsid w:val="00F56CD8"/>
    <w:rsid w:val="00F74FD3"/>
    <w:rsid w:val="00FA05B4"/>
    <w:rsid w:val="00FC47A2"/>
    <w:rsid w:val="00FE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CACC1"/>
  <w15:chartTrackingRefBased/>
  <w15:docId w15:val="{1A59D9CD-FF49-4816-AC75-8356B16A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1C1"/>
    <w:pPr>
      <w:ind w:left="720"/>
      <w:contextualSpacing/>
    </w:pPr>
  </w:style>
  <w:style w:type="paragraph" w:styleId="Header">
    <w:name w:val="header"/>
    <w:basedOn w:val="Normal"/>
    <w:link w:val="HeaderChar"/>
    <w:uiPriority w:val="99"/>
    <w:unhideWhenUsed/>
    <w:rsid w:val="001E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62"/>
  </w:style>
  <w:style w:type="paragraph" w:styleId="Footer">
    <w:name w:val="footer"/>
    <w:basedOn w:val="Normal"/>
    <w:link w:val="FooterChar"/>
    <w:uiPriority w:val="99"/>
    <w:unhideWhenUsed/>
    <w:rsid w:val="001E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62"/>
  </w:style>
  <w:style w:type="paragraph" w:styleId="FootnoteText">
    <w:name w:val="footnote text"/>
    <w:basedOn w:val="Normal"/>
    <w:link w:val="FootnoteTextChar"/>
    <w:uiPriority w:val="99"/>
    <w:semiHidden/>
    <w:unhideWhenUsed/>
    <w:rsid w:val="002C6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BE9"/>
    <w:rPr>
      <w:sz w:val="20"/>
      <w:szCs w:val="20"/>
    </w:rPr>
  </w:style>
  <w:style w:type="character" w:styleId="FootnoteReference">
    <w:name w:val="footnote reference"/>
    <w:basedOn w:val="DefaultParagraphFont"/>
    <w:uiPriority w:val="99"/>
    <w:semiHidden/>
    <w:unhideWhenUsed/>
    <w:rsid w:val="002C6BE9"/>
    <w:rPr>
      <w:vertAlign w:val="superscript"/>
    </w:rPr>
  </w:style>
  <w:style w:type="paragraph" w:styleId="NoSpacing">
    <w:name w:val="No Spacing"/>
    <w:uiPriority w:val="1"/>
    <w:qFormat/>
    <w:rsid w:val="003F1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F2C5E-D64C-4239-BFF4-E8B8F64F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Kudakwashe Chironga</dc:creator>
  <cp:keywords/>
  <dc:description/>
  <cp:lastModifiedBy>JSC</cp:lastModifiedBy>
  <cp:revision>2</cp:revision>
  <dcterms:created xsi:type="dcterms:W3CDTF">2024-07-19T09:08:00Z</dcterms:created>
  <dcterms:modified xsi:type="dcterms:W3CDTF">2024-07-19T09:08:00Z</dcterms:modified>
</cp:coreProperties>
</file>