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B2" w:rsidRPr="0019151C" w:rsidRDefault="00BE54B2" w:rsidP="00173673">
      <w:pPr>
        <w:pStyle w:val="NoSpacing"/>
        <w:jc w:val="both"/>
        <w:rPr>
          <w:rFonts w:ascii="Times New Roman" w:hAnsi="Times New Roman"/>
          <w:b/>
          <w:sz w:val="24"/>
          <w:szCs w:val="24"/>
        </w:rPr>
      </w:pPr>
      <w:r>
        <w:rPr>
          <w:rFonts w:ascii="Times New Roman" w:hAnsi="Times New Roman"/>
          <w:b/>
          <w:sz w:val="24"/>
          <w:szCs w:val="24"/>
        </w:rPr>
        <w:t xml:space="preserve">TILSIT STATIONERIES (PRIVATE) LIMITED </w:t>
      </w:r>
    </w:p>
    <w:p w:rsidR="00BE54B2" w:rsidRPr="0019151C" w:rsidRDefault="00BE54B2" w:rsidP="00173673">
      <w:pPr>
        <w:pStyle w:val="NoSpacing"/>
        <w:jc w:val="both"/>
        <w:rPr>
          <w:rFonts w:ascii="Times New Roman" w:hAnsi="Times New Roman"/>
          <w:b/>
          <w:sz w:val="24"/>
          <w:szCs w:val="24"/>
        </w:rPr>
      </w:pPr>
    </w:p>
    <w:p w:rsidR="00BE54B2" w:rsidRPr="0019151C" w:rsidRDefault="00AC66D3" w:rsidP="00173673">
      <w:pPr>
        <w:pStyle w:val="NoSpacing"/>
        <w:jc w:val="both"/>
        <w:rPr>
          <w:rFonts w:ascii="Times New Roman" w:hAnsi="Times New Roman"/>
          <w:b/>
          <w:sz w:val="24"/>
          <w:szCs w:val="24"/>
        </w:rPr>
      </w:pPr>
      <w:r>
        <w:rPr>
          <w:rFonts w:ascii="Times New Roman" w:hAnsi="Times New Roman"/>
          <w:b/>
          <w:sz w:val="24"/>
          <w:szCs w:val="24"/>
        </w:rPr>
        <w:t xml:space="preserve">And </w:t>
      </w:r>
    </w:p>
    <w:p w:rsidR="00BE54B2" w:rsidRPr="0019151C" w:rsidRDefault="00BE54B2" w:rsidP="00173673">
      <w:pPr>
        <w:pStyle w:val="NoSpacing"/>
        <w:jc w:val="both"/>
        <w:rPr>
          <w:rFonts w:ascii="Times New Roman" w:hAnsi="Times New Roman"/>
          <w:b/>
          <w:sz w:val="24"/>
          <w:szCs w:val="24"/>
        </w:rPr>
      </w:pPr>
    </w:p>
    <w:p w:rsidR="00BE54B2" w:rsidRDefault="00BE54B2" w:rsidP="00173673">
      <w:pPr>
        <w:pStyle w:val="NoSpacing"/>
        <w:jc w:val="both"/>
        <w:rPr>
          <w:rFonts w:ascii="Times New Roman" w:hAnsi="Times New Roman"/>
          <w:b/>
          <w:sz w:val="24"/>
          <w:szCs w:val="24"/>
        </w:rPr>
      </w:pPr>
      <w:r>
        <w:rPr>
          <w:rFonts w:ascii="Times New Roman" w:hAnsi="Times New Roman"/>
          <w:b/>
          <w:sz w:val="24"/>
          <w:szCs w:val="24"/>
        </w:rPr>
        <w:t xml:space="preserve">BLESSING NCUBE </w:t>
      </w:r>
    </w:p>
    <w:p w:rsidR="00BE54B2" w:rsidRDefault="00BE54B2" w:rsidP="00173673">
      <w:pPr>
        <w:pStyle w:val="NoSpacing"/>
        <w:jc w:val="both"/>
        <w:rPr>
          <w:rFonts w:ascii="Times New Roman" w:hAnsi="Times New Roman"/>
          <w:b/>
          <w:sz w:val="24"/>
          <w:szCs w:val="24"/>
        </w:rPr>
      </w:pPr>
    </w:p>
    <w:p w:rsidR="00BE54B2" w:rsidRDefault="00AC66D3" w:rsidP="00173673">
      <w:pPr>
        <w:pStyle w:val="NoSpacing"/>
        <w:jc w:val="both"/>
        <w:rPr>
          <w:rFonts w:ascii="Times New Roman" w:hAnsi="Times New Roman"/>
          <w:b/>
          <w:sz w:val="24"/>
          <w:szCs w:val="24"/>
        </w:rPr>
      </w:pPr>
      <w:r>
        <w:rPr>
          <w:rFonts w:ascii="Times New Roman" w:hAnsi="Times New Roman"/>
          <w:b/>
          <w:sz w:val="24"/>
          <w:szCs w:val="24"/>
        </w:rPr>
        <w:t xml:space="preserve">Versus </w:t>
      </w:r>
    </w:p>
    <w:p w:rsidR="00BE54B2" w:rsidRDefault="00BE54B2" w:rsidP="00173673">
      <w:pPr>
        <w:pStyle w:val="NoSpacing"/>
        <w:jc w:val="both"/>
        <w:rPr>
          <w:rFonts w:ascii="Times New Roman" w:hAnsi="Times New Roman"/>
          <w:b/>
          <w:sz w:val="24"/>
          <w:szCs w:val="24"/>
        </w:rPr>
      </w:pPr>
    </w:p>
    <w:p w:rsidR="00BE54B2" w:rsidRPr="0019151C" w:rsidRDefault="00061C15" w:rsidP="00173673">
      <w:pPr>
        <w:pStyle w:val="NoSpacing"/>
        <w:jc w:val="both"/>
        <w:rPr>
          <w:rFonts w:ascii="Times New Roman" w:hAnsi="Times New Roman"/>
          <w:b/>
          <w:sz w:val="24"/>
          <w:szCs w:val="24"/>
        </w:rPr>
      </w:pPr>
      <w:r>
        <w:rPr>
          <w:rFonts w:ascii="Times New Roman" w:hAnsi="Times New Roman"/>
          <w:b/>
          <w:sz w:val="24"/>
          <w:szCs w:val="24"/>
        </w:rPr>
        <w:t xml:space="preserve">DRIVE CONTROL CORPORATION (PROPRIETY) LIMITED </w:t>
      </w:r>
    </w:p>
    <w:p w:rsidR="00BE54B2" w:rsidRPr="0019151C" w:rsidRDefault="00BE54B2" w:rsidP="00173673">
      <w:pPr>
        <w:pStyle w:val="NoSpacing"/>
        <w:jc w:val="both"/>
        <w:rPr>
          <w:rFonts w:ascii="Times New Roman" w:hAnsi="Times New Roman"/>
          <w:b/>
          <w:sz w:val="24"/>
          <w:szCs w:val="24"/>
        </w:rPr>
      </w:pPr>
    </w:p>
    <w:p w:rsidR="00BE54B2" w:rsidRPr="0019151C" w:rsidRDefault="00BE54B2" w:rsidP="00173673">
      <w:pPr>
        <w:pStyle w:val="NoSpacing"/>
        <w:jc w:val="both"/>
        <w:rPr>
          <w:rFonts w:ascii="Times New Roman" w:hAnsi="Times New Roman"/>
          <w:b/>
          <w:sz w:val="24"/>
          <w:szCs w:val="24"/>
        </w:rPr>
      </w:pPr>
    </w:p>
    <w:p w:rsidR="00BE54B2" w:rsidRPr="0019151C" w:rsidRDefault="00BE54B2" w:rsidP="00173673">
      <w:pPr>
        <w:pStyle w:val="NoSpacing"/>
        <w:jc w:val="both"/>
        <w:rPr>
          <w:rFonts w:ascii="Times New Roman" w:hAnsi="Times New Roman"/>
          <w:sz w:val="24"/>
          <w:szCs w:val="24"/>
        </w:rPr>
      </w:pPr>
      <w:r w:rsidRPr="0019151C">
        <w:rPr>
          <w:rFonts w:ascii="Times New Roman" w:hAnsi="Times New Roman"/>
          <w:sz w:val="24"/>
          <w:szCs w:val="24"/>
        </w:rPr>
        <w:t>IN THE HIGH COURT OF ZIMBABWE</w:t>
      </w:r>
    </w:p>
    <w:p w:rsidR="00BE54B2" w:rsidRPr="0019151C" w:rsidRDefault="00AC66D3" w:rsidP="00173673">
      <w:pPr>
        <w:pStyle w:val="NoSpacing"/>
        <w:jc w:val="both"/>
        <w:rPr>
          <w:rFonts w:ascii="Times New Roman" w:hAnsi="Times New Roman"/>
          <w:sz w:val="24"/>
          <w:szCs w:val="24"/>
        </w:rPr>
      </w:pPr>
      <w:r>
        <w:rPr>
          <w:rFonts w:ascii="Times New Roman" w:hAnsi="Times New Roman"/>
          <w:sz w:val="24"/>
          <w:szCs w:val="24"/>
        </w:rPr>
        <w:t xml:space="preserve">TAKUVA AND </w:t>
      </w:r>
      <w:r w:rsidR="00BE54B2" w:rsidRPr="0019151C">
        <w:rPr>
          <w:rFonts w:ascii="Times New Roman" w:hAnsi="Times New Roman"/>
          <w:sz w:val="24"/>
          <w:szCs w:val="24"/>
        </w:rPr>
        <w:t>DUBE-BANDA J</w:t>
      </w:r>
      <w:r>
        <w:rPr>
          <w:rFonts w:ascii="Times New Roman" w:hAnsi="Times New Roman"/>
          <w:sz w:val="24"/>
          <w:szCs w:val="24"/>
        </w:rPr>
        <w:t>J</w:t>
      </w:r>
    </w:p>
    <w:p w:rsidR="00BE54B2" w:rsidRPr="0019151C" w:rsidRDefault="003174CB" w:rsidP="00173673">
      <w:pPr>
        <w:pStyle w:val="NoSpacing"/>
        <w:jc w:val="both"/>
        <w:rPr>
          <w:rFonts w:ascii="Times New Roman" w:hAnsi="Times New Roman"/>
          <w:sz w:val="24"/>
          <w:szCs w:val="24"/>
        </w:rPr>
      </w:pPr>
      <w:r>
        <w:rPr>
          <w:rFonts w:ascii="Times New Roman" w:hAnsi="Times New Roman"/>
          <w:sz w:val="24"/>
          <w:szCs w:val="24"/>
        </w:rPr>
        <w:t xml:space="preserve">BULAWAYO 28 September </w:t>
      </w:r>
      <w:r w:rsidR="00724172">
        <w:rPr>
          <w:rFonts w:ascii="Times New Roman" w:hAnsi="Times New Roman"/>
          <w:sz w:val="24"/>
          <w:szCs w:val="24"/>
        </w:rPr>
        <w:t xml:space="preserve">2020 and 5 November </w:t>
      </w:r>
      <w:r w:rsidR="00BE54B2" w:rsidRPr="0019151C">
        <w:rPr>
          <w:rFonts w:ascii="Times New Roman" w:hAnsi="Times New Roman"/>
          <w:sz w:val="24"/>
          <w:szCs w:val="24"/>
        </w:rPr>
        <w:t>2020</w:t>
      </w:r>
    </w:p>
    <w:p w:rsidR="00BE54B2" w:rsidRPr="0019151C" w:rsidRDefault="00BE54B2" w:rsidP="00173673">
      <w:pPr>
        <w:pStyle w:val="NoSpacing"/>
        <w:jc w:val="both"/>
        <w:rPr>
          <w:rFonts w:ascii="Times New Roman" w:hAnsi="Times New Roman"/>
          <w:sz w:val="24"/>
          <w:szCs w:val="24"/>
        </w:rPr>
      </w:pPr>
    </w:p>
    <w:p w:rsidR="00BE54B2" w:rsidRPr="0019151C" w:rsidRDefault="00061C15" w:rsidP="00173673">
      <w:pPr>
        <w:pStyle w:val="NoSpacing"/>
        <w:jc w:val="both"/>
        <w:rPr>
          <w:rFonts w:ascii="Times New Roman" w:hAnsi="Times New Roman"/>
          <w:b/>
          <w:sz w:val="24"/>
          <w:szCs w:val="24"/>
        </w:rPr>
      </w:pPr>
      <w:r>
        <w:rPr>
          <w:rFonts w:ascii="Times New Roman" w:hAnsi="Times New Roman"/>
          <w:b/>
          <w:sz w:val="24"/>
          <w:szCs w:val="24"/>
        </w:rPr>
        <w:t xml:space="preserve">Civil appeal </w:t>
      </w:r>
    </w:p>
    <w:p w:rsidR="00BE54B2" w:rsidRPr="0019151C" w:rsidRDefault="00BE54B2" w:rsidP="00173673">
      <w:pPr>
        <w:pStyle w:val="NoSpacing"/>
        <w:jc w:val="both"/>
        <w:rPr>
          <w:rFonts w:ascii="Times New Roman" w:hAnsi="Times New Roman"/>
          <w:b/>
          <w:sz w:val="24"/>
          <w:szCs w:val="24"/>
        </w:rPr>
      </w:pPr>
    </w:p>
    <w:p w:rsidR="00AC66D3" w:rsidRDefault="00AC66D3" w:rsidP="00173673">
      <w:pPr>
        <w:pStyle w:val="NoSpacing"/>
        <w:jc w:val="both"/>
        <w:rPr>
          <w:rFonts w:ascii="Times New Roman" w:hAnsi="Times New Roman"/>
          <w:i/>
          <w:sz w:val="24"/>
          <w:szCs w:val="24"/>
        </w:rPr>
      </w:pPr>
      <w:r>
        <w:rPr>
          <w:rFonts w:ascii="Times New Roman" w:hAnsi="Times New Roman"/>
          <w:i/>
          <w:sz w:val="24"/>
          <w:szCs w:val="24"/>
        </w:rPr>
        <w:t xml:space="preserve">K. Phulu, </w:t>
      </w:r>
      <w:r w:rsidRPr="00AC66D3">
        <w:rPr>
          <w:rFonts w:ascii="Times New Roman" w:hAnsi="Times New Roman"/>
          <w:sz w:val="24"/>
          <w:szCs w:val="24"/>
        </w:rPr>
        <w:t>for the appellant</w:t>
      </w:r>
      <w:r w:rsidR="004E44B1">
        <w:rPr>
          <w:rFonts w:ascii="Times New Roman" w:hAnsi="Times New Roman"/>
          <w:sz w:val="24"/>
          <w:szCs w:val="24"/>
        </w:rPr>
        <w:t>s</w:t>
      </w:r>
      <w:bookmarkStart w:id="0" w:name="_GoBack"/>
      <w:bookmarkEnd w:id="0"/>
    </w:p>
    <w:p w:rsidR="00BE54B2" w:rsidRPr="0019151C" w:rsidRDefault="00061C15" w:rsidP="00173673">
      <w:pPr>
        <w:pStyle w:val="NoSpacing"/>
        <w:jc w:val="both"/>
        <w:rPr>
          <w:rFonts w:ascii="Times New Roman" w:hAnsi="Times New Roman"/>
          <w:sz w:val="24"/>
          <w:szCs w:val="24"/>
        </w:rPr>
      </w:pPr>
      <w:r>
        <w:rPr>
          <w:rFonts w:ascii="Times New Roman" w:hAnsi="Times New Roman"/>
          <w:i/>
          <w:sz w:val="24"/>
          <w:szCs w:val="24"/>
        </w:rPr>
        <w:t>Ms.C. Malaba</w:t>
      </w:r>
      <w:r w:rsidR="00BE54B2">
        <w:rPr>
          <w:rFonts w:ascii="Times New Roman" w:hAnsi="Times New Roman"/>
          <w:i/>
          <w:sz w:val="24"/>
          <w:szCs w:val="24"/>
        </w:rPr>
        <w:t>,</w:t>
      </w:r>
      <w:r w:rsidR="00AC66D3">
        <w:rPr>
          <w:rFonts w:ascii="Times New Roman" w:hAnsi="Times New Roman"/>
          <w:sz w:val="24"/>
          <w:szCs w:val="24"/>
        </w:rPr>
        <w:t xml:space="preserve"> for the respondent </w:t>
      </w:r>
    </w:p>
    <w:p w:rsidR="00BE54B2" w:rsidRPr="0019151C" w:rsidRDefault="00BE54B2" w:rsidP="00173673">
      <w:pPr>
        <w:pStyle w:val="NoSpacing"/>
        <w:jc w:val="both"/>
        <w:rPr>
          <w:rFonts w:ascii="Times New Roman" w:hAnsi="Times New Roman"/>
          <w:sz w:val="24"/>
          <w:szCs w:val="24"/>
        </w:rPr>
      </w:pPr>
    </w:p>
    <w:p w:rsidR="00BE0C0F" w:rsidRPr="00E826D4" w:rsidRDefault="00BE0C0F" w:rsidP="00173673">
      <w:pPr>
        <w:pStyle w:val="Default"/>
        <w:jc w:val="both"/>
      </w:pPr>
    </w:p>
    <w:p w:rsidR="00BE0C0F" w:rsidRPr="00E826D4" w:rsidRDefault="00BE0C0F" w:rsidP="00173673">
      <w:pPr>
        <w:pStyle w:val="Default"/>
        <w:spacing w:line="360" w:lineRule="auto"/>
        <w:ind w:firstLine="720"/>
        <w:jc w:val="both"/>
        <w:rPr>
          <w:iCs/>
        </w:rPr>
      </w:pPr>
      <w:r w:rsidRPr="00E826D4">
        <w:rPr>
          <w:b/>
          <w:bCs/>
          <w:color w:val="656565"/>
        </w:rPr>
        <w:t xml:space="preserve">DUBE-BANDA J: </w:t>
      </w:r>
      <w:r w:rsidRPr="00E826D4">
        <w:rPr>
          <w:color w:val="656565"/>
        </w:rPr>
        <w:t xml:space="preserve">This is an appeal against the entire judgment of the </w:t>
      </w:r>
      <w:r w:rsidRPr="00E826D4">
        <w:t xml:space="preserve">magistrate’s court sitting at Tredgold Bulawayo, </w:t>
      </w:r>
      <w:r w:rsidRPr="00E826D4">
        <w:rPr>
          <w:color w:val="656565"/>
        </w:rPr>
        <w:t xml:space="preserve">dated 18 September 2019. </w:t>
      </w:r>
      <w:r w:rsidRPr="00E826D4">
        <w:t xml:space="preserve">The court </w:t>
      </w:r>
      <w:r w:rsidRPr="00E826D4">
        <w:rPr>
          <w:i/>
          <w:iCs/>
        </w:rPr>
        <w:t xml:space="preserve">a quo </w:t>
      </w:r>
      <w:r w:rsidR="0059122D" w:rsidRPr="0059122D">
        <w:rPr>
          <w:iCs/>
        </w:rPr>
        <w:t>ordered</w:t>
      </w:r>
      <w:r w:rsidR="00434307">
        <w:rPr>
          <w:iCs/>
        </w:rPr>
        <w:t xml:space="preserve"> </w:t>
      </w:r>
      <w:r w:rsidRPr="00E826D4">
        <w:rPr>
          <w:iCs/>
        </w:rPr>
        <w:t>appellant</w:t>
      </w:r>
      <w:r w:rsidR="0059122D">
        <w:rPr>
          <w:iCs/>
        </w:rPr>
        <w:t>s</w:t>
      </w:r>
      <w:r w:rsidRPr="00E826D4">
        <w:rPr>
          <w:iCs/>
        </w:rPr>
        <w:t xml:space="preserve"> to pay respondent, jointly and severally, the one paying the other to be absolved, the sum of US$ 53 969.85; interest at the prescribed rate calculated from the date of summons to th</w:t>
      </w:r>
      <w:r w:rsidR="009917F8">
        <w:rPr>
          <w:iCs/>
        </w:rPr>
        <w:t>e date of final payment; and cos</w:t>
      </w:r>
      <w:r w:rsidRPr="00E826D4">
        <w:rPr>
          <w:iCs/>
        </w:rPr>
        <w:t xml:space="preserve">ts of suit on a legal practitioner and client scale. </w:t>
      </w:r>
      <w:r w:rsidRPr="00E826D4">
        <w:t xml:space="preserve">Appellant was aggrieved by the judgment and noted an appeal </w:t>
      </w:r>
      <w:r w:rsidR="00B35A53" w:rsidRPr="00E826D4">
        <w:t xml:space="preserve">in this court. In the main, </w:t>
      </w:r>
      <w:r w:rsidR="009917F8">
        <w:t xml:space="preserve">the </w:t>
      </w:r>
      <w:r w:rsidRPr="00E826D4">
        <w:t xml:space="preserve">appeal is about whether the court </w:t>
      </w:r>
      <w:r w:rsidRPr="00E826D4">
        <w:rPr>
          <w:i/>
          <w:iCs/>
        </w:rPr>
        <w:t xml:space="preserve">a quo </w:t>
      </w:r>
      <w:r w:rsidR="00361EA7">
        <w:t>was correct in ordering that payment be</w:t>
      </w:r>
      <w:r w:rsidRPr="00E826D4">
        <w:t xml:space="preserve"> in foreign currency and not in local Zimbabwean dollars. </w:t>
      </w:r>
    </w:p>
    <w:p w:rsidR="00BE0C0F" w:rsidRPr="00E826D4" w:rsidRDefault="00BE0C0F" w:rsidP="00173673">
      <w:pPr>
        <w:spacing w:line="360" w:lineRule="auto"/>
        <w:jc w:val="both"/>
        <w:rPr>
          <w:rFonts w:ascii="Times New Roman" w:hAnsi="Times New Roman" w:cs="Times New Roman"/>
          <w:b/>
          <w:bCs/>
          <w:color w:val="656565"/>
          <w:sz w:val="24"/>
          <w:szCs w:val="24"/>
        </w:rPr>
      </w:pPr>
    </w:p>
    <w:p w:rsidR="009825AC" w:rsidRDefault="00BE0C0F" w:rsidP="00173673">
      <w:pPr>
        <w:spacing w:line="360" w:lineRule="auto"/>
        <w:jc w:val="both"/>
        <w:rPr>
          <w:rFonts w:ascii="Times New Roman" w:hAnsi="Times New Roman" w:cs="Times New Roman"/>
          <w:b/>
          <w:bCs/>
          <w:color w:val="656565"/>
          <w:sz w:val="24"/>
          <w:szCs w:val="24"/>
        </w:rPr>
      </w:pPr>
      <w:r w:rsidRPr="00E826D4">
        <w:rPr>
          <w:rFonts w:ascii="Times New Roman" w:hAnsi="Times New Roman" w:cs="Times New Roman"/>
          <w:b/>
          <w:bCs/>
          <w:color w:val="656565"/>
          <w:sz w:val="24"/>
          <w:szCs w:val="24"/>
        </w:rPr>
        <w:t>Background facts</w:t>
      </w:r>
    </w:p>
    <w:p w:rsidR="007336AC" w:rsidRPr="007336AC" w:rsidRDefault="007336AC" w:rsidP="00173673">
      <w:pPr>
        <w:spacing w:line="360" w:lineRule="auto"/>
        <w:jc w:val="both"/>
        <w:rPr>
          <w:rFonts w:ascii="Times New Roman" w:hAnsi="Times New Roman" w:cs="Times New Roman"/>
          <w:bCs/>
          <w:color w:val="656565"/>
          <w:sz w:val="24"/>
          <w:szCs w:val="24"/>
        </w:rPr>
      </w:pPr>
      <w:r>
        <w:rPr>
          <w:rFonts w:ascii="Times New Roman" w:hAnsi="Times New Roman" w:cs="Times New Roman"/>
          <w:b/>
          <w:bCs/>
          <w:color w:val="656565"/>
          <w:sz w:val="24"/>
          <w:szCs w:val="24"/>
        </w:rPr>
        <w:tab/>
      </w:r>
      <w:r w:rsidRPr="007336AC">
        <w:rPr>
          <w:rFonts w:ascii="Times New Roman" w:hAnsi="Times New Roman" w:cs="Times New Roman"/>
          <w:bCs/>
          <w:color w:val="656565"/>
          <w:sz w:val="24"/>
          <w:szCs w:val="24"/>
        </w:rPr>
        <w:t xml:space="preserve">Respondent </w:t>
      </w:r>
      <w:r>
        <w:rPr>
          <w:rFonts w:ascii="Times New Roman" w:hAnsi="Times New Roman" w:cs="Times New Roman"/>
          <w:bCs/>
          <w:color w:val="656565"/>
          <w:sz w:val="24"/>
          <w:szCs w:val="24"/>
        </w:rPr>
        <w:t xml:space="preserve">is a company registered in the Republic of South Africa. It has no trading office in Zimbabwe. First appellant is a company registered in Zimbabwe, and second appellant is a Zimbabwean and a director of the former. First appellant and respondent entered into a credit agreement in terms of which the former supplied goods, namely computer </w:t>
      </w:r>
      <w:r w:rsidR="000C77E7">
        <w:rPr>
          <w:rFonts w:ascii="Times New Roman" w:hAnsi="Times New Roman" w:cs="Times New Roman"/>
          <w:bCs/>
          <w:color w:val="656565"/>
          <w:sz w:val="24"/>
          <w:szCs w:val="24"/>
        </w:rPr>
        <w:t>software and hardware to the latter. A credit agreement was signed. Second appellant bound himself as surety and co-principal debtor to the respondent. On the 3</w:t>
      </w:r>
      <w:r w:rsidR="000C77E7" w:rsidRPr="000C77E7">
        <w:rPr>
          <w:rFonts w:ascii="Times New Roman" w:hAnsi="Times New Roman" w:cs="Times New Roman"/>
          <w:bCs/>
          <w:color w:val="656565"/>
          <w:sz w:val="24"/>
          <w:szCs w:val="24"/>
          <w:vertAlign w:val="superscript"/>
        </w:rPr>
        <w:t>rd</w:t>
      </w:r>
      <w:r w:rsidR="000C77E7">
        <w:rPr>
          <w:rFonts w:ascii="Times New Roman" w:hAnsi="Times New Roman" w:cs="Times New Roman"/>
          <w:bCs/>
          <w:color w:val="656565"/>
          <w:sz w:val="24"/>
          <w:szCs w:val="24"/>
        </w:rPr>
        <w:t xml:space="preserve"> December 2</w:t>
      </w:r>
      <w:r w:rsidR="00AC66D3">
        <w:rPr>
          <w:rFonts w:ascii="Times New Roman" w:hAnsi="Times New Roman" w:cs="Times New Roman"/>
          <w:bCs/>
          <w:color w:val="656565"/>
          <w:sz w:val="24"/>
          <w:szCs w:val="24"/>
        </w:rPr>
        <w:t>013, the appellants signed</w:t>
      </w:r>
      <w:r w:rsidR="000C77E7">
        <w:rPr>
          <w:rFonts w:ascii="Times New Roman" w:hAnsi="Times New Roman" w:cs="Times New Roman"/>
          <w:bCs/>
          <w:color w:val="656565"/>
          <w:sz w:val="24"/>
          <w:szCs w:val="24"/>
        </w:rPr>
        <w:t xml:space="preserve"> an acknowledgment of debt, in the sum of US$53 969, </w:t>
      </w:r>
      <w:r w:rsidR="000C77E7">
        <w:rPr>
          <w:rFonts w:ascii="Times New Roman" w:hAnsi="Times New Roman" w:cs="Times New Roman"/>
          <w:bCs/>
          <w:color w:val="656565"/>
          <w:sz w:val="24"/>
          <w:szCs w:val="24"/>
        </w:rPr>
        <w:lastRenderedPageBreak/>
        <w:t xml:space="preserve">85 in favour of the respondent. Appellants defaulted in payment, and a dispute arose leading to litigation amongst the parties. </w:t>
      </w:r>
    </w:p>
    <w:p w:rsidR="003174CB" w:rsidRDefault="003174CB" w:rsidP="00173673">
      <w:pPr>
        <w:pStyle w:val="Default"/>
        <w:spacing w:line="360" w:lineRule="auto"/>
        <w:jc w:val="both"/>
        <w:rPr>
          <w:color w:val="656565"/>
        </w:rPr>
      </w:pPr>
      <w:r>
        <w:rPr>
          <w:b/>
          <w:bCs/>
          <w:color w:val="656565"/>
        </w:rPr>
        <w:tab/>
      </w:r>
      <w:r w:rsidRPr="003174CB">
        <w:rPr>
          <w:bCs/>
          <w:color w:val="656565"/>
        </w:rPr>
        <w:t xml:space="preserve">On </w:t>
      </w:r>
      <w:r>
        <w:rPr>
          <w:bCs/>
          <w:color w:val="656565"/>
        </w:rPr>
        <w:t>16 November 2016, respondent sued out a summons against the two appellants, claiming payment in the sum of US$53 969.85; interest at the prescribed rate calculated from the 3</w:t>
      </w:r>
      <w:r w:rsidRPr="003174CB">
        <w:rPr>
          <w:bCs/>
          <w:color w:val="656565"/>
          <w:vertAlign w:val="superscript"/>
        </w:rPr>
        <w:t>rd</w:t>
      </w:r>
      <w:r>
        <w:rPr>
          <w:bCs/>
          <w:color w:val="656565"/>
        </w:rPr>
        <w:t xml:space="preserve"> December 2013 to the date of full and final payment; collection commission and costs of suit. </w:t>
      </w:r>
      <w:r w:rsidR="00436B5D">
        <w:rPr>
          <w:bCs/>
          <w:color w:val="656565"/>
        </w:rPr>
        <w:t xml:space="preserve">Appellants defended the case, raising a number of defences along the way, until such time that the only issue that remained in dispute was the currency of payment. The court </w:t>
      </w:r>
      <w:r w:rsidR="00436B5D" w:rsidRPr="00436B5D">
        <w:rPr>
          <w:bCs/>
          <w:i/>
          <w:color w:val="656565"/>
        </w:rPr>
        <w:t>a quo</w:t>
      </w:r>
      <w:r w:rsidR="00436B5D">
        <w:rPr>
          <w:bCs/>
          <w:color w:val="656565"/>
        </w:rPr>
        <w:t xml:space="preserve"> head argument on this issue, and found in favour of the respondent. The</w:t>
      </w:r>
      <w:r w:rsidR="0059122D">
        <w:rPr>
          <w:bCs/>
          <w:color w:val="656565"/>
        </w:rPr>
        <w:t xml:space="preserve"> court</w:t>
      </w:r>
      <w:r w:rsidR="00436B5D">
        <w:rPr>
          <w:bCs/>
          <w:color w:val="656565"/>
        </w:rPr>
        <w:t xml:space="preserve"> found that the debt was a foreign obligation and payable in foreign currency. </w:t>
      </w:r>
      <w:r w:rsidR="007336AC">
        <w:rPr>
          <w:bCs/>
          <w:color w:val="656565"/>
        </w:rPr>
        <w:t xml:space="preserve">It then ordered that appellants pay US$53 969.85; interest at the prescribed rate and costs on a legal practitioner client scale. </w:t>
      </w:r>
      <w:r w:rsidR="000C77E7" w:rsidRPr="000C77E7">
        <w:rPr>
          <w:color w:val="656565"/>
        </w:rPr>
        <w:t xml:space="preserve">Aggrieved by the decision of the court </w:t>
      </w:r>
      <w:r w:rsidR="000C77E7" w:rsidRPr="000C77E7">
        <w:rPr>
          <w:i/>
          <w:iCs/>
          <w:color w:val="656565"/>
        </w:rPr>
        <w:t xml:space="preserve">a quo </w:t>
      </w:r>
      <w:r w:rsidR="000C77E7" w:rsidRPr="000C77E7">
        <w:rPr>
          <w:color w:val="656565"/>
        </w:rPr>
        <w:t>the appellant</w:t>
      </w:r>
      <w:r w:rsidR="000C77E7">
        <w:rPr>
          <w:color w:val="656565"/>
        </w:rPr>
        <w:t>s</w:t>
      </w:r>
      <w:r w:rsidR="000C77E7" w:rsidRPr="000C77E7">
        <w:rPr>
          <w:color w:val="656565"/>
        </w:rPr>
        <w:t xml:space="preserve"> launched the present appeal.</w:t>
      </w:r>
    </w:p>
    <w:p w:rsidR="000C77E7" w:rsidRPr="000C77E7" w:rsidRDefault="000C77E7" w:rsidP="00173673">
      <w:pPr>
        <w:pStyle w:val="Default"/>
        <w:spacing w:line="360" w:lineRule="auto"/>
        <w:jc w:val="both"/>
        <w:rPr>
          <w:bCs/>
          <w:color w:val="656565"/>
        </w:rPr>
      </w:pPr>
    </w:p>
    <w:p w:rsidR="00B35A53" w:rsidRPr="00E826D4" w:rsidRDefault="00B35A53" w:rsidP="00173673">
      <w:pPr>
        <w:pStyle w:val="Default"/>
        <w:spacing w:line="360" w:lineRule="auto"/>
        <w:jc w:val="both"/>
        <w:rPr>
          <w:b/>
          <w:bCs/>
          <w:color w:val="656565"/>
        </w:rPr>
      </w:pPr>
      <w:r w:rsidRPr="00E826D4">
        <w:rPr>
          <w:b/>
          <w:bCs/>
          <w:color w:val="656565"/>
        </w:rPr>
        <w:t>Ground</w:t>
      </w:r>
      <w:r w:rsidR="000C77E7">
        <w:rPr>
          <w:b/>
          <w:bCs/>
          <w:color w:val="656565"/>
        </w:rPr>
        <w:t>s</w:t>
      </w:r>
      <w:r w:rsidRPr="00E826D4">
        <w:rPr>
          <w:b/>
          <w:bCs/>
          <w:color w:val="656565"/>
        </w:rPr>
        <w:t xml:space="preserve"> of appeal </w:t>
      </w:r>
    </w:p>
    <w:p w:rsidR="00B35A53" w:rsidRPr="00E826D4" w:rsidRDefault="00B35A53" w:rsidP="00173673">
      <w:pPr>
        <w:spacing w:line="360" w:lineRule="auto"/>
        <w:ind w:firstLine="720"/>
        <w:jc w:val="both"/>
        <w:rPr>
          <w:rFonts w:ascii="Times New Roman" w:hAnsi="Times New Roman" w:cs="Times New Roman"/>
          <w:sz w:val="24"/>
          <w:szCs w:val="24"/>
        </w:rPr>
      </w:pPr>
      <w:r w:rsidRPr="00E826D4">
        <w:rPr>
          <w:rFonts w:ascii="Times New Roman" w:hAnsi="Times New Roman" w:cs="Times New Roman"/>
          <w:sz w:val="24"/>
          <w:szCs w:val="24"/>
        </w:rPr>
        <w:t>The</w:t>
      </w:r>
      <w:r w:rsidR="000C77E7">
        <w:rPr>
          <w:rFonts w:ascii="Times New Roman" w:hAnsi="Times New Roman" w:cs="Times New Roman"/>
          <w:sz w:val="24"/>
          <w:szCs w:val="24"/>
        </w:rPr>
        <w:t xml:space="preserve"> appellant</w:t>
      </w:r>
      <w:r w:rsidR="00AC66D3">
        <w:rPr>
          <w:rFonts w:ascii="Times New Roman" w:hAnsi="Times New Roman" w:cs="Times New Roman"/>
          <w:sz w:val="24"/>
          <w:szCs w:val="24"/>
        </w:rPr>
        <w:t>s take</w:t>
      </w:r>
      <w:r w:rsidR="000C77E7">
        <w:rPr>
          <w:rFonts w:ascii="Times New Roman" w:hAnsi="Times New Roman" w:cs="Times New Roman"/>
          <w:sz w:val="24"/>
          <w:szCs w:val="24"/>
        </w:rPr>
        <w:t xml:space="preserve"> issue with the</w:t>
      </w:r>
      <w:r w:rsidRPr="00E826D4">
        <w:rPr>
          <w:rFonts w:ascii="Times New Roman" w:hAnsi="Times New Roman" w:cs="Times New Roman"/>
          <w:sz w:val="24"/>
          <w:szCs w:val="24"/>
        </w:rPr>
        <w:t xml:space="preserve"> judgment </w:t>
      </w:r>
      <w:r w:rsidR="000C77E7">
        <w:rPr>
          <w:rFonts w:ascii="Times New Roman" w:hAnsi="Times New Roman" w:cs="Times New Roman"/>
          <w:sz w:val="24"/>
          <w:szCs w:val="24"/>
        </w:rPr>
        <w:t xml:space="preserve">of the court </w:t>
      </w:r>
      <w:r w:rsidR="000C77E7" w:rsidRPr="000C77E7">
        <w:rPr>
          <w:rFonts w:ascii="Times New Roman" w:hAnsi="Times New Roman" w:cs="Times New Roman"/>
          <w:i/>
          <w:sz w:val="24"/>
          <w:szCs w:val="24"/>
        </w:rPr>
        <w:t xml:space="preserve">a quo </w:t>
      </w:r>
      <w:r w:rsidR="000C77E7">
        <w:rPr>
          <w:rFonts w:ascii="Times New Roman" w:hAnsi="Times New Roman" w:cs="Times New Roman"/>
          <w:sz w:val="24"/>
          <w:szCs w:val="24"/>
        </w:rPr>
        <w:t xml:space="preserve">on the grounds that the court </w:t>
      </w:r>
      <w:r w:rsidRPr="000C77E7">
        <w:rPr>
          <w:rFonts w:ascii="Times New Roman" w:hAnsi="Times New Roman" w:cs="Times New Roman"/>
          <w:i/>
          <w:sz w:val="24"/>
          <w:szCs w:val="24"/>
        </w:rPr>
        <w:t>erred</w:t>
      </w:r>
      <w:r w:rsidR="00AC66D3">
        <w:rPr>
          <w:rFonts w:ascii="Times New Roman" w:hAnsi="Times New Roman" w:cs="Times New Roman"/>
          <w:sz w:val="24"/>
          <w:szCs w:val="24"/>
        </w:rPr>
        <w:t xml:space="preserve"> in two</w:t>
      </w:r>
      <w:r w:rsidRPr="00E826D4">
        <w:rPr>
          <w:rFonts w:ascii="Times New Roman" w:hAnsi="Times New Roman" w:cs="Times New Roman"/>
          <w:sz w:val="24"/>
          <w:szCs w:val="24"/>
        </w:rPr>
        <w:t xml:space="preserve"> respects. The grounds of appeal are these:</w:t>
      </w:r>
    </w:p>
    <w:p w:rsidR="00B35A53" w:rsidRPr="00E826D4" w:rsidRDefault="00B35A53" w:rsidP="00173673">
      <w:pPr>
        <w:pStyle w:val="ListParagraph"/>
        <w:numPr>
          <w:ilvl w:val="0"/>
          <w:numId w:val="1"/>
        </w:numPr>
        <w:spacing w:line="360" w:lineRule="auto"/>
        <w:jc w:val="both"/>
        <w:rPr>
          <w:rFonts w:ascii="Times New Roman" w:hAnsi="Times New Roman" w:cs="Times New Roman"/>
          <w:sz w:val="24"/>
          <w:szCs w:val="24"/>
        </w:rPr>
      </w:pPr>
      <w:r w:rsidRPr="00E826D4">
        <w:rPr>
          <w:rFonts w:ascii="Times New Roman" w:hAnsi="Times New Roman" w:cs="Times New Roman"/>
          <w:sz w:val="24"/>
          <w:szCs w:val="24"/>
        </w:rPr>
        <w:t xml:space="preserve">The court </w:t>
      </w:r>
      <w:r w:rsidRPr="00A9063D">
        <w:rPr>
          <w:rFonts w:ascii="Times New Roman" w:hAnsi="Times New Roman" w:cs="Times New Roman"/>
          <w:i/>
          <w:sz w:val="24"/>
          <w:szCs w:val="24"/>
        </w:rPr>
        <w:t xml:space="preserve">a quo erred </w:t>
      </w:r>
      <w:r w:rsidRPr="00E826D4">
        <w:rPr>
          <w:rFonts w:ascii="Times New Roman" w:hAnsi="Times New Roman" w:cs="Times New Roman"/>
          <w:sz w:val="24"/>
          <w:szCs w:val="24"/>
        </w:rPr>
        <w:t>in law in finding that the debt owed to respondent was a foreign loan and obligation which was payable in United States dollars.</w:t>
      </w:r>
    </w:p>
    <w:p w:rsidR="00B35A53" w:rsidRPr="00E826D4" w:rsidRDefault="00B35A53" w:rsidP="00173673">
      <w:pPr>
        <w:pStyle w:val="ListParagraph"/>
        <w:numPr>
          <w:ilvl w:val="0"/>
          <w:numId w:val="1"/>
        </w:numPr>
        <w:spacing w:line="360" w:lineRule="auto"/>
        <w:jc w:val="both"/>
        <w:rPr>
          <w:rFonts w:ascii="Times New Roman" w:hAnsi="Times New Roman" w:cs="Times New Roman"/>
          <w:sz w:val="24"/>
          <w:szCs w:val="24"/>
        </w:rPr>
      </w:pPr>
      <w:r w:rsidRPr="00E826D4">
        <w:rPr>
          <w:rFonts w:ascii="Times New Roman" w:hAnsi="Times New Roman" w:cs="Times New Roman"/>
          <w:sz w:val="24"/>
          <w:szCs w:val="24"/>
        </w:rPr>
        <w:t xml:space="preserve">The learned Magistrate </w:t>
      </w:r>
      <w:r w:rsidRPr="00A9063D">
        <w:rPr>
          <w:rFonts w:ascii="Times New Roman" w:hAnsi="Times New Roman" w:cs="Times New Roman"/>
          <w:i/>
          <w:sz w:val="24"/>
          <w:szCs w:val="24"/>
        </w:rPr>
        <w:t>erred</w:t>
      </w:r>
      <w:r w:rsidRPr="00E826D4">
        <w:rPr>
          <w:rFonts w:ascii="Times New Roman" w:hAnsi="Times New Roman" w:cs="Times New Roman"/>
          <w:sz w:val="24"/>
          <w:szCs w:val="24"/>
        </w:rPr>
        <w:t xml:space="preserve"> in law in ordering payment of the judgment sum in foreign currency not in Zimbabwean dollars. </w:t>
      </w:r>
    </w:p>
    <w:p w:rsidR="00943C5B" w:rsidRDefault="00943C5B" w:rsidP="00173673">
      <w:pPr>
        <w:spacing w:line="360" w:lineRule="auto"/>
        <w:jc w:val="both"/>
        <w:rPr>
          <w:rFonts w:ascii="Times New Roman" w:hAnsi="Times New Roman" w:cs="Times New Roman"/>
          <w:b/>
          <w:sz w:val="24"/>
          <w:szCs w:val="24"/>
        </w:rPr>
      </w:pPr>
      <w:r w:rsidRPr="00E826D4">
        <w:rPr>
          <w:rFonts w:ascii="Times New Roman" w:hAnsi="Times New Roman" w:cs="Times New Roman"/>
          <w:b/>
          <w:sz w:val="24"/>
          <w:szCs w:val="24"/>
        </w:rPr>
        <w:t>I</w:t>
      </w:r>
      <w:r w:rsidR="00985EC3">
        <w:rPr>
          <w:rFonts w:ascii="Times New Roman" w:hAnsi="Times New Roman" w:cs="Times New Roman"/>
          <w:b/>
          <w:sz w:val="24"/>
          <w:szCs w:val="24"/>
        </w:rPr>
        <w:t>ssue</w:t>
      </w:r>
      <w:r w:rsidR="0059122D">
        <w:rPr>
          <w:rFonts w:ascii="Times New Roman" w:hAnsi="Times New Roman" w:cs="Times New Roman"/>
          <w:b/>
          <w:sz w:val="24"/>
          <w:szCs w:val="24"/>
        </w:rPr>
        <w:t>s</w:t>
      </w:r>
      <w:r w:rsidRPr="00E826D4">
        <w:rPr>
          <w:rFonts w:ascii="Times New Roman" w:hAnsi="Times New Roman" w:cs="Times New Roman"/>
          <w:b/>
          <w:sz w:val="24"/>
          <w:szCs w:val="24"/>
        </w:rPr>
        <w:t xml:space="preserve"> for determination </w:t>
      </w:r>
    </w:p>
    <w:p w:rsidR="00C1422D" w:rsidRDefault="00C1422D" w:rsidP="0017367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1422D">
        <w:rPr>
          <w:rFonts w:ascii="Times New Roman" w:hAnsi="Times New Roman" w:cs="Times New Roman"/>
          <w:sz w:val="24"/>
          <w:szCs w:val="24"/>
        </w:rPr>
        <w:t xml:space="preserve">There </w:t>
      </w:r>
      <w:r>
        <w:rPr>
          <w:rFonts w:ascii="Times New Roman" w:hAnsi="Times New Roman" w:cs="Times New Roman"/>
          <w:sz w:val="24"/>
          <w:szCs w:val="24"/>
        </w:rPr>
        <w:t xml:space="preserve">is one issue for determination, i.e. whether </w:t>
      </w:r>
      <w:r w:rsidR="00AC66D3">
        <w:rPr>
          <w:rFonts w:ascii="Times New Roman" w:hAnsi="Times New Roman" w:cs="Times New Roman"/>
          <w:sz w:val="24"/>
          <w:szCs w:val="24"/>
        </w:rPr>
        <w:t>appellants’</w:t>
      </w:r>
      <w:r w:rsidR="00985EC3">
        <w:rPr>
          <w:rFonts w:ascii="Times New Roman" w:hAnsi="Times New Roman" w:cs="Times New Roman"/>
          <w:sz w:val="24"/>
          <w:szCs w:val="24"/>
        </w:rPr>
        <w:t xml:space="preserve"> debt to respondent is a foreign obligation in terms of the section </w:t>
      </w:r>
      <w:r w:rsidR="00985EC3" w:rsidRPr="00E826D4">
        <w:rPr>
          <w:rFonts w:ascii="Times New Roman" w:hAnsi="Times New Roman" w:cs="Times New Roman"/>
          <w:sz w:val="24"/>
          <w:szCs w:val="24"/>
        </w:rPr>
        <w:t>44C of the Reserve Bank Act (as inserted by s 3(1) of S.I. 33 of 2019).</w:t>
      </w:r>
      <w:r w:rsidR="000C77E7">
        <w:rPr>
          <w:rFonts w:ascii="Times New Roman" w:hAnsi="Times New Roman" w:cs="Times New Roman"/>
          <w:sz w:val="24"/>
          <w:szCs w:val="24"/>
        </w:rPr>
        <w:t xml:space="preserve"> The answer to</w:t>
      </w:r>
      <w:r w:rsidR="003C65ED">
        <w:rPr>
          <w:rFonts w:ascii="Times New Roman" w:hAnsi="Times New Roman" w:cs="Times New Roman"/>
          <w:sz w:val="24"/>
          <w:szCs w:val="24"/>
        </w:rPr>
        <w:t xml:space="preserve"> this question, will invariably </w:t>
      </w:r>
      <w:r w:rsidR="000C77E7">
        <w:rPr>
          <w:rFonts w:ascii="Times New Roman" w:hAnsi="Times New Roman" w:cs="Times New Roman"/>
          <w:sz w:val="24"/>
          <w:szCs w:val="24"/>
        </w:rPr>
        <w:t>determine the currency of payment. If the debt is a foreign obligation, the currency of payment will be in foreign currency, i.e. United States dollars, if it is a local obligation</w:t>
      </w:r>
      <w:r w:rsidR="003C65ED">
        <w:rPr>
          <w:rFonts w:ascii="Times New Roman" w:hAnsi="Times New Roman" w:cs="Times New Roman"/>
          <w:sz w:val="24"/>
          <w:szCs w:val="24"/>
        </w:rPr>
        <w:t>,</w:t>
      </w:r>
      <w:r w:rsidR="000C77E7">
        <w:rPr>
          <w:rFonts w:ascii="Times New Roman" w:hAnsi="Times New Roman" w:cs="Times New Roman"/>
          <w:sz w:val="24"/>
          <w:szCs w:val="24"/>
        </w:rPr>
        <w:t xml:space="preserve"> the currency of payment would be RTGS dollars. </w:t>
      </w:r>
      <w:r w:rsidR="00441BD7">
        <w:rPr>
          <w:rFonts w:ascii="Times New Roman" w:hAnsi="Times New Roman" w:cs="Times New Roman"/>
          <w:sz w:val="24"/>
          <w:szCs w:val="24"/>
        </w:rPr>
        <w:t xml:space="preserve">This is the issue that this court will have to determine. </w:t>
      </w:r>
    </w:p>
    <w:p w:rsidR="00173673" w:rsidRDefault="00173673" w:rsidP="00173673">
      <w:pPr>
        <w:spacing w:line="360" w:lineRule="auto"/>
        <w:jc w:val="both"/>
        <w:rPr>
          <w:rFonts w:ascii="Times New Roman" w:hAnsi="Times New Roman" w:cs="Times New Roman"/>
          <w:b/>
          <w:sz w:val="24"/>
          <w:szCs w:val="24"/>
        </w:rPr>
      </w:pPr>
    </w:p>
    <w:p w:rsidR="00173673" w:rsidRDefault="00173673" w:rsidP="00173673">
      <w:pPr>
        <w:spacing w:line="360" w:lineRule="auto"/>
        <w:jc w:val="both"/>
        <w:rPr>
          <w:rFonts w:ascii="Times New Roman" w:hAnsi="Times New Roman" w:cs="Times New Roman"/>
          <w:b/>
          <w:sz w:val="24"/>
          <w:szCs w:val="24"/>
        </w:rPr>
      </w:pPr>
    </w:p>
    <w:p w:rsidR="00943C5B" w:rsidRPr="00A9063D" w:rsidRDefault="00A9063D" w:rsidP="00173673">
      <w:pPr>
        <w:spacing w:line="360" w:lineRule="auto"/>
        <w:jc w:val="both"/>
        <w:rPr>
          <w:rFonts w:ascii="Times New Roman" w:hAnsi="Times New Roman" w:cs="Times New Roman"/>
          <w:b/>
          <w:sz w:val="24"/>
          <w:szCs w:val="24"/>
        </w:rPr>
      </w:pPr>
      <w:r w:rsidRPr="00A9063D">
        <w:rPr>
          <w:rFonts w:ascii="Times New Roman" w:hAnsi="Times New Roman" w:cs="Times New Roman"/>
          <w:b/>
          <w:sz w:val="24"/>
          <w:szCs w:val="24"/>
        </w:rPr>
        <w:lastRenderedPageBreak/>
        <w:t>Foreign or local o</w:t>
      </w:r>
      <w:r w:rsidR="00943C5B" w:rsidRPr="00A9063D">
        <w:rPr>
          <w:rFonts w:ascii="Times New Roman" w:hAnsi="Times New Roman" w:cs="Times New Roman"/>
          <w:b/>
          <w:sz w:val="24"/>
          <w:szCs w:val="24"/>
        </w:rPr>
        <w:t xml:space="preserve">bligation </w:t>
      </w:r>
    </w:p>
    <w:p w:rsidR="00943C5B" w:rsidRPr="00E826D4" w:rsidRDefault="00A9063D" w:rsidP="0017367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issue is whether the debt is excluded from the protection of section </w:t>
      </w:r>
      <w:r w:rsidRPr="00E826D4">
        <w:rPr>
          <w:rFonts w:ascii="Times New Roman" w:hAnsi="Times New Roman" w:cs="Times New Roman"/>
          <w:sz w:val="24"/>
          <w:szCs w:val="24"/>
        </w:rPr>
        <w:t>44C of the Reserve Bank Act (as inserted by s 3(1) of S.I. 33 of 2019).</w:t>
      </w:r>
      <w:r w:rsidR="00943C5B" w:rsidRPr="00E826D4">
        <w:rPr>
          <w:rFonts w:ascii="Times New Roman" w:hAnsi="Times New Roman" w:cs="Times New Roman"/>
          <w:sz w:val="24"/>
          <w:szCs w:val="24"/>
        </w:rPr>
        <w:t xml:space="preserve">Section </w:t>
      </w:r>
      <w:r w:rsidR="00C1422D" w:rsidRPr="00E826D4">
        <w:rPr>
          <w:rFonts w:ascii="Times New Roman" w:hAnsi="Times New Roman" w:cs="Times New Roman"/>
          <w:sz w:val="24"/>
          <w:szCs w:val="24"/>
        </w:rPr>
        <w:t>44C (</w:t>
      </w:r>
      <w:r w:rsidR="00943C5B" w:rsidRPr="00E826D4">
        <w:rPr>
          <w:rFonts w:ascii="Times New Roman" w:hAnsi="Times New Roman" w:cs="Times New Roman"/>
          <w:sz w:val="24"/>
          <w:szCs w:val="24"/>
        </w:rPr>
        <w:t>2) provides as follows:</w:t>
      </w:r>
    </w:p>
    <w:p w:rsidR="00943C5B" w:rsidRPr="00A9063D" w:rsidRDefault="00943C5B" w:rsidP="00173673">
      <w:pPr>
        <w:spacing w:line="276" w:lineRule="auto"/>
        <w:ind w:firstLine="720"/>
        <w:jc w:val="both"/>
        <w:rPr>
          <w:rFonts w:ascii="Times New Roman" w:hAnsi="Times New Roman" w:cs="Times New Roman"/>
        </w:rPr>
      </w:pPr>
      <w:r w:rsidRPr="00A9063D">
        <w:rPr>
          <w:rFonts w:ascii="Times New Roman" w:hAnsi="Times New Roman" w:cs="Times New Roman"/>
        </w:rPr>
        <w:t>The issuance of any electronic currency shal</w:t>
      </w:r>
      <w:r w:rsidR="00CD79CC" w:rsidRPr="00A9063D">
        <w:rPr>
          <w:rFonts w:ascii="Times New Roman" w:hAnsi="Times New Roman" w:cs="Times New Roman"/>
        </w:rPr>
        <w:t xml:space="preserve">l not affect or apply in respect </w:t>
      </w:r>
      <w:r w:rsidRPr="00A9063D">
        <w:rPr>
          <w:rFonts w:ascii="Times New Roman" w:hAnsi="Times New Roman" w:cs="Times New Roman"/>
        </w:rPr>
        <w:t>of</w:t>
      </w:r>
      <w:r w:rsidR="00A9063D">
        <w:rPr>
          <w:rFonts w:ascii="Times New Roman" w:hAnsi="Times New Roman" w:cs="Times New Roman"/>
        </w:rPr>
        <w:t>:</w:t>
      </w:r>
    </w:p>
    <w:p w:rsidR="00943C5B" w:rsidRPr="00A9063D" w:rsidRDefault="00943C5B" w:rsidP="00173673">
      <w:pPr>
        <w:pStyle w:val="ListParagraph"/>
        <w:numPr>
          <w:ilvl w:val="0"/>
          <w:numId w:val="2"/>
        </w:numPr>
        <w:spacing w:after="0" w:line="276" w:lineRule="auto"/>
        <w:jc w:val="both"/>
        <w:rPr>
          <w:rFonts w:ascii="Times New Roman" w:hAnsi="Times New Roman" w:cs="Times New Roman"/>
        </w:rPr>
      </w:pPr>
      <w:r w:rsidRPr="00A9063D">
        <w:rPr>
          <w:rFonts w:ascii="Times New Roman" w:hAnsi="Times New Roman" w:cs="Times New Roman"/>
        </w:rPr>
        <w:t>funds held in foreign currency designated accounts, otherwise known as “Nostro FCA Accounts”, which shall continue to be designated in such foreign currencies; and</w:t>
      </w:r>
    </w:p>
    <w:p w:rsidR="00943C5B" w:rsidRPr="009521AC" w:rsidRDefault="00943C5B" w:rsidP="00173673">
      <w:pPr>
        <w:pStyle w:val="ListParagraph"/>
        <w:numPr>
          <w:ilvl w:val="0"/>
          <w:numId w:val="2"/>
        </w:numPr>
        <w:spacing w:after="0" w:line="276" w:lineRule="auto"/>
        <w:jc w:val="both"/>
        <w:rPr>
          <w:rFonts w:ascii="Times New Roman" w:hAnsi="Times New Roman" w:cs="Times New Roman"/>
          <w:u w:val="single"/>
        </w:rPr>
      </w:pPr>
      <w:r w:rsidRPr="009521AC">
        <w:rPr>
          <w:rFonts w:ascii="Times New Roman" w:hAnsi="Times New Roman" w:cs="Times New Roman"/>
          <w:u w:val="single"/>
        </w:rPr>
        <w:t>foreign loans and obligations denominated in any foreign currency, which shall continue to be payable in such foreign currency</w:t>
      </w:r>
      <w:r w:rsidR="00A9063D" w:rsidRPr="009521AC">
        <w:rPr>
          <w:rFonts w:ascii="Times New Roman" w:hAnsi="Times New Roman" w:cs="Times New Roman"/>
          <w:u w:val="single"/>
        </w:rPr>
        <w:t>.</w:t>
      </w:r>
    </w:p>
    <w:p w:rsidR="00943C5B" w:rsidRPr="00985EC3" w:rsidRDefault="00943C5B" w:rsidP="00173673">
      <w:pPr>
        <w:pStyle w:val="ListParagraph"/>
        <w:spacing w:line="276" w:lineRule="auto"/>
        <w:ind w:left="1800"/>
        <w:jc w:val="both"/>
        <w:rPr>
          <w:rFonts w:ascii="Times New Roman" w:hAnsi="Times New Roman" w:cs="Times New Roman"/>
        </w:rPr>
      </w:pPr>
      <w:r w:rsidRPr="00A9063D">
        <w:rPr>
          <w:rFonts w:ascii="Times New Roman" w:hAnsi="Times New Roman" w:cs="Times New Roman"/>
        </w:rPr>
        <w:t>(My emphasis)</w:t>
      </w:r>
    </w:p>
    <w:p w:rsidR="00943C5B" w:rsidRPr="00E826D4" w:rsidRDefault="00943C5B" w:rsidP="00173673">
      <w:pPr>
        <w:spacing w:line="360" w:lineRule="auto"/>
        <w:ind w:firstLine="1134"/>
        <w:jc w:val="both"/>
        <w:rPr>
          <w:rFonts w:ascii="Times New Roman" w:hAnsi="Times New Roman" w:cs="Times New Roman"/>
          <w:sz w:val="24"/>
          <w:szCs w:val="24"/>
        </w:rPr>
      </w:pPr>
      <w:r w:rsidRPr="00E826D4">
        <w:rPr>
          <w:rFonts w:ascii="Times New Roman" w:hAnsi="Times New Roman" w:cs="Times New Roman"/>
          <w:sz w:val="24"/>
          <w:szCs w:val="24"/>
        </w:rPr>
        <w:t xml:space="preserve">Section 4(1)(a) of S.I. 33 of 2019 provides for the issuance and operation of an electronic currency, dubbed “the RTGS Dollar”, with effect from the effective date, being the date of promulgation of S.I. 33 of 2019, </w:t>
      </w:r>
      <w:r w:rsidRPr="00E826D4">
        <w:rPr>
          <w:rFonts w:ascii="Times New Roman" w:hAnsi="Times New Roman" w:cs="Times New Roman"/>
          <w:i/>
          <w:sz w:val="24"/>
          <w:szCs w:val="24"/>
        </w:rPr>
        <w:t>i.e.</w:t>
      </w:r>
      <w:r w:rsidRPr="00E826D4">
        <w:rPr>
          <w:rFonts w:ascii="Times New Roman" w:hAnsi="Times New Roman" w:cs="Times New Roman"/>
          <w:sz w:val="24"/>
          <w:szCs w:val="24"/>
        </w:rPr>
        <w:t xml:space="preserve"> 22 February 2019. Paragraphs (c), (d) and (e) of s 4(1) stipulate as follows:</w:t>
      </w:r>
    </w:p>
    <w:p w:rsidR="00943C5B" w:rsidRPr="00A9063D" w:rsidRDefault="00943C5B" w:rsidP="00173673">
      <w:pPr>
        <w:spacing w:line="276" w:lineRule="auto"/>
        <w:ind w:left="720"/>
        <w:jc w:val="both"/>
        <w:rPr>
          <w:rFonts w:ascii="Times New Roman" w:hAnsi="Times New Roman" w:cs="Times New Roman"/>
        </w:rPr>
      </w:pPr>
      <w:r w:rsidRPr="00A9063D">
        <w:rPr>
          <w:rFonts w:ascii="Times New Roman" w:hAnsi="Times New Roman" w:cs="Times New Roman"/>
        </w:rPr>
        <w:t>(c) that such currency shall be legal tender within Zimbabwe from the effective date; and</w:t>
      </w:r>
    </w:p>
    <w:p w:rsidR="00943C5B" w:rsidRPr="00A9063D" w:rsidRDefault="00943C5B" w:rsidP="00173673">
      <w:pPr>
        <w:spacing w:line="276" w:lineRule="auto"/>
        <w:ind w:left="720"/>
        <w:jc w:val="both"/>
        <w:rPr>
          <w:rFonts w:ascii="Times New Roman" w:hAnsi="Times New Roman" w:cs="Times New Roman"/>
        </w:rPr>
      </w:pPr>
      <w:r w:rsidRPr="00A9063D">
        <w:rPr>
          <w:rFonts w:ascii="Times New Roman" w:hAnsi="Times New Roman" w:cs="Times New Roman"/>
        </w:rPr>
        <w:t>(d) that, for accounting and other purposes, all assets and liabilities that were, immediately before the effective date, valued and expressed in United States dollars (other than assets and liabilities referred to in section 44C(2) of the principal Act) shall on and after the effective date be deemed to be values in RTGS dollars at a rate of one-to-one to the United States dollar; and</w:t>
      </w:r>
    </w:p>
    <w:p w:rsidR="00943C5B" w:rsidRPr="00A9063D" w:rsidRDefault="00943C5B" w:rsidP="00173673">
      <w:pPr>
        <w:spacing w:line="276" w:lineRule="auto"/>
        <w:ind w:left="720" w:firstLine="120"/>
        <w:jc w:val="both"/>
        <w:rPr>
          <w:rFonts w:ascii="Times New Roman" w:hAnsi="Times New Roman" w:cs="Times New Roman"/>
        </w:rPr>
      </w:pPr>
      <w:r w:rsidRPr="00A9063D">
        <w:rPr>
          <w:rFonts w:ascii="Times New Roman" w:hAnsi="Times New Roman" w:cs="Times New Roman"/>
        </w:rPr>
        <w:t>(e) that after the effective date any variance from the opening parity rate shall</w:t>
      </w:r>
      <w:r w:rsidRPr="00A9063D">
        <w:rPr>
          <w:rFonts w:ascii="Times New Roman" w:hAnsi="Times New Roman" w:cs="Times New Roman"/>
        </w:rPr>
        <w:tab/>
        <w:t>be determined from time to time by the rate at which authorised dealers under the Exchange Control Act exchange the RTGS Dollar for the United States dollar on a willing-seller willing-buyer basis</w:t>
      </w:r>
      <w:r w:rsidR="00A9063D" w:rsidRPr="00A9063D">
        <w:rPr>
          <w:rFonts w:ascii="Times New Roman" w:hAnsi="Times New Roman" w:cs="Times New Roman"/>
        </w:rPr>
        <w:t xml:space="preserve">. </w:t>
      </w:r>
    </w:p>
    <w:p w:rsidR="00016595" w:rsidRPr="00E826D4" w:rsidRDefault="00943C5B" w:rsidP="00173673">
      <w:pPr>
        <w:spacing w:line="360" w:lineRule="auto"/>
        <w:ind w:firstLine="720"/>
        <w:jc w:val="both"/>
        <w:rPr>
          <w:rFonts w:ascii="Times New Roman" w:hAnsi="Times New Roman" w:cs="Times New Roman"/>
          <w:sz w:val="24"/>
          <w:szCs w:val="24"/>
        </w:rPr>
      </w:pPr>
      <w:r w:rsidRPr="00E826D4">
        <w:rPr>
          <w:rFonts w:ascii="Times New Roman" w:hAnsi="Times New Roman" w:cs="Times New Roman"/>
          <w:sz w:val="24"/>
          <w:szCs w:val="24"/>
        </w:rPr>
        <w:t>What emerges clearly and unequivocally from s 44C(2)(b) of the Reserve Bank Act, as read with s 4(1)(d) of S.I. 33 of 2019, is that foreign loans and obligations denominated in any foreign currency are excluded from the broad remit of S.I. 33 0f 2019. Thus, foreign loans and obligations continue to be valued and payable in the foreign currency in which they are denominated.</w:t>
      </w:r>
      <w:r w:rsidR="00016595">
        <w:rPr>
          <w:rFonts w:ascii="Times New Roman" w:hAnsi="Times New Roman" w:cs="Times New Roman"/>
          <w:sz w:val="24"/>
          <w:szCs w:val="24"/>
        </w:rPr>
        <w:t xml:space="preserve"> See </w:t>
      </w:r>
      <w:r w:rsidR="00016595" w:rsidRPr="00A9063D">
        <w:rPr>
          <w:rFonts w:ascii="Times New Roman" w:hAnsi="Times New Roman" w:cs="Times New Roman"/>
          <w:i/>
          <w:iCs/>
          <w:sz w:val="24"/>
          <w:szCs w:val="24"/>
        </w:rPr>
        <w:t xml:space="preserve">Breastplate Service (Private) Limited v Cambria Africa PLC </w:t>
      </w:r>
      <w:r w:rsidR="00016595" w:rsidRPr="00A9063D">
        <w:rPr>
          <w:rFonts w:ascii="Times New Roman" w:hAnsi="Times New Roman" w:cs="Times New Roman"/>
          <w:sz w:val="24"/>
          <w:szCs w:val="24"/>
        </w:rPr>
        <w:t>SC 66/20,</w:t>
      </w:r>
    </w:p>
    <w:p w:rsidR="00836653" w:rsidRDefault="00F66161" w:rsidP="00173673">
      <w:pPr>
        <w:spacing w:line="360" w:lineRule="auto"/>
        <w:ind w:firstLine="1134"/>
        <w:jc w:val="both"/>
        <w:rPr>
          <w:rFonts w:ascii="Times New Roman" w:hAnsi="Times New Roman" w:cs="Times New Roman"/>
          <w:sz w:val="24"/>
          <w:szCs w:val="24"/>
        </w:rPr>
      </w:pPr>
      <w:r w:rsidRPr="00E826D4">
        <w:rPr>
          <w:rFonts w:ascii="Times New Roman" w:hAnsi="Times New Roman" w:cs="Times New Roman"/>
          <w:sz w:val="24"/>
          <w:szCs w:val="24"/>
        </w:rPr>
        <w:t>It is common cause that until the promulgation of S.I. 33 of 2019</w:t>
      </w:r>
      <w:r w:rsidR="009521AC">
        <w:rPr>
          <w:rFonts w:ascii="Times New Roman" w:hAnsi="Times New Roman" w:cs="Times New Roman"/>
          <w:sz w:val="24"/>
          <w:szCs w:val="24"/>
        </w:rPr>
        <w:t>, the parties</w:t>
      </w:r>
      <w:r w:rsidRPr="00E826D4">
        <w:rPr>
          <w:rFonts w:ascii="Times New Roman" w:hAnsi="Times New Roman" w:cs="Times New Roman"/>
          <w:sz w:val="24"/>
          <w:szCs w:val="24"/>
        </w:rPr>
        <w:t xml:space="preserve"> fully agreed that payment would</w:t>
      </w:r>
      <w:r w:rsidR="00016595">
        <w:rPr>
          <w:rFonts w:ascii="Times New Roman" w:hAnsi="Times New Roman" w:cs="Times New Roman"/>
          <w:sz w:val="24"/>
          <w:szCs w:val="24"/>
        </w:rPr>
        <w:t xml:space="preserve"> be made in United States currency</w:t>
      </w:r>
      <w:r w:rsidRPr="00E826D4">
        <w:rPr>
          <w:rFonts w:ascii="Times New Roman" w:hAnsi="Times New Roman" w:cs="Times New Roman"/>
          <w:sz w:val="24"/>
          <w:szCs w:val="24"/>
        </w:rPr>
        <w:t xml:space="preserve">. It is not in dispute that respondent is a foreign company. </w:t>
      </w:r>
      <w:r>
        <w:rPr>
          <w:rFonts w:ascii="Times New Roman" w:hAnsi="Times New Roman" w:cs="Times New Roman"/>
          <w:sz w:val="24"/>
          <w:szCs w:val="24"/>
        </w:rPr>
        <w:t>What is</w:t>
      </w:r>
      <w:r w:rsidRPr="00E826D4">
        <w:rPr>
          <w:rFonts w:ascii="Times New Roman" w:hAnsi="Times New Roman" w:cs="Times New Roman"/>
          <w:sz w:val="24"/>
          <w:szCs w:val="24"/>
        </w:rPr>
        <w:t xml:space="preserve"> contentious </w:t>
      </w:r>
      <w:r>
        <w:rPr>
          <w:rFonts w:ascii="Times New Roman" w:hAnsi="Times New Roman" w:cs="Times New Roman"/>
          <w:sz w:val="24"/>
          <w:szCs w:val="24"/>
        </w:rPr>
        <w:t xml:space="preserve">is </w:t>
      </w:r>
      <w:r w:rsidRPr="00E826D4">
        <w:rPr>
          <w:rFonts w:ascii="Times New Roman" w:hAnsi="Times New Roman" w:cs="Times New Roman"/>
          <w:sz w:val="24"/>
          <w:szCs w:val="24"/>
        </w:rPr>
        <w:t xml:space="preserve">the nature of the transaction between the parties. </w:t>
      </w:r>
      <w:r w:rsidR="00551F61" w:rsidRPr="00434307">
        <w:rPr>
          <w:rFonts w:ascii="Times New Roman" w:hAnsi="Times New Roman" w:cs="Times New Roman"/>
          <w:i/>
          <w:sz w:val="24"/>
          <w:szCs w:val="24"/>
        </w:rPr>
        <w:t xml:space="preserve">Mr </w:t>
      </w:r>
      <w:r w:rsidR="00551F61" w:rsidRPr="00E826D4">
        <w:rPr>
          <w:rFonts w:ascii="Times New Roman" w:hAnsi="Times New Roman" w:cs="Times New Roman"/>
          <w:i/>
          <w:sz w:val="24"/>
          <w:szCs w:val="24"/>
        </w:rPr>
        <w:t xml:space="preserve">Phulu, </w:t>
      </w:r>
      <w:r w:rsidR="00551F61" w:rsidRPr="00E826D4">
        <w:rPr>
          <w:rFonts w:ascii="Times New Roman" w:hAnsi="Times New Roman" w:cs="Times New Roman"/>
          <w:sz w:val="24"/>
          <w:szCs w:val="24"/>
        </w:rPr>
        <w:t>for the a</w:t>
      </w:r>
      <w:r w:rsidR="00836653">
        <w:rPr>
          <w:rFonts w:ascii="Times New Roman" w:hAnsi="Times New Roman" w:cs="Times New Roman"/>
          <w:sz w:val="24"/>
          <w:szCs w:val="24"/>
        </w:rPr>
        <w:t>ppellant, submits that the debt is not</w:t>
      </w:r>
      <w:r w:rsidR="00551F61" w:rsidRPr="00E826D4">
        <w:rPr>
          <w:rFonts w:ascii="Times New Roman" w:hAnsi="Times New Roman" w:cs="Times New Roman"/>
          <w:sz w:val="24"/>
          <w:szCs w:val="24"/>
        </w:rPr>
        <w:t xml:space="preserve"> a foreign obligation </w:t>
      </w:r>
      <w:r w:rsidR="00551F61" w:rsidRPr="00E826D4">
        <w:rPr>
          <w:rFonts w:ascii="Times New Roman" w:hAnsi="Times New Roman" w:cs="Times New Roman"/>
          <w:sz w:val="24"/>
          <w:szCs w:val="24"/>
        </w:rPr>
        <w:lastRenderedPageBreak/>
        <w:t xml:space="preserve">within the meaning and reach of s 44C (2) (b) of the Reserve Bank Act. </w:t>
      </w:r>
      <w:r w:rsidR="00836653">
        <w:rPr>
          <w:rFonts w:ascii="Times New Roman" w:hAnsi="Times New Roman" w:cs="Times New Roman"/>
          <w:sz w:val="24"/>
          <w:szCs w:val="24"/>
        </w:rPr>
        <w:t>It is</w:t>
      </w:r>
      <w:r w:rsidR="00836653" w:rsidRPr="00E826D4">
        <w:rPr>
          <w:rFonts w:ascii="Times New Roman" w:hAnsi="Times New Roman" w:cs="Times New Roman"/>
          <w:sz w:val="24"/>
          <w:szCs w:val="24"/>
        </w:rPr>
        <w:t xml:space="preserve"> contended that consent to judgment can only be consent on the basis of the cause of action, which is the subject matter and not any ot</w:t>
      </w:r>
      <w:r w:rsidR="0059122D">
        <w:rPr>
          <w:rFonts w:ascii="Times New Roman" w:hAnsi="Times New Roman" w:cs="Times New Roman"/>
          <w:sz w:val="24"/>
          <w:szCs w:val="24"/>
        </w:rPr>
        <w:t>her cause of action. The appellants</w:t>
      </w:r>
      <w:r w:rsidR="00836653" w:rsidRPr="00E826D4">
        <w:rPr>
          <w:rFonts w:ascii="Times New Roman" w:hAnsi="Times New Roman" w:cs="Times New Roman"/>
          <w:sz w:val="24"/>
          <w:szCs w:val="24"/>
        </w:rPr>
        <w:t xml:space="preserve"> are said to have consented to judgment with regards to the debt owed to the respondent.</w:t>
      </w:r>
      <w:r w:rsidR="0059122D">
        <w:rPr>
          <w:rFonts w:ascii="Times New Roman" w:hAnsi="Times New Roman" w:cs="Times New Roman"/>
          <w:sz w:val="24"/>
          <w:szCs w:val="24"/>
        </w:rPr>
        <w:t xml:space="preserve"> It is argued that the court could</w:t>
      </w:r>
      <w:r w:rsidR="00836653" w:rsidRPr="00E826D4">
        <w:rPr>
          <w:rFonts w:ascii="Times New Roman" w:hAnsi="Times New Roman" w:cs="Times New Roman"/>
          <w:sz w:val="24"/>
          <w:szCs w:val="24"/>
        </w:rPr>
        <w:t xml:space="preserve"> only deal with the cause of action before it and not one that is not supported by the pleadings. It is contended that in </w:t>
      </w:r>
      <w:r w:rsidR="00836653" w:rsidRPr="00E826D4">
        <w:rPr>
          <w:rFonts w:ascii="Times New Roman" w:hAnsi="Times New Roman" w:cs="Times New Roman"/>
          <w:i/>
          <w:sz w:val="24"/>
          <w:szCs w:val="24"/>
        </w:rPr>
        <w:t>casu,</w:t>
      </w:r>
      <w:r w:rsidR="00836653" w:rsidRPr="00E826D4">
        <w:rPr>
          <w:rFonts w:ascii="Times New Roman" w:hAnsi="Times New Roman" w:cs="Times New Roman"/>
          <w:sz w:val="24"/>
          <w:szCs w:val="24"/>
        </w:rPr>
        <w:t xml:space="preserve"> there are two different elements which are; the underlying transaction [initial agreement] and the acknowledgment of debt. It is argued that the underlying transaction is not applicable to this appeal. It is </w:t>
      </w:r>
      <w:r w:rsidR="0059122D">
        <w:rPr>
          <w:rFonts w:ascii="Times New Roman" w:hAnsi="Times New Roman" w:cs="Times New Roman"/>
          <w:sz w:val="24"/>
          <w:szCs w:val="24"/>
        </w:rPr>
        <w:t xml:space="preserve">said </w:t>
      </w:r>
      <w:r w:rsidR="00836653" w:rsidRPr="00E826D4">
        <w:rPr>
          <w:rFonts w:ascii="Times New Roman" w:hAnsi="Times New Roman" w:cs="Times New Roman"/>
          <w:sz w:val="24"/>
          <w:szCs w:val="24"/>
        </w:rPr>
        <w:t>not</w:t>
      </w:r>
      <w:r w:rsidR="0059122D">
        <w:rPr>
          <w:rFonts w:ascii="Times New Roman" w:hAnsi="Times New Roman" w:cs="Times New Roman"/>
          <w:sz w:val="24"/>
          <w:szCs w:val="24"/>
        </w:rPr>
        <w:t xml:space="preserve"> to be applicable for the</w:t>
      </w:r>
      <w:r w:rsidR="00836653" w:rsidRPr="00E826D4">
        <w:rPr>
          <w:rFonts w:ascii="Times New Roman" w:hAnsi="Times New Roman" w:cs="Times New Roman"/>
          <w:sz w:val="24"/>
          <w:szCs w:val="24"/>
        </w:rPr>
        <w:t xml:space="preserve"> reason that it is not the cause of </w:t>
      </w:r>
      <w:r w:rsidR="0059122D">
        <w:rPr>
          <w:rFonts w:ascii="Times New Roman" w:hAnsi="Times New Roman" w:cs="Times New Roman"/>
          <w:sz w:val="24"/>
          <w:szCs w:val="24"/>
        </w:rPr>
        <w:t>action</w:t>
      </w:r>
      <w:r w:rsidR="00836653" w:rsidRPr="00E826D4">
        <w:rPr>
          <w:rFonts w:ascii="Times New Roman" w:hAnsi="Times New Roman" w:cs="Times New Roman"/>
          <w:sz w:val="24"/>
          <w:szCs w:val="24"/>
        </w:rPr>
        <w:t xml:space="preserve"> upon which the respondent sought recourse. It contended that the subject matter in the court </w:t>
      </w:r>
      <w:r w:rsidR="00836653" w:rsidRPr="00E826D4">
        <w:rPr>
          <w:rFonts w:ascii="Times New Roman" w:hAnsi="Times New Roman" w:cs="Times New Roman"/>
          <w:i/>
          <w:sz w:val="24"/>
          <w:szCs w:val="24"/>
        </w:rPr>
        <w:t xml:space="preserve">a quo </w:t>
      </w:r>
      <w:r w:rsidR="00836653" w:rsidRPr="00E826D4">
        <w:rPr>
          <w:rFonts w:ascii="Times New Roman" w:hAnsi="Times New Roman" w:cs="Times New Roman"/>
          <w:sz w:val="24"/>
          <w:szCs w:val="24"/>
        </w:rPr>
        <w:t>relates to the acknowledgeme</w:t>
      </w:r>
      <w:r w:rsidR="00836653">
        <w:rPr>
          <w:rFonts w:ascii="Times New Roman" w:hAnsi="Times New Roman" w:cs="Times New Roman"/>
          <w:sz w:val="24"/>
          <w:szCs w:val="24"/>
        </w:rPr>
        <w:t>nt of debt between the parties.</w:t>
      </w:r>
    </w:p>
    <w:p w:rsidR="003C57A3" w:rsidRDefault="003C57A3" w:rsidP="00173673">
      <w:pPr>
        <w:spacing w:line="360" w:lineRule="auto"/>
        <w:ind w:firstLine="1134"/>
        <w:jc w:val="both"/>
        <w:rPr>
          <w:rFonts w:ascii="Times New Roman" w:hAnsi="Times New Roman" w:cs="Times New Roman"/>
          <w:sz w:val="24"/>
          <w:szCs w:val="24"/>
        </w:rPr>
      </w:pPr>
      <w:r w:rsidRPr="00434307">
        <w:rPr>
          <w:rFonts w:ascii="Times New Roman" w:hAnsi="Times New Roman" w:cs="Times New Roman"/>
          <w:i/>
          <w:sz w:val="24"/>
          <w:szCs w:val="24"/>
        </w:rPr>
        <w:t xml:space="preserve">Ms </w:t>
      </w:r>
      <w:r w:rsidRPr="003C57A3">
        <w:rPr>
          <w:rFonts w:ascii="Times New Roman" w:hAnsi="Times New Roman" w:cs="Times New Roman"/>
          <w:i/>
          <w:sz w:val="24"/>
          <w:szCs w:val="24"/>
        </w:rPr>
        <w:t>Malaba,</w:t>
      </w:r>
      <w:r>
        <w:rPr>
          <w:rFonts w:ascii="Times New Roman" w:hAnsi="Times New Roman" w:cs="Times New Roman"/>
          <w:sz w:val="24"/>
          <w:szCs w:val="24"/>
        </w:rPr>
        <w:t xml:space="preserve"> for the respondent submitted that the debt owed by the appellants to the respondent is a foreign obligation in the reading of </w:t>
      </w:r>
      <w:r w:rsidRPr="00E826D4">
        <w:rPr>
          <w:rFonts w:ascii="Times New Roman" w:hAnsi="Times New Roman" w:cs="Times New Roman"/>
          <w:sz w:val="24"/>
          <w:szCs w:val="24"/>
        </w:rPr>
        <w:t>44C (2) (b) of the Reserve Bank Act.</w:t>
      </w:r>
      <w:r>
        <w:rPr>
          <w:rFonts w:ascii="Times New Roman" w:hAnsi="Times New Roman" w:cs="Times New Roman"/>
          <w:sz w:val="24"/>
          <w:szCs w:val="24"/>
        </w:rPr>
        <w:t xml:space="preserve"> It is contended that this is a debt by </w:t>
      </w:r>
      <w:r w:rsidR="0085385A">
        <w:rPr>
          <w:rFonts w:ascii="Times New Roman" w:hAnsi="Times New Roman" w:cs="Times New Roman"/>
          <w:sz w:val="24"/>
          <w:szCs w:val="24"/>
        </w:rPr>
        <w:t xml:space="preserve">a </w:t>
      </w:r>
      <w:r>
        <w:rPr>
          <w:rFonts w:ascii="Times New Roman" w:hAnsi="Times New Roman" w:cs="Times New Roman"/>
          <w:sz w:val="24"/>
          <w:szCs w:val="24"/>
        </w:rPr>
        <w:t xml:space="preserve">Zimbabwean resident and a Zimbabwean registered entity to a non-resident entity. </w:t>
      </w:r>
      <w:r>
        <w:rPr>
          <w:rFonts w:ascii="Times New Roman" w:hAnsi="Times New Roman" w:cs="Times New Roman"/>
          <w:sz w:val="24"/>
          <w:szCs w:val="24"/>
          <w:lang w:val="af-ZA"/>
        </w:rPr>
        <w:t xml:space="preserve">In her heads of argument and oral submissions, Ms </w:t>
      </w:r>
      <w:r w:rsidRPr="003C57A3">
        <w:rPr>
          <w:rFonts w:ascii="Times New Roman" w:hAnsi="Times New Roman" w:cs="Times New Roman"/>
          <w:i/>
          <w:sz w:val="24"/>
          <w:szCs w:val="24"/>
          <w:lang w:val="af-ZA"/>
        </w:rPr>
        <w:t>Malaba</w:t>
      </w:r>
      <w:r w:rsidR="0025334D">
        <w:rPr>
          <w:rFonts w:ascii="Times New Roman" w:hAnsi="Times New Roman" w:cs="Times New Roman"/>
          <w:sz w:val="24"/>
          <w:szCs w:val="24"/>
          <w:lang w:val="af-ZA"/>
        </w:rPr>
        <w:t xml:space="preserve">argued that </w:t>
      </w:r>
      <w:r>
        <w:rPr>
          <w:rFonts w:ascii="Times New Roman" w:hAnsi="Times New Roman" w:cs="Times New Roman"/>
          <w:sz w:val="24"/>
          <w:szCs w:val="24"/>
          <w:lang w:val="af-ZA"/>
        </w:rPr>
        <w:t xml:space="preserve">the signing of the </w:t>
      </w:r>
      <w:r w:rsidRPr="005A42D6">
        <w:rPr>
          <w:rFonts w:ascii="Times New Roman" w:hAnsi="Times New Roman" w:cs="Times New Roman"/>
          <w:sz w:val="24"/>
          <w:szCs w:val="24"/>
        </w:rPr>
        <w:t>acknowledgement of debt</w:t>
      </w:r>
      <w:r>
        <w:rPr>
          <w:rFonts w:ascii="Times New Roman" w:hAnsi="Times New Roman" w:cs="Times New Roman"/>
          <w:sz w:val="24"/>
          <w:szCs w:val="24"/>
        </w:rPr>
        <w:t xml:space="preserve"> did not create a new contract independen</w:t>
      </w:r>
      <w:r w:rsidR="0025334D">
        <w:rPr>
          <w:rFonts w:ascii="Times New Roman" w:hAnsi="Times New Roman" w:cs="Times New Roman"/>
          <w:sz w:val="24"/>
          <w:szCs w:val="24"/>
        </w:rPr>
        <w:t xml:space="preserve">t from the underlying agreement, i.e. the credit agreement. </w:t>
      </w:r>
    </w:p>
    <w:p w:rsidR="00724172" w:rsidRPr="00E826D4" w:rsidRDefault="00551F61" w:rsidP="00173673">
      <w:pPr>
        <w:spacing w:line="360" w:lineRule="auto"/>
        <w:ind w:firstLine="1134"/>
        <w:jc w:val="both"/>
        <w:rPr>
          <w:rFonts w:ascii="Times New Roman" w:hAnsi="Times New Roman" w:cs="Times New Roman"/>
          <w:sz w:val="24"/>
          <w:szCs w:val="24"/>
        </w:rPr>
      </w:pPr>
      <w:r w:rsidRPr="00E826D4">
        <w:rPr>
          <w:rFonts w:ascii="Times New Roman" w:hAnsi="Times New Roman" w:cs="Times New Roman"/>
          <w:sz w:val="24"/>
          <w:szCs w:val="24"/>
        </w:rPr>
        <w:t>For a debt to be a foreign obligation</w:t>
      </w:r>
      <w:r w:rsidR="0085385A">
        <w:rPr>
          <w:rFonts w:ascii="Times New Roman" w:hAnsi="Times New Roman" w:cs="Times New Roman"/>
          <w:sz w:val="24"/>
          <w:szCs w:val="24"/>
        </w:rPr>
        <w:t>,</w:t>
      </w:r>
      <w:r w:rsidRPr="00E826D4">
        <w:rPr>
          <w:rFonts w:ascii="Times New Roman" w:hAnsi="Times New Roman" w:cs="Times New Roman"/>
          <w:sz w:val="24"/>
          <w:szCs w:val="24"/>
        </w:rPr>
        <w:t xml:space="preserve"> the creditor must be resident outside Zimbabwe. The nationality of the creditor is irrelevant</w:t>
      </w:r>
      <w:r w:rsidR="0085385A">
        <w:rPr>
          <w:rFonts w:ascii="Times New Roman" w:hAnsi="Times New Roman" w:cs="Times New Roman"/>
          <w:sz w:val="24"/>
          <w:szCs w:val="24"/>
        </w:rPr>
        <w:t>,</w:t>
      </w:r>
      <w:r w:rsidRPr="00E826D4">
        <w:rPr>
          <w:rFonts w:ascii="Times New Roman" w:hAnsi="Times New Roman" w:cs="Times New Roman"/>
          <w:sz w:val="24"/>
          <w:szCs w:val="24"/>
        </w:rPr>
        <w:t xml:space="preserve"> it is his residence that matters. </w:t>
      </w:r>
      <w:r w:rsidR="00F66161">
        <w:rPr>
          <w:rFonts w:ascii="Times New Roman" w:hAnsi="Times New Roman" w:cs="Times New Roman"/>
          <w:sz w:val="24"/>
          <w:szCs w:val="24"/>
        </w:rPr>
        <w:t xml:space="preserve">The respondent is </w:t>
      </w:r>
      <w:r w:rsidR="006C09C2">
        <w:rPr>
          <w:rFonts w:ascii="Times New Roman" w:hAnsi="Times New Roman" w:cs="Times New Roman"/>
          <w:sz w:val="24"/>
          <w:szCs w:val="24"/>
        </w:rPr>
        <w:t xml:space="preserve">a company </w:t>
      </w:r>
      <w:r w:rsidR="00F66161">
        <w:rPr>
          <w:rFonts w:ascii="Times New Roman" w:hAnsi="Times New Roman" w:cs="Times New Roman"/>
          <w:sz w:val="24"/>
          <w:szCs w:val="24"/>
        </w:rPr>
        <w:t xml:space="preserve">registered in South Africa. It has no place of business in Zimbabwe. </w:t>
      </w:r>
      <w:r w:rsidR="006C09C2">
        <w:rPr>
          <w:rFonts w:ascii="Times New Roman" w:hAnsi="Times New Roman" w:cs="Times New Roman"/>
          <w:sz w:val="24"/>
          <w:szCs w:val="24"/>
        </w:rPr>
        <w:t>Its address is 20 Milkyway Avenue, Linbro Business Park, Sandton, South Africa.</w:t>
      </w:r>
      <w:r w:rsidR="00434307">
        <w:rPr>
          <w:rFonts w:ascii="Times New Roman" w:hAnsi="Times New Roman" w:cs="Times New Roman"/>
          <w:sz w:val="24"/>
          <w:szCs w:val="24"/>
        </w:rPr>
        <w:t xml:space="preserve"> </w:t>
      </w:r>
      <w:r w:rsidR="0085385A">
        <w:rPr>
          <w:rFonts w:ascii="Times New Roman" w:hAnsi="Times New Roman" w:cs="Times New Roman"/>
          <w:sz w:val="24"/>
          <w:szCs w:val="24"/>
        </w:rPr>
        <w:t xml:space="preserve">It is </w:t>
      </w:r>
      <w:r w:rsidR="00A41E5B" w:rsidRPr="00E826D4">
        <w:rPr>
          <w:rFonts w:ascii="Times New Roman" w:hAnsi="Times New Roman" w:cs="Times New Roman"/>
          <w:sz w:val="24"/>
          <w:szCs w:val="24"/>
        </w:rPr>
        <w:t>a non-r</w:t>
      </w:r>
      <w:r w:rsidR="00F66161">
        <w:rPr>
          <w:rFonts w:ascii="Times New Roman" w:hAnsi="Times New Roman" w:cs="Times New Roman"/>
          <w:sz w:val="24"/>
          <w:szCs w:val="24"/>
        </w:rPr>
        <w:t>esident foreign entity</w:t>
      </w:r>
      <w:r w:rsidR="00A41E5B" w:rsidRPr="00E826D4">
        <w:rPr>
          <w:rFonts w:ascii="Times New Roman" w:hAnsi="Times New Roman" w:cs="Times New Roman"/>
          <w:sz w:val="24"/>
          <w:szCs w:val="24"/>
        </w:rPr>
        <w:t xml:space="preserve"> in Zimbabwe. </w:t>
      </w:r>
      <w:r w:rsidR="00724172">
        <w:rPr>
          <w:rFonts w:ascii="Times New Roman" w:hAnsi="Times New Roman" w:cs="Times New Roman"/>
          <w:sz w:val="24"/>
          <w:szCs w:val="24"/>
        </w:rPr>
        <w:t xml:space="preserve">See </w:t>
      </w:r>
      <w:r w:rsidR="00724172" w:rsidRPr="00A9063D">
        <w:rPr>
          <w:rFonts w:ascii="Times New Roman" w:hAnsi="Times New Roman" w:cs="Times New Roman"/>
          <w:i/>
          <w:iCs/>
          <w:sz w:val="24"/>
          <w:szCs w:val="24"/>
        </w:rPr>
        <w:t xml:space="preserve">Breastplate Service (Private) Limited v Cambria Africa PLC </w:t>
      </w:r>
      <w:r w:rsidR="00724172">
        <w:rPr>
          <w:rFonts w:ascii="Times New Roman" w:hAnsi="Times New Roman" w:cs="Times New Roman"/>
          <w:sz w:val="24"/>
          <w:szCs w:val="24"/>
        </w:rPr>
        <w:t>SC 66/20.</w:t>
      </w:r>
    </w:p>
    <w:p w:rsidR="00A307F5" w:rsidRDefault="00307851" w:rsidP="00173673">
      <w:pPr>
        <w:spacing w:line="360" w:lineRule="auto"/>
        <w:ind w:firstLine="1134"/>
        <w:jc w:val="both"/>
        <w:rPr>
          <w:rFonts w:ascii="Times New Roman" w:hAnsi="Times New Roman" w:cs="Times New Roman"/>
          <w:sz w:val="24"/>
          <w:szCs w:val="24"/>
          <w:lang w:val="af-ZA"/>
        </w:rPr>
      </w:pPr>
      <w:r w:rsidRPr="006E188E">
        <w:rPr>
          <w:rFonts w:ascii="Times New Roman" w:hAnsi="Times New Roman" w:cs="Times New Roman"/>
          <w:sz w:val="24"/>
          <w:szCs w:val="24"/>
          <w:lang w:val="af-ZA"/>
        </w:rPr>
        <w:t xml:space="preserve">The appellants are seeking refuge </w:t>
      </w:r>
      <w:r w:rsidR="006E188E" w:rsidRPr="006E188E">
        <w:rPr>
          <w:rFonts w:ascii="Times New Roman" w:hAnsi="Times New Roman" w:cs="Times New Roman"/>
          <w:sz w:val="24"/>
          <w:szCs w:val="24"/>
          <w:lang w:val="af-ZA"/>
        </w:rPr>
        <w:t>in the contention that the debt is not a foreign</w:t>
      </w:r>
      <w:r w:rsidR="006E188E" w:rsidRPr="006E188E">
        <w:rPr>
          <w:rFonts w:ascii="Times New Roman" w:hAnsi="Times New Roman" w:cs="Times New Roman"/>
          <w:sz w:val="24"/>
          <w:szCs w:val="24"/>
        </w:rPr>
        <w:t xml:space="preserve"> obligation. </w:t>
      </w:r>
      <w:r w:rsidR="0025334D">
        <w:rPr>
          <w:rFonts w:ascii="Times New Roman" w:hAnsi="Times New Roman" w:cs="Times New Roman"/>
          <w:sz w:val="24"/>
          <w:szCs w:val="24"/>
          <w:lang w:val="af-ZA"/>
        </w:rPr>
        <w:t>There is an attempt to disti</w:t>
      </w:r>
      <w:r w:rsidR="0085385A">
        <w:rPr>
          <w:rFonts w:ascii="Times New Roman" w:hAnsi="Times New Roman" w:cs="Times New Roman"/>
          <w:sz w:val="24"/>
          <w:szCs w:val="24"/>
          <w:lang w:val="af-ZA"/>
        </w:rPr>
        <w:t>n</w:t>
      </w:r>
      <w:r w:rsidR="0025334D">
        <w:rPr>
          <w:rFonts w:ascii="Times New Roman" w:hAnsi="Times New Roman" w:cs="Times New Roman"/>
          <w:sz w:val="24"/>
          <w:szCs w:val="24"/>
          <w:lang w:val="af-ZA"/>
        </w:rPr>
        <w:t xml:space="preserve">guish the credit agreement and the acknowlegment of debt. </w:t>
      </w:r>
      <w:r w:rsidR="00A307F5">
        <w:rPr>
          <w:rFonts w:ascii="Times New Roman" w:hAnsi="Times New Roman" w:cs="Times New Roman"/>
          <w:sz w:val="24"/>
          <w:szCs w:val="24"/>
          <w:lang w:val="af-ZA"/>
        </w:rPr>
        <w:t xml:space="preserve">It is argued that the cause of action is anchored on the acknowlegment of debt, which then makes the debt a local obligation. </w:t>
      </w:r>
    </w:p>
    <w:p w:rsidR="0025334D" w:rsidRDefault="00A41E5B" w:rsidP="00173673">
      <w:pPr>
        <w:spacing w:line="360" w:lineRule="auto"/>
        <w:ind w:firstLine="1134"/>
        <w:jc w:val="both"/>
        <w:rPr>
          <w:rFonts w:ascii="Times New Roman" w:hAnsi="Times New Roman" w:cs="Times New Roman"/>
          <w:sz w:val="24"/>
          <w:szCs w:val="24"/>
        </w:rPr>
      </w:pPr>
      <w:r w:rsidRPr="00E826D4">
        <w:rPr>
          <w:rFonts w:ascii="Times New Roman" w:hAnsi="Times New Roman" w:cs="Times New Roman"/>
          <w:sz w:val="24"/>
          <w:szCs w:val="24"/>
        </w:rPr>
        <w:t>As regards the transaction between the parties, it is not in dispute that what was sold by the respondent to the appella</w:t>
      </w:r>
      <w:r w:rsidR="00422F37" w:rsidRPr="00E826D4">
        <w:rPr>
          <w:rFonts w:ascii="Times New Roman" w:hAnsi="Times New Roman" w:cs="Times New Roman"/>
          <w:sz w:val="24"/>
          <w:szCs w:val="24"/>
        </w:rPr>
        <w:t>nts</w:t>
      </w:r>
      <w:r w:rsidR="006C09C2">
        <w:rPr>
          <w:rFonts w:ascii="Times New Roman" w:hAnsi="Times New Roman" w:cs="Times New Roman"/>
          <w:sz w:val="24"/>
          <w:szCs w:val="24"/>
        </w:rPr>
        <w:t xml:space="preserve"> are</w:t>
      </w:r>
      <w:r w:rsidR="00422F37" w:rsidRPr="00E826D4">
        <w:rPr>
          <w:rFonts w:ascii="Times New Roman" w:hAnsi="Times New Roman" w:cs="Times New Roman"/>
          <w:sz w:val="24"/>
          <w:szCs w:val="24"/>
        </w:rPr>
        <w:t xml:space="preserve"> computer software and hardware. </w:t>
      </w:r>
      <w:r w:rsidR="0025334D">
        <w:rPr>
          <w:rFonts w:ascii="Times New Roman" w:hAnsi="Times New Roman" w:cs="Times New Roman"/>
          <w:sz w:val="24"/>
          <w:szCs w:val="24"/>
        </w:rPr>
        <w:t xml:space="preserve">There is evidence on record, in the form of freight charges, which shows that the goods sold and </w:t>
      </w:r>
      <w:r w:rsidR="0025334D">
        <w:rPr>
          <w:rFonts w:ascii="Times New Roman" w:hAnsi="Times New Roman" w:cs="Times New Roman"/>
          <w:sz w:val="24"/>
          <w:szCs w:val="24"/>
        </w:rPr>
        <w:lastRenderedPageBreak/>
        <w:t xml:space="preserve">delivered to first appellant where brought into Zimbabwe from South Africa. In short, a foreign company sold goods to a local company. </w:t>
      </w:r>
    </w:p>
    <w:p w:rsidR="00E826D4" w:rsidRPr="006E188E" w:rsidRDefault="00E826D4" w:rsidP="00173673">
      <w:pPr>
        <w:spacing w:line="360" w:lineRule="auto"/>
        <w:ind w:firstLine="1134"/>
        <w:jc w:val="both"/>
        <w:rPr>
          <w:rFonts w:ascii="Times New Roman" w:hAnsi="Times New Roman" w:cs="Times New Roman"/>
          <w:sz w:val="24"/>
          <w:szCs w:val="24"/>
          <w:lang w:val="af-ZA"/>
        </w:rPr>
      </w:pPr>
      <w:r>
        <w:rPr>
          <w:rFonts w:ascii="Times New Roman" w:hAnsi="Times New Roman" w:cs="Times New Roman"/>
          <w:sz w:val="24"/>
          <w:szCs w:val="24"/>
        </w:rPr>
        <w:t>In the particulars of claim, it is pleaded that plaintiff and the 1</w:t>
      </w:r>
      <w:r w:rsidRPr="00E826D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entered into a Credit Agreement in terms of which the plaintiff </w:t>
      </w:r>
      <w:r w:rsidR="009B57C8">
        <w:rPr>
          <w:rFonts w:ascii="Times New Roman" w:hAnsi="Times New Roman" w:cs="Times New Roman"/>
          <w:sz w:val="24"/>
          <w:szCs w:val="24"/>
        </w:rPr>
        <w:t>supplied goods namely computer software and hardware at the 1</w:t>
      </w:r>
      <w:r w:rsidR="009B57C8" w:rsidRPr="009B57C8">
        <w:rPr>
          <w:rFonts w:ascii="Times New Roman" w:hAnsi="Times New Roman" w:cs="Times New Roman"/>
          <w:sz w:val="24"/>
          <w:szCs w:val="24"/>
          <w:vertAlign w:val="superscript"/>
        </w:rPr>
        <w:t>st</w:t>
      </w:r>
      <w:r w:rsidR="009B57C8">
        <w:rPr>
          <w:rFonts w:ascii="Times New Roman" w:hAnsi="Times New Roman" w:cs="Times New Roman"/>
          <w:sz w:val="24"/>
          <w:szCs w:val="24"/>
        </w:rPr>
        <w:t xml:space="preserve"> defendant’s special instance and</w:t>
      </w:r>
      <w:r w:rsidR="0025334D">
        <w:rPr>
          <w:rFonts w:ascii="Times New Roman" w:hAnsi="Times New Roman" w:cs="Times New Roman"/>
          <w:sz w:val="24"/>
          <w:szCs w:val="24"/>
        </w:rPr>
        <w:t xml:space="preserve"> request. </w:t>
      </w:r>
      <w:r w:rsidR="009B57C8">
        <w:rPr>
          <w:rFonts w:ascii="Times New Roman" w:hAnsi="Times New Roman" w:cs="Times New Roman"/>
          <w:sz w:val="24"/>
          <w:szCs w:val="24"/>
        </w:rPr>
        <w:t xml:space="preserve">The second defendant bound himself as surety and co-principal debtor. </w:t>
      </w:r>
    </w:p>
    <w:p w:rsidR="009B57C8" w:rsidRDefault="009B57C8" w:rsidP="0017367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their plea, appellants’ </w:t>
      </w:r>
      <w:r w:rsidR="00724172">
        <w:rPr>
          <w:rFonts w:ascii="Times New Roman" w:hAnsi="Times New Roman" w:cs="Times New Roman"/>
          <w:sz w:val="24"/>
          <w:szCs w:val="24"/>
        </w:rPr>
        <w:t xml:space="preserve">first </w:t>
      </w:r>
      <w:r>
        <w:rPr>
          <w:rFonts w:ascii="Times New Roman" w:hAnsi="Times New Roman" w:cs="Times New Roman"/>
          <w:sz w:val="24"/>
          <w:szCs w:val="24"/>
        </w:rPr>
        <w:t>deny the signature on th</w:t>
      </w:r>
      <w:r w:rsidR="00724172">
        <w:rPr>
          <w:rFonts w:ascii="Times New Roman" w:hAnsi="Times New Roman" w:cs="Times New Roman"/>
          <w:sz w:val="24"/>
          <w:szCs w:val="24"/>
        </w:rPr>
        <w:t xml:space="preserve">e acknowledgement of debt, and </w:t>
      </w:r>
      <w:r>
        <w:rPr>
          <w:rFonts w:ascii="Times New Roman" w:hAnsi="Times New Roman" w:cs="Times New Roman"/>
          <w:sz w:val="24"/>
          <w:szCs w:val="24"/>
        </w:rPr>
        <w:t xml:space="preserve">place in issue the authenticity of the acknowledgment of debt. </w:t>
      </w:r>
      <w:r w:rsidR="001F3175">
        <w:rPr>
          <w:rFonts w:ascii="Times New Roman" w:hAnsi="Times New Roman" w:cs="Times New Roman"/>
          <w:sz w:val="24"/>
          <w:szCs w:val="24"/>
        </w:rPr>
        <w:t>Further,</w:t>
      </w:r>
      <w:r w:rsidR="00724172">
        <w:rPr>
          <w:rFonts w:ascii="Times New Roman" w:hAnsi="Times New Roman" w:cs="Times New Roman"/>
          <w:sz w:val="24"/>
          <w:szCs w:val="24"/>
        </w:rPr>
        <w:t xml:space="preserve"> i</w:t>
      </w:r>
      <w:r>
        <w:rPr>
          <w:rFonts w:ascii="Times New Roman" w:hAnsi="Times New Roman" w:cs="Times New Roman"/>
          <w:sz w:val="24"/>
          <w:szCs w:val="24"/>
        </w:rPr>
        <w:t xml:space="preserve">n </w:t>
      </w:r>
      <w:r w:rsidRPr="00724172">
        <w:rPr>
          <w:rFonts w:ascii="Times New Roman" w:hAnsi="Times New Roman" w:cs="Times New Roman"/>
          <w:i/>
          <w:sz w:val="24"/>
          <w:szCs w:val="24"/>
        </w:rPr>
        <w:t>paragraph</w:t>
      </w:r>
      <w:r>
        <w:rPr>
          <w:rFonts w:ascii="Times New Roman" w:hAnsi="Times New Roman" w:cs="Times New Roman"/>
          <w:sz w:val="24"/>
          <w:szCs w:val="24"/>
        </w:rPr>
        <w:t xml:space="preserve"> 10 of the plea, </w:t>
      </w:r>
      <w:r w:rsidR="00CD79CC">
        <w:rPr>
          <w:rFonts w:ascii="Times New Roman" w:hAnsi="Times New Roman" w:cs="Times New Roman"/>
          <w:sz w:val="24"/>
          <w:szCs w:val="24"/>
        </w:rPr>
        <w:t>appellants plead</w:t>
      </w:r>
      <w:r w:rsidR="00724172">
        <w:rPr>
          <w:rFonts w:ascii="Times New Roman" w:hAnsi="Times New Roman" w:cs="Times New Roman"/>
          <w:sz w:val="24"/>
          <w:szCs w:val="24"/>
        </w:rPr>
        <w:t>ed</w:t>
      </w:r>
      <w:r w:rsidR="00CD79CC">
        <w:rPr>
          <w:rFonts w:ascii="Times New Roman" w:hAnsi="Times New Roman" w:cs="Times New Roman"/>
          <w:sz w:val="24"/>
          <w:szCs w:val="24"/>
        </w:rPr>
        <w:t xml:space="preserve"> as follows:</w:t>
      </w:r>
    </w:p>
    <w:p w:rsidR="005A42D6" w:rsidRPr="0071731F" w:rsidRDefault="00CD79CC" w:rsidP="00173673">
      <w:pPr>
        <w:spacing w:line="276" w:lineRule="auto"/>
        <w:ind w:left="1134"/>
        <w:jc w:val="both"/>
        <w:rPr>
          <w:rFonts w:ascii="Times New Roman" w:hAnsi="Times New Roman" w:cs="Times New Roman"/>
        </w:rPr>
      </w:pPr>
      <w:r w:rsidRPr="0071731F">
        <w:rPr>
          <w:rFonts w:ascii="Times New Roman" w:hAnsi="Times New Roman" w:cs="Times New Roman"/>
        </w:rPr>
        <w:t>No issues arises save that the 2</w:t>
      </w:r>
      <w:r w:rsidRPr="0071731F">
        <w:rPr>
          <w:rFonts w:ascii="Times New Roman" w:hAnsi="Times New Roman" w:cs="Times New Roman"/>
          <w:vertAlign w:val="superscript"/>
        </w:rPr>
        <w:t>nd</w:t>
      </w:r>
      <w:r w:rsidRPr="0071731F">
        <w:rPr>
          <w:rFonts w:ascii="Times New Roman" w:hAnsi="Times New Roman" w:cs="Times New Roman"/>
        </w:rPr>
        <w:t xml:space="preserve"> defendant has discharged his obligations in full to the plaintiff</w:t>
      </w:r>
      <w:r w:rsidRPr="00724172">
        <w:rPr>
          <w:rFonts w:ascii="Times New Roman" w:hAnsi="Times New Roman" w:cs="Times New Roman"/>
          <w:u w:val="single"/>
        </w:rPr>
        <w:t xml:space="preserve"> in terms of their credit sale agreement </w:t>
      </w:r>
      <w:r w:rsidRPr="0071731F">
        <w:rPr>
          <w:rFonts w:ascii="Times New Roman" w:hAnsi="Times New Roman" w:cs="Times New Roman"/>
        </w:rPr>
        <w:t>and attaches proof of such payment as annexure ‘A’</w:t>
      </w:r>
      <w:r w:rsidR="00836653" w:rsidRPr="0071731F">
        <w:rPr>
          <w:rFonts w:ascii="Times New Roman" w:hAnsi="Times New Roman" w:cs="Times New Roman"/>
        </w:rPr>
        <w:t xml:space="preserve">. </w:t>
      </w:r>
      <w:r w:rsidR="00724172">
        <w:rPr>
          <w:rFonts w:ascii="Times New Roman" w:hAnsi="Times New Roman" w:cs="Times New Roman"/>
        </w:rPr>
        <w:t xml:space="preserve">(My emphasis). </w:t>
      </w:r>
    </w:p>
    <w:p w:rsidR="005A42D6" w:rsidRPr="00E826D4" w:rsidRDefault="005A42D6" w:rsidP="00173673">
      <w:pPr>
        <w:spacing w:line="360" w:lineRule="auto"/>
        <w:ind w:firstLine="1134"/>
        <w:jc w:val="both"/>
        <w:rPr>
          <w:rFonts w:ascii="Times New Roman" w:hAnsi="Times New Roman" w:cs="Times New Roman"/>
          <w:sz w:val="24"/>
          <w:szCs w:val="24"/>
        </w:rPr>
      </w:pPr>
      <w:r w:rsidRPr="005A42D6">
        <w:rPr>
          <w:rFonts w:ascii="Times New Roman" w:hAnsi="Times New Roman" w:cs="Times New Roman"/>
          <w:sz w:val="24"/>
          <w:szCs w:val="24"/>
        </w:rPr>
        <w:t>A</w:t>
      </w:r>
      <w:r>
        <w:rPr>
          <w:rFonts w:ascii="Times New Roman" w:hAnsi="Times New Roman" w:cs="Times New Roman"/>
          <w:sz w:val="24"/>
          <w:szCs w:val="24"/>
        </w:rPr>
        <w:t>gain, the acknowledgement of debt states that the amount has become due arising from goods sold and delivered to the 1</w:t>
      </w:r>
      <w:r w:rsidRPr="00836653">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during the period February 2012 to May 2013, at its instance and request. </w:t>
      </w:r>
    </w:p>
    <w:p w:rsidR="001C7175" w:rsidRPr="001C7175" w:rsidRDefault="001C7175" w:rsidP="00173673">
      <w:pPr>
        <w:spacing w:line="360" w:lineRule="auto"/>
        <w:ind w:firstLine="1134"/>
        <w:jc w:val="both"/>
        <w:rPr>
          <w:rFonts w:ascii="Times New Roman" w:hAnsi="Times New Roman" w:cs="Times New Roman"/>
          <w:sz w:val="24"/>
          <w:szCs w:val="24"/>
          <w:lang w:val="af-ZA"/>
        </w:rPr>
      </w:pPr>
      <w:r>
        <w:rPr>
          <w:rFonts w:ascii="Times New Roman" w:hAnsi="Times New Roman" w:cs="Times New Roman"/>
          <w:sz w:val="24"/>
          <w:szCs w:val="24"/>
          <w:lang w:val="af-ZA"/>
        </w:rPr>
        <w:t>In its h</w:t>
      </w:r>
      <w:r w:rsidR="00061C15">
        <w:rPr>
          <w:rFonts w:ascii="Times New Roman" w:hAnsi="Times New Roman" w:cs="Times New Roman"/>
          <w:sz w:val="24"/>
          <w:szCs w:val="24"/>
          <w:lang w:val="af-ZA"/>
        </w:rPr>
        <w:t>eads of argument, respondent ar</w:t>
      </w:r>
      <w:r>
        <w:rPr>
          <w:rFonts w:ascii="Times New Roman" w:hAnsi="Times New Roman" w:cs="Times New Roman"/>
          <w:sz w:val="24"/>
          <w:szCs w:val="24"/>
          <w:lang w:val="af-ZA"/>
        </w:rPr>
        <w:t xml:space="preserve">gue that the signing of the </w:t>
      </w:r>
      <w:r w:rsidRPr="005A42D6">
        <w:rPr>
          <w:rFonts w:ascii="Times New Roman" w:hAnsi="Times New Roman" w:cs="Times New Roman"/>
          <w:sz w:val="24"/>
          <w:szCs w:val="24"/>
        </w:rPr>
        <w:t>acknowledgement of debt</w:t>
      </w:r>
      <w:r>
        <w:rPr>
          <w:rFonts w:ascii="Times New Roman" w:hAnsi="Times New Roman" w:cs="Times New Roman"/>
          <w:sz w:val="24"/>
          <w:szCs w:val="24"/>
        </w:rPr>
        <w:t xml:space="preserve"> did not create a new contract independent from the underlying agreement. It rather confirmed the obligations arising from the initial contract. I agree. </w:t>
      </w:r>
      <w:r w:rsidR="00CD79CC">
        <w:rPr>
          <w:rFonts w:ascii="Times New Roman" w:hAnsi="Times New Roman" w:cs="Times New Roman"/>
          <w:sz w:val="24"/>
          <w:szCs w:val="24"/>
        </w:rPr>
        <w:t>I take the view that the cause of action is the credit sale agreement between the parties</w:t>
      </w:r>
      <w:r w:rsidR="006E188E">
        <w:rPr>
          <w:rFonts w:ascii="Times New Roman" w:hAnsi="Times New Roman" w:cs="Times New Roman"/>
          <w:sz w:val="24"/>
          <w:szCs w:val="24"/>
        </w:rPr>
        <w:t>. The acknowledgement of debt was</w:t>
      </w:r>
      <w:r w:rsidR="00CD79CC">
        <w:rPr>
          <w:rFonts w:ascii="Times New Roman" w:hAnsi="Times New Roman" w:cs="Times New Roman"/>
          <w:sz w:val="24"/>
          <w:szCs w:val="24"/>
        </w:rPr>
        <w:t xml:space="preserve"> not the cause of action but merely a second layer of protection given to the respondent</w:t>
      </w:r>
      <w:r w:rsidR="006E188E">
        <w:rPr>
          <w:rFonts w:ascii="Times New Roman" w:hAnsi="Times New Roman" w:cs="Times New Roman"/>
          <w:sz w:val="24"/>
          <w:szCs w:val="24"/>
        </w:rPr>
        <w:t xml:space="preserve">.  </w:t>
      </w:r>
      <w:r w:rsidR="006E188E" w:rsidRPr="006E188E">
        <w:rPr>
          <w:rFonts w:ascii="Times New Roman" w:hAnsi="Times New Roman" w:cs="Times New Roman"/>
          <w:sz w:val="24"/>
          <w:szCs w:val="24"/>
        </w:rPr>
        <w:t xml:space="preserve">It </w:t>
      </w:r>
      <w:r w:rsidR="006E188E" w:rsidRPr="006E188E">
        <w:rPr>
          <w:rFonts w:ascii="Times New Roman" w:hAnsi="Times New Roman" w:cs="Times New Roman"/>
          <w:sz w:val="24"/>
          <w:szCs w:val="24"/>
          <w:lang w:val="af-ZA"/>
        </w:rPr>
        <w:t>was nothing more than a continuin</w:t>
      </w:r>
      <w:r>
        <w:rPr>
          <w:rFonts w:ascii="Times New Roman" w:hAnsi="Times New Roman" w:cs="Times New Roman"/>
          <w:sz w:val="24"/>
          <w:szCs w:val="24"/>
          <w:lang w:val="af-ZA"/>
        </w:rPr>
        <w:t>g protection for the respondnet</w:t>
      </w:r>
      <w:r w:rsidR="006E188E" w:rsidRPr="006E188E">
        <w:rPr>
          <w:rFonts w:ascii="Times New Roman" w:hAnsi="Times New Roman" w:cs="Times New Roman"/>
          <w:sz w:val="24"/>
          <w:szCs w:val="24"/>
          <w:lang w:val="af-ZA"/>
        </w:rPr>
        <w:t xml:space="preserve">. </w:t>
      </w:r>
      <w:r w:rsidR="005A42D6" w:rsidRPr="005A42D6">
        <w:rPr>
          <w:rFonts w:ascii="Times New Roman" w:hAnsi="Times New Roman" w:cs="Times New Roman"/>
          <w:sz w:val="24"/>
          <w:szCs w:val="24"/>
          <w:lang w:val="af-ZA"/>
        </w:rPr>
        <w:t xml:space="preserve">The </w:t>
      </w:r>
      <w:r w:rsidR="005A42D6" w:rsidRPr="005A42D6">
        <w:rPr>
          <w:rFonts w:ascii="Times New Roman" w:hAnsi="Times New Roman" w:cs="Times New Roman"/>
          <w:sz w:val="24"/>
          <w:szCs w:val="24"/>
        </w:rPr>
        <w:t>acknowledgement of debt</w:t>
      </w:r>
      <w:r w:rsidR="005A42D6" w:rsidRPr="005A42D6">
        <w:rPr>
          <w:rFonts w:ascii="Times New Roman" w:hAnsi="Times New Roman" w:cs="Times New Roman"/>
          <w:sz w:val="24"/>
          <w:szCs w:val="24"/>
          <w:lang w:val="af-ZA"/>
        </w:rPr>
        <w:t xml:space="preserve"> does not constitute a novation of the initial credit agreement and the obligations and undertakings of the parties have their origin in the initial undertakings and obligations attributable to them in the credit agreement</w:t>
      </w:r>
      <w:r w:rsidR="001F3175">
        <w:rPr>
          <w:rFonts w:ascii="Times New Roman" w:hAnsi="Times New Roman" w:cs="Times New Roman"/>
          <w:sz w:val="24"/>
          <w:szCs w:val="24"/>
          <w:lang w:val="af-ZA"/>
        </w:rPr>
        <w:t>. The obligations under the cre</w:t>
      </w:r>
      <w:r w:rsidR="005A42D6" w:rsidRPr="005A42D6">
        <w:rPr>
          <w:rFonts w:ascii="Times New Roman" w:hAnsi="Times New Roman" w:cs="Times New Roman"/>
          <w:sz w:val="24"/>
          <w:szCs w:val="24"/>
          <w:lang w:val="af-ZA"/>
        </w:rPr>
        <w:t xml:space="preserve">dit agreement and those under the  </w:t>
      </w:r>
      <w:r w:rsidR="005A42D6" w:rsidRPr="005A42D6">
        <w:rPr>
          <w:rFonts w:ascii="Times New Roman" w:hAnsi="Times New Roman" w:cs="Times New Roman"/>
          <w:sz w:val="24"/>
          <w:szCs w:val="24"/>
        </w:rPr>
        <w:t>acknowledgement of debt</w:t>
      </w:r>
      <w:r w:rsidR="005A42D6" w:rsidRPr="005A42D6">
        <w:rPr>
          <w:rFonts w:ascii="Times New Roman" w:hAnsi="Times New Roman" w:cs="Times New Roman"/>
          <w:sz w:val="24"/>
          <w:szCs w:val="24"/>
          <w:lang w:val="af-ZA"/>
        </w:rPr>
        <w:t xml:space="preserve"> were thus interdependent.</w:t>
      </w:r>
      <w:r w:rsidR="005A42D6" w:rsidRPr="005A42D6">
        <w:rPr>
          <w:rStyle w:val="FootnoteReference"/>
          <w:rFonts w:ascii="Times New Roman" w:hAnsi="Times New Roman"/>
          <w:sz w:val="24"/>
          <w:szCs w:val="24"/>
          <w:lang w:val="af-ZA"/>
        </w:rPr>
        <w:footnoteReference w:id="2"/>
      </w:r>
      <w:r w:rsidR="005A42D6" w:rsidRPr="005A42D6">
        <w:rPr>
          <w:rFonts w:ascii="Times New Roman" w:hAnsi="Times New Roman" w:cs="Times New Roman"/>
          <w:sz w:val="24"/>
          <w:szCs w:val="24"/>
          <w:lang w:val="af-ZA"/>
        </w:rPr>
        <w:t xml:space="preserve"> Th</w:t>
      </w:r>
      <w:r>
        <w:rPr>
          <w:rFonts w:ascii="Times New Roman" w:hAnsi="Times New Roman" w:cs="Times New Roman"/>
          <w:sz w:val="24"/>
          <w:szCs w:val="24"/>
          <w:lang w:val="af-ZA"/>
        </w:rPr>
        <w:t>is can only mean that, in substance, the</w:t>
      </w:r>
      <w:r w:rsidR="005A42D6" w:rsidRPr="005A42D6">
        <w:rPr>
          <w:rFonts w:ascii="Times New Roman" w:hAnsi="Times New Roman" w:cs="Times New Roman"/>
          <w:sz w:val="24"/>
          <w:szCs w:val="24"/>
        </w:rPr>
        <w:t>acknowledgement of debt</w:t>
      </w:r>
      <w:r w:rsidR="005A42D6" w:rsidRPr="005A42D6">
        <w:rPr>
          <w:rFonts w:ascii="Times New Roman" w:hAnsi="Times New Roman" w:cs="Times New Roman"/>
          <w:sz w:val="24"/>
          <w:szCs w:val="24"/>
          <w:lang w:val="af-ZA"/>
        </w:rPr>
        <w:t xml:space="preserve"> guarantee</w:t>
      </w:r>
      <w:r>
        <w:rPr>
          <w:rFonts w:ascii="Times New Roman" w:hAnsi="Times New Roman" w:cs="Times New Roman"/>
          <w:sz w:val="24"/>
          <w:szCs w:val="24"/>
          <w:lang w:val="af-ZA"/>
        </w:rPr>
        <w:t>s</w:t>
      </w:r>
      <w:r w:rsidR="005A42D6" w:rsidRPr="005A42D6">
        <w:rPr>
          <w:rFonts w:ascii="Times New Roman" w:hAnsi="Times New Roman" w:cs="Times New Roman"/>
          <w:sz w:val="24"/>
          <w:szCs w:val="24"/>
          <w:lang w:val="af-ZA"/>
        </w:rPr>
        <w:t xml:space="preserve"> appeallants’ obligations und</w:t>
      </w:r>
      <w:r>
        <w:rPr>
          <w:rFonts w:ascii="Times New Roman" w:hAnsi="Times New Roman" w:cs="Times New Roman"/>
          <w:sz w:val="24"/>
          <w:szCs w:val="24"/>
          <w:lang w:val="af-ZA"/>
        </w:rPr>
        <w:t>er the initial credit agreement</w:t>
      </w:r>
      <w:r w:rsidR="005A42D6" w:rsidRPr="005A42D6">
        <w:rPr>
          <w:rFonts w:ascii="Times New Roman" w:hAnsi="Times New Roman" w:cs="Times New Roman"/>
          <w:sz w:val="24"/>
          <w:szCs w:val="24"/>
          <w:lang w:val="af-ZA"/>
        </w:rPr>
        <w:t xml:space="preserve">. </w:t>
      </w:r>
      <w:r w:rsidR="00A307F5">
        <w:rPr>
          <w:rFonts w:ascii="Times New Roman" w:hAnsi="Times New Roman" w:cs="Times New Roman"/>
          <w:sz w:val="24"/>
          <w:szCs w:val="24"/>
          <w:lang w:val="af-ZA"/>
        </w:rPr>
        <w:t xml:space="preserve">The attempt to distinguish the credit agreement from the </w:t>
      </w:r>
      <w:r w:rsidR="00A307F5" w:rsidRPr="005A42D6">
        <w:rPr>
          <w:rFonts w:ascii="Times New Roman" w:hAnsi="Times New Roman" w:cs="Times New Roman"/>
          <w:sz w:val="24"/>
          <w:szCs w:val="24"/>
        </w:rPr>
        <w:t>acknowledgement of debt</w:t>
      </w:r>
      <w:r w:rsidR="00A307F5">
        <w:rPr>
          <w:rFonts w:ascii="Times New Roman" w:hAnsi="Times New Roman" w:cs="Times New Roman"/>
          <w:sz w:val="24"/>
          <w:szCs w:val="24"/>
          <w:lang w:val="af-ZA"/>
        </w:rPr>
        <w:t xml:space="preserve">is futile, </w:t>
      </w:r>
      <w:r w:rsidR="001F3175">
        <w:rPr>
          <w:rFonts w:ascii="Times New Roman" w:hAnsi="Times New Roman" w:cs="Times New Roman"/>
          <w:sz w:val="24"/>
          <w:szCs w:val="24"/>
          <w:lang w:val="af-ZA"/>
        </w:rPr>
        <w:t xml:space="preserve">it </w:t>
      </w:r>
      <w:r w:rsidR="00A307F5">
        <w:rPr>
          <w:rFonts w:ascii="Times New Roman" w:hAnsi="Times New Roman" w:cs="Times New Roman"/>
          <w:sz w:val="24"/>
          <w:szCs w:val="24"/>
          <w:lang w:val="af-ZA"/>
        </w:rPr>
        <w:t>is just a disti</w:t>
      </w:r>
      <w:r w:rsidR="001F3175">
        <w:rPr>
          <w:rFonts w:ascii="Times New Roman" w:hAnsi="Times New Roman" w:cs="Times New Roman"/>
          <w:sz w:val="24"/>
          <w:szCs w:val="24"/>
          <w:lang w:val="af-ZA"/>
        </w:rPr>
        <w:t>n</w:t>
      </w:r>
      <w:r w:rsidR="00A307F5">
        <w:rPr>
          <w:rFonts w:ascii="Times New Roman" w:hAnsi="Times New Roman" w:cs="Times New Roman"/>
          <w:sz w:val="24"/>
          <w:szCs w:val="24"/>
          <w:lang w:val="af-ZA"/>
        </w:rPr>
        <w:t xml:space="preserve">ction without a difference. </w:t>
      </w:r>
      <w:r w:rsidR="005A42D6" w:rsidRPr="001C7175">
        <w:rPr>
          <w:rFonts w:ascii="Times New Roman" w:hAnsi="Times New Roman" w:cs="Times New Roman"/>
          <w:sz w:val="24"/>
          <w:szCs w:val="24"/>
          <w:lang w:val="af-ZA"/>
        </w:rPr>
        <w:t xml:space="preserve">See </w:t>
      </w:r>
      <w:r w:rsidR="005A42D6" w:rsidRPr="001C7175">
        <w:rPr>
          <w:rFonts w:ascii="Times New Roman" w:hAnsi="Times New Roman" w:cs="Times New Roman"/>
          <w:i/>
          <w:sz w:val="24"/>
          <w:szCs w:val="24"/>
          <w:lang w:val="af-ZA"/>
        </w:rPr>
        <w:t xml:space="preserve">Da Silva v Slip Knot Investments </w:t>
      </w:r>
      <w:r w:rsidR="005A42D6" w:rsidRPr="001C7175">
        <w:rPr>
          <w:rFonts w:ascii="Times New Roman" w:hAnsi="Times New Roman" w:cs="Times New Roman"/>
          <w:sz w:val="24"/>
          <w:szCs w:val="24"/>
          <w:lang w:val="af-ZA"/>
        </w:rPr>
        <w:t>(661/2009) [2010] ZASCA 174 (2 December 2010).</w:t>
      </w:r>
    </w:p>
    <w:p w:rsidR="001C7175" w:rsidRPr="00A9063D" w:rsidRDefault="001C7175" w:rsidP="001736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A41E5B" w:rsidRPr="00E826D4">
        <w:rPr>
          <w:rFonts w:ascii="Times New Roman" w:hAnsi="Times New Roman" w:cs="Times New Roman"/>
          <w:sz w:val="24"/>
          <w:szCs w:val="24"/>
        </w:rPr>
        <w:t xml:space="preserve">t was not the intention behind S.I. 33 of 2019 to strike at an obligation of the kind involved in this case. Section 44C(2)(b) of the Reserve Bank Act, as inserted by s 3(1) of the 2019 Regulations, makes it clear that the issuance of any electronic currency, </w:t>
      </w:r>
      <w:r w:rsidR="00A41E5B" w:rsidRPr="00E826D4">
        <w:rPr>
          <w:rFonts w:ascii="Times New Roman" w:hAnsi="Times New Roman" w:cs="Times New Roman"/>
          <w:i/>
          <w:sz w:val="24"/>
          <w:szCs w:val="24"/>
        </w:rPr>
        <w:t>i.e.</w:t>
      </w:r>
      <w:r w:rsidR="00A41E5B" w:rsidRPr="00E826D4">
        <w:rPr>
          <w:rFonts w:ascii="Times New Roman" w:hAnsi="Times New Roman" w:cs="Times New Roman"/>
          <w:sz w:val="24"/>
          <w:szCs w:val="24"/>
        </w:rPr>
        <w:t xml:space="preserve"> RTGS dollars, shall not affect or apply to any foreign obligation. This is reinforced by s 4(1)(d) of the Regulations which explicitly excludes foreign obligations valued and expressed in United States dollars from the deemed parity valuation in RTGS dollars.</w:t>
      </w:r>
      <w:r>
        <w:rPr>
          <w:rFonts w:ascii="Times New Roman" w:hAnsi="Times New Roman" w:cs="Times New Roman"/>
          <w:sz w:val="24"/>
          <w:szCs w:val="24"/>
        </w:rPr>
        <w:t xml:space="preserve"> See </w:t>
      </w:r>
      <w:r w:rsidRPr="00A9063D">
        <w:rPr>
          <w:rFonts w:ascii="Times New Roman" w:hAnsi="Times New Roman" w:cs="Times New Roman"/>
          <w:i/>
          <w:iCs/>
          <w:sz w:val="24"/>
          <w:szCs w:val="24"/>
        </w:rPr>
        <w:t xml:space="preserve">Breastplate Service (Private) Limited v Cambria Africa PLC </w:t>
      </w:r>
      <w:r w:rsidRPr="00A9063D">
        <w:rPr>
          <w:rFonts w:ascii="Times New Roman" w:hAnsi="Times New Roman" w:cs="Times New Roman"/>
          <w:sz w:val="24"/>
          <w:szCs w:val="24"/>
        </w:rPr>
        <w:t>SC 66/20,</w:t>
      </w:r>
    </w:p>
    <w:p w:rsidR="00A41E5B" w:rsidRDefault="00A41E5B" w:rsidP="00173673">
      <w:pPr>
        <w:spacing w:line="360" w:lineRule="auto"/>
        <w:ind w:firstLine="1134"/>
        <w:jc w:val="both"/>
        <w:rPr>
          <w:rFonts w:ascii="Times New Roman" w:hAnsi="Times New Roman" w:cs="Times New Roman"/>
          <w:sz w:val="24"/>
          <w:szCs w:val="24"/>
        </w:rPr>
      </w:pPr>
      <w:r w:rsidRPr="00E826D4">
        <w:rPr>
          <w:rFonts w:ascii="Times New Roman" w:hAnsi="Times New Roman" w:cs="Times New Roman"/>
          <w:sz w:val="24"/>
          <w:szCs w:val="24"/>
        </w:rPr>
        <w:t xml:space="preserve">To conclude on this aspect, the currency of payment intended by the parties was United States dollars. Moreover, the obligation incurred by the appellant was a foreign obligation denominated in foreign currency within the contemplation of S.I. 33 of 2019. That obligation therefore continued to be payable in foreign currency, even after the effective date, </w:t>
      </w:r>
      <w:r w:rsidRPr="00E826D4">
        <w:rPr>
          <w:rFonts w:ascii="Times New Roman" w:hAnsi="Times New Roman" w:cs="Times New Roman"/>
          <w:i/>
          <w:sz w:val="24"/>
          <w:szCs w:val="24"/>
        </w:rPr>
        <w:t>i.e.</w:t>
      </w:r>
      <w:r w:rsidRPr="00E826D4">
        <w:rPr>
          <w:rFonts w:ascii="Times New Roman" w:hAnsi="Times New Roman" w:cs="Times New Roman"/>
          <w:sz w:val="24"/>
          <w:szCs w:val="24"/>
        </w:rPr>
        <w:t xml:space="preserve"> 22 February 2019.</w:t>
      </w:r>
      <w:r w:rsidR="00A9063D" w:rsidRPr="00E826D4">
        <w:rPr>
          <w:rFonts w:ascii="Times New Roman" w:hAnsi="Times New Roman" w:cs="Times New Roman"/>
          <w:sz w:val="24"/>
          <w:szCs w:val="24"/>
        </w:rPr>
        <w:t>What the parties intended and what they transacted unquestionably gave rise to a foreign obligation.</w:t>
      </w:r>
      <w:r w:rsidR="00434307">
        <w:rPr>
          <w:rFonts w:ascii="Times New Roman" w:hAnsi="Times New Roman" w:cs="Times New Roman"/>
          <w:sz w:val="24"/>
          <w:szCs w:val="24"/>
        </w:rPr>
        <w:t xml:space="preserve">  </w:t>
      </w:r>
      <w:r w:rsidRPr="00E826D4">
        <w:rPr>
          <w:rFonts w:ascii="Times New Roman" w:hAnsi="Times New Roman" w:cs="Times New Roman"/>
          <w:sz w:val="24"/>
          <w:szCs w:val="24"/>
        </w:rPr>
        <w:t>It follows that the first and second grounds of appeal are without merit and must accordingly be dismissed.</w:t>
      </w:r>
    </w:p>
    <w:p w:rsidR="0071731F" w:rsidRPr="0071731F" w:rsidRDefault="0071731F" w:rsidP="00173673">
      <w:pPr>
        <w:spacing w:line="360" w:lineRule="auto"/>
        <w:jc w:val="both"/>
        <w:rPr>
          <w:rFonts w:ascii="Times New Roman" w:hAnsi="Times New Roman" w:cs="Times New Roman"/>
          <w:b/>
          <w:sz w:val="24"/>
          <w:szCs w:val="24"/>
        </w:rPr>
      </w:pPr>
      <w:r w:rsidRPr="0071731F">
        <w:rPr>
          <w:rFonts w:ascii="Times New Roman" w:hAnsi="Times New Roman" w:cs="Times New Roman"/>
          <w:b/>
          <w:sz w:val="24"/>
          <w:szCs w:val="24"/>
        </w:rPr>
        <w:t xml:space="preserve">Costs </w:t>
      </w:r>
    </w:p>
    <w:p w:rsidR="00016595" w:rsidRPr="0071731F" w:rsidRDefault="0071731F" w:rsidP="0017367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Respondent seeks costs on a legal practitioner and client scale. </w:t>
      </w:r>
      <w:r w:rsidR="00016595" w:rsidRPr="00016595">
        <w:rPr>
          <w:rFonts w:ascii="Times New Roman" w:hAnsi="Times New Roman" w:cs="Times New Roman"/>
          <w:color w:val="000000"/>
          <w:sz w:val="24"/>
          <w:szCs w:val="24"/>
        </w:rPr>
        <w:t xml:space="preserve">More than 100 years ago, Innes CJ stated the principle that costs on an attorney and client scale are awarded when a court wishes to mark its disapproval of the conduct of a litigant. See </w:t>
      </w:r>
      <w:r w:rsidR="00016595" w:rsidRPr="00016595">
        <w:rPr>
          <w:rFonts w:ascii="Times New Roman" w:hAnsi="Times New Roman" w:cs="Times New Roman"/>
          <w:i/>
          <w:iCs/>
          <w:color w:val="000000"/>
          <w:sz w:val="24"/>
          <w:szCs w:val="24"/>
        </w:rPr>
        <w:t xml:space="preserve">Orr v Solomon </w:t>
      </w:r>
      <w:r w:rsidR="00016595" w:rsidRPr="00016595">
        <w:rPr>
          <w:rFonts w:ascii="Times New Roman" w:hAnsi="Times New Roman" w:cs="Times New Roman"/>
          <w:color w:val="000000"/>
          <w:sz w:val="24"/>
          <w:szCs w:val="24"/>
        </w:rPr>
        <w:t>1907 TS 281. Since then</w:t>
      </w:r>
      <w:r w:rsidR="001F3175">
        <w:rPr>
          <w:rFonts w:ascii="Times New Roman" w:hAnsi="Times New Roman" w:cs="Times New Roman"/>
          <w:color w:val="000000"/>
          <w:sz w:val="24"/>
          <w:szCs w:val="24"/>
        </w:rPr>
        <w:t>,</w:t>
      </w:r>
      <w:r w:rsidR="00016595" w:rsidRPr="00016595">
        <w:rPr>
          <w:rFonts w:ascii="Times New Roman" w:hAnsi="Times New Roman" w:cs="Times New Roman"/>
          <w:color w:val="000000"/>
          <w:sz w:val="24"/>
          <w:szCs w:val="24"/>
        </w:rPr>
        <w:t xml:space="preserve"> this principle has been endorsed and applied in a long line of cases and remains applicable. Over the years, courts have awarded costs on an attorney and client scale to mark their disapproval of fraudulent, dishonest or </w:t>
      </w:r>
      <w:r w:rsidR="00016595" w:rsidRPr="00016595">
        <w:rPr>
          <w:rFonts w:ascii="Times New Roman" w:hAnsi="Times New Roman" w:cs="Times New Roman"/>
          <w:i/>
          <w:iCs/>
          <w:color w:val="000000"/>
          <w:sz w:val="24"/>
          <w:szCs w:val="24"/>
        </w:rPr>
        <w:t xml:space="preserve">mala fides </w:t>
      </w:r>
      <w:r w:rsidR="00016595" w:rsidRPr="00016595">
        <w:rPr>
          <w:rFonts w:ascii="Times New Roman" w:hAnsi="Times New Roman" w:cs="Times New Roman"/>
          <w:color w:val="000000"/>
          <w:sz w:val="24"/>
          <w:szCs w:val="24"/>
        </w:rPr>
        <w:t xml:space="preserve">(bad faith) conduct; vexatious conduct; and conduct that amounts to an abuse of the process of court. See </w:t>
      </w:r>
      <w:r w:rsidR="00016595" w:rsidRPr="00016595">
        <w:rPr>
          <w:rFonts w:ascii="Times New Roman" w:hAnsi="Times New Roman" w:cs="Times New Roman"/>
          <w:i/>
          <w:iCs/>
          <w:color w:val="000000"/>
          <w:sz w:val="24"/>
          <w:szCs w:val="24"/>
        </w:rPr>
        <w:t xml:space="preserve">Public Protector v South African Reserve Bank </w:t>
      </w:r>
      <w:r w:rsidR="00016595" w:rsidRPr="00016595">
        <w:rPr>
          <w:rFonts w:ascii="Times New Roman" w:hAnsi="Times New Roman" w:cs="Times New Roman"/>
          <w:color w:val="000000"/>
          <w:sz w:val="24"/>
          <w:szCs w:val="24"/>
        </w:rPr>
        <w:t xml:space="preserve">[2019] </w:t>
      </w:r>
      <w:r w:rsidR="00016595" w:rsidRPr="00016595">
        <w:rPr>
          <w:rFonts w:ascii="Times New Roman" w:hAnsi="Times New Roman" w:cs="Times New Roman"/>
          <w:i/>
          <w:iCs/>
          <w:color w:val="000000"/>
          <w:sz w:val="24"/>
          <w:szCs w:val="24"/>
        </w:rPr>
        <w:t xml:space="preserve">ZACC </w:t>
      </w:r>
      <w:r w:rsidR="00016595" w:rsidRPr="00016595">
        <w:rPr>
          <w:rFonts w:ascii="Times New Roman" w:hAnsi="Times New Roman" w:cs="Times New Roman"/>
          <w:color w:val="000000"/>
          <w:sz w:val="24"/>
          <w:szCs w:val="24"/>
        </w:rPr>
        <w:t xml:space="preserve">29. </w:t>
      </w:r>
    </w:p>
    <w:p w:rsidR="0071731F" w:rsidRPr="00016595" w:rsidRDefault="0071731F" w:rsidP="00173673">
      <w:pPr>
        <w:autoSpaceDE w:val="0"/>
        <w:autoSpaceDN w:val="0"/>
        <w:adjustRightInd w:val="0"/>
        <w:spacing w:after="0" w:line="360" w:lineRule="auto"/>
        <w:jc w:val="both"/>
        <w:rPr>
          <w:rFonts w:ascii="Times New Roman" w:hAnsi="Times New Roman" w:cs="Times New Roman"/>
          <w:color w:val="000000"/>
          <w:sz w:val="24"/>
          <w:szCs w:val="24"/>
        </w:rPr>
      </w:pPr>
    </w:p>
    <w:p w:rsidR="00016595" w:rsidRDefault="00016595" w:rsidP="0017367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16595">
        <w:rPr>
          <w:rFonts w:ascii="Times New Roman" w:hAnsi="Times New Roman" w:cs="Times New Roman"/>
          <w:color w:val="000000"/>
          <w:sz w:val="24"/>
          <w:szCs w:val="24"/>
        </w:rPr>
        <w:t xml:space="preserve">The scale of attorney and client is an extraordinary one which should be reserved for cases where it can be found that a litigant conducted itself in a clear and indubitably vexatious and reprehensible manner. Such an award is exceptional and is intended to be very punitive and indicative of extreme opprobrium. It should only be in relation to conduct that is clearly and extremely scandalous or objectionable that these exceptional costs are awarded. </w:t>
      </w:r>
      <w:r w:rsidRPr="00016595">
        <w:rPr>
          <w:rFonts w:ascii="Times New Roman" w:hAnsi="Times New Roman" w:cs="Times New Roman"/>
          <w:i/>
          <w:iCs/>
          <w:color w:val="000000"/>
          <w:sz w:val="24"/>
          <w:szCs w:val="24"/>
        </w:rPr>
        <w:t xml:space="preserve">See Plastic Converters Association of South Africa on behalf of Members v National Union of Metalworkers of SA </w:t>
      </w:r>
      <w:r w:rsidRPr="00016595">
        <w:rPr>
          <w:rFonts w:ascii="Times New Roman" w:hAnsi="Times New Roman" w:cs="Times New Roman"/>
          <w:color w:val="000000"/>
          <w:sz w:val="24"/>
          <w:szCs w:val="24"/>
        </w:rPr>
        <w:t>[2016] ZALA</w:t>
      </w:r>
      <w:r w:rsidR="0071731F">
        <w:rPr>
          <w:rFonts w:ascii="Times New Roman" w:hAnsi="Times New Roman" w:cs="Times New Roman"/>
          <w:color w:val="000000"/>
          <w:sz w:val="24"/>
          <w:szCs w:val="24"/>
        </w:rPr>
        <w:t>C 39; [2016] 37 ILJ 2815 (LAC).</w:t>
      </w:r>
    </w:p>
    <w:p w:rsidR="00016595" w:rsidRPr="0071731F" w:rsidRDefault="00016595" w:rsidP="0017367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16595">
        <w:rPr>
          <w:rFonts w:ascii="Times New Roman" w:hAnsi="Times New Roman" w:cs="Times New Roman"/>
          <w:color w:val="000000"/>
          <w:sz w:val="24"/>
          <w:szCs w:val="24"/>
        </w:rPr>
        <w:lastRenderedPageBreak/>
        <w:t xml:space="preserve">To mulct a litigant in punitive costs requires a proper explanation grounded in our law. All of the above said, these are costs that are meant to be penal in character and are therefore supposed to be ordered only when it is necessary to inflict some financial pain to deter wholly unacceptable behaviour and instil respect for the court and its processes. </w:t>
      </w:r>
    </w:p>
    <w:p w:rsidR="00173673" w:rsidRDefault="00173673" w:rsidP="00173673">
      <w:pPr>
        <w:spacing w:line="360" w:lineRule="auto"/>
        <w:ind w:firstLine="1134"/>
        <w:jc w:val="both"/>
        <w:rPr>
          <w:rFonts w:ascii="Times New Roman" w:hAnsi="Times New Roman" w:cs="Times New Roman"/>
          <w:color w:val="000000"/>
          <w:sz w:val="24"/>
          <w:szCs w:val="24"/>
        </w:rPr>
      </w:pPr>
    </w:p>
    <w:p w:rsidR="00A41E5B" w:rsidRDefault="00016595" w:rsidP="00173673">
      <w:pPr>
        <w:spacing w:line="360" w:lineRule="auto"/>
        <w:ind w:firstLine="1134"/>
        <w:jc w:val="both"/>
        <w:rPr>
          <w:rFonts w:ascii="Times New Roman" w:hAnsi="Times New Roman" w:cs="Times New Roman"/>
          <w:color w:val="000000"/>
          <w:sz w:val="24"/>
          <w:szCs w:val="24"/>
        </w:rPr>
      </w:pPr>
      <w:r w:rsidRPr="0071731F">
        <w:rPr>
          <w:rFonts w:ascii="Times New Roman" w:hAnsi="Times New Roman" w:cs="Times New Roman"/>
          <w:color w:val="000000"/>
          <w:sz w:val="24"/>
          <w:szCs w:val="24"/>
        </w:rPr>
        <w:t xml:space="preserve">The punitive costs mechanism exists to counteract reprehensible behaviour on the part of a litigant. The question whether a party should bear the full brunt of a costs order on an attorney and client scale must be answered with reference to what would be just and equitable in the circumstances of a particular case. See </w:t>
      </w:r>
      <w:r w:rsidRPr="0071731F">
        <w:rPr>
          <w:rFonts w:ascii="Times New Roman" w:hAnsi="Times New Roman" w:cs="Times New Roman"/>
          <w:i/>
          <w:iCs/>
          <w:color w:val="000000"/>
          <w:sz w:val="24"/>
          <w:szCs w:val="24"/>
        </w:rPr>
        <w:t xml:space="preserve">De Lacy v South African Post Office </w:t>
      </w:r>
      <w:r w:rsidRPr="0071731F">
        <w:rPr>
          <w:rFonts w:ascii="Times New Roman" w:hAnsi="Times New Roman" w:cs="Times New Roman"/>
          <w:color w:val="000000"/>
          <w:sz w:val="24"/>
          <w:szCs w:val="24"/>
        </w:rPr>
        <w:t>[2011] ZACC 17; 2011 JDR 0504 (CC); 2011 (9) BCLR 905 (CC) at paras 116-7 and 123 A court is bound to secure a just and fair outcome. A punitive costs order is justified where the conduct concerned is “extraordinary” and worthy of a court’s rebuke.</w:t>
      </w:r>
    </w:p>
    <w:p w:rsidR="0071731F" w:rsidRDefault="00DF06C2" w:rsidP="001736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for costs on a legal practitioner and client scale, respondent contends as follows</w:t>
      </w:r>
      <w:r w:rsidR="0071731F">
        <w:rPr>
          <w:rFonts w:ascii="Times New Roman" w:hAnsi="Times New Roman" w:cs="Times New Roman"/>
          <w:sz w:val="24"/>
          <w:szCs w:val="24"/>
        </w:rPr>
        <w:t>:</w:t>
      </w:r>
    </w:p>
    <w:p w:rsidR="0071731F" w:rsidRDefault="0071731F" w:rsidP="0017367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summons was issued, the appellants first pleaded prescription, when it was clearly not applicable. They took this all the way to a hearing in 2017 and capitulated. </w:t>
      </w:r>
    </w:p>
    <w:p w:rsidR="0071731F" w:rsidRDefault="0071731F" w:rsidP="0017367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Being required to file a plea</w:t>
      </w:r>
      <w:r w:rsidR="001F3175">
        <w:rPr>
          <w:rFonts w:ascii="Times New Roman" w:hAnsi="Times New Roman" w:cs="Times New Roman"/>
          <w:sz w:val="24"/>
          <w:szCs w:val="24"/>
        </w:rPr>
        <w:t>,</w:t>
      </w:r>
      <w:r>
        <w:rPr>
          <w:rFonts w:ascii="Times New Roman" w:hAnsi="Times New Roman" w:cs="Times New Roman"/>
          <w:sz w:val="24"/>
          <w:szCs w:val="24"/>
        </w:rPr>
        <w:t xml:space="preserve"> they then turned to attack the acknowledgment of debt. Knowing well that this defence was nothing less of fraudulent</w:t>
      </w:r>
      <w:r w:rsidR="001F3175">
        <w:rPr>
          <w:rFonts w:ascii="Times New Roman" w:hAnsi="Times New Roman" w:cs="Times New Roman"/>
          <w:sz w:val="24"/>
          <w:szCs w:val="24"/>
        </w:rPr>
        <w:t>,</w:t>
      </w:r>
      <w:r>
        <w:rPr>
          <w:rFonts w:ascii="Times New Roman" w:hAnsi="Times New Roman" w:cs="Times New Roman"/>
          <w:sz w:val="24"/>
          <w:szCs w:val="24"/>
        </w:rPr>
        <w:t xml:space="preserve"> the appellants pushed forward to try and do everything possible to avoid payment of the debt.</w:t>
      </w:r>
    </w:p>
    <w:p w:rsidR="0071731F" w:rsidRDefault="00EF2A65" w:rsidP="0017367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hearing in 2019, the appellants consented to judgment being entered against them and have now sought to clutch on legislation that they are clearly and expressly excluded. </w:t>
      </w:r>
    </w:p>
    <w:p w:rsidR="00EF2A65" w:rsidRDefault="00EF2A65" w:rsidP="0017367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Once again in an attempt to defeat justice and prevent payment to the South African creditor of its dues. </w:t>
      </w:r>
    </w:p>
    <w:p w:rsidR="00EF2A65" w:rsidRDefault="00EF2A65" w:rsidP="00173673">
      <w:pPr>
        <w:spacing w:line="360" w:lineRule="auto"/>
        <w:ind w:left="360"/>
        <w:jc w:val="both"/>
        <w:rPr>
          <w:rFonts w:ascii="Times New Roman" w:hAnsi="Times New Roman" w:cs="Times New Roman"/>
          <w:sz w:val="24"/>
          <w:szCs w:val="24"/>
        </w:rPr>
      </w:pPr>
      <w:r w:rsidRPr="00BE54B2">
        <w:rPr>
          <w:rFonts w:ascii="Times New Roman" w:hAnsi="Times New Roman" w:cs="Times New Roman"/>
          <w:sz w:val="24"/>
          <w:szCs w:val="24"/>
        </w:rPr>
        <w:t xml:space="preserve">I agree. </w:t>
      </w:r>
    </w:p>
    <w:p w:rsidR="00C1422D" w:rsidRPr="00061C15" w:rsidRDefault="00C1422D" w:rsidP="00173673">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its heads of argument, respondent contends that what is before court, is a Zimbabwean entity and resident who have refused to honour their obligations. I</w:t>
      </w:r>
      <w:r w:rsidR="001F3175">
        <w:rPr>
          <w:rFonts w:ascii="Times New Roman" w:hAnsi="Times New Roman" w:cs="Times New Roman"/>
          <w:sz w:val="24"/>
          <w:szCs w:val="24"/>
        </w:rPr>
        <w:t xml:space="preserve">nstead they have fought for </w:t>
      </w:r>
      <w:r>
        <w:rPr>
          <w:rFonts w:ascii="Times New Roman" w:hAnsi="Times New Roman" w:cs="Times New Roman"/>
          <w:sz w:val="24"/>
          <w:szCs w:val="24"/>
        </w:rPr>
        <w:t xml:space="preserve">eight years to not pay their obligations to the South African company, and are now regrettably seeking assistance from the court to relieve them of </w:t>
      </w:r>
      <w:r>
        <w:rPr>
          <w:rFonts w:ascii="Times New Roman" w:hAnsi="Times New Roman" w:cs="Times New Roman"/>
          <w:sz w:val="24"/>
          <w:szCs w:val="24"/>
        </w:rPr>
        <w:lastRenderedPageBreak/>
        <w:t xml:space="preserve">their foreign currency obligations under the guise of legislative changes which do not apply to their obligations to the respondent. I agree. </w:t>
      </w:r>
    </w:p>
    <w:p w:rsidR="00EF2A65" w:rsidRDefault="00BE54B2" w:rsidP="00173673">
      <w:pPr>
        <w:spacing w:line="360" w:lineRule="auto"/>
        <w:ind w:firstLine="720"/>
        <w:jc w:val="both"/>
        <w:rPr>
          <w:rFonts w:ascii="Times New Roman" w:hAnsi="Times New Roman" w:cs="Times New Roman"/>
          <w:sz w:val="24"/>
          <w:szCs w:val="24"/>
        </w:rPr>
      </w:pPr>
      <w:r w:rsidRPr="00BE54B2">
        <w:rPr>
          <w:rFonts w:ascii="Times New Roman" w:hAnsi="Times New Roman" w:cs="Times New Roman"/>
          <w:sz w:val="24"/>
          <w:szCs w:val="24"/>
          <w:lang w:val="af-ZA"/>
        </w:rPr>
        <w:t>I wish to add that</w:t>
      </w:r>
      <w:r w:rsidRPr="00BE54B2">
        <w:rPr>
          <w:rFonts w:ascii="Times New Roman" w:hAnsi="Times New Roman" w:cs="Times New Roman"/>
          <w:sz w:val="24"/>
          <w:szCs w:val="24"/>
        </w:rPr>
        <w:t xml:space="preserve"> that cross border trade is lifeblood of</w:t>
      </w:r>
      <w:r w:rsidR="00EF2A65" w:rsidRPr="00BE54B2">
        <w:rPr>
          <w:rFonts w:ascii="Times New Roman" w:hAnsi="Times New Roman" w:cs="Times New Roman"/>
          <w:sz w:val="24"/>
          <w:szCs w:val="24"/>
        </w:rPr>
        <w:t xml:space="preserve"> c</w:t>
      </w:r>
      <w:r w:rsidRPr="00BE54B2">
        <w:rPr>
          <w:rFonts w:ascii="Times New Roman" w:hAnsi="Times New Roman" w:cs="Times New Roman"/>
          <w:sz w:val="24"/>
          <w:szCs w:val="24"/>
        </w:rPr>
        <w:t xml:space="preserve">ommerce. Zimbabwe trades with its regional </w:t>
      </w:r>
      <w:r>
        <w:rPr>
          <w:rFonts w:ascii="Times New Roman" w:hAnsi="Times New Roman" w:cs="Times New Roman"/>
          <w:sz w:val="24"/>
          <w:szCs w:val="24"/>
        </w:rPr>
        <w:t>neighbours, and it</w:t>
      </w:r>
      <w:r w:rsidRPr="00BE54B2">
        <w:rPr>
          <w:rFonts w:ascii="Times New Roman" w:hAnsi="Times New Roman" w:cs="Times New Roman"/>
          <w:sz w:val="24"/>
          <w:szCs w:val="24"/>
        </w:rPr>
        <w:t xml:space="preserve"> must maintain a reputation of honesty and integrity in </w:t>
      </w:r>
      <w:r>
        <w:rPr>
          <w:rFonts w:ascii="Times New Roman" w:hAnsi="Times New Roman" w:cs="Times New Roman"/>
          <w:sz w:val="24"/>
          <w:szCs w:val="24"/>
        </w:rPr>
        <w:t xml:space="preserve">such </w:t>
      </w:r>
      <w:r w:rsidRPr="00BE54B2">
        <w:rPr>
          <w:rFonts w:ascii="Times New Roman" w:hAnsi="Times New Roman" w:cs="Times New Roman"/>
          <w:sz w:val="24"/>
          <w:szCs w:val="24"/>
        </w:rPr>
        <w:t xml:space="preserve">trade. </w:t>
      </w:r>
      <w:r w:rsidR="00EF2A65" w:rsidRPr="00BE54B2">
        <w:rPr>
          <w:rFonts w:ascii="Times New Roman" w:hAnsi="Times New Roman" w:cs="Times New Roman"/>
          <w:sz w:val="24"/>
          <w:szCs w:val="24"/>
        </w:rPr>
        <w:t>Otherwise,</w:t>
      </w:r>
      <w:r w:rsidRPr="00BE54B2">
        <w:rPr>
          <w:rFonts w:ascii="Times New Roman" w:hAnsi="Times New Roman" w:cs="Times New Roman"/>
          <w:sz w:val="24"/>
          <w:szCs w:val="24"/>
        </w:rPr>
        <w:t xml:space="preserve"> trust in Zimbabwe and its business persons</w:t>
      </w:r>
      <w:r w:rsidR="00EF2A65" w:rsidRPr="00BE54B2">
        <w:rPr>
          <w:rFonts w:ascii="Times New Roman" w:hAnsi="Times New Roman" w:cs="Times New Roman"/>
          <w:sz w:val="24"/>
          <w:szCs w:val="24"/>
        </w:rPr>
        <w:t xml:space="preserve"> could be irreparably damaged.</w:t>
      </w:r>
      <w:r w:rsidRPr="00BE54B2">
        <w:rPr>
          <w:rFonts w:ascii="Times New Roman" w:hAnsi="Times New Roman" w:cs="Times New Roman"/>
          <w:sz w:val="24"/>
          <w:szCs w:val="24"/>
        </w:rPr>
        <w:t xml:space="preserve"> The conduct of the appellants endanger the reputation of Zimbabwe in regional trade. </w:t>
      </w:r>
      <w:r w:rsidR="001F3175">
        <w:rPr>
          <w:rFonts w:ascii="Times New Roman" w:hAnsi="Times New Roman" w:cs="Times New Roman"/>
          <w:sz w:val="24"/>
          <w:szCs w:val="24"/>
        </w:rPr>
        <w:t xml:space="preserve">Such conduct </w:t>
      </w:r>
      <w:r>
        <w:rPr>
          <w:rFonts w:ascii="Times New Roman" w:hAnsi="Times New Roman" w:cs="Times New Roman"/>
          <w:sz w:val="24"/>
          <w:szCs w:val="24"/>
        </w:rPr>
        <w:t xml:space="preserve">must be rebuked by an order of costs on a legal practitioner and client scale. </w:t>
      </w:r>
    </w:p>
    <w:p w:rsidR="00061C15" w:rsidRDefault="00061C15" w:rsidP="00173673">
      <w:pPr>
        <w:spacing w:line="360" w:lineRule="auto"/>
        <w:jc w:val="both"/>
        <w:rPr>
          <w:rFonts w:ascii="Times New Roman" w:hAnsi="Times New Roman" w:cs="Times New Roman"/>
          <w:b/>
          <w:sz w:val="24"/>
          <w:szCs w:val="24"/>
        </w:rPr>
      </w:pPr>
      <w:r w:rsidRPr="00061C15">
        <w:rPr>
          <w:rFonts w:ascii="Times New Roman" w:hAnsi="Times New Roman" w:cs="Times New Roman"/>
          <w:b/>
          <w:sz w:val="24"/>
          <w:szCs w:val="24"/>
        </w:rPr>
        <w:t xml:space="preserve">Disposition </w:t>
      </w:r>
    </w:p>
    <w:p w:rsidR="00061C15" w:rsidRDefault="00061C15" w:rsidP="0017367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61C15">
        <w:rPr>
          <w:rFonts w:ascii="Times New Roman" w:hAnsi="Times New Roman" w:cs="Times New Roman"/>
          <w:color w:val="000000"/>
          <w:sz w:val="24"/>
          <w:szCs w:val="24"/>
        </w:rPr>
        <w:t xml:space="preserve">It is on the basis of the foregoing reasons that this appeal is dismissed in its entirety with costs on an attorney – client scale. </w:t>
      </w:r>
    </w:p>
    <w:p w:rsidR="00061C15" w:rsidRDefault="00061C15" w:rsidP="0017367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061C15" w:rsidRPr="00061C15" w:rsidRDefault="00061C15" w:rsidP="00173673">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061C15" w:rsidRDefault="00061C15" w:rsidP="00173673">
      <w:pPr>
        <w:spacing w:line="360" w:lineRule="auto"/>
        <w:jc w:val="center"/>
        <w:rPr>
          <w:rFonts w:ascii="Times New Roman" w:hAnsi="Times New Roman" w:cs="Times New Roman"/>
          <w:color w:val="000000"/>
          <w:sz w:val="23"/>
          <w:szCs w:val="23"/>
        </w:rPr>
      </w:pPr>
      <w:r w:rsidRPr="00061C15">
        <w:rPr>
          <w:rFonts w:ascii="Times New Roman" w:hAnsi="Times New Roman" w:cs="Times New Roman"/>
          <w:color w:val="000000"/>
          <w:sz w:val="23"/>
          <w:szCs w:val="23"/>
        </w:rPr>
        <w:t>Takuva J ……………………… I agree</w:t>
      </w:r>
    </w:p>
    <w:p w:rsidR="00061C15" w:rsidRDefault="00061C15" w:rsidP="00173673">
      <w:pPr>
        <w:spacing w:line="360" w:lineRule="auto"/>
        <w:jc w:val="both"/>
        <w:rPr>
          <w:rFonts w:ascii="Times New Roman" w:hAnsi="Times New Roman" w:cs="Times New Roman"/>
          <w:color w:val="000000"/>
          <w:sz w:val="23"/>
          <w:szCs w:val="23"/>
        </w:rPr>
      </w:pPr>
    </w:p>
    <w:p w:rsidR="00061C15" w:rsidRPr="00061C15" w:rsidRDefault="00061C15" w:rsidP="00173673">
      <w:pPr>
        <w:spacing w:line="360" w:lineRule="auto"/>
        <w:jc w:val="both"/>
        <w:rPr>
          <w:rFonts w:ascii="Times New Roman" w:hAnsi="Times New Roman" w:cs="Times New Roman"/>
          <w:b/>
          <w:sz w:val="24"/>
          <w:szCs w:val="24"/>
        </w:rPr>
      </w:pPr>
    </w:p>
    <w:p w:rsidR="00061C15" w:rsidRPr="00936043" w:rsidRDefault="00061C15" w:rsidP="00173673">
      <w:pPr>
        <w:spacing w:after="0"/>
        <w:jc w:val="both"/>
      </w:pPr>
      <w:r>
        <w:rPr>
          <w:rFonts w:ascii="Times New Roman" w:hAnsi="Times New Roman" w:cs="Times New Roman"/>
          <w:i/>
        </w:rPr>
        <w:t>Kantor and Immerman</w:t>
      </w:r>
      <w:r w:rsidRPr="00936043">
        <w:rPr>
          <w:rFonts w:ascii="Times New Roman" w:hAnsi="Times New Roman" w:cs="Times New Roman"/>
          <w:i/>
          <w:sz w:val="24"/>
          <w:szCs w:val="24"/>
        </w:rPr>
        <w:t>, a</w:t>
      </w:r>
      <w:r>
        <w:rPr>
          <w:rFonts w:ascii="Times New Roman" w:hAnsi="Times New Roman"/>
          <w:sz w:val="24"/>
          <w:szCs w:val="24"/>
        </w:rPr>
        <w:t>pplicant</w:t>
      </w:r>
      <w:r w:rsidRPr="009C7284">
        <w:rPr>
          <w:rFonts w:ascii="Times New Roman" w:hAnsi="Times New Roman"/>
          <w:sz w:val="24"/>
          <w:szCs w:val="24"/>
        </w:rPr>
        <w:t>’s legal practitioners</w:t>
      </w:r>
    </w:p>
    <w:p w:rsidR="00061C15" w:rsidRPr="009C7284" w:rsidRDefault="00061C15" w:rsidP="00173673">
      <w:pPr>
        <w:pStyle w:val="NoSpacing"/>
        <w:jc w:val="both"/>
        <w:rPr>
          <w:rFonts w:ascii="Times New Roman" w:hAnsi="Times New Roman"/>
          <w:sz w:val="24"/>
          <w:szCs w:val="24"/>
        </w:rPr>
      </w:pPr>
      <w:r>
        <w:rPr>
          <w:rFonts w:ascii="Times New Roman" w:hAnsi="Times New Roman"/>
          <w:i/>
          <w:sz w:val="24"/>
          <w:szCs w:val="24"/>
        </w:rPr>
        <w:t xml:space="preserve">Mashayamombe &amp; Co. Attorneys, </w:t>
      </w:r>
      <w:r w:rsidRPr="009C7284">
        <w:rPr>
          <w:rFonts w:ascii="Times New Roman" w:hAnsi="Times New Roman"/>
          <w:sz w:val="24"/>
          <w:szCs w:val="24"/>
        </w:rPr>
        <w:t>respondent’s</w:t>
      </w:r>
      <w:r w:rsidR="00434307">
        <w:rPr>
          <w:rFonts w:ascii="Times New Roman" w:hAnsi="Times New Roman"/>
          <w:sz w:val="24"/>
          <w:szCs w:val="24"/>
        </w:rPr>
        <w:t xml:space="preserve"> </w:t>
      </w:r>
      <w:r w:rsidRPr="009C7284">
        <w:rPr>
          <w:rFonts w:ascii="Times New Roman" w:hAnsi="Times New Roman"/>
          <w:sz w:val="24"/>
          <w:szCs w:val="24"/>
        </w:rPr>
        <w:t>legal practitioners</w:t>
      </w:r>
    </w:p>
    <w:p w:rsidR="00061C15" w:rsidRPr="009C7284" w:rsidRDefault="00061C15" w:rsidP="00173673">
      <w:pPr>
        <w:ind w:firstLine="720"/>
        <w:jc w:val="both"/>
        <w:rPr>
          <w:rFonts w:ascii="Times New Roman" w:hAnsi="Times New Roman" w:cs="Times New Roman"/>
          <w:b/>
          <w:sz w:val="24"/>
          <w:szCs w:val="24"/>
        </w:rPr>
      </w:pPr>
    </w:p>
    <w:p w:rsidR="00061C15" w:rsidRPr="00BE54B2" w:rsidRDefault="00061C15" w:rsidP="00173673">
      <w:pPr>
        <w:spacing w:line="360" w:lineRule="auto"/>
        <w:ind w:firstLine="720"/>
        <w:jc w:val="both"/>
        <w:rPr>
          <w:rFonts w:ascii="Times New Roman" w:hAnsi="Times New Roman" w:cs="Times New Roman"/>
          <w:sz w:val="24"/>
          <w:szCs w:val="24"/>
        </w:rPr>
      </w:pPr>
    </w:p>
    <w:sectPr w:rsidR="00061C15" w:rsidRPr="00BE54B2" w:rsidSect="00546E8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792" w:rsidRDefault="007E4792" w:rsidP="005A42D6">
      <w:pPr>
        <w:spacing w:after="0" w:line="240" w:lineRule="auto"/>
      </w:pPr>
      <w:r>
        <w:separator/>
      </w:r>
    </w:p>
  </w:endnote>
  <w:endnote w:type="continuationSeparator" w:id="1">
    <w:p w:rsidR="007E4792" w:rsidRDefault="007E4792" w:rsidP="005A4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792" w:rsidRDefault="007E4792" w:rsidP="005A42D6">
      <w:pPr>
        <w:spacing w:after="0" w:line="240" w:lineRule="auto"/>
      </w:pPr>
      <w:r>
        <w:separator/>
      </w:r>
    </w:p>
  </w:footnote>
  <w:footnote w:type="continuationSeparator" w:id="1">
    <w:p w:rsidR="007E4792" w:rsidRDefault="007E4792" w:rsidP="005A42D6">
      <w:pPr>
        <w:spacing w:after="0" w:line="240" w:lineRule="auto"/>
      </w:pPr>
      <w:r>
        <w:continuationSeparator/>
      </w:r>
    </w:p>
  </w:footnote>
  <w:footnote w:id="2">
    <w:p w:rsidR="00724172" w:rsidRDefault="00724172" w:rsidP="005A42D6">
      <w:pPr>
        <w:pStyle w:val="FootnoteText"/>
        <w:jc w:val="both"/>
      </w:pPr>
      <w:r w:rsidRPr="002A6618">
        <w:rPr>
          <w:rStyle w:val="FootnoteReference"/>
          <w:rFonts w:ascii="Arial" w:hAnsi="Arial" w:cs="Arial"/>
        </w:rPr>
        <w:footnoteRef/>
      </w:r>
      <w:r w:rsidRPr="00A9063D">
        <w:t xml:space="preserve">Cf </w:t>
      </w:r>
      <w:r w:rsidRPr="00A9063D">
        <w:rPr>
          <w:i/>
        </w:rPr>
        <w:t xml:space="preserve">Adams v SA Motor Industry Employers Association </w:t>
      </w:r>
      <w:r w:rsidRPr="00A9063D">
        <w:t xml:space="preserve">1981 (3) SA 1189 (A) 1199G-H.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8302"/>
      <w:docPartObj>
        <w:docPartGallery w:val="Page Numbers (Top of Page)"/>
        <w:docPartUnique/>
      </w:docPartObj>
    </w:sdtPr>
    <w:sdtEndPr>
      <w:rPr>
        <w:rFonts w:ascii="Times New Roman" w:hAnsi="Times New Roman" w:cs="Times New Roman"/>
        <w:sz w:val="24"/>
        <w:szCs w:val="24"/>
      </w:rPr>
    </w:sdtEndPr>
    <w:sdtContent>
      <w:p w:rsidR="00173673" w:rsidRPr="00173673" w:rsidRDefault="00D720EF">
        <w:pPr>
          <w:pStyle w:val="Header"/>
          <w:jc w:val="right"/>
          <w:rPr>
            <w:rFonts w:ascii="Times New Roman" w:hAnsi="Times New Roman" w:cs="Times New Roman"/>
            <w:sz w:val="24"/>
            <w:szCs w:val="24"/>
          </w:rPr>
        </w:pPr>
        <w:r w:rsidRPr="00173673">
          <w:rPr>
            <w:rFonts w:ascii="Times New Roman" w:hAnsi="Times New Roman" w:cs="Times New Roman"/>
            <w:sz w:val="24"/>
            <w:szCs w:val="24"/>
          </w:rPr>
          <w:fldChar w:fldCharType="begin"/>
        </w:r>
        <w:r w:rsidR="00173673" w:rsidRPr="00173673">
          <w:rPr>
            <w:rFonts w:ascii="Times New Roman" w:hAnsi="Times New Roman" w:cs="Times New Roman"/>
            <w:sz w:val="24"/>
            <w:szCs w:val="24"/>
          </w:rPr>
          <w:instrText xml:space="preserve"> PAGE   \* MERGEFORMAT </w:instrText>
        </w:r>
        <w:r w:rsidRPr="00173673">
          <w:rPr>
            <w:rFonts w:ascii="Times New Roman" w:hAnsi="Times New Roman" w:cs="Times New Roman"/>
            <w:sz w:val="24"/>
            <w:szCs w:val="24"/>
          </w:rPr>
          <w:fldChar w:fldCharType="separate"/>
        </w:r>
        <w:r w:rsidR="00B6549A">
          <w:rPr>
            <w:rFonts w:ascii="Times New Roman" w:hAnsi="Times New Roman" w:cs="Times New Roman"/>
            <w:noProof/>
            <w:sz w:val="24"/>
            <w:szCs w:val="24"/>
          </w:rPr>
          <w:t>8</w:t>
        </w:r>
        <w:r w:rsidRPr="00173673">
          <w:rPr>
            <w:rFonts w:ascii="Times New Roman" w:hAnsi="Times New Roman" w:cs="Times New Roman"/>
            <w:sz w:val="24"/>
            <w:szCs w:val="24"/>
          </w:rPr>
          <w:fldChar w:fldCharType="end"/>
        </w:r>
      </w:p>
      <w:p w:rsidR="00173673" w:rsidRPr="00173673" w:rsidRDefault="00173673">
        <w:pPr>
          <w:pStyle w:val="Header"/>
          <w:jc w:val="right"/>
          <w:rPr>
            <w:rFonts w:ascii="Times New Roman" w:hAnsi="Times New Roman" w:cs="Times New Roman"/>
            <w:sz w:val="24"/>
            <w:szCs w:val="24"/>
          </w:rPr>
        </w:pPr>
        <w:r w:rsidRPr="00173673">
          <w:rPr>
            <w:rFonts w:ascii="Times New Roman" w:hAnsi="Times New Roman" w:cs="Times New Roman"/>
            <w:sz w:val="24"/>
            <w:szCs w:val="24"/>
          </w:rPr>
          <w:t>HB 252/20</w:t>
        </w:r>
      </w:p>
      <w:p w:rsidR="00173673" w:rsidRPr="00173673" w:rsidRDefault="00173673">
        <w:pPr>
          <w:pStyle w:val="Header"/>
          <w:jc w:val="right"/>
          <w:rPr>
            <w:rFonts w:ascii="Times New Roman" w:hAnsi="Times New Roman" w:cs="Times New Roman"/>
            <w:sz w:val="24"/>
            <w:szCs w:val="24"/>
          </w:rPr>
        </w:pPr>
        <w:r w:rsidRPr="00173673">
          <w:rPr>
            <w:rFonts w:ascii="Times New Roman" w:hAnsi="Times New Roman" w:cs="Times New Roman"/>
            <w:sz w:val="24"/>
            <w:szCs w:val="24"/>
          </w:rPr>
          <w:t>HCA 79/20</w:t>
        </w:r>
      </w:p>
      <w:p w:rsidR="00173673" w:rsidRPr="00173673" w:rsidRDefault="00173673">
        <w:pPr>
          <w:pStyle w:val="Header"/>
          <w:jc w:val="right"/>
          <w:rPr>
            <w:rFonts w:ascii="Times New Roman" w:hAnsi="Times New Roman" w:cs="Times New Roman"/>
            <w:sz w:val="24"/>
            <w:szCs w:val="24"/>
          </w:rPr>
        </w:pPr>
        <w:r w:rsidRPr="00173673">
          <w:rPr>
            <w:rFonts w:ascii="Times New Roman" w:hAnsi="Times New Roman" w:cs="Times New Roman"/>
            <w:sz w:val="24"/>
            <w:szCs w:val="24"/>
          </w:rPr>
          <w:t>XREF MC 7873/16</w:t>
        </w:r>
      </w:p>
    </w:sdtContent>
  </w:sdt>
  <w:p w:rsidR="00173673" w:rsidRDefault="001736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02AA"/>
    <w:multiLevelType w:val="hybridMultilevel"/>
    <w:tmpl w:val="98568710"/>
    <w:lvl w:ilvl="0" w:tplc="A6D007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C952C7"/>
    <w:multiLevelType w:val="hybridMultilevel"/>
    <w:tmpl w:val="794E3A4E"/>
    <w:lvl w:ilvl="0" w:tplc="D76004AC">
      <w:start w:val="1"/>
      <w:numFmt w:val="lowerRoman"/>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
    <w:nsid w:val="5B227CF0"/>
    <w:multiLevelType w:val="hybridMultilevel"/>
    <w:tmpl w:val="A2F6502A"/>
    <w:lvl w:ilvl="0" w:tplc="9A563B2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C8D53E5"/>
    <w:multiLevelType w:val="hybridMultilevel"/>
    <w:tmpl w:val="6FD010E0"/>
    <w:lvl w:ilvl="0" w:tplc="C53E974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EEB7D1F"/>
    <w:multiLevelType w:val="hybridMultilevel"/>
    <w:tmpl w:val="DC36B5A6"/>
    <w:lvl w:ilvl="0" w:tplc="2048DA90">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0C0F"/>
    <w:rsid w:val="00016595"/>
    <w:rsid w:val="00061C15"/>
    <w:rsid w:val="000C77E7"/>
    <w:rsid w:val="00105656"/>
    <w:rsid w:val="00167CF0"/>
    <w:rsid w:val="00173673"/>
    <w:rsid w:val="001C7175"/>
    <w:rsid w:val="001F3175"/>
    <w:rsid w:val="0025334D"/>
    <w:rsid w:val="00307851"/>
    <w:rsid w:val="003174CB"/>
    <w:rsid w:val="00361EA7"/>
    <w:rsid w:val="003C57A3"/>
    <w:rsid w:val="003C65ED"/>
    <w:rsid w:val="00422F37"/>
    <w:rsid w:val="00434307"/>
    <w:rsid w:val="00436B5D"/>
    <w:rsid w:val="00441BD7"/>
    <w:rsid w:val="004E44B1"/>
    <w:rsid w:val="004E6C3F"/>
    <w:rsid w:val="005235E0"/>
    <w:rsid w:val="00546E89"/>
    <w:rsid w:val="00551F61"/>
    <w:rsid w:val="0059122D"/>
    <w:rsid w:val="005A42D6"/>
    <w:rsid w:val="006519DC"/>
    <w:rsid w:val="006B76E5"/>
    <w:rsid w:val="006C09C2"/>
    <w:rsid w:val="006C3C93"/>
    <w:rsid w:val="006E188E"/>
    <w:rsid w:val="006E1F5D"/>
    <w:rsid w:val="0071731F"/>
    <w:rsid w:val="00724172"/>
    <w:rsid w:val="007336AC"/>
    <w:rsid w:val="007E4792"/>
    <w:rsid w:val="00836653"/>
    <w:rsid w:val="0085385A"/>
    <w:rsid w:val="009206CB"/>
    <w:rsid w:val="00943C5B"/>
    <w:rsid w:val="009521AC"/>
    <w:rsid w:val="009825AC"/>
    <w:rsid w:val="00985EC3"/>
    <w:rsid w:val="009917F8"/>
    <w:rsid w:val="009B57C8"/>
    <w:rsid w:val="009B62ED"/>
    <w:rsid w:val="00A307F5"/>
    <w:rsid w:val="00A35110"/>
    <w:rsid w:val="00A41E5B"/>
    <w:rsid w:val="00A9063D"/>
    <w:rsid w:val="00AC66D3"/>
    <w:rsid w:val="00B35A53"/>
    <w:rsid w:val="00B6549A"/>
    <w:rsid w:val="00BE0C0F"/>
    <w:rsid w:val="00BE54B2"/>
    <w:rsid w:val="00C1422D"/>
    <w:rsid w:val="00C63FA8"/>
    <w:rsid w:val="00CD79CC"/>
    <w:rsid w:val="00D720EF"/>
    <w:rsid w:val="00DF06C2"/>
    <w:rsid w:val="00E826D4"/>
    <w:rsid w:val="00EF2A65"/>
    <w:rsid w:val="00F6616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0C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35A53"/>
    <w:pPr>
      <w:ind w:left="720"/>
      <w:contextualSpacing/>
    </w:pPr>
  </w:style>
  <w:style w:type="paragraph" w:styleId="FootnoteText">
    <w:name w:val="footnote text"/>
    <w:basedOn w:val="Normal"/>
    <w:link w:val="FootnoteTextChar"/>
    <w:uiPriority w:val="99"/>
    <w:semiHidden/>
    <w:rsid w:val="005A42D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A42D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A42D6"/>
    <w:rPr>
      <w:rFonts w:cs="Times New Roman"/>
      <w:vertAlign w:val="superscript"/>
    </w:rPr>
  </w:style>
  <w:style w:type="paragraph" w:styleId="NoSpacing">
    <w:name w:val="No Spacing"/>
    <w:uiPriority w:val="1"/>
    <w:qFormat/>
    <w:rsid w:val="00BE54B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73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673"/>
  </w:style>
  <w:style w:type="paragraph" w:styleId="Footer">
    <w:name w:val="footer"/>
    <w:basedOn w:val="Normal"/>
    <w:link w:val="FooterChar"/>
    <w:uiPriority w:val="99"/>
    <w:semiHidden/>
    <w:unhideWhenUsed/>
    <w:rsid w:val="001736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36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MAKONESEJ</cp:lastModifiedBy>
  <cp:revision>2</cp:revision>
  <dcterms:created xsi:type="dcterms:W3CDTF">2020-11-06T10:22:00Z</dcterms:created>
  <dcterms:modified xsi:type="dcterms:W3CDTF">2020-11-06T10:22:00Z</dcterms:modified>
</cp:coreProperties>
</file>