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16D6" w14:textId="5164B395" w:rsidR="00B84592" w:rsidRDefault="00000000">
      <w:pPr>
        <w:pStyle w:val="Heading2"/>
        <w:spacing w:before="78" w:line="480" w:lineRule="auto"/>
      </w:pPr>
      <w:r>
        <w:rPr>
          <w:spacing w:val="-10"/>
        </w:rPr>
        <w:t>IN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4"/>
        </w:rPr>
        <w:t xml:space="preserve"> </w:t>
      </w:r>
      <w:r>
        <w:rPr>
          <w:spacing w:val="-10"/>
        </w:rPr>
        <w:t>LABOUR</w:t>
      </w:r>
      <w:r>
        <w:rPr>
          <w:spacing w:val="-4"/>
        </w:rPr>
        <w:t xml:space="preserve"> </w:t>
      </w:r>
      <w:r>
        <w:rPr>
          <w:spacing w:val="-10"/>
        </w:rPr>
        <w:t>COURT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5"/>
        </w:rPr>
        <w:t xml:space="preserve"> </w:t>
      </w:r>
      <w:r>
        <w:rPr>
          <w:spacing w:val="-10"/>
        </w:rPr>
        <w:t xml:space="preserve">ZIMBABWE </w:t>
      </w:r>
      <w:r>
        <w:t>HARARE, 9 JULY 2025</w:t>
      </w:r>
    </w:p>
    <w:p w14:paraId="6789D44D" w14:textId="77777777" w:rsidR="00B84592" w:rsidRDefault="00000000">
      <w:pPr>
        <w:spacing w:before="64" w:line="480" w:lineRule="auto"/>
        <w:ind w:left="22" w:right="563" w:firstLine="173"/>
        <w:rPr>
          <w:b/>
          <w:sz w:val="24"/>
        </w:rPr>
      </w:pPr>
      <w:r>
        <w:br w:type="column"/>
      </w:r>
      <w:r>
        <w:rPr>
          <w:b/>
          <w:spacing w:val="-6"/>
          <w:sz w:val="24"/>
        </w:rPr>
        <w:t>JUDGMENT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NO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 xml:space="preserve">LC/H/362/2025 </w:t>
      </w:r>
      <w:r>
        <w:rPr>
          <w:b/>
          <w:sz w:val="24"/>
        </w:rPr>
        <w:t>CASE NO LC/H/322/25</w:t>
      </w:r>
    </w:p>
    <w:p w14:paraId="2DA26F88" w14:textId="77777777" w:rsidR="00B84592" w:rsidRDefault="00B84592">
      <w:pPr>
        <w:spacing w:line="480" w:lineRule="auto"/>
        <w:rPr>
          <w:b/>
          <w:sz w:val="24"/>
        </w:rPr>
        <w:sectPr w:rsidR="00B84592">
          <w:type w:val="continuous"/>
          <w:pgSz w:w="11910" w:h="16840"/>
          <w:pgMar w:top="1620" w:right="1417" w:bottom="280" w:left="1417" w:header="720" w:footer="720" w:gutter="0"/>
          <w:cols w:num="2" w:space="720" w:equalWidth="0">
            <w:col w:w="4457" w:space="573"/>
            <w:col w:w="4046"/>
          </w:cols>
        </w:sectPr>
      </w:pPr>
    </w:p>
    <w:p w14:paraId="4B9D7AEA" w14:textId="77777777" w:rsidR="00B84592" w:rsidRDefault="00B84592">
      <w:pPr>
        <w:pStyle w:val="BodyText"/>
        <w:spacing w:before="275"/>
        <w:rPr>
          <w:b/>
        </w:rPr>
      </w:pPr>
    </w:p>
    <w:p w14:paraId="738139EC" w14:textId="77777777" w:rsidR="00B84592" w:rsidRDefault="00000000">
      <w:pPr>
        <w:pStyle w:val="BodyText"/>
        <w:spacing w:before="1"/>
        <w:ind w:left="23"/>
      </w:pPr>
      <w:r>
        <w:t>In</w:t>
      </w:r>
      <w:r>
        <w:rPr>
          <w:spacing w:val="-1"/>
        </w:rPr>
        <w:t xml:space="preserve"> </w:t>
      </w:r>
      <w:r>
        <w:t xml:space="preserve">the matter </w:t>
      </w:r>
      <w:r>
        <w:rPr>
          <w:spacing w:val="-2"/>
        </w:rPr>
        <w:t>between:-</w:t>
      </w:r>
    </w:p>
    <w:p w14:paraId="3F98078C" w14:textId="77777777" w:rsidR="00B84592" w:rsidRDefault="00B84592">
      <w:pPr>
        <w:pStyle w:val="BodyText"/>
      </w:pPr>
    </w:p>
    <w:p w14:paraId="46666697" w14:textId="77777777" w:rsidR="00B84592" w:rsidRDefault="00B84592">
      <w:pPr>
        <w:pStyle w:val="BodyText"/>
      </w:pPr>
    </w:p>
    <w:p w14:paraId="617A9BCD" w14:textId="77777777" w:rsidR="00B84592" w:rsidRDefault="00B84592">
      <w:pPr>
        <w:pStyle w:val="BodyText"/>
        <w:spacing w:before="275"/>
      </w:pPr>
    </w:p>
    <w:p w14:paraId="37B7E55C" w14:textId="77777777" w:rsidR="00B84592" w:rsidRDefault="00000000">
      <w:pPr>
        <w:pStyle w:val="Heading2"/>
        <w:tabs>
          <w:tab w:val="left" w:pos="5062"/>
        </w:tabs>
      </w:pPr>
      <w:r>
        <w:rPr>
          <w:w w:val="90"/>
        </w:rPr>
        <w:t>THOMPSON</w:t>
      </w:r>
      <w:r>
        <w:rPr>
          <w:spacing w:val="45"/>
        </w:rPr>
        <w:t xml:space="preserve"> </w:t>
      </w:r>
      <w:r>
        <w:rPr>
          <w:spacing w:val="-2"/>
        </w:rPr>
        <w:t>CHABUMHE</w:t>
      </w:r>
      <w:r>
        <w:tab/>
      </w:r>
      <w:r>
        <w:rPr>
          <w:spacing w:val="-2"/>
        </w:rPr>
        <w:t>APPELLANT</w:t>
      </w:r>
    </w:p>
    <w:p w14:paraId="24E6C4C1" w14:textId="77777777" w:rsidR="00B84592" w:rsidRDefault="00B84592">
      <w:pPr>
        <w:pStyle w:val="BodyText"/>
        <w:rPr>
          <w:b/>
        </w:rPr>
      </w:pPr>
    </w:p>
    <w:p w14:paraId="4416DAC8" w14:textId="77777777" w:rsidR="00B84592" w:rsidRDefault="00B84592">
      <w:pPr>
        <w:pStyle w:val="BodyText"/>
        <w:spacing w:before="275"/>
        <w:rPr>
          <w:b/>
        </w:rPr>
      </w:pPr>
    </w:p>
    <w:p w14:paraId="3BD40D1D" w14:textId="77777777" w:rsidR="00B84592" w:rsidRDefault="00000000">
      <w:pPr>
        <w:tabs>
          <w:tab w:val="left" w:pos="5062"/>
        </w:tabs>
        <w:spacing w:before="1"/>
        <w:ind w:left="23"/>
        <w:rPr>
          <w:b/>
          <w:sz w:val="24"/>
        </w:rPr>
      </w:pPr>
      <w:r>
        <w:rPr>
          <w:b/>
          <w:w w:val="90"/>
          <w:sz w:val="24"/>
        </w:rPr>
        <w:t>UNIFREIGHT</w:t>
      </w:r>
      <w:r>
        <w:rPr>
          <w:b/>
          <w:spacing w:val="40"/>
          <w:sz w:val="24"/>
        </w:rPr>
        <w:t xml:space="preserve"> </w:t>
      </w:r>
      <w:r>
        <w:rPr>
          <w:b/>
          <w:w w:val="90"/>
          <w:sz w:val="24"/>
        </w:rPr>
        <w:t>HOLDINGS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w w:val="90"/>
          <w:sz w:val="24"/>
        </w:rPr>
        <w:t>LIMITED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5107DEEF" w14:textId="77777777" w:rsidR="00B84592" w:rsidRDefault="00B84592">
      <w:pPr>
        <w:pStyle w:val="BodyText"/>
        <w:rPr>
          <w:b/>
        </w:rPr>
      </w:pPr>
    </w:p>
    <w:p w14:paraId="36006904" w14:textId="77777777" w:rsidR="00B84592" w:rsidRDefault="00B84592">
      <w:pPr>
        <w:pStyle w:val="BodyText"/>
        <w:spacing w:before="275"/>
        <w:rPr>
          <w:b/>
        </w:rPr>
      </w:pPr>
    </w:p>
    <w:p w14:paraId="48C99166" w14:textId="77777777" w:rsidR="00B84592" w:rsidRDefault="00000000">
      <w:pPr>
        <w:pStyle w:val="BodyText"/>
        <w:spacing w:before="1"/>
        <w:ind w:left="23"/>
      </w:pPr>
      <w:r>
        <w:t>Before</w:t>
      </w:r>
      <w:r>
        <w:rPr>
          <w:spacing w:val="-1"/>
        </w:rPr>
        <w:t xml:space="preserve"> </w:t>
      </w:r>
      <w:r>
        <w:t>the Honourable</w:t>
      </w:r>
      <w:r>
        <w:rPr>
          <w:spacing w:val="-1"/>
        </w:rPr>
        <w:t xml:space="preserve"> </w:t>
      </w:r>
      <w:r>
        <w:t xml:space="preserve">Kudya </w:t>
      </w:r>
      <w:r>
        <w:rPr>
          <w:spacing w:val="-10"/>
        </w:rPr>
        <w:t>J</w:t>
      </w:r>
    </w:p>
    <w:p w14:paraId="77DBD2D0" w14:textId="77777777" w:rsidR="00B84592" w:rsidRDefault="00000000">
      <w:pPr>
        <w:tabs>
          <w:tab w:val="left" w:pos="3622"/>
        </w:tabs>
        <w:spacing w:before="276"/>
        <w:ind w:left="23"/>
        <w:rPr>
          <w:b/>
          <w:sz w:val="24"/>
        </w:rPr>
      </w:pPr>
      <w:r>
        <w:rPr>
          <w:b/>
          <w:w w:val="90"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pacing w:val="-2"/>
          <w:w w:val="90"/>
          <w:sz w:val="24"/>
        </w:rPr>
        <w:t>Appellant</w:t>
      </w:r>
      <w:r>
        <w:rPr>
          <w:b/>
          <w:sz w:val="24"/>
        </w:rPr>
        <w:tab/>
      </w:r>
      <w:r>
        <w:rPr>
          <w:b/>
          <w:w w:val="90"/>
          <w:sz w:val="24"/>
        </w:rPr>
        <w:t>L.M.</w:t>
      </w:r>
      <w:r>
        <w:rPr>
          <w:b/>
          <w:spacing w:val="12"/>
          <w:sz w:val="24"/>
        </w:rPr>
        <w:t xml:space="preserve"> </w:t>
      </w:r>
      <w:r>
        <w:rPr>
          <w:b/>
          <w:w w:val="90"/>
          <w:sz w:val="24"/>
        </w:rPr>
        <w:t>Chimutashu,</w:t>
      </w:r>
      <w:r>
        <w:rPr>
          <w:b/>
          <w:spacing w:val="12"/>
          <w:sz w:val="24"/>
        </w:rPr>
        <w:t xml:space="preserve"> </w:t>
      </w:r>
      <w:r>
        <w:rPr>
          <w:b/>
          <w:w w:val="90"/>
          <w:sz w:val="24"/>
        </w:rPr>
        <w:t>(Trade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w w:val="90"/>
          <w:sz w:val="24"/>
        </w:rPr>
        <w:t>Unionist)</w:t>
      </w:r>
    </w:p>
    <w:p w14:paraId="473370D2" w14:textId="77777777" w:rsidR="00B84592" w:rsidRDefault="00000000">
      <w:pPr>
        <w:tabs>
          <w:tab w:val="left" w:pos="3622"/>
        </w:tabs>
        <w:spacing w:before="276"/>
        <w:ind w:left="23"/>
        <w:rPr>
          <w:b/>
          <w:sz w:val="24"/>
        </w:rPr>
      </w:pPr>
      <w:r>
        <w:rPr>
          <w:b/>
          <w:w w:val="90"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pacing w:val="-2"/>
          <w:w w:val="90"/>
          <w:sz w:val="24"/>
        </w:rPr>
        <w:t>Respondent</w:t>
      </w:r>
      <w:r>
        <w:rPr>
          <w:b/>
          <w:sz w:val="24"/>
        </w:rPr>
        <w:tab/>
      </w:r>
      <w:r>
        <w:rPr>
          <w:b/>
          <w:w w:val="95"/>
          <w:sz w:val="24"/>
        </w:rPr>
        <w:t>T.J.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Mafongoya,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(Legal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Practitioner)</w:t>
      </w:r>
    </w:p>
    <w:p w14:paraId="1B7BFA7D" w14:textId="77777777" w:rsidR="00B84592" w:rsidRDefault="00B84592">
      <w:pPr>
        <w:pStyle w:val="BodyText"/>
        <w:spacing w:before="275"/>
        <w:rPr>
          <w:b/>
        </w:rPr>
      </w:pPr>
    </w:p>
    <w:p w14:paraId="7E454AD9" w14:textId="77777777" w:rsidR="00B84592" w:rsidRDefault="00000000">
      <w:pPr>
        <w:pStyle w:val="Heading2"/>
      </w:pPr>
      <w:r>
        <w:rPr>
          <w:spacing w:val="-2"/>
        </w:rPr>
        <w:t>KUDYA,</w:t>
      </w:r>
      <w:r>
        <w:rPr>
          <w:spacing w:val="-6"/>
        </w:rPr>
        <w:t xml:space="preserve"> </w:t>
      </w:r>
      <w:r>
        <w:rPr>
          <w:spacing w:val="-5"/>
        </w:rPr>
        <w:t>J:</w:t>
      </w:r>
    </w:p>
    <w:p w14:paraId="435564F0" w14:textId="77777777" w:rsidR="00B84592" w:rsidRDefault="00000000">
      <w:pPr>
        <w:pStyle w:val="BodyText"/>
        <w:spacing w:before="276" w:line="360" w:lineRule="auto"/>
        <w:ind w:left="23" w:firstLine="720"/>
      </w:pPr>
      <w:r>
        <w:t>On 29 July 2025, the appellant wrote to this court requesting for reasons for an order handed</w:t>
      </w:r>
      <w:r>
        <w:rPr>
          <w:spacing w:val="-8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>2025,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struck</w:t>
      </w:r>
      <w:r>
        <w:rPr>
          <w:spacing w:val="-8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roll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appellant.</w:t>
      </w:r>
      <w:r>
        <w:rPr>
          <w:spacing w:val="40"/>
        </w:rPr>
        <w:t xml:space="preserve"> </w:t>
      </w:r>
      <w:r>
        <w:t>These are the reasons:-</w:t>
      </w:r>
    </w:p>
    <w:p w14:paraId="3E0E19A3" w14:textId="77777777" w:rsidR="00B84592" w:rsidRDefault="00B84592">
      <w:pPr>
        <w:pStyle w:val="BodyText"/>
        <w:spacing w:before="137"/>
      </w:pPr>
    </w:p>
    <w:p w14:paraId="3DFA62DF" w14:textId="77777777" w:rsidR="00B84592" w:rsidRDefault="00000000">
      <w:pPr>
        <w:pStyle w:val="BodyText"/>
        <w:spacing w:before="1" w:line="360" w:lineRule="auto"/>
        <w:ind w:left="23" w:right="21"/>
        <w:jc w:val="both"/>
      </w:pPr>
      <w:r>
        <w:t xml:space="preserve">Background to the matter is that, on the day of the appeal hearing the employer took 3 points in limine and prayed that, the appeal be struck off on account of these points. After hearing submissions from both parties, the court upheld the points </w:t>
      </w:r>
      <w:r>
        <w:rPr>
          <w:u w:val="single"/>
        </w:rPr>
        <w:t>in</w:t>
      </w:r>
      <w:r>
        <w:t xml:space="preserve"> </w:t>
      </w:r>
      <w:r>
        <w:rPr>
          <w:u w:val="single"/>
        </w:rPr>
        <w:t>limine</w:t>
      </w:r>
      <w:r>
        <w:t xml:space="preserve"> and consequently struck the appeal off the roll.</w:t>
      </w:r>
      <w:r>
        <w:rPr>
          <w:spacing w:val="40"/>
        </w:rPr>
        <w:t xml:space="preserve"> </w:t>
      </w:r>
      <w:r>
        <w:t>It indicated that full reasons for the striking off order could be availed on request.</w:t>
      </w:r>
    </w:p>
    <w:p w14:paraId="49AFEAFD" w14:textId="77777777" w:rsidR="00B84592" w:rsidRDefault="00B84592">
      <w:pPr>
        <w:pStyle w:val="BodyText"/>
        <w:spacing w:before="137"/>
      </w:pPr>
    </w:p>
    <w:p w14:paraId="7CD6CDEA" w14:textId="77777777" w:rsidR="00B84592" w:rsidRDefault="00000000">
      <w:pPr>
        <w:pStyle w:val="BodyText"/>
        <w:spacing w:before="1" w:line="360" w:lineRule="auto"/>
        <w:ind w:left="23" w:right="20" w:firstLine="60"/>
        <w:jc w:val="both"/>
      </w:pPr>
      <w:r>
        <w:t>As earlier stated, a request for the reasons was made, hence the reasons contained in this judgement.</w:t>
      </w:r>
      <w:r>
        <w:rPr>
          <w:spacing w:val="40"/>
        </w:rPr>
        <w:t xml:space="preserve"> </w:t>
      </w:r>
      <w:r>
        <w:t>Three points were raised by the employer. These were, firstly that the appeal was in breach of</w:t>
      </w:r>
      <w:r>
        <w:rPr>
          <w:spacing w:val="40"/>
        </w:rPr>
        <w:t xml:space="preserve"> </w:t>
      </w:r>
      <w:r>
        <w:t>S 101 (5) Labour Amendment Act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11/23,</w:t>
      </w:r>
      <w:r>
        <w:rPr>
          <w:spacing w:val="40"/>
        </w:rPr>
        <w:t xml:space="preserve"> </w:t>
      </w:r>
      <w:r>
        <w:t>Secondly, that ,appellant had set out</w:t>
      </w:r>
      <w:r>
        <w:rPr>
          <w:spacing w:val="-7"/>
        </w:rPr>
        <w:t xml:space="preserve"> </w:t>
      </w:r>
      <w:r>
        <w:t>defective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grounds,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ground</w:t>
      </w:r>
      <w:r>
        <w:rPr>
          <w:spacing w:val="5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merely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appeal</w:t>
      </w:r>
    </w:p>
    <w:p w14:paraId="57A67A53" w14:textId="77777777" w:rsidR="00B84592" w:rsidRDefault="00B84592">
      <w:pPr>
        <w:pStyle w:val="BodyText"/>
        <w:spacing w:line="360" w:lineRule="auto"/>
        <w:jc w:val="both"/>
        <w:sectPr w:rsidR="00B84592">
          <w:type w:val="continuous"/>
          <w:pgSz w:w="11910" w:h="16840"/>
          <w:pgMar w:top="1620" w:right="1417" w:bottom="280" w:left="1417" w:header="720" w:footer="720" w:gutter="0"/>
          <w:cols w:space="720"/>
        </w:sectPr>
      </w:pPr>
    </w:p>
    <w:p w14:paraId="28AFA6C8" w14:textId="77777777" w:rsidR="00B84592" w:rsidRDefault="00000000">
      <w:pPr>
        <w:pStyle w:val="BodyText"/>
        <w:spacing w:before="156" w:line="360" w:lineRule="auto"/>
        <w:ind w:left="23" w:right="20"/>
        <w:jc w:val="both"/>
      </w:pPr>
      <w:r>
        <w:lastRenderedPageBreak/>
        <w:t>ground.</w:t>
      </w:r>
      <w:r>
        <w:rPr>
          <w:spacing w:val="-3"/>
        </w:rPr>
        <w:t xml:space="preserve"> </w:t>
      </w:r>
      <w:r>
        <w:t>Finally,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employer’s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sought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 was not proper.</w:t>
      </w:r>
    </w:p>
    <w:p w14:paraId="759E1E52" w14:textId="77777777" w:rsidR="00B84592" w:rsidRDefault="00B84592">
      <w:pPr>
        <w:pStyle w:val="BodyText"/>
        <w:spacing w:before="138"/>
      </w:pPr>
    </w:p>
    <w:p w14:paraId="4DFE1D8F" w14:textId="77777777" w:rsidR="00B84592" w:rsidRDefault="00000000">
      <w:pPr>
        <w:pStyle w:val="BodyText"/>
        <w:spacing w:line="360" w:lineRule="auto"/>
        <w:ind w:left="23" w:right="21"/>
        <w:jc w:val="both"/>
      </w:pPr>
      <w:r>
        <w:t>In reaction to the points, the employee was adamant that, the points were merely a delaying tactic calculated to frustrate him. Each of the points is discussed below:-</w:t>
      </w:r>
    </w:p>
    <w:p w14:paraId="28C0D4D6" w14:textId="77777777" w:rsidR="00B84592" w:rsidRDefault="00B84592">
      <w:pPr>
        <w:pStyle w:val="BodyText"/>
        <w:spacing w:before="138"/>
      </w:pPr>
    </w:p>
    <w:p w14:paraId="08B1E013" w14:textId="77777777" w:rsidR="00B84592" w:rsidRDefault="00000000">
      <w:pPr>
        <w:ind w:left="23"/>
        <w:jc w:val="both"/>
        <w:rPr>
          <w:b/>
          <w:sz w:val="24"/>
        </w:rPr>
      </w:pPr>
      <w:r>
        <w:rPr>
          <w:b/>
          <w:spacing w:val="-4"/>
          <w:sz w:val="24"/>
          <w:u w:val="single"/>
        </w:rPr>
        <w:t>Breach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of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S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101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(5)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Labour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Amendment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Act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No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11/23</w:t>
      </w:r>
    </w:p>
    <w:p w14:paraId="2AEDF393" w14:textId="77777777" w:rsidR="00B84592" w:rsidRDefault="00000000">
      <w:pPr>
        <w:pStyle w:val="BodyText"/>
        <w:spacing w:before="138" w:line="360" w:lineRule="auto"/>
        <w:ind w:left="23" w:right="21"/>
        <w:jc w:val="both"/>
      </w:pPr>
      <w:r>
        <w:t>Under this heading, it was submitted that, the appeal is in violation of the proviso to Section 101(5) in the Labour Amendment Act S1 11/23.</w:t>
      </w:r>
      <w:r>
        <w:rPr>
          <w:spacing w:val="40"/>
        </w:rPr>
        <w:t xml:space="preserve"> </w:t>
      </w:r>
      <w:r>
        <w:t>The provision under contest reads</w:t>
      </w:r>
    </w:p>
    <w:p w14:paraId="05A60A80" w14:textId="77777777" w:rsidR="00B84592" w:rsidRDefault="00B84592">
      <w:pPr>
        <w:pStyle w:val="BodyText"/>
        <w:spacing w:before="138"/>
      </w:pPr>
    </w:p>
    <w:p w14:paraId="4DED778A" w14:textId="77777777" w:rsidR="00B84592" w:rsidRDefault="00000000">
      <w:pPr>
        <w:ind w:left="83"/>
        <w:jc w:val="both"/>
        <w:rPr>
          <w:sz w:val="24"/>
        </w:rPr>
      </w:pPr>
      <w:r>
        <w:rPr>
          <w:spacing w:val="-4"/>
          <w:sz w:val="24"/>
        </w:rPr>
        <w:t>“31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Amendment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101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Cap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28:01</w:t>
      </w:r>
      <w:r>
        <w:rPr>
          <w:spacing w:val="-4"/>
          <w:sz w:val="24"/>
        </w:rPr>
        <w:t>.</w:t>
      </w:r>
    </w:p>
    <w:p w14:paraId="2A0FB4F6" w14:textId="77777777" w:rsidR="00B84592" w:rsidRDefault="00000000">
      <w:pPr>
        <w:pStyle w:val="Heading1"/>
        <w:spacing w:before="128" w:line="345" w:lineRule="auto"/>
      </w:pPr>
      <w:r>
        <w:rPr>
          <w:spacing w:val="-6"/>
        </w:rPr>
        <w:t xml:space="preserve">Section 101 (“Employment Code of Conduct”) of the principal Act is amended by the insertion </w:t>
      </w:r>
      <w:r>
        <w:t>of the following proviso in subsection (5).</w:t>
      </w:r>
    </w:p>
    <w:p w14:paraId="379E1450" w14:textId="77777777" w:rsidR="00B84592" w:rsidRDefault="00000000">
      <w:pPr>
        <w:spacing w:line="345" w:lineRule="auto"/>
        <w:ind w:left="22" w:right="20"/>
        <w:jc w:val="both"/>
        <w:rPr>
          <w:sz w:val="24"/>
        </w:rPr>
      </w:pPr>
      <w:r>
        <w:rPr>
          <w:i/>
          <w:sz w:val="25"/>
        </w:rPr>
        <w:t>“Provided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that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at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the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conclusion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of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such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proceedings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and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not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withstanding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anything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to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 xml:space="preserve">the </w:t>
      </w:r>
      <w:r>
        <w:rPr>
          <w:i/>
          <w:spacing w:val="-2"/>
          <w:sz w:val="25"/>
        </w:rPr>
        <w:t>contrary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in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an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employment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code,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at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instance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of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any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party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aggrieved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by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those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 xml:space="preserve">proceedings </w:t>
      </w:r>
      <w:r>
        <w:rPr>
          <w:i/>
          <w:spacing w:val="-4"/>
          <w:sz w:val="25"/>
        </w:rPr>
        <w:t>may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appeal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to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labour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officer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within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30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days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of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conclusion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of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proceedings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 xml:space="preserve">whereupon </w:t>
      </w:r>
      <w:r>
        <w:rPr>
          <w:i/>
          <w:sz w:val="25"/>
        </w:rPr>
        <w:t>the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labour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officer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shall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attempt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to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conciliate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the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dispute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in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terms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of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section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93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or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any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other power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provided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for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in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that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section”</w:t>
      </w:r>
      <w:r>
        <w:rPr>
          <w:sz w:val="24"/>
        </w:rPr>
        <w:t>.</w:t>
      </w:r>
    </w:p>
    <w:p w14:paraId="467E1DD3" w14:textId="77777777" w:rsidR="00B84592" w:rsidRDefault="00B84592">
      <w:pPr>
        <w:pStyle w:val="BodyText"/>
        <w:spacing w:before="136"/>
        <w:rPr>
          <w:sz w:val="25"/>
        </w:rPr>
      </w:pPr>
    </w:p>
    <w:p w14:paraId="6F4AFC8B" w14:textId="77777777" w:rsidR="00B84592" w:rsidRDefault="00000000">
      <w:pPr>
        <w:pStyle w:val="BodyText"/>
        <w:spacing w:line="360" w:lineRule="auto"/>
        <w:ind w:left="23" w:right="20"/>
        <w:jc w:val="both"/>
      </w:pPr>
      <w:r>
        <w:t>A</w:t>
      </w:r>
      <w:r>
        <w:rPr>
          <w:spacing w:val="-1"/>
        </w:rPr>
        <w:t xml:space="preserve"> </w:t>
      </w:r>
      <w:r>
        <w:t>plain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on proceedings</w:t>
      </w:r>
      <w:r>
        <w:rPr>
          <w:spacing w:val="-10"/>
        </w:rPr>
        <w:t xml:space="preserve"> </w:t>
      </w:r>
      <w:r>
        <w:t>concluded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conduct,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through conciliation and/or arbitration before he/she can come to the Labour Court on appeal.</w:t>
      </w:r>
    </w:p>
    <w:p w14:paraId="2AC758FB" w14:textId="77777777" w:rsidR="00B84592" w:rsidRDefault="00B84592">
      <w:pPr>
        <w:pStyle w:val="BodyText"/>
        <w:spacing w:before="138"/>
      </w:pPr>
    </w:p>
    <w:p w14:paraId="3CAD7205" w14:textId="77777777" w:rsidR="00B84592" w:rsidRDefault="00000000">
      <w:pPr>
        <w:pStyle w:val="BodyText"/>
        <w:spacing w:line="360" w:lineRule="auto"/>
        <w:ind w:left="23" w:right="21" w:firstLine="120"/>
        <w:jc w:val="both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worth</w:t>
      </w:r>
      <w:r>
        <w:rPr>
          <w:spacing w:val="-7"/>
        </w:rPr>
        <w:t xml:space="preserve"> </w:t>
      </w:r>
      <w:r>
        <w:t>noting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alongside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92</w:t>
      </w:r>
      <w:r>
        <w:rPr>
          <w:spacing w:val="-7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reads as follows: -</w:t>
      </w:r>
    </w:p>
    <w:p w14:paraId="64FC05AD" w14:textId="77777777" w:rsidR="00B84592" w:rsidRDefault="00000000">
      <w:pPr>
        <w:spacing w:line="345" w:lineRule="auto"/>
        <w:ind w:left="22" w:right="20"/>
        <w:jc w:val="both"/>
        <w:rPr>
          <w:sz w:val="24"/>
        </w:rPr>
      </w:pPr>
      <w:r>
        <w:rPr>
          <w:b/>
          <w:i/>
          <w:sz w:val="25"/>
        </w:rPr>
        <w:t>92D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Appeals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to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the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Labour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Court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not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parodied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for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elsewhere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in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the</w:t>
      </w:r>
      <w:r>
        <w:rPr>
          <w:b/>
          <w:i/>
          <w:spacing w:val="36"/>
          <w:sz w:val="25"/>
        </w:rPr>
        <w:t xml:space="preserve">  </w:t>
      </w:r>
      <w:r>
        <w:rPr>
          <w:b/>
          <w:i/>
          <w:sz w:val="25"/>
        </w:rPr>
        <w:t>Act</w:t>
      </w:r>
      <w:r>
        <w:rPr>
          <w:i/>
          <w:sz w:val="25"/>
        </w:rPr>
        <w:t>. A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person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who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is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aggrieved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by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a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determination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under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an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employment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code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may,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within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 xml:space="preserve">such </w:t>
      </w:r>
      <w:r>
        <w:rPr>
          <w:i/>
          <w:spacing w:val="-2"/>
          <w:sz w:val="25"/>
        </w:rPr>
        <w:t>time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and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in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such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a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manner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as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may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be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prescribed,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appeal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to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Labour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Court</w:t>
      </w:r>
      <w:r>
        <w:rPr>
          <w:spacing w:val="-2"/>
          <w:sz w:val="24"/>
        </w:rPr>
        <w:t>.</w:t>
      </w:r>
    </w:p>
    <w:p w14:paraId="3372B236" w14:textId="77777777" w:rsidR="00B84592" w:rsidRDefault="00B84592">
      <w:pPr>
        <w:pStyle w:val="BodyText"/>
        <w:spacing w:before="127"/>
        <w:rPr>
          <w:sz w:val="25"/>
        </w:rPr>
      </w:pPr>
    </w:p>
    <w:p w14:paraId="522B9ED4" w14:textId="77777777" w:rsidR="00B84592" w:rsidRDefault="00000000">
      <w:pPr>
        <w:pStyle w:val="BodyText"/>
        <w:spacing w:line="360" w:lineRule="auto"/>
        <w:ind w:left="23" w:right="20"/>
        <w:jc w:val="both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overrides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Code of Conduct.</w:t>
      </w:r>
      <w:r>
        <w:rPr>
          <w:spacing w:val="68"/>
        </w:rPr>
        <w:t xml:space="preserve"> </w:t>
      </w:r>
      <w:r>
        <w:t>It is also pertinent to set out what the main 101(5) of the Labour Act says. It reads:</w:t>
      </w:r>
    </w:p>
    <w:p w14:paraId="6E79035B" w14:textId="77777777" w:rsidR="00B84592" w:rsidRDefault="00B84592">
      <w:pPr>
        <w:pStyle w:val="BodyText"/>
        <w:spacing w:line="360" w:lineRule="auto"/>
        <w:jc w:val="both"/>
        <w:sectPr w:rsidR="00B84592">
          <w:headerReference w:type="default" r:id="rId6"/>
          <w:pgSz w:w="11910" w:h="16840"/>
          <w:pgMar w:top="1620" w:right="1417" w:bottom="280" w:left="1417" w:header="764" w:footer="0" w:gutter="0"/>
          <w:pgNumType w:start="2"/>
          <w:cols w:space="720"/>
        </w:sectPr>
      </w:pPr>
    </w:p>
    <w:p w14:paraId="338299D1" w14:textId="77777777" w:rsidR="00B84592" w:rsidRDefault="00000000">
      <w:pPr>
        <w:pStyle w:val="Heading1"/>
        <w:spacing w:before="147" w:line="345" w:lineRule="auto"/>
        <w:ind w:right="21" w:firstLine="60"/>
      </w:pPr>
      <w:r>
        <w:lastRenderedPageBreak/>
        <w:t>Notwithstanding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part,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6,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labour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intervene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 dispute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liable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subject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proceedings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employment code,</w:t>
      </w:r>
      <w:r>
        <w:rPr>
          <w:spacing w:val="-16"/>
        </w:rPr>
        <w:t xml:space="preserve"> </w:t>
      </w:r>
      <w:r>
        <w:t>nor</w:t>
      </w:r>
      <w:r>
        <w:rPr>
          <w:spacing w:val="-16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he</w:t>
      </w:r>
      <w:r>
        <w:rPr>
          <w:spacing w:val="-16"/>
        </w:rPr>
        <w:t xml:space="preserve"> </w:t>
      </w:r>
      <w:r>
        <w:t>intervene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proceedings.”</w:t>
      </w:r>
    </w:p>
    <w:p w14:paraId="3453C629" w14:textId="77777777" w:rsidR="00B84592" w:rsidRDefault="00B84592">
      <w:pPr>
        <w:pStyle w:val="BodyText"/>
        <w:spacing w:before="135"/>
        <w:rPr>
          <w:i/>
          <w:sz w:val="25"/>
        </w:rPr>
      </w:pPr>
    </w:p>
    <w:p w14:paraId="0CE5E791" w14:textId="77777777" w:rsidR="00B84592" w:rsidRDefault="00000000">
      <w:pPr>
        <w:pStyle w:val="BodyText"/>
        <w:spacing w:line="360" w:lineRule="auto"/>
        <w:ind w:left="23" w:right="21"/>
        <w:jc w:val="both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noteworthy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cited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jurisdiction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under employment codes was ousted but reintroduced by the new amendment. A holistic reading of the provision as it now stands is that, the matter cannot come directly to the Labour Court but needs to go to conciliation and /or arbitration before coming to the Labour Court.</w:t>
      </w:r>
    </w:p>
    <w:p w14:paraId="6AF162E4" w14:textId="77777777" w:rsidR="00B84592" w:rsidRDefault="00B84592">
      <w:pPr>
        <w:pStyle w:val="BodyText"/>
        <w:spacing w:before="138"/>
      </w:pPr>
    </w:p>
    <w:p w14:paraId="496BAE07" w14:textId="77777777" w:rsidR="00B84592" w:rsidRDefault="00000000">
      <w:pPr>
        <w:pStyle w:val="BodyText"/>
        <w:spacing w:line="360" w:lineRule="auto"/>
        <w:ind w:left="23" w:right="21"/>
        <w:jc w:val="both"/>
      </w:pPr>
      <w:r>
        <w:t xml:space="preserve">In advancing this argument, the employer relied on the principles set out in </w:t>
      </w:r>
      <w:r>
        <w:rPr>
          <w:b/>
        </w:rPr>
        <w:t xml:space="preserve">Tamanikwa v ZIMDEF SC 13-18 </w:t>
      </w:r>
      <w:r>
        <w:t>to the effect that, where there is apparent conflict in statutory provisions the later provision prevails. It is clear that, the amendment is the later of the 2 so its interpretation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party</w:t>
      </w:r>
      <w:r>
        <w:rPr>
          <w:spacing w:val="-14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go</w:t>
      </w:r>
      <w:r>
        <w:rPr>
          <w:spacing w:val="-14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conciliator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arbitrator</w:t>
      </w:r>
      <w:r>
        <w:rPr>
          <w:spacing w:val="-14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coming to the Labour Court.</w:t>
      </w:r>
    </w:p>
    <w:p w14:paraId="43001D48" w14:textId="77777777" w:rsidR="00B84592" w:rsidRDefault="00B84592">
      <w:pPr>
        <w:pStyle w:val="BodyText"/>
        <w:spacing w:before="138"/>
      </w:pPr>
    </w:p>
    <w:p w14:paraId="76702BB8" w14:textId="77777777" w:rsidR="00B84592" w:rsidRDefault="00000000">
      <w:pPr>
        <w:pStyle w:val="BodyText"/>
        <w:spacing w:line="360" w:lineRule="auto"/>
        <w:ind w:left="22" w:right="20"/>
        <w:jc w:val="both"/>
      </w:pPr>
      <w:r>
        <w:t xml:space="preserve">Similar arguments were raised in the cases of </w:t>
      </w:r>
      <w:r>
        <w:rPr>
          <w:b/>
        </w:rPr>
        <w:t xml:space="preserve">Masango v Unifreight LCH 80/24 </w:t>
      </w:r>
      <w:r>
        <w:t xml:space="preserve">and in </w:t>
      </w:r>
      <w:r>
        <w:rPr>
          <w:b/>
        </w:rPr>
        <w:t>Superlink vs Mabhena LCMT</w:t>
      </w:r>
      <w:r>
        <w:rPr>
          <w:b/>
          <w:spacing w:val="40"/>
        </w:rPr>
        <w:t xml:space="preserve"> </w:t>
      </w:r>
      <w:r>
        <w:rPr>
          <w:b/>
        </w:rPr>
        <w:t xml:space="preserve">33/24. </w:t>
      </w:r>
      <w:r>
        <w:t>In both cases, the court took the position that, the amendment</w:t>
      </w:r>
      <w:r>
        <w:rPr>
          <w:spacing w:val="-15"/>
        </w:rPr>
        <w:t xml:space="preserve"> </w:t>
      </w:r>
      <w:r>
        <w:t>intended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go</w:t>
      </w:r>
      <w:r>
        <w:rPr>
          <w:spacing w:val="-15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conciliation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arbitration</w:t>
      </w:r>
      <w:r>
        <w:rPr>
          <w:spacing w:val="-15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coming to the labour court, even where the Code says the party goes straight to the Labour Court.</w:t>
      </w:r>
    </w:p>
    <w:p w14:paraId="484A2682" w14:textId="77777777" w:rsidR="00B84592" w:rsidRDefault="00B84592">
      <w:pPr>
        <w:pStyle w:val="BodyText"/>
        <w:spacing w:before="138"/>
      </w:pPr>
    </w:p>
    <w:p w14:paraId="5FB41C05" w14:textId="77777777" w:rsidR="00B84592" w:rsidRDefault="00000000">
      <w:pPr>
        <w:pStyle w:val="BodyText"/>
        <w:spacing w:line="360" w:lineRule="auto"/>
        <w:ind w:left="22" w:right="20" w:firstLine="60"/>
        <w:jc w:val="both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hand,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 court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here.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contradictory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law as it currently stands the appeal had to be struck off.</w:t>
      </w:r>
    </w:p>
    <w:p w14:paraId="1BA3E102" w14:textId="77777777" w:rsidR="00B84592" w:rsidRDefault="00B84592">
      <w:pPr>
        <w:pStyle w:val="BodyText"/>
        <w:spacing w:before="138"/>
      </w:pPr>
    </w:p>
    <w:p w14:paraId="78FBC07F" w14:textId="77777777" w:rsidR="00B84592" w:rsidRDefault="00000000">
      <w:pPr>
        <w:pStyle w:val="BodyText"/>
        <w:spacing w:line="360" w:lineRule="auto"/>
        <w:ind w:left="22" w:right="20" w:firstLine="60"/>
        <w:jc w:val="both"/>
      </w:pPr>
      <w:r>
        <w:t>On the other hand, the employee was adamant that, the plain meaning of the statute was to allow the employee the liberty to go to the Labour Court directly.</w:t>
      </w:r>
      <w:r>
        <w:rPr>
          <w:spacing w:val="40"/>
        </w:rPr>
        <w:t xml:space="preserve"> </w:t>
      </w:r>
      <w:r>
        <w:t xml:space="preserve">He relied on the case of </w:t>
      </w:r>
      <w:r>
        <w:rPr>
          <w:b/>
        </w:rPr>
        <w:t xml:space="preserve">FalGold v Ministry of Mines SC99-23 </w:t>
      </w:r>
      <w:r>
        <w:t>on the desirability of using the golden rule of interpretation to give words their plain, grammatical meaning unless, doing so would lead to an absurdity.</w:t>
      </w:r>
    </w:p>
    <w:p w14:paraId="6D14BFDF" w14:textId="77777777" w:rsidR="00B84592" w:rsidRDefault="00B84592">
      <w:pPr>
        <w:pStyle w:val="BodyText"/>
        <w:spacing w:before="138"/>
      </w:pPr>
    </w:p>
    <w:p w14:paraId="5011B20A" w14:textId="77777777" w:rsidR="00B84592" w:rsidRDefault="00000000">
      <w:pPr>
        <w:pStyle w:val="BodyText"/>
        <w:spacing w:line="360" w:lineRule="auto"/>
        <w:ind w:left="22" w:right="20" w:firstLine="60"/>
        <w:jc w:val="both"/>
      </w:pPr>
      <w:r>
        <w:t>He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went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cite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b/>
        </w:rPr>
        <w:t>Living</w:t>
      </w:r>
      <w:r>
        <w:rPr>
          <w:b/>
          <w:spacing w:val="-12"/>
        </w:rPr>
        <w:t xml:space="preserve"> </w:t>
      </w:r>
      <w:r>
        <w:rPr>
          <w:b/>
        </w:rPr>
        <w:t>Waters</w:t>
      </w:r>
      <w:r>
        <w:rPr>
          <w:b/>
          <w:spacing w:val="-12"/>
        </w:rPr>
        <w:t xml:space="preserve"> </w:t>
      </w:r>
      <w:r>
        <w:rPr>
          <w:b/>
        </w:rPr>
        <w:t>Seminary</w:t>
      </w:r>
      <w:r>
        <w:rPr>
          <w:b/>
          <w:spacing w:val="-12"/>
        </w:rPr>
        <w:t xml:space="preserve"> </w:t>
      </w:r>
      <w:r>
        <w:rPr>
          <w:b/>
        </w:rPr>
        <w:t>v</w:t>
      </w:r>
      <w:r>
        <w:rPr>
          <w:b/>
          <w:spacing w:val="-12"/>
        </w:rPr>
        <w:t xml:space="preserve"> </w:t>
      </w:r>
      <w:r>
        <w:rPr>
          <w:b/>
        </w:rPr>
        <w:t>Chikwanha</w:t>
      </w:r>
      <w:r>
        <w:rPr>
          <w:b/>
          <w:spacing w:val="-12"/>
        </w:rPr>
        <w:t xml:space="preserve"> </w:t>
      </w:r>
      <w:r>
        <w:rPr>
          <w:b/>
        </w:rPr>
        <w:t>SC</w:t>
      </w:r>
      <w:r>
        <w:rPr>
          <w:b/>
          <w:spacing w:val="37"/>
        </w:rPr>
        <w:t xml:space="preserve"> </w:t>
      </w:r>
      <w:r>
        <w:rPr>
          <w:b/>
        </w:rPr>
        <w:t>59-21</w:t>
      </w:r>
      <w:r>
        <w:t>where</w:t>
      </w:r>
      <w:r>
        <w:rPr>
          <w:spacing w:val="-12"/>
        </w:rPr>
        <w:t xml:space="preserve"> </w:t>
      </w:r>
      <w:r>
        <w:t>it was emphasised that, the labour officer had no jurisdiction to conciliate or arbitrate over proceedings concluded under an employment code of conduct.</w:t>
      </w:r>
    </w:p>
    <w:p w14:paraId="51E8165A" w14:textId="77777777" w:rsidR="00B84592" w:rsidRDefault="00B84592">
      <w:pPr>
        <w:pStyle w:val="BodyText"/>
        <w:spacing w:line="360" w:lineRule="auto"/>
        <w:jc w:val="both"/>
        <w:sectPr w:rsidR="00B84592">
          <w:pgSz w:w="11910" w:h="16840"/>
          <w:pgMar w:top="1620" w:right="1417" w:bottom="280" w:left="1417" w:header="764" w:footer="0" w:gutter="0"/>
          <w:cols w:space="720"/>
        </w:sectPr>
      </w:pPr>
    </w:p>
    <w:p w14:paraId="4FAE6A0A" w14:textId="77777777" w:rsidR="00B84592" w:rsidRDefault="00B84592">
      <w:pPr>
        <w:pStyle w:val="BodyText"/>
      </w:pPr>
    </w:p>
    <w:p w14:paraId="7126D852" w14:textId="77777777" w:rsidR="00B84592" w:rsidRDefault="00B84592">
      <w:pPr>
        <w:pStyle w:val="BodyText"/>
        <w:spacing w:before="18"/>
      </w:pPr>
    </w:p>
    <w:p w14:paraId="7A45C80F" w14:textId="77777777" w:rsidR="00B84592" w:rsidRDefault="00000000">
      <w:pPr>
        <w:pStyle w:val="BodyText"/>
        <w:spacing w:line="360" w:lineRule="auto"/>
        <w:ind w:left="23" w:right="20" w:firstLine="60"/>
        <w:jc w:val="both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worth</w:t>
      </w:r>
      <w:r>
        <w:rPr>
          <w:spacing w:val="-6"/>
        </w:rPr>
        <w:t xml:space="preserve"> </w:t>
      </w:r>
      <w:r>
        <w:t>noting</w:t>
      </w:r>
      <w:r>
        <w:rPr>
          <w:spacing w:val="-6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Chikwanha</w:t>
      </w:r>
      <w:r>
        <w:rPr>
          <w:spacing w:val="-6"/>
        </w:rPr>
        <w:t xml:space="preserve"> </w:t>
      </w:r>
      <w:r>
        <w:rPr>
          <w:b/>
        </w:rPr>
        <w:t>Supra</w:t>
      </w:r>
      <w:r>
        <w:rPr>
          <w:b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Sakarombe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Montana</w:t>
      </w:r>
      <w:r>
        <w:rPr>
          <w:b/>
          <w:spacing w:val="-6"/>
        </w:rPr>
        <w:t xml:space="preserve"> </w:t>
      </w:r>
      <w:r>
        <w:rPr>
          <w:b/>
        </w:rPr>
        <w:t>Carswell Meats</w:t>
      </w:r>
      <w:r>
        <w:rPr>
          <w:b/>
          <w:spacing w:val="-6"/>
        </w:rPr>
        <w:t xml:space="preserve"> </w:t>
      </w:r>
      <w:r>
        <w:rPr>
          <w:b/>
        </w:rPr>
        <w:t>SC44/20</w:t>
      </w:r>
      <w:r>
        <w:rPr>
          <w:b/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jurisdiction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ousted,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decided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 amendment.</w:t>
      </w:r>
      <w:r>
        <w:rPr>
          <w:spacing w:val="40"/>
        </w:rPr>
        <w:t xml:space="preserve"> </w:t>
      </w:r>
      <w:r>
        <w:t>To that extent, they are bad at law and cannot found a basis for proceeding with the appeal to the labour court before exhausting of domestic remedies.</w:t>
      </w:r>
    </w:p>
    <w:p w14:paraId="6218D478" w14:textId="77777777" w:rsidR="00B84592" w:rsidRDefault="00B84592">
      <w:pPr>
        <w:pStyle w:val="BodyText"/>
        <w:spacing w:before="138"/>
      </w:pPr>
    </w:p>
    <w:p w14:paraId="6D9BE485" w14:textId="77777777" w:rsidR="00B84592" w:rsidRDefault="00000000">
      <w:pPr>
        <w:pStyle w:val="BodyText"/>
        <w:spacing w:line="360" w:lineRule="auto"/>
        <w:ind w:left="23" w:right="20"/>
        <w:jc w:val="both"/>
      </w:pPr>
      <w:r>
        <w:t>As already stated, it is clear that the new law is as discussed above that, it is now imperative that,</w:t>
      </w:r>
      <w:r>
        <w:rPr>
          <w:spacing w:val="-12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coming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Labour</w:t>
      </w:r>
      <w:r>
        <w:rPr>
          <w:spacing w:val="-12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party</w:t>
      </w:r>
      <w:r>
        <w:rPr>
          <w:spacing w:val="-12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conciliation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arbitration,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 point in limine being well founded should succeed.</w:t>
      </w:r>
    </w:p>
    <w:p w14:paraId="109AB5DC" w14:textId="77777777" w:rsidR="00B84592" w:rsidRDefault="00B84592">
      <w:pPr>
        <w:pStyle w:val="BodyText"/>
        <w:spacing w:before="138"/>
      </w:pPr>
    </w:p>
    <w:p w14:paraId="1A3F6FFF" w14:textId="77777777" w:rsidR="00B84592" w:rsidRDefault="00000000">
      <w:pPr>
        <w:ind w:left="23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Irregular</w:t>
      </w:r>
      <w:r>
        <w:rPr>
          <w:b/>
          <w:spacing w:val="-3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appeal</w:t>
      </w:r>
      <w:r>
        <w:rPr>
          <w:b/>
          <w:spacing w:val="-2"/>
          <w:w w:val="90"/>
          <w:sz w:val="24"/>
          <w:u w:val="single"/>
        </w:rPr>
        <w:t xml:space="preserve"> grounds</w:t>
      </w:r>
    </w:p>
    <w:p w14:paraId="0EB85086" w14:textId="77777777" w:rsidR="00B84592" w:rsidRDefault="00000000">
      <w:pPr>
        <w:pStyle w:val="BodyText"/>
        <w:spacing w:before="138" w:line="360" w:lineRule="auto"/>
        <w:ind w:left="23" w:right="20"/>
        <w:jc w:val="both"/>
      </w:pP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settled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grounds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clear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concise.</w:t>
      </w:r>
      <w:r>
        <w:rPr>
          <w:spacing w:val="34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rPr>
          <w:b/>
        </w:rPr>
        <w:t>Kunonga</w:t>
      </w:r>
      <w:r>
        <w:rPr>
          <w:b/>
          <w:spacing w:val="-13"/>
        </w:rPr>
        <w:t xml:space="preserve"> </w:t>
      </w:r>
      <w:r>
        <w:rPr>
          <w:b/>
        </w:rPr>
        <w:t>v</w:t>
      </w:r>
      <w:r>
        <w:rPr>
          <w:b/>
          <w:spacing w:val="-13"/>
        </w:rPr>
        <w:t xml:space="preserve"> </w:t>
      </w:r>
      <w:r>
        <w:rPr>
          <w:b/>
        </w:rPr>
        <w:t>CPCA</w:t>
      </w:r>
      <w:r>
        <w:rPr>
          <w:b/>
          <w:spacing w:val="-13"/>
        </w:rPr>
        <w:t xml:space="preserve"> </w:t>
      </w:r>
      <w:r>
        <w:rPr>
          <w:b/>
        </w:rPr>
        <w:t>SC</w:t>
      </w:r>
      <w:r>
        <w:rPr>
          <w:b/>
          <w:spacing w:val="-13"/>
        </w:rPr>
        <w:t xml:space="preserve"> </w:t>
      </w:r>
      <w:r>
        <w:rPr>
          <w:b/>
        </w:rPr>
        <w:t xml:space="preserve">25/17. </w:t>
      </w:r>
      <w:r>
        <w:t>A reading of the appeal grounds, in particular ground 4, shows clearly that, the grounds were inelegantly crafted.</w:t>
      </w:r>
      <w:r>
        <w:rPr>
          <w:spacing w:val="40"/>
        </w:rPr>
        <w:t xml:space="preserve"> </w:t>
      </w:r>
      <w:r>
        <w:t>The court agrees with the employer’s observation that ground 4 is a narration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ground.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argument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inelegantly</w:t>
      </w:r>
      <w:r>
        <w:rPr>
          <w:spacing w:val="-7"/>
        </w:rPr>
        <w:t xml:space="preserve"> </w:t>
      </w:r>
      <w:r>
        <w:t>crafted</w:t>
      </w:r>
      <w:r>
        <w:rPr>
          <w:spacing w:val="-7"/>
        </w:rPr>
        <w:t xml:space="preserve"> </w:t>
      </w:r>
      <w:r>
        <w:t>grounds being merited should stand.</w:t>
      </w:r>
    </w:p>
    <w:p w14:paraId="4FF5D1B6" w14:textId="77777777" w:rsidR="00B84592" w:rsidRDefault="00B84592">
      <w:pPr>
        <w:pStyle w:val="BodyText"/>
        <w:spacing w:before="138"/>
      </w:pPr>
    </w:p>
    <w:p w14:paraId="247B1354" w14:textId="77777777" w:rsidR="00B84592" w:rsidRDefault="00000000">
      <w:pPr>
        <w:ind w:left="23"/>
        <w:jc w:val="both"/>
        <w:rPr>
          <w:b/>
          <w:sz w:val="24"/>
        </w:rPr>
      </w:pPr>
      <w:r>
        <w:rPr>
          <w:b/>
          <w:spacing w:val="-2"/>
          <w:sz w:val="24"/>
          <w:u w:val="single"/>
        </w:rPr>
        <w:t>Defective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relief</w:t>
      </w:r>
    </w:p>
    <w:p w14:paraId="20A139AF" w14:textId="77777777" w:rsidR="00B84592" w:rsidRDefault="00000000">
      <w:pPr>
        <w:pStyle w:val="BodyText"/>
        <w:spacing w:before="138" w:line="360" w:lineRule="auto"/>
        <w:ind w:left="23" w:right="20"/>
        <w:jc w:val="both"/>
      </w:pPr>
      <w:r>
        <w:t>The employer’s argument is that, appellant only seeks the success of the appeal but does not go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succeeds.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defect</w:t>
      </w:r>
      <w:r>
        <w:rPr>
          <w:spacing w:val="-3"/>
        </w:rPr>
        <w:t xml:space="preserve"> </w:t>
      </w:r>
      <w:r>
        <w:t>was detected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Delta</w:t>
      </w:r>
      <w:r>
        <w:rPr>
          <w:b/>
          <w:spacing w:val="-5"/>
        </w:rPr>
        <w:t xml:space="preserve"> </w:t>
      </w:r>
      <w:r>
        <w:rPr>
          <w:b/>
        </w:rPr>
        <w:t>Beverages</w:t>
      </w:r>
      <w:r>
        <w:rPr>
          <w:b/>
          <w:spacing w:val="-5"/>
        </w:rPr>
        <w:t xml:space="preserve"> </w:t>
      </w:r>
      <w:r>
        <w:rPr>
          <w:b/>
        </w:rPr>
        <w:t>SC</w:t>
      </w:r>
      <w:r>
        <w:rPr>
          <w:b/>
          <w:spacing w:val="-5"/>
        </w:rPr>
        <w:t xml:space="preserve"> </w:t>
      </w:r>
      <w:r>
        <w:rPr>
          <w:b/>
        </w:rPr>
        <w:t>40-17</w:t>
      </w:r>
      <w:r>
        <w:rPr>
          <w:b/>
          <w:spacing w:val="-5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defect</w:t>
      </w:r>
      <w:r>
        <w:rPr>
          <w:spacing w:val="-5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striking</w:t>
      </w:r>
      <w:r>
        <w:rPr>
          <w:spacing w:val="-5"/>
        </w:rPr>
        <w:t xml:space="preserve"> </w:t>
      </w:r>
      <w:r>
        <w:t>off of the appeal. Instant case cannot escape a similar fate as it is riddled with the same defect. The 3rd point therefore also succeeds.</w:t>
      </w:r>
    </w:p>
    <w:p w14:paraId="642EC2F1" w14:textId="77777777" w:rsidR="00B84592" w:rsidRDefault="00B84592">
      <w:pPr>
        <w:pStyle w:val="BodyText"/>
        <w:spacing w:before="138"/>
      </w:pPr>
    </w:p>
    <w:p w14:paraId="70F9859E" w14:textId="1F4A3678" w:rsidR="00B84592" w:rsidRDefault="00000000">
      <w:pPr>
        <w:pStyle w:val="BodyText"/>
        <w:spacing w:line="360" w:lineRule="auto"/>
        <w:ind w:left="23" w:right="21"/>
        <w:jc w:val="both"/>
      </w:pP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ultimate,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points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limine</w:t>
      </w:r>
      <w:r>
        <w:rPr>
          <w:spacing w:val="-12"/>
        </w:rPr>
        <w:t xml:space="preserve"> </w:t>
      </w:r>
      <w:r>
        <w:t>being</w:t>
      </w:r>
      <w:r>
        <w:rPr>
          <w:spacing w:val="-12"/>
        </w:rPr>
        <w:t xml:space="preserve"> </w:t>
      </w:r>
      <w:r>
        <w:t>merited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hereby</w:t>
      </w:r>
      <w:r>
        <w:rPr>
          <w:spacing w:val="-12"/>
        </w:rPr>
        <w:t xml:space="preserve"> </w:t>
      </w:r>
      <w:r>
        <w:t>upheld.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appeal is consequently struck off the roll with each party bearing own costs.</w:t>
      </w:r>
    </w:p>
    <w:p w14:paraId="2F87F815" w14:textId="77777777" w:rsidR="00B84592" w:rsidRDefault="00B84592">
      <w:pPr>
        <w:pStyle w:val="BodyText"/>
      </w:pPr>
    </w:p>
    <w:p w14:paraId="0E4516DF" w14:textId="77777777" w:rsidR="00B84592" w:rsidRDefault="00B84592">
      <w:pPr>
        <w:pStyle w:val="BodyText"/>
      </w:pPr>
    </w:p>
    <w:p w14:paraId="0B8B294E" w14:textId="77777777" w:rsidR="00B84592" w:rsidRDefault="00B84592">
      <w:pPr>
        <w:pStyle w:val="BodyText"/>
      </w:pPr>
    </w:p>
    <w:p w14:paraId="74BC42F7" w14:textId="77777777" w:rsidR="00B84592" w:rsidRDefault="00B84592">
      <w:pPr>
        <w:pStyle w:val="BodyText"/>
      </w:pPr>
    </w:p>
    <w:p w14:paraId="7561EF52" w14:textId="77777777" w:rsidR="00B84592" w:rsidRDefault="00B84592">
      <w:pPr>
        <w:pStyle w:val="BodyText"/>
      </w:pPr>
    </w:p>
    <w:p w14:paraId="492704B7" w14:textId="77777777" w:rsidR="00B84592" w:rsidRDefault="00B84592">
      <w:pPr>
        <w:pStyle w:val="BodyText"/>
        <w:spacing w:before="232"/>
      </w:pPr>
    </w:p>
    <w:p w14:paraId="78ECB7EB" w14:textId="77777777" w:rsidR="00B84592" w:rsidRDefault="00000000">
      <w:pPr>
        <w:ind w:left="23"/>
        <w:jc w:val="both"/>
      </w:pPr>
      <w:r>
        <w:rPr>
          <w:i/>
          <w:spacing w:val="-2"/>
          <w:sz w:val="23"/>
        </w:rPr>
        <w:t>Mafongoya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and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Matapura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Law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Practice</w:t>
      </w:r>
      <w:r>
        <w:rPr>
          <w:spacing w:val="-2"/>
        </w:rPr>
        <w:t>.</w:t>
      </w:r>
      <w:r>
        <w:rPr>
          <w:spacing w:val="60"/>
        </w:rPr>
        <w:t xml:space="preserve">   </w:t>
      </w:r>
      <w:r>
        <w:rPr>
          <w:spacing w:val="-2"/>
        </w:rPr>
        <w:t>Respondent’s</w:t>
      </w:r>
      <w:r>
        <w:rPr>
          <w:spacing w:val="-11"/>
        </w:rPr>
        <w:t xml:space="preserve"> </w:t>
      </w:r>
      <w:r>
        <w:rPr>
          <w:spacing w:val="-2"/>
        </w:rPr>
        <w:t>Legal</w:t>
      </w:r>
      <w:r>
        <w:rPr>
          <w:spacing w:val="-11"/>
        </w:rPr>
        <w:t xml:space="preserve"> </w:t>
      </w:r>
      <w:r>
        <w:rPr>
          <w:spacing w:val="-2"/>
        </w:rPr>
        <w:t>Practitioners</w:t>
      </w:r>
    </w:p>
    <w:p w14:paraId="2C58B19A" w14:textId="77777777" w:rsidR="00B84592" w:rsidRDefault="00B84592">
      <w:pPr>
        <w:jc w:val="both"/>
        <w:sectPr w:rsidR="00B84592">
          <w:pgSz w:w="11910" w:h="16840"/>
          <w:pgMar w:top="1620" w:right="1417" w:bottom="280" w:left="1417" w:header="764" w:footer="0" w:gutter="0"/>
          <w:cols w:space="720"/>
        </w:sectPr>
      </w:pPr>
    </w:p>
    <w:p w14:paraId="61A224E7" w14:textId="77777777" w:rsidR="00B84592" w:rsidRDefault="00B84592">
      <w:pPr>
        <w:pStyle w:val="BodyText"/>
        <w:spacing w:before="4"/>
        <w:rPr>
          <w:sz w:val="17"/>
        </w:rPr>
      </w:pPr>
    </w:p>
    <w:sectPr w:rsidR="00B84592">
      <w:pgSz w:w="11910" w:h="16840"/>
      <w:pgMar w:top="1620" w:right="1417" w:bottom="280" w:left="1417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DEB8" w14:textId="77777777" w:rsidR="00385A46" w:rsidRDefault="00385A46">
      <w:r>
        <w:separator/>
      </w:r>
    </w:p>
  </w:endnote>
  <w:endnote w:type="continuationSeparator" w:id="0">
    <w:p w14:paraId="65CFA4D2" w14:textId="77777777" w:rsidR="00385A46" w:rsidRDefault="0038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62B70" w14:textId="77777777" w:rsidR="00385A46" w:rsidRDefault="00385A46">
      <w:r>
        <w:separator/>
      </w:r>
    </w:p>
  </w:footnote>
  <w:footnote w:type="continuationSeparator" w:id="0">
    <w:p w14:paraId="61EFA356" w14:textId="77777777" w:rsidR="00385A46" w:rsidRDefault="0038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FF41" w14:textId="77777777" w:rsidR="00B845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03B43693" wp14:editId="339E610C">
              <wp:simplePos x="0" y="0"/>
              <wp:positionH relativeFrom="page">
                <wp:posOffset>5897054</wp:posOffset>
              </wp:positionH>
              <wp:positionV relativeFrom="page">
                <wp:posOffset>472745</wp:posOffset>
              </wp:positionV>
              <wp:extent cx="886460" cy="506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646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DD350" w14:textId="77777777" w:rsidR="00B84592" w:rsidRDefault="00000000">
                          <w:pPr>
                            <w:spacing w:line="244" w:lineRule="exact"/>
                            <w:ind w:left="106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14:paraId="6DA0889D" w14:textId="77777777" w:rsidR="00B84592" w:rsidRDefault="00000000">
                          <w:pPr>
                            <w:ind w:left="20" w:firstLine="196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LC/H/362/25 LC/H/322/25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436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4.35pt;margin-top:37.2pt;width:69.8pt;height:39.9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" filled="f" stroked="f">
              <v:textbox inset="0,0,0,0">
                <w:txbxContent>
                  <w:p w14:paraId="5DFDD350" w14:textId="77777777" w:rsidR="00B84592" w:rsidRDefault="00000000">
                    <w:pPr>
                      <w:spacing w:line="244" w:lineRule="exact"/>
                      <w:ind w:left="106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14:paraId="6DA0889D" w14:textId="77777777" w:rsidR="00B84592" w:rsidRDefault="00000000">
                    <w:pPr>
                      <w:ind w:left="20" w:firstLine="19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LC/H/362/25 LC/H/322/25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592"/>
    <w:rsid w:val="00385A46"/>
    <w:rsid w:val="00B84592"/>
    <w:rsid w:val="00B92C25"/>
    <w:rsid w:val="00B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C0F2"/>
  <w15:docId w15:val="{34A65F35-53E7-46EF-B8FB-F3BF5E2C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" w:right="20"/>
      <w:jc w:val="both"/>
      <w:outlineLvl w:val="0"/>
    </w:pPr>
    <w:rPr>
      <w:i/>
      <w:i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Shylet Dzagona</cp:lastModifiedBy>
  <cp:revision>3</cp:revision>
  <dcterms:created xsi:type="dcterms:W3CDTF">2025-10-31T08:08:00Z</dcterms:created>
  <dcterms:modified xsi:type="dcterms:W3CDTF">2025-10-31T08:37:00Z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2025-10-31T00:00:00Z</vt:filetime>
  </property>
  <property fmtid="{D5CDD505-2E9C-101B-9397-08002B2CF9AE}" pid="5" name="Producer">
    <vt:lpwstr>䅳灯獥⹗潲摳⁦潲⁊慶愠㈱⸶⸰㬠浯摩晩敤⁵獩湧⁩呥硴′⸱⸷⁢礠ㅔ㍘吀</vt:lpwstr>
  </property>
</Properties>
</file>