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061" w:rsidRPr="005846D1" w:rsidRDefault="00F02444" w:rsidP="005846D1">
      <w:pPr>
        <w:pStyle w:val="NoSpacing"/>
        <w:spacing w:line="480" w:lineRule="auto"/>
        <w:rPr>
          <w:rFonts w:ascii="Times New Roman" w:hAnsi="Times New Roman" w:cs="Times New Roman"/>
          <w:b/>
          <w:sz w:val="24"/>
          <w:szCs w:val="24"/>
          <w:lang w:val="en-US"/>
        </w:rPr>
      </w:pPr>
      <w:r>
        <w:rPr>
          <w:rFonts w:ascii="Times New Roman" w:hAnsi="Times New Roman" w:cs="Times New Roman"/>
          <w:b/>
          <w:sz w:val="28"/>
          <w:szCs w:val="28"/>
          <w:lang w:val="en-US"/>
        </w:rPr>
        <w:t>THEMBELANI NDLOVU</w:t>
      </w:r>
      <w:bookmarkStart w:id="0" w:name="_GoBack"/>
      <w:bookmarkEnd w:id="0"/>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And</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FLOTT NDLOVU</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And</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DIVIOUS DUBE</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And</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LUNGISANI NDLOVU</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And</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MCASISI SONGO</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Versus</w:t>
      </w: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THE STATE</w:t>
      </w:r>
    </w:p>
    <w:p w:rsidR="00F02444" w:rsidRPr="00CD258D" w:rsidRDefault="00F02444" w:rsidP="00CD258D">
      <w:pPr>
        <w:pStyle w:val="NoSpacing"/>
        <w:rPr>
          <w:rFonts w:ascii="Times New Roman" w:hAnsi="Times New Roman" w:cs="Times New Roman"/>
          <w:sz w:val="24"/>
          <w:szCs w:val="24"/>
        </w:rPr>
      </w:pPr>
      <w:r w:rsidRPr="00CD258D">
        <w:rPr>
          <w:rFonts w:ascii="Times New Roman" w:hAnsi="Times New Roman" w:cs="Times New Roman"/>
          <w:sz w:val="24"/>
          <w:szCs w:val="24"/>
        </w:rPr>
        <w:t>IN THE HIGH COURT OF ZIMBABWE</w:t>
      </w:r>
    </w:p>
    <w:p w:rsidR="00F02444" w:rsidRPr="00CD258D" w:rsidRDefault="00F02444" w:rsidP="00CD258D">
      <w:pPr>
        <w:pStyle w:val="NoSpacing"/>
        <w:rPr>
          <w:rFonts w:ascii="Times New Roman" w:hAnsi="Times New Roman" w:cs="Times New Roman"/>
          <w:sz w:val="24"/>
          <w:szCs w:val="24"/>
        </w:rPr>
      </w:pPr>
      <w:r w:rsidRPr="00CD258D">
        <w:rPr>
          <w:rFonts w:ascii="Times New Roman" w:hAnsi="Times New Roman" w:cs="Times New Roman"/>
          <w:sz w:val="24"/>
          <w:szCs w:val="24"/>
        </w:rPr>
        <w:t>MAKONESE &amp; TAKUVA JJ</w:t>
      </w:r>
    </w:p>
    <w:p w:rsidR="00F02444" w:rsidRPr="00CD258D" w:rsidRDefault="00F02444" w:rsidP="00CD258D">
      <w:pPr>
        <w:pStyle w:val="NoSpacing"/>
        <w:rPr>
          <w:rFonts w:ascii="Times New Roman" w:hAnsi="Times New Roman" w:cs="Times New Roman"/>
          <w:sz w:val="24"/>
          <w:szCs w:val="24"/>
        </w:rPr>
      </w:pPr>
      <w:r w:rsidRPr="00CD258D">
        <w:rPr>
          <w:rFonts w:ascii="Times New Roman" w:hAnsi="Times New Roman" w:cs="Times New Roman"/>
          <w:sz w:val="24"/>
          <w:szCs w:val="24"/>
        </w:rPr>
        <w:t>BULAWAYO 31 JANUARY 2022</w:t>
      </w:r>
    </w:p>
    <w:p w:rsidR="00F02444" w:rsidRPr="005846D1" w:rsidRDefault="00F02444" w:rsidP="005846D1">
      <w:pPr>
        <w:pStyle w:val="NoSpacing"/>
        <w:spacing w:line="480" w:lineRule="auto"/>
        <w:rPr>
          <w:rFonts w:ascii="Times New Roman" w:hAnsi="Times New Roman" w:cs="Times New Roman"/>
          <w:sz w:val="24"/>
          <w:szCs w:val="24"/>
          <w:lang w:val="en-US"/>
        </w:rPr>
      </w:pPr>
    </w:p>
    <w:p w:rsidR="00F02444" w:rsidRPr="005846D1" w:rsidRDefault="00F02444"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t>Criminal Appeal</w:t>
      </w:r>
    </w:p>
    <w:p w:rsidR="00F02444" w:rsidRPr="00CD258D" w:rsidRDefault="00F02444" w:rsidP="00CD258D">
      <w:pPr>
        <w:pStyle w:val="NoSpacing"/>
        <w:rPr>
          <w:rFonts w:ascii="Times New Roman" w:hAnsi="Times New Roman" w:cs="Times New Roman"/>
          <w:sz w:val="24"/>
          <w:szCs w:val="24"/>
        </w:rPr>
      </w:pPr>
      <w:r w:rsidRPr="00CD258D">
        <w:rPr>
          <w:rFonts w:ascii="Times New Roman" w:hAnsi="Times New Roman" w:cs="Times New Roman"/>
          <w:i/>
          <w:sz w:val="24"/>
          <w:szCs w:val="24"/>
        </w:rPr>
        <w:t xml:space="preserve">P. </w:t>
      </w:r>
      <w:proofErr w:type="spellStart"/>
      <w:r w:rsidRPr="00CD258D">
        <w:rPr>
          <w:rFonts w:ascii="Times New Roman" w:hAnsi="Times New Roman" w:cs="Times New Roman"/>
          <w:i/>
          <w:sz w:val="24"/>
          <w:szCs w:val="24"/>
        </w:rPr>
        <w:t>Butshe</w:t>
      </w:r>
      <w:proofErr w:type="spellEnd"/>
      <w:r w:rsidRPr="00CD258D">
        <w:rPr>
          <w:rFonts w:ascii="Times New Roman" w:hAnsi="Times New Roman" w:cs="Times New Roman"/>
          <w:sz w:val="24"/>
          <w:szCs w:val="24"/>
        </w:rPr>
        <w:t>, for the applicants</w:t>
      </w:r>
    </w:p>
    <w:p w:rsidR="00F02444" w:rsidRPr="00CD258D" w:rsidRDefault="00F02444" w:rsidP="00CD258D">
      <w:pPr>
        <w:pStyle w:val="NoSpacing"/>
        <w:rPr>
          <w:rFonts w:ascii="Times New Roman" w:hAnsi="Times New Roman" w:cs="Times New Roman"/>
          <w:sz w:val="24"/>
          <w:szCs w:val="24"/>
        </w:rPr>
      </w:pPr>
      <w:r w:rsidRPr="00CD258D">
        <w:rPr>
          <w:rFonts w:ascii="Times New Roman" w:hAnsi="Times New Roman" w:cs="Times New Roman"/>
          <w:i/>
          <w:sz w:val="24"/>
          <w:szCs w:val="24"/>
        </w:rPr>
        <w:t xml:space="preserve">K. M. </w:t>
      </w:r>
      <w:proofErr w:type="spellStart"/>
      <w:r w:rsidRPr="00CD258D">
        <w:rPr>
          <w:rFonts w:ascii="Times New Roman" w:hAnsi="Times New Roman" w:cs="Times New Roman"/>
          <w:i/>
          <w:sz w:val="24"/>
          <w:szCs w:val="24"/>
        </w:rPr>
        <w:t>Guvheya</w:t>
      </w:r>
      <w:proofErr w:type="spellEnd"/>
      <w:r w:rsidRPr="00CD258D">
        <w:rPr>
          <w:rFonts w:ascii="Times New Roman" w:hAnsi="Times New Roman" w:cs="Times New Roman"/>
          <w:sz w:val="24"/>
          <w:szCs w:val="24"/>
        </w:rPr>
        <w:t xml:space="preserve"> for the state</w:t>
      </w:r>
    </w:p>
    <w:p w:rsidR="00F02444" w:rsidRPr="005846D1" w:rsidRDefault="00F02444" w:rsidP="005846D1">
      <w:pPr>
        <w:pStyle w:val="NoSpacing"/>
        <w:spacing w:line="480" w:lineRule="auto"/>
        <w:rPr>
          <w:rFonts w:ascii="Times New Roman" w:hAnsi="Times New Roman" w:cs="Times New Roman"/>
          <w:sz w:val="24"/>
          <w:szCs w:val="24"/>
          <w:lang w:val="en-US"/>
        </w:rPr>
      </w:pPr>
    </w:p>
    <w:p w:rsidR="00F02444" w:rsidRPr="005846D1" w:rsidRDefault="00F02444" w:rsidP="005846D1">
      <w:pPr>
        <w:spacing w:line="480" w:lineRule="auto"/>
        <w:rPr>
          <w:rFonts w:cs="Times New Roman"/>
          <w:szCs w:val="24"/>
          <w:lang w:val="en-US"/>
        </w:rPr>
      </w:pPr>
      <w:r w:rsidRPr="005846D1">
        <w:rPr>
          <w:rFonts w:cs="Times New Roman"/>
          <w:szCs w:val="24"/>
          <w:lang w:val="en-US"/>
        </w:rPr>
        <w:tab/>
      </w:r>
      <w:r w:rsidRPr="005846D1">
        <w:rPr>
          <w:rFonts w:cs="Times New Roman"/>
          <w:b/>
          <w:szCs w:val="24"/>
          <w:lang w:val="en-US"/>
        </w:rPr>
        <w:t>MAKONESE J:</w:t>
      </w:r>
      <w:r w:rsidRPr="005846D1">
        <w:rPr>
          <w:rFonts w:cs="Times New Roman"/>
          <w:b/>
          <w:szCs w:val="24"/>
          <w:lang w:val="en-US"/>
        </w:rPr>
        <w:tab/>
      </w:r>
      <w:r w:rsidR="00FE7893">
        <w:rPr>
          <w:rFonts w:cs="Times New Roman"/>
          <w:szCs w:val="24"/>
          <w:lang w:val="en-US"/>
        </w:rPr>
        <w:t>Appellants appeared before a M</w:t>
      </w:r>
      <w:r w:rsidR="00E843FD" w:rsidRPr="005846D1">
        <w:rPr>
          <w:rFonts w:cs="Times New Roman"/>
          <w:szCs w:val="24"/>
          <w:lang w:val="en-US"/>
        </w:rPr>
        <w:t>agistrate sitting at Kezi on the 14</w:t>
      </w:r>
      <w:r w:rsidR="00E843FD" w:rsidRPr="005846D1">
        <w:rPr>
          <w:rFonts w:cs="Times New Roman"/>
          <w:szCs w:val="24"/>
          <w:vertAlign w:val="superscript"/>
          <w:lang w:val="en-US"/>
        </w:rPr>
        <w:t>th</w:t>
      </w:r>
      <w:r w:rsidR="00E843FD" w:rsidRPr="005846D1">
        <w:rPr>
          <w:rFonts w:cs="Times New Roman"/>
          <w:szCs w:val="24"/>
          <w:lang w:val="en-US"/>
        </w:rPr>
        <w:t xml:space="preserve"> December 2019 facing one count of assault as defined in section 89 (1) of the</w:t>
      </w:r>
      <w:r w:rsidR="00CC5C64" w:rsidRPr="005846D1">
        <w:rPr>
          <w:rFonts w:cs="Times New Roman"/>
          <w:szCs w:val="24"/>
          <w:lang w:val="en-US"/>
        </w:rPr>
        <w:t xml:space="preserve"> Criminal Law (Codification and Reform) Act (Chapter 9:23).  Appellants pleaded guilty to the charge and were sentenced to 12 months imprisonment of which 2 months was suspended for 5 years on the usual conditions of future good conduct.</w:t>
      </w:r>
    </w:p>
    <w:p w:rsidR="00CC5C64" w:rsidRPr="005846D1" w:rsidRDefault="00CC5C64" w:rsidP="005846D1">
      <w:pPr>
        <w:spacing w:line="480" w:lineRule="auto"/>
        <w:rPr>
          <w:rFonts w:cs="Times New Roman"/>
          <w:szCs w:val="24"/>
          <w:lang w:val="en-US"/>
        </w:rPr>
      </w:pPr>
      <w:r w:rsidRPr="005846D1">
        <w:rPr>
          <w:rFonts w:cs="Times New Roman"/>
          <w:szCs w:val="24"/>
          <w:lang w:val="en-US"/>
        </w:rPr>
        <w:tab/>
        <w:t>Dissatisfied with the sentence, the appellants have noted an appeal against sentence only with this court.</w:t>
      </w:r>
    </w:p>
    <w:p w:rsidR="00CC5C64" w:rsidRPr="005846D1" w:rsidRDefault="00CC5C64" w:rsidP="005846D1">
      <w:pPr>
        <w:spacing w:line="480" w:lineRule="auto"/>
        <w:rPr>
          <w:rFonts w:cs="Times New Roman"/>
          <w:b/>
          <w:szCs w:val="24"/>
          <w:lang w:val="en-US"/>
        </w:rPr>
      </w:pPr>
      <w:r w:rsidRPr="005846D1">
        <w:rPr>
          <w:rFonts w:cs="Times New Roman"/>
          <w:b/>
          <w:szCs w:val="24"/>
          <w:lang w:val="en-US"/>
        </w:rPr>
        <w:lastRenderedPageBreak/>
        <w:t>Factual background</w:t>
      </w:r>
    </w:p>
    <w:p w:rsidR="00CC5C64" w:rsidRPr="005846D1" w:rsidRDefault="00CC5C64" w:rsidP="005846D1">
      <w:pPr>
        <w:spacing w:line="480" w:lineRule="auto"/>
        <w:rPr>
          <w:rFonts w:cs="Times New Roman"/>
          <w:szCs w:val="24"/>
          <w:lang w:val="en-US"/>
        </w:rPr>
      </w:pPr>
      <w:r w:rsidRPr="005846D1">
        <w:rPr>
          <w:rFonts w:cs="Times New Roman"/>
          <w:szCs w:val="24"/>
          <w:lang w:val="en-US"/>
        </w:rPr>
        <w:tab/>
        <w:t>The appellants and the complainant were at Penny 3 M</w:t>
      </w:r>
      <w:r w:rsidR="0094316B" w:rsidRPr="005846D1">
        <w:rPr>
          <w:rFonts w:cs="Times New Roman"/>
          <w:szCs w:val="24"/>
          <w:lang w:val="en-US"/>
        </w:rPr>
        <w:t>i</w:t>
      </w:r>
      <w:r w:rsidRPr="005846D1">
        <w:rPr>
          <w:rFonts w:cs="Times New Roman"/>
          <w:szCs w:val="24"/>
          <w:lang w:val="en-US"/>
        </w:rPr>
        <w:t>ne</w:t>
      </w:r>
      <w:r w:rsidR="0094316B" w:rsidRPr="005846D1">
        <w:rPr>
          <w:rFonts w:cs="Times New Roman"/>
          <w:szCs w:val="24"/>
          <w:lang w:val="en-US"/>
        </w:rPr>
        <w:t xml:space="preserve"> </w:t>
      </w:r>
      <w:r w:rsidRPr="005846D1">
        <w:rPr>
          <w:rFonts w:cs="Times New Roman"/>
          <w:szCs w:val="24"/>
          <w:lang w:val="en-US"/>
        </w:rPr>
        <w:t>in Maphisa extracting gold ore on the 4</w:t>
      </w:r>
      <w:r w:rsidRPr="005846D1">
        <w:rPr>
          <w:rFonts w:cs="Times New Roman"/>
          <w:szCs w:val="24"/>
          <w:vertAlign w:val="superscript"/>
          <w:lang w:val="en-US"/>
        </w:rPr>
        <w:t>th</w:t>
      </w:r>
      <w:r w:rsidRPr="005846D1">
        <w:rPr>
          <w:rFonts w:cs="Times New Roman"/>
          <w:szCs w:val="24"/>
          <w:lang w:val="en-US"/>
        </w:rPr>
        <w:t xml:space="preserve"> of November 2019.  At around 0800 hours the appellant approached the complainant over some misunderstanding.  The appellants assaulted the complainant with stones and booted feet.  Complainant sustained bruises and </w:t>
      </w:r>
      <w:r w:rsidR="00EF160E" w:rsidRPr="005846D1">
        <w:rPr>
          <w:rFonts w:cs="Times New Roman"/>
          <w:szCs w:val="24"/>
          <w:lang w:val="en-US"/>
        </w:rPr>
        <w:t>abrasions</w:t>
      </w:r>
      <w:r w:rsidRPr="005846D1">
        <w:rPr>
          <w:rFonts w:cs="Times New Roman"/>
          <w:szCs w:val="24"/>
          <w:lang w:val="en-US"/>
        </w:rPr>
        <w:t xml:space="preserve"> all over the body.  He suffered a 3cm scalp laceration</w:t>
      </w:r>
      <w:r w:rsidR="00EF160E">
        <w:rPr>
          <w:rFonts w:cs="Times New Roman"/>
          <w:szCs w:val="24"/>
          <w:lang w:val="en-US"/>
        </w:rPr>
        <w:t>. The injuries were serious.</w:t>
      </w:r>
    </w:p>
    <w:p w:rsidR="00CC5C64" w:rsidRPr="005846D1" w:rsidRDefault="00CC5C64" w:rsidP="005846D1">
      <w:pPr>
        <w:spacing w:line="480" w:lineRule="auto"/>
        <w:rPr>
          <w:rFonts w:cs="Times New Roman"/>
          <w:b/>
          <w:szCs w:val="24"/>
          <w:lang w:val="en-US"/>
        </w:rPr>
      </w:pPr>
      <w:r w:rsidRPr="005846D1">
        <w:rPr>
          <w:rFonts w:cs="Times New Roman"/>
          <w:b/>
          <w:szCs w:val="24"/>
          <w:lang w:val="en-US"/>
        </w:rPr>
        <w:t>Submissions by the appellants</w:t>
      </w:r>
    </w:p>
    <w:p w:rsidR="00CC5C64" w:rsidRPr="005846D1" w:rsidRDefault="00CC5C64" w:rsidP="005846D1">
      <w:pPr>
        <w:spacing w:line="480" w:lineRule="auto"/>
        <w:rPr>
          <w:rFonts w:cs="Times New Roman"/>
          <w:szCs w:val="24"/>
          <w:lang w:val="en-US"/>
        </w:rPr>
      </w:pPr>
      <w:r w:rsidRPr="005846D1">
        <w:rPr>
          <w:rFonts w:cs="Times New Roman"/>
          <w:szCs w:val="24"/>
          <w:lang w:val="en-US"/>
        </w:rPr>
        <w:tab/>
        <w:t xml:space="preserve">The appellants submit that the sentence imposed by the court </w:t>
      </w:r>
      <w:r w:rsidRPr="009468D4">
        <w:rPr>
          <w:rFonts w:cs="Times New Roman"/>
          <w:i/>
          <w:szCs w:val="24"/>
          <w:lang w:val="en-US"/>
        </w:rPr>
        <w:t>a quo</w:t>
      </w:r>
      <w:r w:rsidRPr="005846D1">
        <w:rPr>
          <w:rFonts w:cs="Times New Roman"/>
          <w:szCs w:val="24"/>
          <w:lang w:val="en-US"/>
        </w:rPr>
        <w:t xml:space="preserve"> is so severe as to induce a sense of shock for </w:t>
      </w:r>
      <w:r w:rsidR="0094316B" w:rsidRPr="005846D1">
        <w:rPr>
          <w:rFonts w:cs="Times New Roman"/>
          <w:szCs w:val="24"/>
          <w:lang w:val="en-US"/>
        </w:rPr>
        <w:t>f</w:t>
      </w:r>
      <w:r w:rsidRPr="005846D1">
        <w:rPr>
          <w:rFonts w:cs="Times New Roman"/>
          <w:szCs w:val="24"/>
          <w:lang w:val="en-US"/>
        </w:rPr>
        <w:t>irst o</w:t>
      </w:r>
      <w:r w:rsidR="0094316B" w:rsidRPr="005846D1">
        <w:rPr>
          <w:rFonts w:cs="Times New Roman"/>
          <w:szCs w:val="24"/>
          <w:lang w:val="en-US"/>
        </w:rPr>
        <w:t>f</w:t>
      </w:r>
      <w:r w:rsidRPr="005846D1">
        <w:rPr>
          <w:rFonts w:cs="Times New Roman"/>
          <w:szCs w:val="24"/>
          <w:lang w:val="en-US"/>
        </w:rPr>
        <w:t>fenders who pleaded guilty.  Appellants argue that t</w:t>
      </w:r>
      <w:r w:rsidR="0094316B" w:rsidRPr="005846D1">
        <w:rPr>
          <w:rFonts w:cs="Times New Roman"/>
          <w:szCs w:val="24"/>
          <w:lang w:val="en-US"/>
        </w:rPr>
        <w:t>h</w:t>
      </w:r>
      <w:r w:rsidRPr="005846D1">
        <w:rPr>
          <w:rFonts w:cs="Times New Roman"/>
          <w:szCs w:val="24"/>
          <w:lang w:val="en-US"/>
        </w:rPr>
        <w:t xml:space="preserve">e court </w:t>
      </w:r>
      <w:r w:rsidRPr="009468D4">
        <w:rPr>
          <w:rFonts w:cs="Times New Roman"/>
          <w:i/>
          <w:szCs w:val="24"/>
          <w:lang w:val="en-US"/>
        </w:rPr>
        <w:t xml:space="preserve">a quo </w:t>
      </w:r>
      <w:r w:rsidRPr="005846D1">
        <w:rPr>
          <w:rFonts w:cs="Times New Roman"/>
          <w:szCs w:val="24"/>
          <w:lang w:val="en-US"/>
        </w:rPr>
        <w:t>erred in failing to consider community service for first time offenders when the effective custodial sentence fell within the threshold for consideration of community service.  The</w:t>
      </w:r>
      <w:r w:rsidR="009468D4">
        <w:rPr>
          <w:rFonts w:cs="Times New Roman"/>
          <w:szCs w:val="24"/>
          <w:lang w:val="en-US"/>
        </w:rPr>
        <w:t xml:space="preserve"> appellants further contend</w:t>
      </w:r>
      <w:r w:rsidR="0094316B" w:rsidRPr="005846D1">
        <w:rPr>
          <w:rFonts w:cs="Times New Roman"/>
          <w:szCs w:val="24"/>
          <w:lang w:val="en-US"/>
        </w:rPr>
        <w:t xml:space="preserve"> that the court </w:t>
      </w:r>
      <w:r w:rsidR="0094316B" w:rsidRPr="009468D4">
        <w:rPr>
          <w:rFonts w:cs="Times New Roman"/>
          <w:i/>
          <w:szCs w:val="24"/>
          <w:lang w:val="en-US"/>
        </w:rPr>
        <w:t xml:space="preserve">a quo </w:t>
      </w:r>
      <w:r w:rsidR="0094316B" w:rsidRPr="005846D1">
        <w:rPr>
          <w:rFonts w:cs="Times New Roman"/>
          <w:szCs w:val="24"/>
          <w:lang w:val="en-US"/>
        </w:rPr>
        <w:t>erred in failing to ade</w:t>
      </w:r>
      <w:r w:rsidR="009468D4">
        <w:rPr>
          <w:rFonts w:cs="Times New Roman"/>
          <w:szCs w:val="24"/>
          <w:lang w:val="en-US"/>
        </w:rPr>
        <w:t>quately explore or consider othe</w:t>
      </w:r>
      <w:r w:rsidR="00CD258D">
        <w:rPr>
          <w:rFonts w:cs="Times New Roman"/>
          <w:szCs w:val="24"/>
          <w:lang w:val="en-US"/>
        </w:rPr>
        <w:t>r</w:t>
      </w:r>
      <w:r w:rsidR="009468D4">
        <w:rPr>
          <w:rFonts w:cs="Times New Roman"/>
          <w:szCs w:val="24"/>
          <w:lang w:val="en-US"/>
        </w:rPr>
        <w:t xml:space="preserve"> </w:t>
      </w:r>
      <w:r w:rsidR="0094316B" w:rsidRPr="005846D1">
        <w:rPr>
          <w:rFonts w:cs="Times New Roman"/>
          <w:szCs w:val="24"/>
          <w:lang w:val="en-US"/>
        </w:rPr>
        <w:t>non-custodial forms of punishment such as the imposition of a fine.  Appellants submit that a custodial sentence is a rigorous form of imprisonment which should be resorted to as a last resort.</w:t>
      </w:r>
    </w:p>
    <w:p w:rsidR="0094316B" w:rsidRPr="005846D1" w:rsidRDefault="0094316B" w:rsidP="005846D1">
      <w:pPr>
        <w:spacing w:line="480" w:lineRule="auto"/>
        <w:rPr>
          <w:rFonts w:cs="Times New Roman"/>
          <w:b/>
          <w:szCs w:val="24"/>
          <w:lang w:val="en-US"/>
        </w:rPr>
      </w:pPr>
      <w:r w:rsidRPr="005846D1">
        <w:rPr>
          <w:rFonts w:cs="Times New Roman"/>
          <w:b/>
          <w:szCs w:val="24"/>
          <w:lang w:val="en-US"/>
        </w:rPr>
        <w:t>Submissions by the state</w:t>
      </w:r>
    </w:p>
    <w:p w:rsidR="0094316B" w:rsidRPr="005846D1" w:rsidRDefault="0094316B" w:rsidP="005846D1">
      <w:pPr>
        <w:spacing w:line="480" w:lineRule="auto"/>
        <w:rPr>
          <w:rFonts w:cs="Times New Roman"/>
          <w:szCs w:val="24"/>
          <w:lang w:val="en-US"/>
        </w:rPr>
      </w:pPr>
      <w:r w:rsidRPr="005846D1">
        <w:rPr>
          <w:rFonts w:cs="Times New Roman"/>
          <w:szCs w:val="24"/>
          <w:lang w:val="en-US"/>
        </w:rPr>
        <w:tab/>
        <w:t xml:space="preserve">The state concedes the court </w:t>
      </w:r>
      <w:r w:rsidRPr="00562FF0">
        <w:rPr>
          <w:rFonts w:cs="Times New Roman"/>
          <w:i/>
          <w:szCs w:val="24"/>
          <w:lang w:val="en-US"/>
        </w:rPr>
        <w:t>a quo</w:t>
      </w:r>
      <w:r w:rsidRPr="005846D1">
        <w:rPr>
          <w:rFonts w:cs="Times New Roman"/>
          <w:szCs w:val="24"/>
          <w:lang w:val="en-US"/>
        </w:rPr>
        <w:t xml:space="preserve"> grossly erred by not considering and giving cogent reasons why the appellants were not good candidates to be sentenced to community service.  The state contends that failure to adhere to guiding principles for community service as an appropriate sentence amounts to an irregularity</w:t>
      </w:r>
      <w:r w:rsidR="000969C2" w:rsidRPr="005846D1">
        <w:rPr>
          <w:rFonts w:cs="Times New Roman"/>
          <w:szCs w:val="24"/>
          <w:lang w:val="en-US"/>
        </w:rPr>
        <w:t xml:space="preserve"> which warran</w:t>
      </w:r>
      <w:r w:rsidR="00562FF0">
        <w:rPr>
          <w:rFonts w:cs="Times New Roman"/>
          <w:szCs w:val="24"/>
          <w:lang w:val="en-US"/>
        </w:rPr>
        <w:t>ts the appeal court’s interference</w:t>
      </w:r>
      <w:r w:rsidR="000969C2" w:rsidRPr="005846D1">
        <w:rPr>
          <w:rFonts w:cs="Times New Roman"/>
          <w:szCs w:val="24"/>
          <w:lang w:val="en-US"/>
        </w:rPr>
        <w:t xml:space="preserve"> where an accused person has been sen</w:t>
      </w:r>
      <w:r w:rsidR="00B47EEE" w:rsidRPr="005846D1">
        <w:rPr>
          <w:rFonts w:cs="Times New Roman"/>
          <w:szCs w:val="24"/>
          <w:lang w:val="en-US"/>
        </w:rPr>
        <w:t>t</w:t>
      </w:r>
      <w:r w:rsidR="000969C2" w:rsidRPr="005846D1">
        <w:rPr>
          <w:rFonts w:cs="Times New Roman"/>
          <w:szCs w:val="24"/>
          <w:lang w:val="en-US"/>
        </w:rPr>
        <w:t>enced to 24 months imprisonment or less</w:t>
      </w:r>
      <w:r w:rsidR="00B807FD">
        <w:rPr>
          <w:rFonts w:cs="Times New Roman"/>
          <w:szCs w:val="24"/>
          <w:lang w:val="en-US"/>
        </w:rPr>
        <w:t>. It is submitted by the state that there was no reasonable explanation given as to why community service was not an appropriate sentence.</w:t>
      </w:r>
    </w:p>
    <w:p w:rsidR="00F02444" w:rsidRPr="005846D1" w:rsidRDefault="00B47EEE" w:rsidP="005846D1">
      <w:pPr>
        <w:pStyle w:val="NoSpacing"/>
        <w:spacing w:line="480" w:lineRule="auto"/>
        <w:rPr>
          <w:rFonts w:ascii="Times New Roman" w:hAnsi="Times New Roman" w:cs="Times New Roman"/>
          <w:b/>
          <w:sz w:val="24"/>
          <w:szCs w:val="24"/>
          <w:lang w:val="en-US"/>
        </w:rPr>
      </w:pPr>
      <w:r w:rsidRPr="005846D1">
        <w:rPr>
          <w:rFonts w:ascii="Times New Roman" w:hAnsi="Times New Roman" w:cs="Times New Roman"/>
          <w:b/>
          <w:sz w:val="24"/>
          <w:szCs w:val="24"/>
          <w:lang w:val="en-US"/>
        </w:rPr>
        <w:lastRenderedPageBreak/>
        <w:t xml:space="preserve">Whether the sentence of the court </w:t>
      </w:r>
      <w:r w:rsidRPr="005846D1">
        <w:rPr>
          <w:rFonts w:ascii="Times New Roman" w:hAnsi="Times New Roman" w:cs="Times New Roman"/>
          <w:b/>
          <w:i/>
          <w:sz w:val="24"/>
          <w:szCs w:val="24"/>
          <w:lang w:val="en-US"/>
        </w:rPr>
        <w:t>a quo</w:t>
      </w:r>
      <w:r w:rsidRPr="005846D1">
        <w:rPr>
          <w:rFonts w:ascii="Times New Roman" w:hAnsi="Times New Roman" w:cs="Times New Roman"/>
          <w:b/>
          <w:sz w:val="24"/>
          <w:szCs w:val="24"/>
          <w:lang w:val="en-US"/>
        </w:rPr>
        <w:t xml:space="preserve"> is vitiated by misdirection and should be set aside with a non-custodial sentence</w:t>
      </w:r>
    </w:p>
    <w:p w:rsidR="00B47EEE" w:rsidRPr="005846D1" w:rsidRDefault="00B47EEE" w:rsidP="005846D1">
      <w:pPr>
        <w:pStyle w:val="NoSpacing"/>
        <w:spacing w:line="480" w:lineRule="auto"/>
        <w:rPr>
          <w:rFonts w:ascii="Times New Roman" w:hAnsi="Times New Roman" w:cs="Times New Roman"/>
          <w:sz w:val="24"/>
          <w:szCs w:val="24"/>
          <w:lang w:val="en-US"/>
        </w:rPr>
      </w:pPr>
      <w:r w:rsidRPr="005846D1">
        <w:rPr>
          <w:rFonts w:ascii="Times New Roman" w:hAnsi="Times New Roman" w:cs="Times New Roman"/>
          <w:sz w:val="24"/>
          <w:szCs w:val="24"/>
          <w:lang w:val="en-US"/>
        </w:rPr>
        <w:tab/>
        <w:t>We agree with th</w:t>
      </w:r>
      <w:r w:rsidR="005C0DCA">
        <w:rPr>
          <w:rFonts w:ascii="Times New Roman" w:hAnsi="Times New Roman" w:cs="Times New Roman"/>
          <w:sz w:val="24"/>
          <w:szCs w:val="24"/>
          <w:lang w:val="en-US"/>
        </w:rPr>
        <w:t xml:space="preserve">e state’s concession that a </w:t>
      </w:r>
      <w:r w:rsidRPr="005846D1">
        <w:rPr>
          <w:rFonts w:ascii="Times New Roman" w:hAnsi="Times New Roman" w:cs="Times New Roman"/>
          <w:sz w:val="24"/>
          <w:szCs w:val="24"/>
          <w:lang w:val="en-US"/>
        </w:rPr>
        <w:t xml:space="preserve">custodial sentence is a harsh and wholly inappropriate in the circumstances of the case.  The appellants are first offenders.  They expressed remorse and contrition.  This should count in their favour.  The court </w:t>
      </w:r>
      <w:r w:rsidRPr="002F42C7">
        <w:rPr>
          <w:rFonts w:ascii="Times New Roman" w:hAnsi="Times New Roman" w:cs="Times New Roman"/>
          <w:i/>
          <w:sz w:val="24"/>
          <w:szCs w:val="24"/>
          <w:lang w:val="en-US"/>
        </w:rPr>
        <w:t>a quo</w:t>
      </w:r>
      <w:r w:rsidR="002F42C7">
        <w:rPr>
          <w:rFonts w:ascii="Times New Roman" w:hAnsi="Times New Roman" w:cs="Times New Roman"/>
          <w:sz w:val="24"/>
          <w:szCs w:val="24"/>
          <w:lang w:val="en-US"/>
        </w:rPr>
        <w:t xml:space="preserve"> paid</w:t>
      </w:r>
      <w:r w:rsidRPr="005846D1">
        <w:rPr>
          <w:rFonts w:ascii="Times New Roman" w:hAnsi="Times New Roman" w:cs="Times New Roman"/>
          <w:sz w:val="24"/>
          <w:szCs w:val="24"/>
          <w:lang w:val="en-US"/>
        </w:rPr>
        <w:t xml:space="preserve"> lip </w:t>
      </w:r>
      <w:r w:rsidR="002F42C7">
        <w:rPr>
          <w:rFonts w:ascii="Times New Roman" w:hAnsi="Times New Roman" w:cs="Times New Roman"/>
          <w:sz w:val="24"/>
          <w:szCs w:val="24"/>
          <w:lang w:val="en-US"/>
        </w:rPr>
        <w:t>service to the strong mitigating</w:t>
      </w:r>
      <w:r w:rsidR="0040219E" w:rsidRPr="005846D1">
        <w:rPr>
          <w:rFonts w:ascii="Times New Roman" w:hAnsi="Times New Roman" w:cs="Times New Roman"/>
          <w:sz w:val="24"/>
          <w:szCs w:val="24"/>
          <w:lang w:val="en-US"/>
        </w:rPr>
        <w:t xml:space="preserve"> </w:t>
      </w:r>
      <w:r w:rsidR="001440D9" w:rsidRPr="005846D1">
        <w:rPr>
          <w:rFonts w:ascii="Times New Roman" w:hAnsi="Times New Roman" w:cs="Times New Roman"/>
          <w:sz w:val="24"/>
          <w:szCs w:val="24"/>
          <w:lang w:val="en-US"/>
        </w:rPr>
        <w:t xml:space="preserve">factors in the case.  In </w:t>
      </w:r>
      <w:r w:rsidR="001440D9" w:rsidRPr="005846D1">
        <w:rPr>
          <w:rFonts w:ascii="Times New Roman" w:hAnsi="Times New Roman" w:cs="Times New Roman"/>
          <w:i/>
          <w:sz w:val="24"/>
          <w:szCs w:val="24"/>
          <w:lang w:val="en-US"/>
        </w:rPr>
        <w:t>S</w:t>
      </w:r>
      <w:r w:rsidR="001440D9" w:rsidRPr="005846D1">
        <w:rPr>
          <w:rFonts w:ascii="Times New Roman" w:hAnsi="Times New Roman" w:cs="Times New Roman"/>
          <w:sz w:val="24"/>
          <w:szCs w:val="24"/>
          <w:lang w:val="en-US"/>
        </w:rPr>
        <w:t xml:space="preserve"> v </w:t>
      </w:r>
      <w:proofErr w:type="spellStart"/>
      <w:r w:rsidR="001440D9" w:rsidRPr="005846D1">
        <w:rPr>
          <w:rFonts w:ascii="Times New Roman" w:hAnsi="Times New Roman" w:cs="Times New Roman"/>
          <w:i/>
          <w:sz w:val="24"/>
          <w:szCs w:val="24"/>
          <w:lang w:val="en-US"/>
        </w:rPr>
        <w:t>Mugande</w:t>
      </w:r>
      <w:proofErr w:type="spellEnd"/>
      <w:r w:rsidR="002F42C7">
        <w:rPr>
          <w:rFonts w:ascii="Times New Roman" w:hAnsi="Times New Roman" w:cs="Times New Roman"/>
          <w:sz w:val="24"/>
          <w:szCs w:val="24"/>
          <w:lang w:val="en-US"/>
        </w:rPr>
        <w:t xml:space="preserve"> H</w:t>
      </w:r>
      <w:r w:rsidR="001440D9" w:rsidRPr="005846D1">
        <w:rPr>
          <w:rFonts w:ascii="Times New Roman" w:hAnsi="Times New Roman" w:cs="Times New Roman"/>
          <w:sz w:val="24"/>
          <w:szCs w:val="24"/>
          <w:lang w:val="en-US"/>
        </w:rPr>
        <w:t>B 132</w:t>
      </w:r>
      <w:r w:rsidR="002F42C7">
        <w:rPr>
          <w:rFonts w:ascii="Times New Roman" w:hAnsi="Times New Roman" w:cs="Times New Roman"/>
          <w:sz w:val="24"/>
          <w:szCs w:val="24"/>
          <w:lang w:val="en-US"/>
        </w:rPr>
        <w:t>/1</w:t>
      </w:r>
      <w:r w:rsidR="001440D9" w:rsidRPr="005846D1">
        <w:rPr>
          <w:rFonts w:ascii="Times New Roman" w:hAnsi="Times New Roman" w:cs="Times New Roman"/>
          <w:sz w:val="24"/>
          <w:szCs w:val="24"/>
          <w:lang w:val="en-US"/>
        </w:rPr>
        <w:t>7 this court held that:</w:t>
      </w:r>
    </w:p>
    <w:p w:rsidR="001440D9" w:rsidRPr="005846D1" w:rsidRDefault="001440D9" w:rsidP="005846D1">
      <w:pPr>
        <w:pStyle w:val="NoSpacing"/>
        <w:spacing w:line="480" w:lineRule="auto"/>
        <w:rPr>
          <w:rFonts w:ascii="Times New Roman" w:hAnsi="Times New Roman" w:cs="Times New Roman"/>
          <w:sz w:val="24"/>
          <w:szCs w:val="24"/>
          <w:lang w:val="en-US"/>
        </w:rPr>
      </w:pPr>
    </w:p>
    <w:p w:rsidR="001440D9" w:rsidRPr="002F42C7" w:rsidRDefault="001440D9" w:rsidP="005846D1">
      <w:pPr>
        <w:pStyle w:val="NoSpacing"/>
        <w:spacing w:line="480" w:lineRule="auto"/>
        <w:ind w:left="720"/>
        <w:rPr>
          <w:rFonts w:ascii="Times New Roman" w:hAnsi="Times New Roman" w:cs="Times New Roman"/>
          <w:i/>
          <w:sz w:val="24"/>
          <w:szCs w:val="24"/>
          <w:lang w:val="en-US"/>
        </w:rPr>
      </w:pPr>
      <w:r w:rsidRPr="002F42C7">
        <w:rPr>
          <w:rFonts w:ascii="Times New Roman" w:hAnsi="Times New Roman" w:cs="Times New Roman"/>
          <w:i/>
          <w:sz w:val="24"/>
          <w:szCs w:val="24"/>
          <w:lang w:val="en-US"/>
        </w:rPr>
        <w:t xml:space="preserve">“It is a trite principle of our law that prison sentences are </w:t>
      </w:r>
      <w:r w:rsidR="0040219E" w:rsidRPr="002F42C7">
        <w:rPr>
          <w:rFonts w:ascii="Times New Roman" w:hAnsi="Times New Roman" w:cs="Times New Roman"/>
          <w:i/>
          <w:sz w:val="24"/>
          <w:szCs w:val="24"/>
          <w:lang w:val="en-US"/>
        </w:rPr>
        <w:t>r</w:t>
      </w:r>
      <w:r w:rsidRPr="002F42C7">
        <w:rPr>
          <w:rFonts w:ascii="Times New Roman" w:hAnsi="Times New Roman" w:cs="Times New Roman"/>
          <w:i/>
          <w:sz w:val="24"/>
          <w:szCs w:val="24"/>
          <w:lang w:val="en-US"/>
        </w:rPr>
        <w:t>eserved for serious offences.  The principle is well established that custodial sentence</w:t>
      </w:r>
      <w:r w:rsidR="002F42C7" w:rsidRPr="002F42C7">
        <w:rPr>
          <w:rFonts w:ascii="Times New Roman" w:hAnsi="Times New Roman" w:cs="Times New Roman"/>
          <w:i/>
          <w:sz w:val="24"/>
          <w:szCs w:val="24"/>
          <w:lang w:val="en-US"/>
        </w:rPr>
        <w:t>s</w:t>
      </w:r>
      <w:r w:rsidRPr="002F42C7">
        <w:rPr>
          <w:rFonts w:ascii="Times New Roman" w:hAnsi="Times New Roman" w:cs="Times New Roman"/>
          <w:i/>
          <w:sz w:val="24"/>
          <w:szCs w:val="24"/>
          <w:lang w:val="en-US"/>
        </w:rPr>
        <w:t xml:space="preserve"> are only to be imposed as last resort where a non-custodial sentence would tend to trivialize the case.  The guiding princi</w:t>
      </w:r>
      <w:r w:rsidR="0040219E" w:rsidRPr="002F42C7">
        <w:rPr>
          <w:rFonts w:ascii="Times New Roman" w:hAnsi="Times New Roman" w:cs="Times New Roman"/>
          <w:i/>
          <w:sz w:val="24"/>
          <w:szCs w:val="24"/>
          <w:lang w:val="en-US"/>
        </w:rPr>
        <w:t>ple is however that the sentenc</w:t>
      </w:r>
      <w:r w:rsidRPr="002F42C7">
        <w:rPr>
          <w:rFonts w:ascii="Times New Roman" w:hAnsi="Times New Roman" w:cs="Times New Roman"/>
          <w:i/>
          <w:sz w:val="24"/>
          <w:szCs w:val="24"/>
          <w:lang w:val="en-US"/>
        </w:rPr>
        <w:t>ing court must exercise its discretion and wh</w:t>
      </w:r>
      <w:r w:rsidR="0040219E" w:rsidRPr="002F42C7">
        <w:rPr>
          <w:rFonts w:ascii="Times New Roman" w:hAnsi="Times New Roman" w:cs="Times New Roman"/>
          <w:i/>
          <w:sz w:val="24"/>
          <w:szCs w:val="24"/>
          <w:lang w:val="en-US"/>
        </w:rPr>
        <w:t>e</w:t>
      </w:r>
      <w:r w:rsidRPr="002F42C7">
        <w:rPr>
          <w:rFonts w:ascii="Times New Roman" w:hAnsi="Times New Roman" w:cs="Times New Roman"/>
          <w:i/>
          <w:sz w:val="24"/>
          <w:szCs w:val="24"/>
          <w:lang w:val="en-US"/>
        </w:rPr>
        <w:t>re such discretion is not used judiciously, a higher court has the unfettered right to interfere with such sentence in the interests of justice.”</w:t>
      </w:r>
    </w:p>
    <w:p w:rsidR="001440D9" w:rsidRPr="005846D1" w:rsidRDefault="001440D9" w:rsidP="005846D1">
      <w:pPr>
        <w:pStyle w:val="NoSpacing"/>
        <w:spacing w:line="480" w:lineRule="auto"/>
        <w:rPr>
          <w:rFonts w:ascii="Times New Roman" w:hAnsi="Times New Roman" w:cs="Times New Roman"/>
          <w:sz w:val="24"/>
          <w:szCs w:val="24"/>
          <w:lang w:val="en-US"/>
        </w:rPr>
      </w:pPr>
    </w:p>
    <w:p w:rsidR="001440D9" w:rsidRPr="005846D1" w:rsidRDefault="0040219E" w:rsidP="005846D1">
      <w:pPr>
        <w:spacing w:line="480" w:lineRule="auto"/>
        <w:ind w:firstLine="720"/>
        <w:rPr>
          <w:rFonts w:cs="Times New Roman"/>
          <w:szCs w:val="24"/>
          <w:lang w:val="en-US"/>
        </w:rPr>
      </w:pPr>
      <w:r w:rsidRPr="005846D1">
        <w:rPr>
          <w:rFonts w:cs="Times New Roman"/>
          <w:szCs w:val="24"/>
          <w:lang w:val="en-US"/>
        </w:rPr>
        <w:t>There can be no doubt that the assault against the complainant was serious.  The record does not indicate what led to the misunderstanding that led to this assault.  Judicial offences must endeavour to ascertain from accused persons who tender pleas of guilty the reason for the commission of the offence.  The court should go further</w:t>
      </w:r>
      <w:r w:rsidR="0001047B">
        <w:rPr>
          <w:rFonts w:cs="Times New Roman"/>
          <w:szCs w:val="24"/>
          <w:lang w:val="en-US"/>
        </w:rPr>
        <w:t>,</w:t>
      </w:r>
      <w:r w:rsidRPr="005846D1">
        <w:rPr>
          <w:rFonts w:cs="Times New Roman"/>
          <w:szCs w:val="24"/>
          <w:lang w:val="en-US"/>
        </w:rPr>
        <w:t xml:space="preserve"> where necessary</w:t>
      </w:r>
      <w:r w:rsidR="0001047B">
        <w:rPr>
          <w:rFonts w:cs="Times New Roman"/>
          <w:szCs w:val="24"/>
          <w:lang w:val="en-US"/>
        </w:rPr>
        <w:t>, to establish the cause for the dispute,</w:t>
      </w:r>
      <w:r w:rsidRPr="005846D1">
        <w:rPr>
          <w:rFonts w:cs="Times New Roman"/>
          <w:szCs w:val="24"/>
          <w:lang w:val="en-US"/>
        </w:rPr>
        <w:t xml:space="preserve"> in mitigation</w:t>
      </w:r>
      <w:r w:rsidR="0001047B">
        <w:rPr>
          <w:rFonts w:cs="Times New Roman"/>
          <w:szCs w:val="24"/>
          <w:lang w:val="en-US"/>
        </w:rPr>
        <w:t>, and ascertain</w:t>
      </w:r>
      <w:r w:rsidR="00C32FFA" w:rsidRPr="005846D1">
        <w:rPr>
          <w:rFonts w:cs="Times New Roman"/>
          <w:szCs w:val="24"/>
          <w:lang w:val="en-US"/>
        </w:rPr>
        <w:t xml:space="preserve"> why the offence was committed.  The sentencing discretion of a trial court can only be exercised judiciously where all relevant factors are placed before the court.  This approach is</w:t>
      </w:r>
      <w:r w:rsidR="00D63E7F">
        <w:rPr>
          <w:rFonts w:cs="Times New Roman"/>
          <w:szCs w:val="24"/>
          <w:lang w:val="en-US"/>
        </w:rPr>
        <w:t xml:space="preserve"> all the</w:t>
      </w:r>
      <w:r w:rsidR="00C32FFA" w:rsidRPr="005846D1">
        <w:rPr>
          <w:rFonts w:cs="Times New Roman"/>
          <w:szCs w:val="24"/>
          <w:lang w:val="en-US"/>
        </w:rPr>
        <w:t xml:space="preserve"> more required where accused persons</w:t>
      </w:r>
      <w:r w:rsidR="00913991" w:rsidRPr="005846D1">
        <w:rPr>
          <w:rFonts w:cs="Times New Roman"/>
          <w:szCs w:val="24"/>
          <w:lang w:val="en-US"/>
        </w:rPr>
        <w:t xml:space="preserve"> appear before the court without legal representation.</w:t>
      </w:r>
    </w:p>
    <w:p w:rsidR="00913991" w:rsidRPr="005846D1" w:rsidRDefault="00913991" w:rsidP="005846D1">
      <w:pPr>
        <w:spacing w:line="480" w:lineRule="auto"/>
        <w:ind w:firstLine="720"/>
        <w:rPr>
          <w:rFonts w:cs="Times New Roman"/>
          <w:szCs w:val="24"/>
          <w:lang w:val="en-US"/>
        </w:rPr>
      </w:pPr>
      <w:r w:rsidRPr="005846D1">
        <w:rPr>
          <w:rFonts w:cs="Times New Roman"/>
          <w:szCs w:val="24"/>
          <w:lang w:val="en-US"/>
        </w:rPr>
        <w:lastRenderedPageBreak/>
        <w:t xml:space="preserve">Taking into account the circumstances of the case, and particularly that community service was not considered at all by the court </w:t>
      </w:r>
      <w:r w:rsidRPr="005846D1">
        <w:rPr>
          <w:rFonts w:cs="Times New Roman"/>
          <w:i/>
          <w:szCs w:val="24"/>
          <w:lang w:val="en-US"/>
        </w:rPr>
        <w:t>a quo,</w:t>
      </w:r>
      <w:r w:rsidRPr="005846D1">
        <w:rPr>
          <w:rFonts w:cs="Times New Roman"/>
          <w:szCs w:val="24"/>
          <w:lang w:val="en-US"/>
        </w:rPr>
        <w:t xml:space="preserve"> and that no reasons were given why it was not appropriate, this court finds that there was a misdirection.  The court is</w:t>
      </w:r>
      <w:r w:rsidR="00BB456C">
        <w:rPr>
          <w:rFonts w:cs="Times New Roman"/>
          <w:szCs w:val="24"/>
          <w:lang w:val="en-US"/>
        </w:rPr>
        <w:t xml:space="preserve"> therefore</w:t>
      </w:r>
      <w:r w:rsidRPr="005846D1">
        <w:rPr>
          <w:rFonts w:cs="Times New Roman"/>
          <w:szCs w:val="24"/>
          <w:lang w:val="en-US"/>
        </w:rPr>
        <w:t xml:space="preserve"> at large as regards sentence.  The grav</w:t>
      </w:r>
      <w:r w:rsidR="00E41AF0" w:rsidRPr="005846D1">
        <w:rPr>
          <w:rFonts w:cs="Times New Roman"/>
          <w:szCs w:val="24"/>
          <w:lang w:val="en-US"/>
        </w:rPr>
        <w:t>i</w:t>
      </w:r>
      <w:r w:rsidRPr="005846D1">
        <w:rPr>
          <w:rFonts w:cs="Times New Roman"/>
          <w:szCs w:val="24"/>
          <w:lang w:val="en-US"/>
        </w:rPr>
        <w:t>ty and nature of this case requi</w:t>
      </w:r>
      <w:r w:rsidR="00E41AF0" w:rsidRPr="005846D1">
        <w:rPr>
          <w:rFonts w:cs="Times New Roman"/>
          <w:szCs w:val="24"/>
          <w:lang w:val="en-US"/>
        </w:rPr>
        <w:t>r</w:t>
      </w:r>
      <w:r w:rsidRPr="005846D1">
        <w:rPr>
          <w:rFonts w:cs="Times New Roman"/>
          <w:szCs w:val="24"/>
          <w:lang w:val="en-US"/>
        </w:rPr>
        <w:t>es a det</w:t>
      </w:r>
      <w:r w:rsidR="00E41AF0" w:rsidRPr="005846D1">
        <w:rPr>
          <w:rFonts w:cs="Times New Roman"/>
          <w:szCs w:val="24"/>
          <w:lang w:val="en-US"/>
        </w:rPr>
        <w:t xml:space="preserve">errent </w:t>
      </w:r>
      <w:r w:rsidRPr="005846D1">
        <w:rPr>
          <w:rFonts w:cs="Times New Roman"/>
          <w:szCs w:val="24"/>
          <w:lang w:val="en-US"/>
        </w:rPr>
        <w:t>sentence, but one that is fair to the appellants.</w:t>
      </w:r>
    </w:p>
    <w:p w:rsidR="00913991" w:rsidRPr="005846D1" w:rsidRDefault="00913991" w:rsidP="005846D1">
      <w:pPr>
        <w:spacing w:line="480" w:lineRule="auto"/>
        <w:ind w:firstLine="720"/>
        <w:rPr>
          <w:rFonts w:cs="Times New Roman"/>
          <w:szCs w:val="24"/>
          <w:lang w:val="en-US"/>
        </w:rPr>
      </w:pPr>
      <w:r w:rsidRPr="005846D1">
        <w:rPr>
          <w:rFonts w:cs="Times New Roman"/>
          <w:szCs w:val="24"/>
          <w:lang w:val="en-US"/>
        </w:rPr>
        <w:t>In the circumstances, the court makes the following order:</w:t>
      </w:r>
    </w:p>
    <w:p w:rsidR="00913991" w:rsidRPr="005846D1" w:rsidRDefault="00913991" w:rsidP="005846D1">
      <w:pPr>
        <w:pStyle w:val="ListParagraph"/>
        <w:numPr>
          <w:ilvl w:val="0"/>
          <w:numId w:val="1"/>
        </w:numPr>
        <w:spacing w:line="480" w:lineRule="auto"/>
        <w:rPr>
          <w:rFonts w:cs="Times New Roman"/>
          <w:szCs w:val="24"/>
          <w:lang w:val="en-US"/>
        </w:rPr>
      </w:pPr>
      <w:r w:rsidRPr="005846D1">
        <w:rPr>
          <w:rFonts w:cs="Times New Roman"/>
          <w:szCs w:val="24"/>
          <w:lang w:val="en-US"/>
        </w:rPr>
        <w:t>The appeal succeeds in part.</w:t>
      </w:r>
    </w:p>
    <w:p w:rsidR="00913991" w:rsidRPr="005846D1" w:rsidRDefault="00913991" w:rsidP="005846D1">
      <w:pPr>
        <w:pStyle w:val="ListParagraph"/>
        <w:numPr>
          <w:ilvl w:val="0"/>
          <w:numId w:val="1"/>
        </w:numPr>
        <w:spacing w:line="480" w:lineRule="auto"/>
        <w:rPr>
          <w:rFonts w:cs="Times New Roman"/>
          <w:szCs w:val="24"/>
          <w:lang w:val="en-US"/>
        </w:rPr>
      </w:pPr>
      <w:r w:rsidRPr="005846D1">
        <w:rPr>
          <w:rFonts w:cs="Times New Roman"/>
          <w:szCs w:val="24"/>
          <w:lang w:val="en-US"/>
        </w:rPr>
        <w:t xml:space="preserve">The sentence of the court </w:t>
      </w:r>
      <w:r w:rsidRPr="005846D1">
        <w:rPr>
          <w:rFonts w:cs="Times New Roman"/>
          <w:i/>
          <w:szCs w:val="24"/>
          <w:lang w:val="en-US"/>
        </w:rPr>
        <w:t>a quo</w:t>
      </w:r>
      <w:r w:rsidRPr="005846D1">
        <w:rPr>
          <w:rFonts w:cs="Times New Roman"/>
          <w:szCs w:val="24"/>
          <w:lang w:val="en-US"/>
        </w:rPr>
        <w:t xml:space="preserve"> is set aside and substituted with the following:</w:t>
      </w:r>
    </w:p>
    <w:p w:rsidR="00E41AF0" w:rsidRPr="005846D1" w:rsidRDefault="00E41AF0" w:rsidP="005846D1">
      <w:pPr>
        <w:pStyle w:val="ListParagraph"/>
        <w:spacing w:line="480" w:lineRule="auto"/>
        <w:ind w:left="1080"/>
        <w:rPr>
          <w:rFonts w:cs="Times New Roman"/>
          <w:szCs w:val="24"/>
          <w:lang w:val="en-US"/>
        </w:rPr>
      </w:pPr>
    </w:p>
    <w:p w:rsidR="00913991" w:rsidRDefault="00913991" w:rsidP="005846D1">
      <w:pPr>
        <w:pStyle w:val="ListParagraph"/>
        <w:spacing w:line="480" w:lineRule="auto"/>
        <w:ind w:left="1080"/>
        <w:rPr>
          <w:rFonts w:cs="Times New Roman"/>
          <w:szCs w:val="24"/>
          <w:lang w:val="en-US"/>
        </w:rPr>
      </w:pPr>
      <w:r w:rsidRPr="005846D1">
        <w:rPr>
          <w:rFonts w:cs="Times New Roman"/>
          <w:szCs w:val="24"/>
          <w:lang w:val="en-US"/>
        </w:rPr>
        <w:t>“Accused are each ordered to pay RTGS$10 000 in default of payment 3 months imprisonment.  A further 12 months imprisonment is wholly suspended for 5 years on condition accused persons are within that period not convicted and sentenced to an offence involving violence and for which upon conviction</w:t>
      </w:r>
      <w:r w:rsidR="002F1282">
        <w:rPr>
          <w:rFonts w:cs="Times New Roman"/>
          <w:szCs w:val="24"/>
          <w:lang w:val="en-US"/>
        </w:rPr>
        <w:t xml:space="preserve"> they   are  </w:t>
      </w:r>
      <w:r w:rsidR="00E41AF0" w:rsidRPr="005846D1">
        <w:rPr>
          <w:rFonts w:cs="Times New Roman"/>
          <w:szCs w:val="24"/>
          <w:lang w:val="en-US"/>
        </w:rPr>
        <w:t xml:space="preserve"> sentence</w:t>
      </w:r>
      <w:r w:rsidR="002F1282">
        <w:rPr>
          <w:rFonts w:cs="Times New Roman"/>
          <w:szCs w:val="24"/>
          <w:lang w:val="en-US"/>
        </w:rPr>
        <w:t>d</w:t>
      </w:r>
      <w:r w:rsidR="00E41AF0" w:rsidRPr="005846D1">
        <w:rPr>
          <w:rFonts w:cs="Times New Roman"/>
          <w:szCs w:val="24"/>
          <w:lang w:val="en-US"/>
        </w:rPr>
        <w:t xml:space="preserve"> to a term of imprisonment without the option of a fine.”</w:t>
      </w:r>
    </w:p>
    <w:p w:rsidR="002F1282" w:rsidRDefault="002F1282" w:rsidP="005846D1">
      <w:pPr>
        <w:pStyle w:val="ListParagraph"/>
        <w:spacing w:line="480" w:lineRule="auto"/>
        <w:ind w:left="1080"/>
        <w:rPr>
          <w:rFonts w:cs="Times New Roman"/>
          <w:szCs w:val="24"/>
          <w:lang w:val="en-US"/>
        </w:rPr>
      </w:pPr>
    </w:p>
    <w:p w:rsidR="00CD258D" w:rsidRDefault="00CD258D" w:rsidP="005846D1">
      <w:pPr>
        <w:pStyle w:val="ListParagraph"/>
        <w:spacing w:line="480" w:lineRule="auto"/>
        <w:ind w:left="1080"/>
        <w:rPr>
          <w:rFonts w:cs="Times New Roman"/>
          <w:szCs w:val="24"/>
          <w:lang w:val="en-US"/>
        </w:rPr>
      </w:pPr>
    </w:p>
    <w:p w:rsidR="00CD258D" w:rsidRDefault="00CD258D" w:rsidP="005846D1">
      <w:pPr>
        <w:pStyle w:val="ListParagraph"/>
        <w:spacing w:line="480" w:lineRule="auto"/>
        <w:ind w:left="1080"/>
        <w:rPr>
          <w:rFonts w:cs="Times New Roman"/>
          <w:szCs w:val="24"/>
          <w:lang w:val="en-US"/>
        </w:rPr>
      </w:pPr>
    </w:p>
    <w:p w:rsidR="002F1282" w:rsidRDefault="002F1282" w:rsidP="005846D1">
      <w:pPr>
        <w:pStyle w:val="ListParagraph"/>
        <w:spacing w:line="480" w:lineRule="auto"/>
        <w:ind w:left="1080"/>
        <w:rPr>
          <w:rFonts w:cs="Times New Roman"/>
          <w:szCs w:val="24"/>
          <w:lang w:val="en-US"/>
        </w:rPr>
      </w:pPr>
      <w:r>
        <w:rPr>
          <w:rFonts w:cs="Times New Roman"/>
          <w:szCs w:val="24"/>
          <w:lang w:val="en-US"/>
        </w:rPr>
        <w:t xml:space="preserve">                        TAKUVA J……………agrees</w:t>
      </w:r>
    </w:p>
    <w:p w:rsidR="00E41AF0" w:rsidRPr="00CD258D" w:rsidRDefault="00E41AF0" w:rsidP="00CD258D">
      <w:pPr>
        <w:pStyle w:val="NoSpacing"/>
        <w:rPr>
          <w:rFonts w:ascii="Times New Roman" w:hAnsi="Times New Roman" w:cs="Times New Roman"/>
          <w:sz w:val="24"/>
          <w:szCs w:val="24"/>
        </w:rPr>
      </w:pPr>
      <w:proofErr w:type="spellStart"/>
      <w:r w:rsidRPr="00CD258D">
        <w:rPr>
          <w:rFonts w:ascii="Times New Roman" w:hAnsi="Times New Roman" w:cs="Times New Roman"/>
          <w:i/>
          <w:sz w:val="24"/>
          <w:szCs w:val="24"/>
        </w:rPr>
        <w:t>Mathonsi</w:t>
      </w:r>
      <w:proofErr w:type="spellEnd"/>
      <w:r w:rsidRPr="00CD258D">
        <w:rPr>
          <w:rFonts w:ascii="Times New Roman" w:hAnsi="Times New Roman" w:cs="Times New Roman"/>
          <w:i/>
          <w:sz w:val="24"/>
          <w:szCs w:val="24"/>
        </w:rPr>
        <w:t xml:space="preserve"> </w:t>
      </w:r>
      <w:proofErr w:type="spellStart"/>
      <w:r w:rsidRPr="00CD258D">
        <w:rPr>
          <w:rFonts w:ascii="Times New Roman" w:hAnsi="Times New Roman" w:cs="Times New Roman"/>
          <w:i/>
          <w:sz w:val="24"/>
          <w:szCs w:val="24"/>
        </w:rPr>
        <w:t>Ncube</w:t>
      </w:r>
      <w:proofErr w:type="spellEnd"/>
      <w:r w:rsidRPr="00CD258D">
        <w:rPr>
          <w:rFonts w:ascii="Times New Roman" w:hAnsi="Times New Roman" w:cs="Times New Roman"/>
          <w:i/>
          <w:sz w:val="24"/>
          <w:szCs w:val="24"/>
        </w:rPr>
        <w:t xml:space="preserve"> Law Chambers</w:t>
      </w:r>
      <w:r w:rsidRPr="00CD258D">
        <w:rPr>
          <w:rFonts w:ascii="Times New Roman" w:hAnsi="Times New Roman" w:cs="Times New Roman"/>
          <w:sz w:val="24"/>
          <w:szCs w:val="24"/>
        </w:rPr>
        <w:t>, appellants’ legal practitioners</w:t>
      </w:r>
    </w:p>
    <w:p w:rsidR="00E41AF0" w:rsidRPr="00CD258D" w:rsidRDefault="00E41AF0" w:rsidP="00CD258D">
      <w:pPr>
        <w:pStyle w:val="NoSpacing"/>
        <w:rPr>
          <w:rFonts w:ascii="Times New Roman" w:hAnsi="Times New Roman" w:cs="Times New Roman"/>
          <w:sz w:val="24"/>
          <w:szCs w:val="24"/>
        </w:rPr>
      </w:pPr>
      <w:r w:rsidRPr="00CD258D">
        <w:rPr>
          <w:rFonts w:ascii="Times New Roman" w:hAnsi="Times New Roman" w:cs="Times New Roman"/>
          <w:i/>
          <w:sz w:val="24"/>
          <w:szCs w:val="24"/>
        </w:rPr>
        <w:t>National Prosecuting Authority</w:t>
      </w:r>
      <w:r w:rsidRPr="00CD258D">
        <w:rPr>
          <w:rFonts w:ascii="Times New Roman" w:hAnsi="Times New Roman" w:cs="Times New Roman"/>
          <w:sz w:val="24"/>
          <w:szCs w:val="24"/>
        </w:rPr>
        <w:t>, respondent’s legal practitioners</w:t>
      </w:r>
    </w:p>
    <w:sectPr w:rsidR="00E41AF0" w:rsidRPr="00CD258D" w:rsidSect="00933F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6F" w:rsidRDefault="00C0576F" w:rsidP="00E41AF0">
      <w:pPr>
        <w:spacing w:after="0" w:line="240" w:lineRule="auto"/>
      </w:pPr>
      <w:r>
        <w:separator/>
      </w:r>
    </w:p>
  </w:endnote>
  <w:endnote w:type="continuationSeparator" w:id="0">
    <w:p w:rsidR="00C0576F" w:rsidRDefault="00C0576F" w:rsidP="00E4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6F" w:rsidRDefault="00C0576F" w:rsidP="00E41AF0">
      <w:pPr>
        <w:spacing w:after="0" w:line="240" w:lineRule="auto"/>
      </w:pPr>
      <w:r>
        <w:separator/>
      </w:r>
    </w:p>
  </w:footnote>
  <w:footnote w:type="continuationSeparator" w:id="0">
    <w:p w:rsidR="00C0576F" w:rsidRDefault="00C0576F" w:rsidP="00E41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984277"/>
      <w:docPartObj>
        <w:docPartGallery w:val="Page Numbers (Top of Page)"/>
        <w:docPartUnique/>
      </w:docPartObj>
    </w:sdtPr>
    <w:sdtEndPr>
      <w:rPr>
        <w:noProof/>
      </w:rPr>
    </w:sdtEndPr>
    <w:sdtContent>
      <w:p w:rsidR="00E41AF0" w:rsidRDefault="00933F90">
        <w:pPr>
          <w:pStyle w:val="Header"/>
          <w:jc w:val="right"/>
          <w:rPr>
            <w:noProof/>
          </w:rPr>
        </w:pPr>
        <w:r>
          <w:fldChar w:fldCharType="begin"/>
        </w:r>
        <w:r w:rsidR="00E41AF0">
          <w:instrText xml:space="preserve"> PAGE   \* MERGEFORMAT </w:instrText>
        </w:r>
        <w:r>
          <w:fldChar w:fldCharType="separate"/>
        </w:r>
        <w:r w:rsidR="0056312A">
          <w:rPr>
            <w:noProof/>
          </w:rPr>
          <w:t>4</w:t>
        </w:r>
        <w:r>
          <w:rPr>
            <w:noProof/>
          </w:rPr>
          <w:fldChar w:fldCharType="end"/>
        </w:r>
      </w:p>
      <w:p w:rsidR="00E41AF0" w:rsidRDefault="00E41AF0">
        <w:pPr>
          <w:pStyle w:val="Header"/>
          <w:jc w:val="right"/>
          <w:rPr>
            <w:noProof/>
          </w:rPr>
        </w:pPr>
        <w:r>
          <w:rPr>
            <w:noProof/>
          </w:rPr>
          <w:t xml:space="preserve">HB </w:t>
        </w:r>
        <w:r w:rsidR="00CD258D">
          <w:rPr>
            <w:noProof/>
          </w:rPr>
          <w:t>37</w:t>
        </w:r>
        <w:r>
          <w:rPr>
            <w:noProof/>
          </w:rPr>
          <w:t>/22</w:t>
        </w:r>
      </w:p>
      <w:p w:rsidR="00E41AF0" w:rsidRDefault="00E41AF0">
        <w:pPr>
          <w:pStyle w:val="Header"/>
          <w:jc w:val="right"/>
        </w:pPr>
        <w:r>
          <w:rPr>
            <w:noProof/>
          </w:rPr>
          <w:t>HCA 199/19</w:t>
        </w:r>
      </w:p>
    </w:sdtContent>
  </w:sdt>
  <w:p w:rsidR="00E41AF0" w:rsidRDefault="00E41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32BEE"/>
    <w:multiLevelType w:val="hybridMultilevel"/>
    <w:tmpl w:val="D57CB878"/>
    <w:lvl w:ilvl="0" w:tplc="68F05D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2444"/>
    <w:rsid w:val="0001047B"/>
    <w:rsid w:val="000969C2"/>
    <w:rsid w:val="001440D9"/>
    <w:rsid w:val="002F1282"/>
    <w:rsid w:val="002F42C7"/>
    <w:rsid w:val="003D3811"/>
    <w:rsid w:val="0040219E"/>
    <w:rsid w:val="004C3521"/>
    <w:rsid w:val="00562FF0"/>
    <w:rsid w:val="0056312A"/>
    <w:rsid w:val="005846D1"/>
    <w:rsid w:val="005C0DCA"/>
    <w:rsid w:val="008F0F33"/>
    <w:rsid w:val="00913991"/>
    <w:rsid w:val="00933F90"/>
    <w:rsid w:val="0094316B"/>
    <w:rsid w:val="009468D4"/>
    <w:rsid w:val="00A50061"/>
    <w:rsid w:val="00B47EEE"/>
    <w:rsid w:val="00B807FD"/>
    <w:rsid w:val="00BB456C"/>
    <w:rsid w:val="00BE28C6"/>
    <w:rsid w:val="00C0576F"/>
    <w:rsid w:val="00C32FFA"/>
    <w:rsid w:val="00CC5C64"/>
    <w:rsid w:val="00CD258D"/>
    <w:rsid w:val="00D63E7F"/>
    <w:rsid w:val="00E41AF0"/>
    <w:rsid w:val="00E843FD"/>
    <w:rsid w:val="00EF160E"/>
    <w:rsid w:val="00F02444"/>
    <w:rsid w:val="00FE78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E5847-70E7-4AFA-9DF7-6FE0FD59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F0"/>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444"/>
    <w:pPr>
      <w:spacing w:after="0" w:line="240" w:lineRule="auto"/>
    </w:pPr>
  </w:style>
  <w:style w:type="paragraph" w:styleId="ListParagraph">
    <w:name w:val="List Paragraph"/>
    <w:basedOn w:val="Normal"/>
    <w:uiPriority w:val="34"/>
    <w:qFormat/>
    <w:rsid w:val="00913991"/>
    <w:pPr>
      <w:ind w:left="720"/>
      <w:contextualSpacing/>
    </w:pPr>
  </w:style>
  <w:style w:type="paragraph" w:styleId="Header">
    <w:name w:val="header"/>
    <w:basedOn w:val="Normal"/>
    <w:link w:val="HeaderChar"/>
    <w:uiPriority w:val="99"/>
    <w:unhideWhenUsed/>
    <w:rsid w:val="00E41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AF0"/>
    <w:rPr>
      <w:rFonts w:ascii="Times New Roman" w:hAnsi="Times New Roman"/>
      <w:sz w:val="24"/>
    </w:rPr>
  </w:style>
  <w:style w:type="paragraph" w:styleId="Footer">
    <w:name w:val="footer"/>
    <w:basedOn w:val="Normal"/>
    <w:link w:val="FooterChar"/>
    <w:uiPriority w:val="99"/>
    <w:unhideWhenUsed/>
    <w:rsid w:val="00E41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AF0"/>
    <w:rPr>
      <w:rFonts w:ascii="Times New Roman" w:hAnsi="Times New Roman"/>
      <w:sz w:val="24"/>
    </w:rPr>
  </w:style>
  <w:style w:type="paragraph" w:styleId="BalloonText">
    <w:name w:val="Balloon Text"/>
    <w:basedOn w:val="Normal"/>
    <w:link w:val="BalloonTextChar"/>
    <w:uiPriority w:val="99"/>
    <w:semiHidden/>
    <w:unhideWhenUsed/>
    <w:rsid w:val="00563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cp:revision>
  <cp:lastPrinted>2022-02-07T10:34:00Z</cp:lastPrinted>
  <dcterms:created xsi:type="dcterms:W3CDTF">2022-02-03T07:40:00Z</dcterms:created>
  <dcterms:modified xsi:type="dcterms:W3CDTF">2022-02-07T10:34:00Z</dcterms:modified>
</cp:coreProperties>
</file>