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D78" w:rsidRDefault="007321B7">
      <w:pPr>
        <w:spacing w:after="0" w:line="36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TRUSTEES FOR THE TIME BEING OF YOUNG AFRICA TRUST</w:t>
      </w: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versus</w:t>
      </w: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STICHING YOUNG AFRICA INTERNATIONAL</w:t>
      </w: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and</w:t>
      </w: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TRUSTEES FOR THE TIME BEING OF YOUNG AFRICA INTERNATIONAL – AFRICA HUB TRUST</w:t>
      </w:r>
    </w:p>
    <w:p w:rsidR="00047D78" w:rsidRDefault="00047D78">
      <w:pPr>
        <w:spacing w:after="0" w:line="240" w:lineRule="auto"/>
        <w:jc w:val="both"/>
        <w:rPr>
          <w:rFonts w:ascii="Times New Roman" w:hAnsi="Times New Roman" w:cs="Times New Roman"/>
          <w:sz w:val="24"/>
          <w:szCs w:val="24"/>
        </w:rPr>
      </w:pPr>
    </w:p>
    <w:p w:rsidR="00047D78" w:rsidRDefault="007321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47D78" w:rsidRDefault="007321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MANZUNZU J </w:t>
      </w:r>
    </w:p>
    <w:p w:rsidR="00047D78" w:rsidRDefault="007321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29 May &amp; 16 August 2023</w:t>
      </w:r>
    </w:p>
    <w:p w:rsidR="00047D78" w:rsidRDefault="00047D78">
      <w:pPr>
        <w:spacing w:after="0" w:line="240" w:lineRule="auto"/>
        <w:jc w:val="both"/>
        <w:rPr>
          <w:rFonts w:ascii="Times New Roman" w:hAnsi="Times New Roman" w:cs="Times New Roman"/>
          <w:b/>
          <w:sz w:val="24"/>
          <w:szCs w:val="24"/>
        </w:rPr>
      </w:pPr>
    </w:p>
    <w:p w:rsidR="00047D78" w:rsidRDefault="007321B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COURT APPLICATION</w:t>
      </w:r>
    </w:p>
    <w:p w:rsidR="00047D78" w:rsidRDefault="00047D78">
      <w:pPr>
        <w:spacing w:after="0" w:line="240" w:lineRule="auto"/>
        <w:jc w:val="both"/>
        <w:rPr>
          <w:rFonts w:ascii="Times New Roman" w:hAnsi="Times New Roman" w:cs="Times New Roman"/>
          <w:sz w:val="24"/>
          <w:szCs w:val="24"/>
        </w:rPr>
      </w:pPr>
    </w:p>
    <w:p w:rsidR="00047D78" w:rsidRDefault="007321B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Adv.G Madzoka</w:t>
      </w:r>
      <w:r>
        <w:rPr>
          <w:rFonts w:ascii="Times New Roman" w:hAnsi="Times New Roman" w:cs="Times New Roman"/>
          <w:sz w:val="24"/>
          <w:szCs w:val="24"/>
        </w:rPr>
        <w:t>, for the applicant</w:t>
      </w:r>
    </w:p>
    <w:p w:rsidR="00047D78" w:rsidRDefault="007321B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Adv. T Zhuwarara</w:t>
      </w:r>
      <w:r>
        <w:rPr>
          <w:rFonts w:ascii="Times New Roman" w:hAnsi="Times New Roman" w:cs="Times New Roman"/>
          <w:sz w:val="24"/>
          <w:szCs w:val="24"/>
        </w:rPr>
        <w:t>, for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the respondents</w:t>
      </w:r>
    </w:p>
    <w:p w:rsidR="00047D78" w:rsidRDefault="00047D78">
      <w:pPr>
        <w:spacing w:after="0" w:line="240" w:lineRule="auto"/>
        <w:jc w:val="both"/>
        <w:rPr>
          <w:rFonts w:ascii="Times New Roman" w:hAnsi="Times New Roman" w:cs="Times New Roman"/>
          <w:sz w:val="24"/>
          <w:szCs w:val="24"/>
        </w:rPr>
      </w:pPr>
    </w:p>
    <w:p w:rsidR="00047D78" w:rsidRDefault="007321B7">
      <w:pPr>
        <w:jc w:val="both"/>
        <w:rPr>
          <w:rFonts w:ascii="Times New Roman" w:hAnsi="Times New Roman" w:cs="Times New Roman"/>
          <w:b/>
          <w:bCs/>
          <w:sz w:val="24"/>
          <w:szCs w:val="24"/>
        </w:rPr>
      </w:pPr>
      <w:r>
        <w:rPr>
          <w:rFonts w:ascii="Times New Roman" w:hAnsi="Times New Roman" w:cs="Times New Roman"/>
          <w:b/>
          <w:bCs/>
          <w:sz w:val="24"/>
          <w:szCs w:val="24"/>
        </w:rPr>
        <w:t>MANZUNZU J</w:t>
      </w:r>
    </w:p>
    <w:p w:rsidR="00047D78" w:rsidRDefault="007321B7">
      <w:pPr>
        <w:jc w:val="both"/>
        <w:rPr>
          <w:rFonts w:ascii="Times New Roman" w:hAnsi="Times New Roman" w:cs="Times New Roman"/>
          <w:b/>
          <w:bCs/>
          <w:sz w:val="24"/>
          <w:szCs w:val="24"/>
        </w:rPr>
      </w:pPr>
      <w:r>
        <w:rPr>
          <w:rFonts w:ascii="Times New Roman" w:hAnsi="Times New Roman" w:cs="Times New Roman"/>
          <w:b/>
          <w:bCs/>
          <w:sz w:val="24"/>
          <w:szCs w:val="24"/>
        </w:rPr>
        <w:t xml:space="preserve"> INTRODUCTION:</w:t>
      </w:r>
    </w:p>
    <w:p w:rsidR="00047D78" w:rsidRDefault="007321B7">
      <w:pPr>
        <w:spacing w:line="360" w:lineRule="auto"/>
        <w:jc w:val="both"/>
        <w:rPr>
          <w:rFonts w:ascii="Times New Roman" w:hAnsi="Times New Roman" w:cs="Times New Roman"/>
          <w:sz w:val="24"/>
          <w:szCs w:val="24"/>
        </w:rPr>
      </w:pPr>
      <w:r>
        <w:rPr>
          <w:rFonts w:ascii="Times New Roman" w:hAnsi="Times New Roman" w:cs="Times New Roman"/>
          <w:sz w:val="24"/>
          <w:szCs w:val="24"/>
        </w:rPr>
        <w:t>The applicant seeks relief in the form of a final interdict against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in the following terms:</w:t>
      </w:r>
    </w:p>
    <w:p w:rsidR="00047D78" w:rsidRDefault="007321B7">
      <w:pPr>
        <w:jc w:val="both"/>
        <w:rPr>
          <w:rFonts w:ascii="Times New Roman" w:hAnsi="Times New Roman" w:cs="Times New Roman"/>
          <w:i/>
          <w:sz w:val="24"/>
          <w:szCs w:val="24"/>
        </w:rPr>
      </w:pPr>
      <w:r>
        <w:rPr>
          <w:rFonts w:ascii="Times New Roman" w:hAnsi="Times New Roman" w:cs="Times New Roman"/>
          <w:i/>
          <w:sz w:val="24"/>
          <w:szCs w:val="24"/>
        </w:rPr>
        <w:t>“(1) T</w:t>
      </w:r>
      <w:r>
        <w:rPr>
          <w:rFonts w:ascii="Times New Roman" w:hAnsi="Times New Roman" w:cs="Times New Roman"/>
          <w:i/>
          <w:sz w:val="24"/>
          <w:szCs w:val="24"/>
        </w:rPr>
        <w:t>he application for a final interdict against the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and 2</w:t>
      </w:r>
      <w:r>
        <w:rPr>
          <w:rFonts w:ascii="Times New Roman" w:hAnsi="Times New Roman" w:cs="Times New Roman"/>
          <w:i/>
          <w:sz w:val="24"/>
          <w:szCs w:val="24"/>
          <w:vertAlign w:val="superscript"/>
        </w:rPr>
        <w:t>nd</w:t>
      </w:r>
      <w:r>
        <w:rPr>
          <w:rFonts w:ascii="Times New Roman" w:hAnsi="Times New Roman" w:cs="Times New Roman"/>
          <w:i/>
          <w:sz w:val="24"/>
          <w:szCs w:val="24"/>
        </w:rPr>
        <w:t xml:space="preserve"> respondents be and is hereby granted.</w:t>
      </w:r>
    </w:p>
    <w:p w:rsidR="00047D78" w:rsidRDefault="007321B7">
      <w:pPr>
        <w:jc w:val="both"/>
        <w:rPr>
          <w:rFonts w:ascii="Times New Roman" w:hAnsi="Times New Roman" w:cs="Times New Roman"/>
          <w:i/>
          <w:sz w:val="24"/>
          <w:szCs w:val="24"/>
        </w:rPr>
      </w:pPr>
      <w:r>
        <w:rPr>
          <w:rFonts w:ascii="Times New Roman" w:hAnsi="Times New Roman" w:cs="Times New Roman"/>
          <w:i/>
          <w:sz w:val="24"/>
          <w:szCs w:val="24"/>
        </w:rPr>
        <w:t>(2) The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respondent and 2</w:t>
      </w:r>
      <w:r>
        <w:rPr>
          <w:rFonts w:ascii="Times New Roman" w:hAnsi="Times New Roman" w:cs="Times New Roman"/>
          <w:i/>
          <w:sz w:val="24"/>
          <w:szCs w:val="24"/>
          <w:vertAlign w:val="superscript"/>
        </w:rPr>
        <w:t>nd</w:t>
      </w:r>
      <w:r>
        <w:rPr>
          <w:rFonts w:ascii="Times New Roman" w:hAnsi="Times New Roman" w:cs="Times New Roman"/>
          <w:i/>
          <w:sz w:val="24"/>
          <w:szCs w:val="24"/>
        </w:rPr>
        <w:t xml:space="preserve"> respondent and anyone acting through them or on their behalf be and are hereby barred, interdicted, restrained, prohibited and stopped from assuming the administrative, advisory and supervisory role of the Board of the Applicant or interfering directly or</w:t>
      </w:r>
      <w:r>
        <w:rPr>
          <w:rFonts w:ascii="Times New Roman" w:hAnsi="Times New Roman" w:cs="Times New Roman"/>
          <w:i/>
          <w:sz w:val="24"/>
          <w:szCs w:val="24"/>
        </w:rPr>
        <w:t xml:space="preserve"> indirectly with the administration and financial affairs of the Applicant which vests with the Trustees for the time being of the Applicant.</w:t>
      </w:r>
    </w:p>
    <w:p w:rsidR="00047D78" w:rsidRDefault="007321B7">
      <w:pPr>
        <w:jc w:val="both"/>
        <w:rPr>
          <w:rFonts w:ascii="Times New Roman" w:hAnsi="Times New Roman" w:cs="Times New Roman"/>
          <w:i/>
          <w:sz w:val="24"/>
          <w:szCs w:val="24"/>
        </w:rPr>
      </w:pPr>
      <w:r>
        <w:rPr>
          <w:rFonts w:ascii="Times New Roman" w:hAnsi="Times New Roman" w:cs="Times New Roman"/>
          <w:i/>
          <w:sz w:val="24"/>
          <w:szCs w:val="24"/>
        </w:rPr>
        <w:t>(3) The 1</w:t>
      </w:r>
      <w:r>
        <w:rPr>
          <w:rFonts w:ascii="Times New Roman" w:hAnsi="Times New Roman" w:cs="Times New Roman"/>
          <w:i/>
          <w:sz w:val="24"/>
          <w:szCs w:val="24"/>
          <w:vertAlign w:val="superscript"/>
        </w:rPr>
        <w:t>st</w:t>
      </w:r>
      <w:r>
        <w:rPr>
          <w:rFonts w:ascii="Times New Roman" w:hAnsi="Times New Roman" w:cs="Times New Roman"/>
          <w:i/>
          <w:sz w:val="24"/>
          <w:szCs w:val="24"/>
        </w:rPr>
        <w:t xml:space="preserve"> and 2</w:t>
      </w:r>
      <w:r>
        <w:rPr>
          <w:rFonts w:ascii="Times New Roman" w:hAnsi="Times New Roman" w:cs="Times New Roman"/>
          <w:i/>
          <w:sz w:val="24"/>
          <w:szCs w:val="24"/>
          <w:vertAlign w:val="superscript"/>
        </w:rPr>
        <w:t>nd</w:t>
      </w:r>
      <w:r>
        <w:rPr>
          <w:rFonts w:ascii="Times New Roman" w:hAnsi="Times New Roman" w:cs="Times New Roman"/>
          <w:i/>
          <w:sz w:val="24"/>
          <w:szCs w:val="24"/>
        </w:rPr>
        <w:t xml:space="preserve"> respondents bear the costs, jointly and severally, the one paying the other to be absolved on </w:t>
      </w:r>
      <w:r>
        <w:rPr>
          <w:rFonts w:ascii="Times New Roman" w:hAnsi="Times New Roman" w:cs="Times New Roman"/>
          <w:i/>
          <w:sz w:val="24"/>
          <w:szCs w:val="24"/>
        </w:rPr>
        <w:t>a legal practitioner and client scale.”</w:t>
      </w: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is The Trustees For The Time Being Of Young Africa Trust </w:t>
      </w:r>
      <w:r>
        <w:rPr>
          <w:rFonts w:ascii="Times New Roman" w:hAnsi="Times New Roman" w:cs="Times New Roman"/>
          <w:i/>
          <w:sz w:val="24"/>
          <w:szCs w:val="24"/>
        </w:rPr>
        <w:t>(hereinafter</w:t>
      </w:r>
      <w:r>
        <w:rPr>
          <w:rFonts w:ascii="Times New Roman" w:hAnsi="Times New Roman" w:cs="Times New Roman"/>
          <w:sz w:val="24"/>
          <w:szCs w:val="24"/>
        </w:rPr>
        <w:t xml:space="preserve"> </w:t>
      </w:r>
      <w:r>
        <w:rPr>
          <w:rFonts w:ascii="Times New Roman" w:hAnsi="Times New Roman" w:cs="Times New Roman"/>
          <w:i/>
          <w:sz w:val="24"/>
          <w:szCs w:val="24"/>
        </w:rPr>
        <w:t>referred to as Young Africa Trust</w:t>
      </w:r>
      <w:r>
        <w:rPr>
          <w:rFonts w:ascii="Times New Roman" w:hAnsi="Times New Roman" w:cs="Times New Roman"/>
          <w:sz w:val="24"/>
          <w:szCs w:val="24"/>
        </w:rPr>
        <w:t>) is a charitable and educational Trust established in 1998 by Young Africa (The Netherlands) a Dut</w:t>
      </w:r>
      <w:r>
        <w:rPr>
          <w:rFonts w:ascii="Times New Roman" w:hAnsi="Times New Roman" w:cs="Times New Roman"/>
          <w:sz w:val="24"/>
          <w:szCs w:val="24"/>
        </w:rPr>
        <w:t xml:space="preserve">ch charitable foundation. The latest Board of Trustees for the applicant assumed office in 2022. The applicant says it is an independent and locally managed non-governmental organization. </w:t>
      </w:r>
    </w:p>
    <w:p w:rsidR="00047D78" w:rsidRDefault="00047D78">
      <w:pPr>
        <w:spacing w:after="0" w:line="360" w:lineRule="auto"/>
        <w:jc w:val="both"/>
        <w:rPr>
          <w:rFonts w:ascii="Times New Roman" w:hAnsi="Times New Roman" w:cs="Times New Roman"/>
          <w:sz w:val="24"/>
          <w:szCs w:val="24"/>
        </w:rPr>
      </w:pP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Stiching Young Africa International (</w:t>
      </w:r>
      <w:r>
        <w:rPr>
          <w:rFonts w:ascii="Times New Roman" w:hAnsi="Times New Roman" w:cs="Times New Roman"/>
          <w:i/>
          <w:sz w:val="24"/>
          <w:szCs w:val="24"/>
        </w:rPr>
        <w:t>hereinaft</w:t>
      </w:r>
      <w:r>
        <w:rPr>
          <w:rFonts w:ascii="Times New Roman" w:hAnsi="Times New Roman" w:cs="Times New Roman"/>
          <w:i/>
          <w:sz w:val="24"/>
          <w:szCs w:val="24"/>
        </w:rPr>
        <w:t>er referred to as Young Africa International</w:t>
      </w:r>
      <w:r>
        <w:rPr>
          <w:rFonts w:ascii="Times New Roman" w:hAnsi="Times New Roman" w:cs="Times New Roman"/>
          <w:sz w:val="24"/>
          <w:szCs w:val="24"/>
        </w:rPr>
        <w:t xml:space="preserve"> ) is a charitable foundation registered in Netherlands. </w:t>
      </w:r>
    </w:p>
    <w:p w:rsidR="00047D78" w:rsidRDefault="00047D78">
      <w:pPr>
        <w:spacing w:after="0" w:line="360" w:lineRule="auto"/>
        <w:jc w:val="both"/>
        <w:rPr>
          <w:rFonts w:ascii="Times New Roman" w:hAnsi="Times New Roman" w:cs="Times New Roman"/>
          <w:sz w:val="24"/>
          <w:szCs w:val="24"/>
        </w:rPr>
      </w:pP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is The Trustees For The Time Being Of Young Africa International – Africa Hub Trust (</w:t>
      </w:r>
      <w:r>
        <w:rPr>
          <w:rFonts w:ascii="Times New Roman" w:hAnsi="Times New Roman" w:cs="Times New Roman"/>
          <w:i/>
          <w:sz w:val="24"/>
          <w:szCs w:val="24"/>
        </w:rPr>
        <w:t>hereinafter referred to Africa Hub Trust</w:t>
      </w:r>
      <w:r>
        <w:rPr>
          <w:rFonts w:ascii="Times New Roman" w:hAnsi="Times New Roman" w:cs="Times New Roman"/>
          <w:sz w:val="24"/>
          <w:szCs w:val="24"/>
        </w:rPr>
        <w:t xml:space="preserve">) was established in 2015 to implement the objects of Young Africa International. </w:t>
      </w:r>
    </w:p>
    <w:p w:rsidR="00047D78" w:rsidRDefault="00047D78">
      <w:pPr>
        <w:spacing w:after="0" w:line="360" w:lineRule="auto"/>
        <w:jc w:val="both"/>
        <w:rPr>
          <w:rFonts w:ascii="Times New Roman" w:hAnsi="Times New Roman" w:cs="Times New Roman"/>
          <w:sz w:val="24"/>
          <w:szCs w:val="24"/>
        </w:rPr>
      </w:pP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There is an affiliation agreement signed on 3 October 2016 between Stiching Young Africa International  and Young Africa Zimbabwe.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Young Africa Internat</w:t>
      </w:r>
      <w:r>
        <w:rPr>
          <w:rFonts w:ascii="Times New Roman" w:hAnsi="Times New Roman" w:cs="Times New Roman"/>
          <w:sz w:val="24"/>
          <w:szCs w:val="24"/>
        </w:rPr>
        <w:t xml:space="preserve">ional says Young Africa Zimbabwe is as a matter of fact the applicant i.e. Young Africa Trust. The applicant on the other hand says it is not the same as Young Africa Zimbabwe. Applicant dissociates itself from the name Young Africa Zimbabwe. </w:t>
      </w:r>
    </w:p>
    <w:p w:rsidR="00047D78" w:rsidRDefault="00047D78">
      <w:pPr>
        <w:spacing w:after="0" w:line="360" w:lineRule="auto"/>
        <w:jc w:val="both"/>
        <w:rPr>
          <w:rFonts w:ascii="Times New Roman" w:hAnsi="Times New Roman" w:cs="Times New Roman"/>
          <w:sz w:val="24"/>
          <w:szCs w:val="24"/>
        </w:rPr>
      </w:pP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w:t>
      </w:r>
      <w:r>
        <w:rPr>
          <w:rFonts w:ascii="Times New Roman" w:hAnsi="Times New Roman" w:cs="Times New Roman"/>
          <w:sz w:val="24"/>
          <w:szCs w:val="24"/>
        </w:rPr>
        <w:t>pondent says it derives its authority from the affiliate agreement to interfere in the affairs of the applicant. In fact, what sparked this dispute is the dismissal and termination of the applicant’s board by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says it </w:t>
      </w:r>
      <w:r>
        <w:rPr>
          <w:rFonts w:ascii="Times New Roman" w:hAnsi="Times New Roman" w:cs="Times New Roman"/>
          <w:sz w:val="24"/>
          <w:szCs w:val="24"/>
        </w:rPr>
        <w:t xml:space="preserve">has those powers as per affiliation agreement, and applicant says it’s not a party to such agreement. </w:t>
      </w:r>
    </w:p>
    <w:p w:rsidR="00047D78" w:rsidRDefault="00047D78">
      <w:pPr>
        <w:spacing w:after="0" w:line="360" w:lineRule="auto"/>
        <w:jc w:val="both"/>
        <w:rPr>
          <w:rFonts w:ascii="Times New Roman" w:hAnsi="Times New Roman" w:cs="Times New Roman"/>
          <w:sz w:val="24"/>
          <w:szCs w:val="24"/>
        </w:rPr>
      </w:pP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issue therefore is whether the applicant is a party to the agreement, and if so whether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acted within its powers. </w:t>
      </w:r>
    </w:p>
    <w:p w:rsidR="00047D78" w:rsidRDefault="00047D78">
      <w:pPr>
        <w:spacing w:after="0" w:line="360" w:lineRule="auto"/>
        <w:jc w:val="both"/>
        <w:rPr>
          <w:rFonts w:ascii="Times New Roman" w:hAnsi="Times New Roman" w:cs="Times New Roman"/>
          <w:sz w:val="24"/>
          <w:szCs w:val="24"/>
        </w:rPr>
      </w:pP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w:t>
      </w:r>
      <w:r>
        <w:rPr>
          <w:rFonts w:ascii="Times New Roman" w:hAnsi="Times New Roman" w:cs="Times New Roman"/>
          <w:sz w:val="24"/>
          <w:szCs w:val="24"/>
        </w:rPr>
        <w:t xml:space="preserve">s ring fenced themselves with points </w:t>
      </w:r>
      <w:r>
        <w:rPr>
          <w:rFonts w:ascii="Times New Roman" w:hAnsi="Times New Roman" w:cs="Times New Roman"/>
          <w:i/>
          <w:sz w:val="24"/>
          <w:szCs w:val="24"/>
        </w:rPr>
        <w:t>in limine</w:t>
      </w:r>
      <w:r>
        <w:rPr>
          <w:rFonts w:ascii="Times New Roman" w:hAnsi="Times New Roman" w:cs="Times New Roman"/>
          <w:sz w:val="24"/>
          <w:szCs w:val="24"/>
        </w:rPr>
        <w:t xml:space="preserve"> which are subject of this judgment. Similarly the applicant also attacked the notice of opposition and resolutions authorising depondents  to the opposing affidavit as invalid.</w:t>
      </w: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preliminary points raised by</w:t>
      </w:r>
      <w:r>
        <w:rPr>
          <w:rFonts w:ascii="Times New Roman" w:hAnsi="Times New Roman" w:cs="Times New Roman"/>
          <w:sz w:val="24"/>
          <w:szCs w:val="24"/>
        </w:rPr>
        <w:t xml:space="preserve"> the respondents range from an attack on the jurisdiction of the court, </w:t>
      </w:r>
      <w:r>
        <w:rPr>
          <w:rFonts w:ascii="Times New Roman" w:hAnsi="Times New Roman" w:cs="Times New Roman"/>
          <w:i/>
          <w:sz w:val="24"/>
          <w:szCs w:val="24"/>
        </w:rPr>
        <w:t>locus standi</w:t>
      </w:r>
      <w:r>
        <w:rPr>
          <w:rFonts w:ascii="Times New Roman" w:hAnsi="Times New Roman" w:cs="Times New Roman"/>
          <w:sz w:val="24"/>
          <w:szCs w:val="24"/>
        </w:rPr>
        <w:t xml:space="preserve"> of the applicant’s trustees and whether there are material disputes of fact.</w:t>
      </w: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have ranked these preliminary points the first of which deals with whether or not this appli</w:t>
      </w:r>
      <w:r>
        <w:rPr>
          <w:rFonts w:ascii="Times New Roman" w:hAnsi="Times New Roman" w:cs="Times New Roman"/>
          <w:sz w:val="24"/>
          <w:szCs w:val="24"/>
        </w:rPr>
        <w:t>cation is properly before me.I considered the issue of jurisdiction as one which can be argued together with the merits.</w:t>
      </w:r>
    </w:p>
    <w:p w:rsidR="00047D78" w:rsidRDefault="00047D78">
      <w:pPr>
        <w:spacing w:after="0" w:line="360" w:lineRule="auto"/>
        <w:jc w:val="both"/>
        <w:rPr>
          <w:rFonts w:ascii="Times New Roman" w:hAnsi="Times New Roman" w:cs="Times New Roman"/>
          <w:b/>
          <w:bCs/>
          <w:sz w:val="24"/>
          <w:szCs w:val="24"/>
        </w:rPr>
      </w:pPr>
    </w:p>
    <w:p w:rsidR="00047D78" w:rsidRDefault="007321B7">
      <w:pPr>
        <w:spacing w:after="0" w:line="360" w:lineRule="auto"/>
        <w:jc w:val="both"/>
        <w:rPr>
          <w:rFonts w:ascii="Times New Roman" w:hAnsi="Times New Roman" w:cs="Times New Roman"/>
          <w:b/>
          <w:bCs/>
          <w:i/>
          <w:sz w:val="24"/>
          <w:szCs w:val="24"/>
        </w:rPr>
      </w:pPr>
      <w:r>
        <w:rPr>
          <w:rFonts w:ascii="Times New Roman" w:hAnsi="Times New Roman" w:cs="Times New Roman"/>
          <w:b/>
          <w:bCs/>
          <w:i/>
          <w:sz w:val="24"/>
          <w:szCs w:val="24"/>
        </w:rPr>
        <w:t>Locus standi</w:t>
      </w:r>
    </w:p>
    <w:p w:rsidR="00047D78" w:rsidRDefault="007321B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 xml:space="preserve">Advocate Zhuwarara’s argument was that the applicant was improperly cited. He referred to the applicant’s founding affidavit on the description of the parties which says, </w:t>
      </w:r>
      <w:r>
        <w:rPr>
          <w:rFonts w:ascii="Times New Roman" w:hAnsi="Times New Roman" w:cs="Times New Roman"/>
          <w:i/>
          <w:sz w:val="24"/>
          <w:szCs w:val="24"/>
        </w:rPr>
        <w:t xml:space="preserve">“The applicant is Young Africa Trust a duly registered Trust in terms of the laws of </w:t>
      </w:r>
      <w:r>
        <w:rPr>
          <w:rFonts w:ascii="Times New Roman" w:hAnsi="Times New Roman" w:cs="Times New Roman"/>
          <w:i/>
          <w:sz w:val="24"/>
          <w:szCs w:val="24"/>
        </w:rPr>
        <w:t>Zimbabwe…”</w:t>
      </w:r>
    </w:p>
    <w:p w:rsidR="00047D78" w:rsidRDefault="007321B7">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lastRenderedPageBreak/>
        <w:t xml:space="preserve">He also referred to the Trust Deed in paragraph 2 which states that, </w:t>
      </w:r>
      <w:r>
        <w:rPr>
          <w:rFonts w:ascii="Times New Roman" w:hAnsi="Times New Roman" w:cs="Times New Roman"/>
          <w:i/>
          <w:sz w:val="24"/>
          <w:szCs w:val="24"/>
        </w:rPr>
        <w:t>“The name of the charitable trust hereby constituted shall be Young Africa (known otherwise in short as YA).”</w:t>
      </w: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further argued for the respondents that Young Africa Trust </w:t>
      </w:r>
      <w:r>
        <w:rPr>
          <w:rFonts w:ascii="Times New Roman" w:hAnsi="Times New Roman" w:cs="Times New Roman"/>
          <w:sz w:val="24"/>
          <w:szCs w:val="24"/>
        </w:rPr>
        <w:t>ought to have sued in its own name and not through the Trustees.</w:t>
      </w:r>
    </w:p>
    <w:p w:rsidR="00047D78" w:rsidRDefault="00047D78">
      <w:pPr>
        <w:spacing w:after="0" w:line="240" w:lineRule="auto"/>
        <w:jc w:val="both"/>
        <w:rPr>
          <w:rFonts w:ascii="Times New Roman" w:hAnsi="Times New Roman" w:cs="Times New Roman"/>
          <w:sz w:val="24"/>
          <w:szCs w:val="24"/>
        </w:rPr>
      </w:pP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response Advocate Madzoka for the applicant, relied on the authority of </w:t>
      </w:r>
      <w:r>
        <w:rPr>
          <w:rFonts w:ascii="Times New Roman" w:hAnsi="Times New Roman" w:cs="Times New Roman"/>
          <w:i/>
          <w:sz w:val="24"/>
          <w:szCs w:val="24"/>
        </w:rPr>
        <w:t>Federation of Non-Governmental Organisation Trust and Another</w:t>
      </w:r>
      <w:r>
        <w:rPr>
          <w:rFonts w:ascii="Times New Roman" w:hAnsi="Times New Roman" w:cs="Times New Roman"/>
          <w:i/>
          <w:sz w:val="24"/>
          <w:szCs w:val="24"/>
        </w:rPr>
        <w:tab/>
        <w:t xml:space="preserve">v Musengezi &amp; 7 Others, HH 645/22 </w:t>
      </w:r>
      <w:r>
        <w:rPr>
          <w:rFonts w:ascii="Times New Roman" w:hAnsi="Times New Roman" w:cs="Times New Roman"/>
          <w:sz w:val="24"/>
          <w:szCs w:val="24"/>
        </w:rPr>
        <w:t>where the court sta</w:t>
      </w:r>
      <w:r>
        <w:rPr>
          <w:rFonts w:ascii="Times New Roman" w:hAnsi="Times New Roman" w:cs="Times New Roman"/>
          <w:sz w:val="24"/>
          <w:szCs w:val="24"/>
        </w:rPr>
        <w:t xml:space="preserve">ted at page 5 of the cyclostyled judgment: </w:t>
      </w:r>
    </w:p>
    <w:p w:rsidR="00047D78" w:rsidRDefault="007321B7">
      <w:pPr>
        <w:spacing w:after="0" w:line="240" w:lineRule="auto"/>
        <w:ind w:firstLine="720"/>
        <w:jc w:val="both"/>
        <w:rPr>
          <w:rFonts w:ascii="Times New Roman" w:hAnsi="Times New Roman" w:cs="Times New Roman"/>
          <w:i/>
          <w:sz w:val="24"/>
          <w:szCs w:val="24"/>
        </w:rPr>
      </w:pPr>
      <w:r>
        <w:rPr>
          <w:rFonts w:ascii="Times New Roman" w:hAnsi="Times New Roman" w:cs="Times New Roman"/>
          <w:i/>
          <w:sz w:val="24"/>
          <w:szCs w:val="24"/>
        </w:rPr>
        <w:t xml:space="preserve">“A trustee or trustees may sue on behalf of a trust, see </w:t>
      </w:r>
      <w:r>
        <w:rPr>
          <w:rFonts w:ascii="Times New Roman" w:hAnsi="Times New Roman" w:cs="Times New Roman"/>
          <w:i/>
          <w:iCs/>
          <w:sz w:val="24"/>
          <w:szCs w:val="24"/>
        </w:rPr>
        <w:t xml:space="preserve">Gold Mining and Minerals </w:t>
      </w:r>
      <w:r>
        <w:rPr>
          <w:rFonts w:ascii="Times New Roman" w:hAnsi="Times New Roman" w:cs="Times New Roman"/>
          <w:i/>
          <w:iCs/>
          <w:sz w:val="24"/>
          <w:szCs w:val="24"/>
          <w:lang w:val="en-US"/>
        </w:rPr>
        <w:tab/>
      </w:r>
      <w:r>
        <w:rPr>
          <w:rFonts w:ascii="Times New Roman" w:hAnsi="Times New Roman" w:cs="Times New Roman"/>
          <w:i/>
          <w:iCs/>
          <w:sz w:val="24"/>
          <w:szCs w:val="24"/>
        </w:rPr>
        <w:t>Development Trust v Zimbabwe Miners Federation</w:t>
      </w:r>
      <w:r>
        <w:rPr>
          <w:rFonts w:ascii="Times New Roman" w:hAnsi="Times New Roman" w:cs="Times New Roman"/>
          <w:i/>
          <w:sz w:val="24"/>
          <w:szCs w:val="24"/>
        </w:rPr>
        <w:t xml:space="preserve"> 2006(1) ZLR 174; </w:t>
      </w:r>
      <w:r>
        <w:rPr>
          <w:rFonts w:ascii="Times New Roman" w:hAnsi="Times New Roman" w:cs="Times New Roman"/>
          <w:i/>
          <w:iCs/>
          <w:sz w:val="24"/>
          <w:szCs w:val="24"/>
        </w:rPr>
        <w:t xml:space="preserve">WLSA &amp; Ors v </w:t>
      </w:r>
      <w:r>
        <w:rPr>
          <w:rFonts w:ascii="Times New Roman" w:hAnsi="Times New Roman" w:cs="Times New Roman"/>
          <w:i/>
          <w:iCs/>
          <w:sz w:val="24"/>
          <w:szCs w:val="24"/>
          <w:lang w:val="en-US"/>
        </w:rPr>
        <w:tab/>
      </w:r>
      <w:r>
        <w:rPr>
          <w:rFonts w:ascii="Times New Roman" w:hAnsi="Times New Roman" w:cs="Times New Roman"/>
          <w:i/>
          <w:iCs/>
          <w:sz w:val="24"/>
          <w:szCs w:val="24"/>
        </w:rPr>
        <w:t>Mandaza</w:t>
      </w:r>
      <w:r>
        <w:rPr>
          <w:rFonts w:ascii="Times New Roman" w:hAnsi="Times New Roman" w:cs="Times New Roman"/>
          <w:i/>
          <w:sz w:val="24"/>
          <w:szCs w:val="24"/>
        </w:rPr>
        <w:t xml:space="preserve"> 2006(1) ZLR 174: A trust has no legal perso</w:t>
      </w:r>
      <w:r>
        <w:rPr>
          <w:rFonts w:ascii="Times New Roman" w:hAnsi="Times New Roman" w:cs="Times New Roman"/>
          <w:i/>
          <w:sz w:val="24"/>
          <w:szCs w:val="24"/>
        </w:rPr>
        <w:t xml:space="preserve">nality. It  acts through </w:t>
      </w:r>
      <w:r>
        <w:rPr>
          <w:rFonts w:ascii="Times New Roman" w:hAnsi="Times New Roman" w:cs="Times New Roman"/>
          <w:i/>
          <w:sz w:val="24"/>
          <w:szCs w:val="24"/>
          <w:lang w:val="en-US"/>
        </w:rPr>
        <w:tab/>
      </w:r>
      <w:r>
        <w:rPr>
          <w:rFonts w:ascii="Times New Roman" w:hAnsi="Times New Roman" w:cs="Times New Roman"/>
          <w:i/>
          <w:sz w:val="24"/>
          <w:szCs w:val="24"/>
        </w:rPr>
        <w:t xml:space="preserve">its </w:t>
      </w:r>
      <w:r>
        <w:rPr>
          <w:rFonts w:ascii="Times New Roman" w:hAnsi="Times New Roman" w:cs="Times New Roman"/>
          <w:i/>
          <w:sz w:val="24"/>
          <w:szCs w:val="24"/>
          <w:lang w:val="en-US"/>
        </w:rPr>
        <w:tab/>
      </w:r>
      <w:r>
        <w:rPr>
          <w:rFonts w:ascii="Times New Roman" w:hAnsi="Times New Roman" w:cs="Times New Roman"/>
          <w:i/>
          <w:sz w:val="24"/>
          <w:szCs w:val="24"/>
        </w:rPr>
        <w:t xml:space="preserve">trustees who and carry out its objectives for and on behalf its beneficiaries.  It is </w:t>
      </w:r>
      <w:r>
        <w:rPr>
          <w:rFonts w:ascii="Times New Roman" w:hAnsi="Times New Roman" w:cs="Times New Roman"/>
          <w:i/>
          <w:sz w:val="24"/>
          <w:szCs w:val="24"/>
          <w:lang w:val="en-US"/>
        </w:rPr>
        <w:tab/>
      </w:r>
      <w:r>
        <w:rPr>
          <w:rFonts w:ascii="Times New Roman" w:hAnsi="Times New Roman" w:cs="Times New Roman"/>
          <w:i/>
          <w:sz w:val="24"/>
          <w:szCs w:val="24"/>
        </w:rPr>
        <w:t xml:space="preserve">controlled by the trust deed which specifies  what the trustees  can and cannot do . </w:t>
      </w:r>
      <w:r>
        <w:rPr>
          <w:rFonts w:ascii="Times New Roman" w:hAnsi="Times New Roman" w:cs="Times New Roman"/>
          <w:i/>
          <w:sz w:val="24"/>
          <w:szCs w:val="24"/>
          <w:lang w:val="en-US"/>
        </w:rPr>
        <w:tab/>
      </w:r>
      <w:r>
        <w:rPr>
          <w:rFonts w:ascii="Times New Roman" w:hAnsi="Times New Roman" w:cs="Times New Roman"/>
          <w:i/>
          <w:sz w:val="24"/>
          <w:szCs w:val="24"/>
        </w:rPr>
        <w:t xml:space="preserve">Where proceedings are brought by a trust, </w:t>
      </w:r>
      <w:r>
        <w:rPr>
          <w:rFonts w:ascii="Times New Roman" w:hAnsi="Times New Roman" w:cs="Times New Roman"/>
          <w:i/>
          <w:sz w:val="24"/>
          <w:szCs w:val="24"/>
          <w:u w:val="single"/>
        </w:rPr>
        <w:t>it ought t</w:t>
      </w:r>
      <w:r>
        <w:rPr>
          <w:rFonts w:ascii="Times New Roman" w:hAnsi="Times New Roman" w:cs="Times New Roman"/>
          <w:i/>
          <w:sz w:val="24"/>
          <w:szCs w:val="24"/>
          <w:u w:val="single"/>
        </w:rPr>
        <w:t xml:space="preserve">o be represented by all its trustees </w:t>
      </w:r>
      <w:r>
        <w:rPr>
          <w:rFonts w:ascii="Times New Roman" w:hAnsi="Times New Roman" w:cs="Times New Roman"/>
          <w:i/>
          <w:sz w:val="24"/>
          <w:szCs w:val="24"/>
          <w:lang w:val="en-US"/>
        </w:rPr>
        <w:tab/>
      </w:r>
      <w:r>
        <w:rPr>
          <w:rFonts w:ascii="Times New Roman" w:hAnsi="Times New Roman" w:cs="Times New Roman"/>
          <w:i/>
          <w:sz w:val="24"/>
          <w:szCs w:val="24"/>
          <w:u w:val="single"/>
        </w:rPr>
        <w:t>in  all litigation unless the trust deed stipulates otherwise</w:t>
      </w:r>
      <w:r>
        <w:rPr>
          <w:rFonts w:ascii="Times New Roman" w:hAnsi="Times New Roman" w:cs="Times New Roman"/>
          <w:i/>
          <w:sz w:val="24"/>
          <w:szCs w:val="24"/>
        </w:rPr>
        <w:t xml:space="preserve">, see </w:t>
      </w:r>
      <w:r>
        <w:rPr>
          <w:rFonts w:ascii="Times New Roman" w:hAnsi="Times New Roman" w:cs="Times New Roman"/>
          <w:i/>
          <w:iCs/>
          <w:sz w:val="24"/>
          <w:szCs w:val="24"/>
        </w:rPr>
        <w:t xml:space="preserve">Trustees of Leonard </w:t>
      </w:r>
      <w:r>
        <w:rPr>
          <w:rFonts w:ascii="Times New Roman" w:hAnsi="Times New Roman" w:cs="Times New Roman"/>
          <w:i/>
          <w:iCs/>
          <w:sz w:val="24"/>
          <w:szCs w:val="24"/>
          <w:lang w:val="en-US"/>
        </w:rPr>
        <w:tab/>
      </w:r>
      <w:r>
        <w:rPr>
          <w:rFonts w:ascii="Times New Roman" w:hAnsi="Times New Roman" w:cs="Times New Roman"/>
          <w:i/>
          <w:iCs/>
          <w:sz w:val="24"/>
          <w:szCs w:val="24"/>
        </w:rPr>
        <w:t>Cheshire Homes Zimbabwe Central Trust v Chiite and Ors</w:t>
      </w:r>
      <w:r>
        <w:rPr>
          <w:rFonts w:ascii="Times New Roman" w:hAnsi="Times New Roman" w:cs="Times New Roman"/>
          <w:i/>
          <w:sz w:val="24"/>
          <w:szCs w:val="24"/>
        </w:rPr>
        <w:t xml:space="preserve"> SC 306 / 10; </w:t>
      </w:r>
      <w:r>
        <w:rPr>
          <w:rFonts w:ascii="Times New Roman" w:hAnsi="Times New Roman" w:cs="Times New Roman"/>
          <w:i/>
          <w:iCs/>
          <w:sz w:val="24"/>
          <w:szCs w:val="24"/>
        </w:rPr>
        <w:t xml:space="preserve">Mutanga v </w:t>
      </w:r>
      <w:r>
        <w:rPr>
          <w:rFonts w:ascii="Times New Roman" w:hAnsi="Times New Roman" w:cs="Times New Roman"/>
          <w:i/>
          <w:iCs/>
          <w:sz w:val="24"/>
          <w:szCs w:val="24"/>
          <w:lang w:val="en-US"/>
        </w:rPr>
        <w:tab/>
      </w:r>
      <w:r>
        <w:rPr>
          <w:rFonts w:ascii="Times New Roman" w:hAnsi="Times New Roman" w:cs="Times New Roman"/>
          <w:i/>
          <w:iCs/>
          <w:sz w:val="24"/>
          <w:szCs w:val="24"/>
        </w:rPr>
        <w:t>Mutanga</w:t>
      </w:r>
      <w:r>
        <w:rPr>
          <w:rFonts w:ascii="Times New Roman" w:hAnsi="Times New Roman" w:cs="Times New Roman"/>
          <w:i/>
          <w:sz w:val="24"/>
          <w:szCs w:val="24"/>
        </w:rPr>
        <w:t xml:space="preserve"> SC 85/22. Where a trust deed stipulates tha</w:t>
      </w:r>
      <w:r>
        <w:rPr>
          <w:rFonts w:ascii="Times New Roman" w:hAnsi="Times New Roman" w:cs="Times New Roman"/>
          <w:i/>
          <w:sz w:val="24"/>
          <w:szCs w:val="24"/>
        </w:rPr>
        <w:t xml:space="preserve">t one  trustee may  represent a </w:t>
      </w:r>
      <w:r>
        <w:rPr>
          <w:rFonts w:ascii="Times New Roman" w:hAnsi="Times New Roman" w:cs="Times New Roman"/>
          <w:i/>
          <w:sz w:val="24"/>
          <w:szCs w:val="24"/>
          <w:lang w:val="en-US"/>
        </w:rPr>
        <w:tab/>
      </w:r>
      <w:r>
        <w:rPr>
          <w:rFonts w:ascii="Times New Roman" w:hAnsi="Times New Roman" w:cs="Times New Roman"/>
          <w:i/>
          <w:sz w:val="24"/>
          <w:szCs w:val="24"/>
        </w:rPr>
        <w:t xml:space="preserve">trust in litigation and a trustee is duly nominated and authorised by other trustees to </w:t>
      </w:r>
      <w:r>
        <w:rPr>
          <w:rFonts w:ascii="Times New Roman" w:hAnsi="Times New Roman" w:cs="Times New Roman"/>
          <w:i/>
          <w:sz w:val="24"/>
          <w:szCs w:val="24"/>
          <w:lang w:val="en-US"/>
        </w:rPr>
        <w:tab/>
      </w:r>
      <w:r>
        <w:rPr>
          <w:rFonts w:ascii="Times New Roman" w:hAnsi="Times New Roman" w:cs="Times New Roman"/>
          <w:i/>
          <w:sz w:val="24"/>
          <w:szCs w:val="24"/>
        </w:rPr>
        <w:t xml:space="preserve">bring proceedings on behalf of a trust,  he has an entitlement to bring proceedings on </w:t>
      </w:r>
      <w:r>
        <w:rPr>
          <w:rFonts w:ascii="Times New Roman" w:hAnsi="Times New Roman" w:cs="Times New Roman"/>
          <w:i/>
          <w:sz w:val="24"/>
          <w:szCs w:val="24"/>
          <w:lang w:val="en-US"/>
        </w:rPr>
        <w:tab/>
      </w:r>
      <w:r>
        <w:rPr>
          <w:rFonts w:ascii="Times New Roman" w:hAnsi="Times New Roman" w:cs="Times New Roman"/>
          <w:i/>
          <w:sz w:val="24"/>
          <w:szCs w:val="24"/>
        </w:rPr>
        <w:t xml:space="preserve">behalf  of the trust thereby obviating the requirement for  citation or joinder of all the </w:t>
      </w:r>
      <w:r>
        <w:rPr>
          <w:rFonts w:ascii="Times New Roman" w:hAnsi="Times New Roman" w:cs="Times New Roman"/>
          <w:i/>
          <w:sz w:val="24"/>
          <w:szCs w:val="24"/>
          <w:lang w:val="en-US"/>
        </w:rPr>
        <w:tab/>
      </w:r>
      <w:r>
        <w:rPr>
          <w:rFonts w:ascii="Times New Roman" w:hAnsi="Times New Roman" w:cs="Times New Roman"/>
          <w:i/>
          <w:sz w:val="24"/>
          <w:szCs w:val="24"/>
        </w:rPr>
        <w:t>trustees.” (underline is mine).</w:t>
      </w:r>
    </w:p>
    <w:p w:rsidR="00047D78" w:rsidRDefault="00047D78">
      <w:pPr>
        <w:spacing w:after="0" w:line="240" w:lineRule="auto"/>
        <w:jc w:val="both"/>
        <w:rPr>
          <w:rFonts w:ascii="Times New Roman" w:hAnsi="Times New Roman" w:cs="Times New Roman"/>
          <w:i/>
          <w:sz w:val="24"/>
          <w:szCs w:val="24"/>
        </w:rPr>
      </w:pP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case sets a general rule that a Trust has no legal persona, it ought to be represented by all its trustees in litigation unles</w:t>
      </w:r>
      <w:r>
        <w:rPr>
          <w:rFonts w:ascii="Times New Roman" w:hAnsi="Times New Roman" w:cs="Times New Roman"/>
          <w:sz w:val="24"/>
          <w:szCs w:val="24"/>
        </w:rPr>
        <w:t xml:space="preserve">s that position is altered by the Deed. </w:t>
      </w:r>
    </w:p>
    <w:p w:rsidR="00047D78" w:rsidRDefault="00047D78">
      <w:pPr>
        <w:spacing w:after="0" w:line="360" w:lineRule="auto"/>
        <w:jc w:val="both"/>
        <w:rPr>
          <w:rFonts w:ascii="Times New Roman" w:hAnsi="Times New Roman" w:cs="Times New Roman"/>
          <w:sz w:val="24"/>
          <w:szCs w:val="24"/>
        </w:rPr>
      </w:pP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then argued for the applicant that there is no clause in the Deed which bars the Trustees to sue on behalf of the Trust. </w:t>
      </w:r>
    </w:p>
    <w:p w:rsidR="00047D78" w:rsidRDefault="00047D78">
      <w:pPr>
        <w:spacing w:after="0" w:line="360" w:lineRule="auto"/>
        <w:jc w:val="both"/>
        <w:rPr>
          <w:rFonts w:ascii="Times New Roman" w:hAnsi="Times New Roman" w:cs="Times New Roman"/>
          <w:sz w:val="24"/>
          <w:szCs w:val="24"/>
        </w:rPr>
      </w:pP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response Advocate Zhuwarara was quick to refer to the Deed in paragraph 3 (a) &amp; (</w:t>
      </w:r>
      <w:r>
        <w:rPr>
          <w:rFonts w:ascii="Times New Roman" w:hAnsi="Times New Roman" w:cs="Times New Roman"/>
          <w:sz w:val="24"/>
          <w:szCs w:val="24"/>
        </w:rPr>
        <w:t xml:space="preserve">b) which states that:  </w:t>
      </w:r>
    </w:p>
    <w:p w:rsidR="00047D78" w:rsidRDefault="00047D78">
      <w:pPr>
        <w:spacing w:after="0" w:line="240" w:lineRule="auto"/>
        <w:jc w:val="both"/>
        <w:rPr>
          <w:rFonts w:ascii="Times New Roman" w:hAnsi="Times New Roman" w:cs="Times New Roman"/>
          <w:sz w:val="24"/>
          <w:szCs w:val="24"/>
        </w:rPr>
      </w:pPr>
    </w:p>
    <w:p w:rsidR="00047D78" w:rsidRDefault="007321B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a) The Trust shall have perpetual succession unaffected by changes in the members of its trustees, and shall be capable of owning property and incurring liabilities in its own name and of suing and being sued in a court of law.</w:t>
      </w:r>
    </w:p>
    <w:p w:rsidR="00047D78" w:rsidRDefault="007321B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b) The Trust shall, in relation to its property and affairs for the purposes of carrying out its objects or performing any acts incidental thereto, have all rights, powers and previleges which it would have possessed had it been a private individual of ful</w:t>
      </w:r>
      <w:r>
        <w:rPr>
          <w:rFonts w:ascii="Times New Roman" w:hAnsi="Times New Roman" w:cs="Times New Roman"/>
          <w:i/>
          <w:sz w:val="24"/>
          <w:szCs w:val="24"/>
        </w:rPr>
        <w:t>l legal capacity, except as limited by law, and, for the purpose of greater clarity the trust is hereby declared to be a universitas personarum.”</w:t>
      </w:r>
    </w:p>
    <w:p w:rsidR="00047D78" w:rsidRDefault="00047D78">
      <w:pPr>
        <w:spacing w:after="0" w:line="240" w:lineRule="auto"/>
        <w:jc w:val="both"/>
        <w:rPr>
          <w:rFonts w:ascii="Times New Roman" w:hAnsi="Times New Roman" w:cs="Times New Roman"/>
          <w:i/>
          <w:sz w:val="24"/>
          <w:szCs w:val="24"/>
        </w:rPr>
      </w:pPr>
    </w:p>
    <w:p w:rsidR="00047D78" w:rsidRDefault="00047D78">
      <w:pPr>
        <w:spacing w:after="0" w:line="240" w:lineRule="auto"/>
        <w:jc w:val="both"/>
        <w:rPr>
          <w:rFonts w:ascii="Times New Roman" w:hAnsi="Times New Roman" w:cs="Times New Roman"/>
          <w:sz w:val="24"/>
          <w:szCs w:val="24"/>
        </w:rPr>
      </w:pPr>
    </w:p>
    <w:p w:rsidR="00047D78" w:rsidRDefault="007321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I agree with Advocate Zhuwarara on the point that paragraph 3 of the Deed sets out a departure from the gene</w:t>
      </w:r>
      <w:r>
        <w:rPr>
          <w:rFonts w:ascii="Times New Roman" w:hAnsi="Times New Roman" w:cs="Times New Roman"/>
          <w:sz w:val="24"/>
          <w:szCs w:val="24"/>
        </w:rPr>
        <w:t xml:space="preserve">ral rule where Trustees sue on behalf of the Trust. In </w:t>
      </w:r>
      <w:r>
        <w:rPr>
          <w:rFonts w:ascii="Times New Roman" w:hAnsi="Times New Roman" w:cs="Times New Roman"/>
          <w:i/>
          <w:sz w:val="24"/>
          <w:szCs w:val="24"/>
        </w:rPr>
        <w:t>casu</w:t>
      </w:r>
      <w:r>
        <w:rPr>
          <w:rFonts w:ascii="Times New Roman" w:hAnsi="Times New Roman" w:cs="Times New Roman"/>
          <w:sz w:val="24"/>
          <w:szCs w:val="24"/>
        </w:rPr>
        <w:t xml:space="preserve">, the Trust is declared to be a </w:t>
      </w:r>
      <w:r>
        <w:rPr>
          <w:rFonts w:ascii="Times New Roman" w:hAnsi="Times New Roman" w:cs="Times New Roman"/>
          <w:i/>
          <w:sz w:val="24"/>
          <w:szCs w:val="24"/>
        </w:rPr>
        <w:t>universitas personarum</w:t>
      </w:r>
      <w:r>
        <w:rPr>
          <w:rFonts w:ascii="Times New Roman" w:hAnsi="Times New Roman" w:cs="Times New Roman"/>
          <w:sz w:val="24"/>
          <w:szCs w:val="24"/>
        </w:rPr>
        <w:t>, which means it can sue or be sued in its own name and hence no need for Trustees to act on its behalf. In the premise, I find that the applic</w:t>
      </w:r>
      <w:r>
        <w:rPr>
          <w:rFonts w:ascii="Times New Roman" w:hAnsi="Times New Roman" w:cs="Times New Roman"/>
          <w:sz w:val="24"/>
          <w:szCs w:val="24"/>
        </w:rPr>
        <w:t xml:space="preserve">ant has no </w:t>
      </w:r>
      <w:r>
        <w:rPr>
          <w:rFonts w:ascii="Times New Roman" w:hAnsi="Times New Roman" w:cs="Times New Roman"/>
          <w:i/>
          <w:sz w:val="24"/>
          <w:szCs w:val="24"/>
        </w:rPr>
        <w:t>locus standi</w:t>
      </w:r>
      <w:r>
        <w:rPr>
          <w:rFonts w:ascii="Times New Roman" w:hAnsi="Times New Roman" w:cs="Times New Roman"/>
          <w:sz w:val="24"/>
          <w:szCs w:val="24"/>
        </w:rPr>
        <w:t>. This means the application is not properly before me. With this finding I see no point to deal with the rest of the preliminary points.</w:t>
      </w:r>
    </w:p>
    <w:p w:rsidR="00047D78" w:rsidRDefault="00047D78">
      <w:pPr>
        <w:spacing w:after="0" w:line="360" w:lineRule="auto"/>
        <w:jc w:val="both"/>
        <w:rPr>
          <w:rFonts w:ascii="Times New Roman" w:hAnsi="Times New Roman" w:cs="Times New Roman"/>
          <w:sz w:val="24"/>
          <w:szCs w:val="24"/>
        </w:rPr>
      </w:pPr>
    </w:p>
    <w:p w:rsidR="00047D78" w:rsidRDefault="007321B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DISPOSITION</w:t>
      </w:r>
    </w:p>
    <w:p w:rsidR="00047D78" w:rsidRDefault="007321B7">
      <w:pPr>
        <w:spacing w:after="0" w:line="360" w:lineRule="auto"/>
        <w:jc w:val="both"/>
        <w:rPr>
          <w:rFonts w:ascii="Times New Roman" w:hAnsi="Times New Roman" w:cs="Times New Roman"/>
          <w:szCs w:val="24"/>
        </w:rPr>
      </w:pPr>
      <w:r>
        <w:rPr>
          <w:rFonts w:ascii="Times New Roman" w:hAnsi="Times New Roman" w:cs="Times New Roman"/>
          <w:szCs w:val="24"/>
        </w:rPr>
        <w:t>The application be and is hereby struck off the roll with costs.</w:t>
      </w:r>
    </w:p>
    <w:p w:rsidR="00047D78" w:rsidRDefault="00047D78">
      <w:pPr>
        <w:spacing w:after="0" w:line="360" w:lineRule="auto"/>
        <w:jc w:val="both"/>
        <w:rPr>
          <w:rFonts w:ascii="Times New Roman" w:hAnsi="Times New Roman" w:cs="Times New Roman"/>
          <w:szCs w:val="24"/>
        </w:rPr>
      </w:pPr>
    </w:p>
    <w:p w:rsidR="00047D78" w:rsidRDefault="00047D78">
      <w:pPr>
        <w:spacing w:after="0" w:line="240" w:lineRule="auto"/>
        <w:jc w:val="both"/>
        <w:rPr>
          <w:rFonts w:ascii="Times New Roman" w:hAnsi="Times New Roman" w:cs="Times New Roman"/>
          <w:szCs w:val="24"/>
        </w:rPr>
      </w:pPr>
    </w:p>
    <w:p w:rsidR="00047D78" w:rsidRDefault="00047D78">
      <w:pPr>
        <w:spacing w:after="0" w:line="240" w:lineRule="auto"/>
        <w:jc w:val="both"/>
        <w:rPr>
          <w:rFonts w:ascii="Times New Roman" w:hAnsi="Times New Roman" w:cs="Times New Roman"/>
          <w:szCs w:val="24"/>
        </w:rPr>
      </w:pPr>
    </w:p>
    <w:p w:rsidR="00047D78" w:rsidRDefault="00047D78">
      <w:pPr>
        <w:spacing w:after="0" w:line="240" w:lineRule="auto"/>
        <w:jc w:val="both"/>
        <w:rPr>
          <w:rFonts w:ascii="Times New Roman" w:hAnsi="Times New Roman" w:cs="Times New Roman"/>
          <w:szCs w:val="24"/>
        </w:rPr>
      </w:pPr>
    </w:p>
    <w:p w:rsidR="00047D78" w:rsidRDefault="007321B7">
      <w:pPr>
        <w:spacing w:after="0" w:line="240" w:lineRule="auto"/>
        <w:jc w:val="both"/>
        <w:rPr>
          <w:rFonts w:ascii="Times New Roman" w:hAnsi="Times New Roman" w:cs="Times New Roman"/>
          <w:szCs w:val="24"/>
        </w:rPr>
      </w:pPr>
      <w:r>
        <w:rPr>
          <w:rFonts w:ascii="Times New Roman" w:hAnsi="Times New Roman" w:cs="Times New Roman"/>
          <w:i/>
          <w:szCs w:val="24"/>
        </w:rPr>
        <w:t>Kanokanga and</w:t>
      </w:r>
      <w:r>
        <w:rPr>
          <w:rFonts w:ascii="Times New Roman" w:hAnsi="Times New Roman" w:cs="Times New Roman"/>
          <w:i/>
          <w:szCs w:val="24"/>
        </w:rPr>
        <w:t xml:space="preserve"> Partners,</w:t>
      </w:r>
      <w:r>
        <w:rPr>
          <w:rFonts w:ascii="Times New Roman" w:hAnsi="Times New Roman" w:cs="Times New Roman"/>
          <w:szCs w:val="24"/>
        </w:rPr>
        <w:t xml:space="preserve"> applicant’s legal practitioners</w:t>
      </w:r>
    </w:p>
    <w:p w:rsidR="00047D78" w:rsidRDefault="007321B7">
      <w:pPr>
        <w:spacing w:after="0" w:line="240" w:lineRule="auto"/>
        <w:jc w:val="both"/>
        <w:rPr>
          <w:rFonts w:ascii="Times New Roman" w:hAnsi="Times New Roman" w:cs="Times New Roman"/>
          <w:szCs w:val="24"/>
        </w:rPr>
      </w:pPr>
      <w:r>
        <w:rPr>
          <w:rFonts w:ascii="Times New Roman" w:hAnsi="Times New Roman" w:cs="Times New Roman"/>
          <w:i/>
          <w:szCs w:val="24"/>
        </w:rPr>
        <w:t>Atherstone and Cook</w:t>
      </w:r>
      <w:r>
        <w:rPr>
          <w:rFonts w:ascii="Times New Roman" w:hAnsi="Times New Roman" w:cs="Times New Roman"/>
          <w:szCs w:val="24"/>
        </w:rPr>
        <w:t>, respondents’ legal practitioners</w:t>
      </w:r>
    </w:p>
    <w:p w:rsidR="00047D78" w:rsidRDefault="00047D78">
      <w:pPr>
        <w:spacing w:after="0" w:line="240" w:lineRule="auto"/>
        <w:ind w:left="720" w:hanging="720"/>
        <w:jc w:val="both"/>
        <w:rPr>
          <w:rFonts w:ascii="Times New Roman" w:hAnsi="Times New Roman" w:cs="Times New Roman"/>
          <w:sz w:val="24"/>
          <w:szCs w:val="24"/>
        </w:rPr>
      </w:pPr>
    </w:p>
    <w:p w:rsidR="00047D78" w:rsidRDefault="00047D78">
      <w:pPr>
        <w:jc w:val="both"/>
      </w:pPr>
    </w:p>
    <w:sectPr w:rsidR="00047D78">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1B7" w:rsidRDefault="007321B7">
      <w:pPr>
        <w:spacing w:line="240" w:lineRule="auto"/>
      </w:pPr>
      <w:r>
        <w:separator/>
      </w:r>
    </w:p>
  </w:endnote>
  <w:endnote w:type="continuationSeparator" w:id="0">
    <w:p w:rsidR="007321B7" w:rsidRDefault="00732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1B7" w:rsidRDefault="007321B7">
      <w:pPr>
        <w:spacing w:after="0"/>
      </w:pPr>
      <w:r>
        <w:separator/>
      </w:r>
    </w:p>
  </w:footnote>
  <w:footnote w:type="continuationSeparator" w:id="0">
    <w:p w:rsidR="007321B7" w:rsidRDefault="007321B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611641"/>
      <w:docPartObj>
        <w:docPartGallery w:val="AutoText"/>
      </w:docPartObj>
    </w:sdtPr>
    <w:sdtEndPr/>
    <w:sdtContent>
      <w:p w:rsidR="00047D78" w:rsidRDefault="007321B7">
        <w:pPr>
          <w:pStyle w:val="Header"/>
          <w:jc w:val="right"/>
        </w:pPr>
        <w:r>
          <w:fldChar w:fldCharType="begin"/>
        </w:r>
        <w:r>
          <w:instrText xml:space="preserve"> PAGE   \* MERGEFORMAT </w:instrText>
        </w:r>
        <w:r>
          <w:fldChar w:fldCharType="separate"/>
        </w:r>
        <w:r w:rsidR="002024FA">
          <w:rPr>
            <w:noProof/>
          </w:rPr>
          <w:t>2</w:t>
        </w:r>
        <w:r>
          <w:fldChar w:fldCharType="end"/>
        </w:r>
      </w:p>
      <w:p w:rsidR="00047D78" w:rsidRDefault="007321B7">
        <w:pPr>
          <w:pStyle w:val="Header"/>
          <w:jc w:val="right"/>
          <w:rPr>
            <w:lang w:val="en-US"/>
          </w:rPr>
        </w:pPr>
        <w:r>
          <w:rPr>
            <w:lang w:val="en-US"/>
          </w:rPr>
          <w:t>HH490/23</w:t>
        </w:r>
      </w:p>
      <w:p w:rsidR="00047D78" w:rsidRDefault="007321B7">
        <w:pPr>
          <w:pStyle w:val="Header"/>
          <w:jc w:val="right"/>
        </w:pPr>
        <w:r>
          <w:rPr>
            <w:lang w:val="en-US"/>
          </w:rPr>
          <w:t>HC970/23</w:t>
        </w:r>
      </w:p>
    </w:sdtContent>
  </w:sdt>
  <w:p w:rsidR="00047D78" w:rsidRDefault="00047D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2E"/>
    <w:rsid w:val="0000391C"/>
    <w:rsid w:val="00004237"/>
    <w:rsid w:val="00041883"/>
    <w:rsid w:val="00047D78"/>
    <w:rsid w:val="000848BE"/>
    <w:rsid w:val="001209D6"/>
    <w:rsid w:val="00170C68"/>
    <w:rsid w:val="001A4078"/>
    <w:rsid w:val="001E0E5A"/>
    <w:rsid w:val="002024FA"/>
    <w:rsid w:val="002038E4"/>
    <w:rsid w:val="00217FBB"/>
    <w:rsid w:val="00274957"/>
    <w:rsid w:val="0030655B"/>
    <w:rsid w:val="0036092E"/>
    <w:rsid w:val="00387B51"/>
    <w:rsid w:val="003A3877"/>
    <w:rsid w:val="003C571F"/>
    <w:rsid w:val="003E5158"/>
    <w:rsid w:val="00417790"/>
    <w:rsid w:val="00501DAA"/>
    <w:rsid w:val="005E004B"/>
    <w:rsid w:val="006B3D47"/>
    <w:rsid w:val="006F04E1"/>
    <w:rsid w:val="007321B7"/>
    <w:rsid w:val="0074592A"/>
    <w:rsid w:val="007C1A23"/>
    <w:rsid w:val="008936A8"/>
    <w:rsid w:val="0091249D"/>
    <w:rsid w:val="009239D2"/>
    <w:rsid w:val="009532CA"/>
    <w:rsid w:val="009F600E"/>
    <w:rsid w:val="00A13E89"/>
    <w:rsid w:val="00A77136"/>
    <w:rsid w:val="00A93804"/>
    <w:rsid w:val="00AA1BFA"/>
    <w:rsid w:val="00B006A5"/>
    <w:rsid w:val="00B074D6"/>
    <w:rsid w:val="00B124CC"/>
    <w:rsid w:val="00BA47F7"/>
    <w:rsid w:val="00BB3E7E"/>
    <w:rsid w:val="00C37638"/>
    <w:rsid w:val="00D43039"/>
    <w:rsid w:val="00D52E2E"/>
    <w:rsid w:val="00E414A0"/>
    <w:rsid w:val="00E570AF"/>
    <w:rsid w:val="00F85228"/>
    <w:rsid w:val="00FD4E14"/>
    <w:rsid w:val="2884786F"/>
    <w:rsid w:val="74FE028A"/>
  </w:rsids>
  <m:mathPr>
    <m:mathFont m:val="Cambria Math"/>
    <m:brkBin m:val="before"/>
    <m:brkBinSub m:val="--"/>
    <m:smallFrac m:val="0"/>
    <m:dispDef/>
    <m:lMargin m:val="0"/>
    <m:rMargin m:val="0"/>
    <m:defJc m:val="centerGroup"/>
    <m:wrapIndent m:val="1440"/>
    <m:intLim m:val="subSup"/>
    <m:naryLim m:val="undOvr"/>
  </m:mathPr>
  <w:themeFontLang w:val="en-ZW"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5D6286-89D2-4455-8D1B-CECA0984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sz w:val="22"/>
      <w:szCs w:val="22"/>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1076</Words>
  <Characters>6138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Manzunzu J</dc:creator>
  <cp:lastModifiedBy>JSC</cp:lastModifiedBy>
  <cp:revision>2</cp:revision>
  <cp:lastPrinted>2023-08-16T13:08:00Z</cp:lastPrinted>
  <dcterms:created xsi:type="dcterms:W3CDTF">2023-09-05T07:02:00Z</dcterms:created>
  <dcterms:modified xsi:type="dcterms:W3CDTF">2023-09-05T07:02:00Z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4F77D27847DD4BF1898C866D0440CDA9</vt:lpwstr>
  </property>
</Properties>
</file>