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33720" w14:textId="77777777" w:rsidR="000A4A93" w:rsidRPr="00143E67" w:rsidRDefault="000A4A93" w:rsidP="000A4A93">
      <w:pPr>
        <w:pStyle w:val="NoSpacing"/>
        <w:jc w:val="both"/>
        <w:rPr>
          <w:b/>
          <w:szCs w:val="24"/>
        </w:rPr>
      </w:pPr>
      <w:bookmarkStart w:id="0" w:name="_Hlk133653357"/>
      <w:r w:rsidRPr="00143E67">
        <w:rPr>
          <w:b/>
          <w:szCs w:val="24"/>
        </w:rPr>
        <w:t>THE STATE</w:t>
      </w:r>
    </w:p>
    <w:p w14:paraId="1766AF01" w14:textId="77777777" w:rsidR="000A4A93" w:rsidRPr="00143E67" w:rsidRDefault="000A4A93" w:rsidP="000A4A93">
      <w:pPr>
        <w:pStyle w:val="NoSpacing"/>
        <w:jc w:val="both"/>
        <w:rPr>
          <w:b/>
          <w:szCs w:val="24"/>
        </w:rPr>
      </w:pPr>
    </w:p>
    <w:p w14:paraId="59546DE3" w14:textId="77777777" w:rsidR="000A4A93" w:rsidRPr="00143E67" w:rsidRDefault="000A4A93" w:rsidP="000A4A93">
      <w:pPr>
        <w:pStyle w:val="NoSpacing"/>
        <w:jc w:val="both"/>
        <w:rPr>
          <w:b/>
          <w:szCs w:val="24"/>
        </w:rPr>
      </w:pPr>
      <w:r w:rsidRPr="00143E67">
        <w:rPr>
          <w:b/>
          <w:szCs w:val="24"/>
        </w:rPr>
        <w:t>Versus</w:t>
      </w:r>
    </w:p>
    <w:p w14:paraId="170883F8" w14:textId="77777777" w:rsidR="000A4A93" w:rsidRPr="00143E67" w:rsidRDefault="000A4A93" w:rsidP="000A4A93">
      <w:pPr>
        <w:pStyle w:val="NoSpacing"/>
        <w:jc w:val="both"/>
        <w:rPr>
          <w:b/>
          <w:szCs w:val="24"/>
        </w:rPr>
      </w:pPr>
    </w:p>
    <w:p w14:paraId="3CBB8727" w14:textId="7623F8F1" w:rsidR="000A4A93" w:rsidRPr="00143E67" w:rsidRDefault="000A4A93" w:rsidP="000A4A93">
      <w:pPr>
        <w:pStyle w:val="NoSpacing"/>
        <w:jc w:val="both"/>
        <w:rPr>
          <w:b/>
          <w:szCs w:val="24"/>
        </w:rPr>
      </w:pPr>
      <w:r w:rsidRPr="00143E67">
        <w:rPr>
          <w:b/>
          <w:szCs w:val="24"/>
        </w:rPr>
        <w:t xml:space="preserve">TRUST MANOKORE </w:t>
      </w:r>
    </w:p>
    <w:p w14:paraId="013CB6A4" w14:textId="77777777" w:rsidR="000A4A93" w:rsidRPr="00D222F7" w:rsidRDefault="000A4A93" w:rsidP="000A4A93">
      <w:pPr>
        <w:pStyle w:val="NoSpacing"/>
        <w:jc w:val="both"/>
        <w:rPr>
          <w:szCs w:val="24"/>
        </w:rPr>
      </w:pPr>
    </w:p>
    <w:p w14:paraId="11377265" w14:textId="77777777" w:rsidR="000A4A93" w:rsidRPr="00D222F7" w:rsidRDefault="000A4A93" w:rsidP="000A4A93">
      <w:pPr>
        <w:pStyle w:val="NoSpacing"/>
        <w:jc w:val="both"/>
        <w:rPr>
          <w:szCs w:val="24"/>
        </w:rPr>
      </w:pPr>
    </w:p>
    <w:p w14:paraId="172C44BE" w14:textId="77777777" w:rsidR="000A4A93" w:rsidRPr="00D222F7" w:rsidRDefault="000A4A93" w:rsidP="000A4A93">
      <w:pPr>
        <w:pStyle w:val="NoSpacing"/>
        <w:jc w:val="both"/>
        <w:rPr>
          <w:szCs w:val="24"/>
        </w:rPr>
      </w:pPr>
      <w:r w:rsidRPr="00D222F7">
        <w:rPr>
          <w:szCs w:val="24"/>
        </w:rPr>
        <w:t>IN THE HIGH COURT OF ZIMBABWE</w:t>
      </w:r>
    </w:p>
    <w:p w14:paraId="1855E6E9" w14:textId="77777777" w:rsidR="000A4A93" w:rsidRPr="00D222F7" w:rsidRDefault="000A4A93" w:rsidP="000A4A93">
      <w:pPr>
        <w:pStyle w:val="NoSpacing"/>
        <w:jc w:val="both"/>
        <w:rPr>
          <w:szCs w:val="24"/>
        </w:rPr>
      </w:pPr>
      <w:r w:rsidRPr="00D222F7">
        <w:rPr>
          <w:szCs w:val="24"/>
        </w:rPr>
        <w:t>DUBE-BANDA J</w:t>
      </w:r>
    </w:p>
    <w:p w14:paraId="3288251E" w14:textId="5D5BCE82" w:rsidR="000A4A93" w:rsidRPr="00D222F7" w:rsidRDefault="000A4A93" w:rsidP="000A4A93">
      <w:pPr>
        <w:pStyle w:val="NoSpacing"/>
        <w:jc w:val="both"/>
        <w:rPr>
          <w:szCs w:val="24"/>
        </w:rPr>
      </w:pPr>
      <w:r w:rsidRPr="00D222F7">
        <w:rPr>
          <w:szCs w:val="24"/>
        </w:rPr>
        <w:t xml:space="preserve">BULAWAYO </w:t>
      </w:r>
      <w:r w:rsidR="000909D8">
        <w:rPr>
          <w:szCs w:val="24"/>
        </w:rPr>
        <w:t>4 May</w:t>
      </w:r>
      <w:r>
        <w:rPr>
          <w:szCs w:val="24"/>
        </w:rPr>
        <w:t xml:space="preserve"> </w:t>
      </w:r>
      <w:r w:rsidRPr="00D222F7">
        <w:rPr>
          <w:szCs w:val="24"/>
        </w:rPr>
        <w:t>2023</w:t>
      </w:r>
    </w:p>
    <w:p w14:paraId="2C04AF07" w14:textId="77777777" w:rsidR="000A4A93" w:rsidRPr="00D222F7" w:rsidRDefault="000A4A93" w:rsidP="000A4A93">
      <w:pPr>
        <w:pStyle w:val="NoSpacing"/>
        <w:jc w:val="both"/>
        <w:rPr>
          <w:b/>
          <w:bCs/>
          <w:szCs w:val="24"/>
        </w:rPr>
      </w:pPr>
    </w:p>
    <w:p w14:paraId="127C0540" w14:textId="0B596F8E" w:rsidR="000A4A93" w:rsidRPr="000A4A93" w:rsidRDefault="000A4A93" w:rsidP="000A4A93">
      <w:pPr>
        <w:pStyle w:val="NoSpacing"/>
        <w:jc w:val="both"/>
        <w:rPr>
          <w:b/>
          <w:bCs/>
          <w:szCs w:val="24"/>
        </w:rPr>
      </w:pPr>
      <w:r w:rsidRPr="00D222F7">
        <w:rPr>
          <w:b/>
          <w:bCs/>
          <w:szCs w:val="24"/>
        </w:rPr>
        <w:t>Review judgment</w:t>
      </w:r>
    </w:p>
    <w:p w14:paraId="0C395271" w14:textId="738D35E4" w:rsidR="000A4A93" w:rsidRPr="000A4A93" w:rsidRDefault="000A4A93" w:rsidP="000A4A93">
      <w:pPr>
        <w:spacing w:line="360" w:lineRule="auto"/>
        <w:jc w:val="both"/>
        <w:rPr>
          <w:rFonts w:ascii="Times New Roman" w:hAnsi="Times New Roman"/>
          <w:b/>
          <w:sz w:val="24"/>
          <w:szCs w:val="24"/>
          <w:lang w:val="en-US"/>
        </w:rPr>
      </w:pPr>
      <w:r w:rsidRPr="00D222F7">
        <w:rPr>
          <w:rFonts w:ascii="Times New Roman" w:hAnsi="Times New Roman"/>
          <w:b/>
          <w:sz w:val="24"/>
          <w:szCs w:val="24"/>
        </w:rPr>
        <w:t xml:space="preserve">DUBE-BANDA J: </w:t>
      </w:r>
    </w:p>
    <w:bookmarkEnd w:id="0"/>
    <w:p w14:paraId="18B16433" w14:textId="42561079" w:rsidR="0030057F" w:rsidRDefault="00322197" w:rsidP="000A4A93">
      <w:pPr>
        <w:pStyle w:val="NormalWeb"/>
        <w:shd w:val="clear" w:color="auto" w:fill="FFFFFF"/>
        <w:spacing w:before="0" w:beforeAutospacing="0" w:after="0" w:afterAutospacing="0" w:line="360" w:lineRule="auto"/>
        <w:jc w:val="both"/>
        <w:rPr>
          <w:color w:val="242121"/>
          <w:lang w:val="en-ZA"/>
        </w:rPr>
      </w:pPr>
      <w:r>
        <w:rPr>
          <w:color w:val="242121"/>
          <w:lang w:val="en-ZA"/>
        </w:rPr>
        <w:t xml:space="preserve">[1] This is a review at the instance of the scrutinising Regional Magistrate.  The accused was charged with two counts: </w:t>
      </w:r>
      <w:r w:rsidRPr="00322197">
        <w:rPr>
          <w:i/>
          <w:iCs/>
          <w:color w:val="242121"/>
          <w:lang w:val="en-ZA"/>
        </w:rPr>
        <w:t>viz</w:t>
      </w:r>
      <w:r>
        <w:rPr>
          <w:color w:val="242121"/>
          <w:lang w:val="en-ZA"/>
        </w:rPr>
        <w:t xml:space="preserve"> count 1,</w:t>
      </w:r>
      <w:r w:rsidR="00EB429A">
        <w:rPr>
          <w:color w:val="242121"/>
          <w:lang w:val="en-ZA"/>
        </w:rPr>
        <w:t xml:space="preserve"> </w:t>
      </w:r>
      <w:r>
        <w:rPr>
          <w:color w:val="242121"/>
          <w:lang w:val="en-ZA"/>
        </w:rPr>
        <w:t xml:space="preserve">physical abuse as defined in s 3(1)(a) as read with s 4(1) of the Domestic Violence Act [Chapter 5:16]. It being alleged that he </w:t>
      </w:r>
      <w:r w:rsidR="0030057F">
        <w:rPr>
          <w:color w:val="242121"/>
          <w:lang w:val="en-ZA"/>
        </w:rPr>
        <w:t xml:space="preserve">kicked and </w:t>
      </w:r>
      <w:r>
        <w:rPr>
          <w:color w:val="242121"/>
          <w:lang w:val="en-ZA"/>
        </w:rPr>
        <w:t xml:space="preserve">slapped the complainant </w:t>
      </w:r>
      <w:r w:rsidR="0030057F">
        <w:rPr>
          <w:color w:val="242121"/>
          <w:lang w:val="en-ZA"/>
        </w:rPr>
        <w:t xml:space="preserve">his wife several times all over the body. In count 2 he was charged with the crime of malicious damage to property as defined in s 3(1) (h) as read with s 4(1) of the Domestic Violence Act [Chapter 5:16]. It being alleged that the accused smashed a </w:t>
      </w:r>
      <w:proofErr w:type="spellStart"/>
      <w:r w:rsidR="0030057F">
        <w:rPr>
          <w:color w:val="242121"/>
          <w:lang w:val="en-ZA"/>
        </w:rPr>
        <w:t>Tecno</w:t>
      </w:r>
      <w:proofErr w:type="spellEnd"/>
      <w:r w:rsidR="0030057F">
        <w:rPr>
          <w:color w:val="242121"/>
          <w:lang w:val="en-ZA"/>
        </w:rPr>
        <w:t xml:space="preserve"> core pad cell phone belonging to the complainant his wife. </w:t>
      </w:r>
    </w:p>
    <w:p w14:paraId="137F8C39" w14:textId="64558FD3" w:rsidR="00322197" w:rsidRPr="0030057F" w:rsidRDefault="0030057F" w:rsidP="000A4A93">
      <w:pPr>
        <w:pStyle w:val="NormalWeb"/>
        <w:shd w:val="clear" w:color="auto" w:fill="FFFFFF"/>
        <w:spacing w:before="0" w:beforeAutospacing="0" w:after="0" w:afterAutospacing="0" w:line="360" w:lineRule="auto"/>
        <w:jc w:val="both"/>
        <w:rPr>
          <w:color w:val="242121"/>
          <w:lang w:val="en-ZA"/>
        </w:rPr>
      </w:pPr>
      <w:r>
        <w:rPr>
          <w:color w:val="242121"/>
          <w:lang w:val="en-ZA"/>
        </w:rPr>
        <w:t>[2</w:t>
      </w:r>
      <w:r w:rsidR="009E1A08">
        <w:rPr>
          <w:color w:val="242121"/>
          <w:lang w:val="en-ZA"/>
        </w:rPr>
        <w:t>] He</w:t>
      </w:r>
      <w:r w:rsidR="00322197">
        <w:rPr>
          <w:color w:val="242121"/>
          <w:lang w:val="en-ZA"/>
        </w:rPr>
        <w:t xml:space="preserve"> </w:t>
      </w:r>
      <w:r w:rsidR="009E1A08">
        <w:rPr>
          <w:color w:val="242121"/>
          <w:lang w:val="en-ZA"/>
        </w:rPr>
        <w:t>pleaded guilty in count 1 and he was convicted and sentenced to ten (10)</w:t>
      </w:r>
      <w:r w:rsidR="00EB429A">
        <w:rPr>
          <w:color w:val="242121"/>
          <w:lang w:val="en-ZA"/>
        </w:rPr>
        <w:t xml:space="preserve"> months</w:t>
      </w:r>
      <w:r w:rsidR="009E1A08">
        <w:rPr>
          <w:color w:val="242121"/>
          <w:lang w:val="en-ZA"/>
        </w:rPr>
        <w:t xml:space="preserve"> imprisonment of which two (2) </w:t>
      </w:r>
      <w:r w:rsidR="00EB429A">
        <w:rPr>
          <w:color w:val="242121"/>
          <w:lang w:val="en-ZA"/>
        </w:rPr>
        <w:t xml:space="preserve">months </w:t>
      </w:r>
      <w:r w:rsidR="009E1A08">
        <w:rPr>
          <w:color w:val="242121"/>
          <w:lang w:val="en-ZA"/>
        </w:rPr>
        <w:t xml:space="preserve">were suspended for five (5) years on condition of good behaviour, and a further eight (8) months suspended on condition of community service. In count 2 he pleaded not guilty and after a contested trial he was convicted and sentenced to a fine of $30 000.00 in default of payment one (1) month imprisonment. In </w:t>
      </w:r>
      <w:r w:rsidR="008B719B">
        <w:rPr>
          <w:color w:val="242121"/>
          <w:lang w:val="en-ZA"/>
        </w:rPr>
        <w:t>addition,</w:t>
      </w:r>
      <w:r w:rsidR="009E1A08">
        <w:rPr>
          <w:color w:val="242121"/>
          <w:lang w:val="en-ZA"/>
        </w:rPr>
        <w:t xml:space="preserve"> he was sentenced </w:t>
      </w:r>
      <w:r w:rsidR="00EB429A">
        <w:rPr>
          <w:color w:val="242121"/>
          <w:lang w:val="en-ZA"/>
        </w:rPr>
        <w:t xml:space="preserve">to </w:t>
      </w:r>
      <w:r w:rsidR="004545D8">
        <w:rPr>
          <w:color w:val="242121"/>
          <w:lang w:val="en-ZA"/>
        </w:rPr>
        <w:t xml:space="preserve">a further </w:t>
      </w:r>
      <w:r w:rsidR="009E1A08">
        <w:rPr>
          <w:color w:val="242121"/>
          <w:lang w:val="en-ZA"/>
        </w:rPr>
        <w:t xml:space="preserve">one (1) </w:t>
      </w:r>
      <w:r w:rsidR="00EB429A">
        <w:rPr>
          <w:color w:val="242121"/>
          <w:lang w:val="en-ZA"/>
        </w:rPr>
        <w:t xml:space="preserve">year </w:t>
      </w:r>
      <w:r w:rsidR="009E1A08">
        <w:rPr>
          <w:color w:val="242121"/>
          <w:lang w:val="en-ZA"/>
        </w:rPr>
        <w:t xml:space="preserve">imprisonment suspended on condition of restitution. </w:t>
      </w:r>
    </w:p>
    <w:p w14:paraId="6C54DBFE" w14:textId="4441E5CE" w:rsidR="00B11BD3" w:rsidRDefault="00322197" w:rsidP="000A4A93">
      <w:pPr>
        <w:pStyle w:val="NormalWeb"/>
        <w:shd w:val="clear" w:color="auto" w:fill="FFFFFF"/>
        <w:spacing w:before="0" w:beforeAutospacing="0" w:after="0" w:afterAutospacing="0" w:line="480" w:lineRule="atLeast"/>
        <w:jc w:val="both"/>
        <w:rPr>
          <w:color w:val="242121"/>
          <w:lang w:val="en-ZA"/>
        </w:rPr>
      </w:pPr>
      <w:r>
        <w:rPr>
          <w:color w:val="242121"/>
          <w:lang w:val="en-ZA"/>
        </w:rPr>
        <w:t>[</w:t>
      </w:r>
      <w:r w:rsidR="004545D8">
        <w:rPr>
          <w:color w:val="242121"/>
          <w:lang w:val="en-ZA"/>
        </w:rPr>
        <w:t>3</w:t>
      </w:r>
      <w:r>
        <w:rPr>
          <w:color w:val="242121"/>
          <w:lang w:val="en-ZA"/>
        </w:rPr>
        <w:t xml:space="preserve">] </w:t>
      </w:r>
      <w:r w:rsidR="00B11BD3">
        <w:rPr>
          <w:color w:val="242121"/>
          <w:lang w:val="en-ZA"/>
        </w:rPr>
        <w:t xml:space="preserve">Nothing turns on count 1, it is count 2 that is subject to this review judgment. </w:t>
      </w:r>
    </w:p>
    <w:p w14:paraId="1F3324AD" w14:textId="757D03DA" w:rsidR="00322197" w:rsidRDefault="00B11BD3" w:rsidP="000A4A93">
      <w:pPr>
        <w:pStyle w:val="NormalWeb"/>
        <w:shd w:val="clear" w:color="auto" w:fill="FFFFFF"/>
        <w:spacing w:before="0" w:beforeAutospacing="0" w:after="0" w:afterAutospacing="0" w:line="480" w:lineRule="atLeast"/>
        <w:jc w:val="both"/>
        <w:rPr>
          <w:color w:val="242121"/>
          <w:lang w:val="en-ZA"/>
        </w:rPr>
      </w:pPr>
      <w:r>
        <w:rPr>
          <w:color w:val="242121"/>
          <w:lang w:val="en-ZA"/>
        </w:rPr>
        <w:t xml:space="preserve">[4] </w:t>
      </w:r>
      <w:r w:rsidR="00322197">
        <w:rPr>
          <w:color w:val="242121"/>
          <w:lang w:val="en-ZA"/>
        </w:rPr>
        <w:t xml:space="preserve">The case was referred for review by </w:t>
      </w:r>
      <w:r w:rsidR="004545D8">
        <w:rPr>
          <w:color w:val="242121"/>
          <w:lang w:val="en-ZA"/>
        </w:rPr>
        <w:t>Regional Magistrate</w:t>
      </w:r>
      <w:r w:rsidR="00322197">
        <w:rPr>
          <w:color w:val="242121"/>
          <w:lang w:val="en-ZA"/>
        </w:rPr>
        <w:t xml:space="preserve"> </w:t>
      </w:r>
      <w:r w:rsidR="00EB429A">
        <w:rPr>
          <w:color w:val="242121"/>
          <w:lang w:val="en-ZA"/>
        </w:rPr>
        <w:t>under</w:t>
      </w:r>
      <w:r w:rsidR="00322197">
        <w:rPr>
          <w:color w:val="242121"/>
          <w:lang w:val="en-ZA"/>
        </w:rPr>
        <w:t xml:space="preserve"> a covering minute dated </w:t>
      </w:r>
      <w:r w:rsidR="004545D8">
        <w:rPr>
          <w:color w:val="242121"/>
          <w:lang w:val="en-ZA"/>
        </w:rPr>
        <w:t>13 December 2022</w:t>
      </w:r>
      <w:r w:rsidR="00322197">
        <w:rPr>
          <w:color w:val="242121"/>
          <w:lang w:val="en-ZA"/>
        </w:rPr>
        <w:t xml:space="preserve">. It appears from the said minute that he came across the matter during </w:t>
      </w:r>
      <w:r w:rsidR="004545D8">
        <w:rPr>
          <w:color w:val="242121"/>
          <w:lang w:val="en-ZA"/>
        </w:rPr>
        <w:t>scrutiny</w:t>
      </w:r>
      <w:r w:rsidR="00322197">
        <w:rPr>
          <w:color w:val="242121"/>
          <w:lang w:val="en-ZA"/>
        </w:rPr>
        <w:t xml:space="preserve">. He is of the view that the </w:t>
      </w:r>
      <w:r w:rsidR="004545D8">
        <w:rPr>
          <w:color w:val="242121"/>
          <w:lang w:val="en-ZA"/>
        </w:rPr>
        <w:t>accused did not receive a fair trial</w:t>
      </w:r>
      <w:r w:rsidR="00322197">
        <w:rPr>
          <w:color w:val="242121"/>
          <w:lang w:val="en-ZA"/>
        </w:rPr>
        <w:t xml:space="preserve"> because of the following reasons:</w:t>
      </w:r>
    </w:p>
    <w:p w14:paraId="5061114B" w14:textId="1F32A9BE" w:rsidR="004545D8" w:rsidRPr="004545D8" w:rsidRDefault="004545D8" w:rsidP="004545D8">
      <w:pPr>
        <w:pStyle w:val="NormalWeb"/>
        <w:numPr>
          <w:ilvl w:val="0"/>
          <w:numId w:val="2"/>
        </w:numPr>
        <w:shd w:val="clear" w:color="auto" w:fill="FFFFFF"/>
        <w:spacing w:before="144" w:beforeAutospacing="0" w:after="0" w:afterAutospacing="0" w:line="480" w:lineRule="atLeast"/>
        <w:jc w:val="both"/>
        <w:rPr>
          <w:rFonts w:ascii="Verdana" w:hAnsi="Verdana"/>
          <w:color w:val="242121"/>
          <w:sz w:val="27"/>
          <w:szCs w:val="27"/>
          <w:lang w:val="en-ZA"/>
        </w:rPr>
      </w:pPr>
      <w:r>
        <w:rPr>
          <w:color w:val="242121"/>
          <w:lang w:val="en-ZA"/>
        </w:rPr>
        <w:t xml:space="preserve">The trial magistrate did not explain the trial processes and stages to an unrepresented accused, e.g., the provisions of s 188 and 189 of the Criminal Procedure and Evidence Act [Chapter 7:09] (CP &amp; E Act). And the provisions </w:t>
      </w:r>
      <w:r>
        <w:rPr>
          <w:color w:val="242121"/>
          <w:lang w:val="en-ZA"/>
        </w:rPr>
        <w:lastRenderedPageBreak/>
        <w:t>of s 198 and 199 of the CP &amp; E Act, i.e., the defence outline and the defence case respectively.</w:t>
      </w:r>
    </w:p>
    <w:p w14:paraId="5983529E" w14:textId="27EAFE69" w:rsidR="00322197" w:rsidRPr="00681729" w:rsidRDefault="004545D8" w:rsidP="00681729">
      <w:pPr>
        <w:pStyle w:val="NormalWeb"/>
        <w:numPr>
          <w:ilvl w:val="0"/>
          <w:numId w:val="2"/>
        </w:numPr>
        <w:shd w:val="clear" w:color="auto" w:fill="FFFFFF"/>
        <w:spacing w:before="144" w:beforeAutospacing="0" w:after="0" w:afterAutospacing="0" w:line="480" w:lineRule="atLeast"/>
        <w:jc w:val="both"/>
        <w:rPr>
          <w:rFonts w:ascii="Verdana" w:hAnsi="Verdana"/>
          <w:color w:val="242121"/>
          <w:sz w:val="27"/>
          <w:szCs w:val="27"/>
          <w:lang w:val="en-ZA"/>
        </w:rPr>
      </w:pPr>
      <w:r>
        <w:rPr>
          <w:color w:val="242121"/>
          <w:lang w:val="en-ZA"/>
        </w:rPr>
        <w:t xml:space="preserve">In reply to a query generated by the Regional Magistrate, the trial magistrate indicated that </w:t>
      </w:r>
      <w:r w:rsidR="001449B4">
        <w:rPr>
          <w:color w:val="242121"/>
          <w:lang w:val="en-ZA"/>
        </w:rPr>
        <w:t xml:space="preserve">he explained but omitted to record the explanation. The Regional Magistrate is of the view that the explanation ought to have been recorded and since it was not recorded, it can reasonably be inferred that no explanation was given. </w:t>
      </w:r>
    </w:p>
    <w:p w14:paraId="4C6C49F2" w14:textId="77777777" w:rsidR="00322197" w:rsidRDefault="00322197">
      <w:pPr>
        <w:rPr>
          <w:rFonts w:ascii="Open Sans" w:hAnsi="Open Sans" w:cs="Open Sans"/>
          <w:color w:val="202020"/>
          <w:sz w:val="26"/>
          <w:szCs w:val="26"/>
          <w:shd w:val="clear" w:color="auto" w:fill="FFFFFF"/>
        </w:rPr>
      </w:pPr>
    </w:p>
    <w:p w14:paraId="4C5943E6" w14:textId="74C554E3" w:rsidR="009970E4" w:rsidRPr="00681729" w:rsidRDefault="00681729" w:rsidP="000A4A93">
      <w:pPr>
        <w:spacing w:after="0" w:line="360" w:lineRule="auto"/>
        <w:jc w:val="both"/>
        <w:rPr>
          <w:rFonts w:ascii="Times New Roman" w:hAnsi="Times New Roman" w:cs="Times New Roman"/>
          <w:color w:val="202124"/>
          <w:sz w:val="24"/>
          <w:szCs w:val="24"/>
          <w:shd w:val="clear" w:color="auto" w:fill="FFFFFF"/>
        </w:rPr>
      </w:pPr>
      <w:r w:rsidRPr="00681729">
        <w:rPr>
          <w:rFonts w:ascii="Times New Roman" w:hAnsi="Times New Roman" w:cs="Times New Roman"/>
          <w:color w:val="202124"/>
          <w:sz w:val="24"/>
          <w:szCs w:val="24"/>
          <w:shd w:val="clear" w:color="auto" w:fill="FFFFFF"/>
        </w:rPr>
        <w:t>[4] It is a fundamental principle of our law that an accused person is entitled to a fair trial. The trial should be fair in substance as well as form. Where the accused is unrepresented, a trial magistrate has a duty to </w:t>
      </w:r>
      <w:r w:rsidRPr="00681729">
        <w:rPr>
          <w:rFonts w:ascii="Times New Roman" w:hAnsi="Times New Roman" w:cs="Times New Roman"/>
          <w:color w:val="040C28"/>
          <w:sz w:val="24"/>
          <w:szCs w:val="24"/>
        </w:rPr>
        <w:t xml:space="preserve">assist the accused </w:t>
      </w:r>
      <w:r w:rsidRPr="00681729">
        <w:rPr>
          <w:rFonts w:ascii="Times New Roman" w:hAnsi="Times New Roman" w:cs="Times New Roman"/>
          <w:color w:val="202020"/>
          <w:sz w:val="24"/>
          <w:szCs w:val="24"/>
          <w:shd w:val="clear" w:color="auto" w:fill="FFFFFF"/>
        </w:rPr>
        <w:t>to the extent that is necessary to ensure that justice is done.</w:t>
      </w:r>
      <w:r>
        <w:rPr>
          <w:rFonts w:ascii="Times New Roman" w:hAnsi="Times New Roman" w:cs="Times New Roman"/>
          <w:color w:val="202020"/>
          <w:sz w:val="24"/>
          <w:szCs w:val="24"/>
          <w:shd w:val="clear" w:color="auto" w:fill="FFFFFF"/>
        </w:rPr>
        <w:t xml:space="preserve"> </w:t>
      </w:r>
      <w:r>
        <w:rPr>
          <w:rFonts w:ascii="Times New Roman" w:hAnsi="Times New Roman" w:cs="Times New Roman"/>
          <w:color w:val="040C28"/>
          <w:sz w:val="24"/>
          <w:szCs w:val="24"/>
        </w:rPr>
        <w:t xml:space="preserve">See: </w:t>
      </w:r>
      <w:r w:rsidRPr="00681729">
        <w:rPr>
          <w:rFonts w:ascii="Times New Roman" w:hAnsi="Times New Roman" w:cs="Times New Roman"/>
          <w:i/>
          <w:iCs/>
          <w:color w:val="202124"/>
          <w:sz w:val="24"/>
          <w:szCs w:val="24"/>
          <w:shd w:val="clear" w:color="auto" w:fill="FFFFFF"/>
        </w:rPr>
        <w:t xml:space="preserve"> </w:t>
      </w:r>
      <w:proofErr w:type="spellStart"/>
      <w:r w:rsidRPr="00681729">
        <w:rPr>
          <w:rFonts w:ascii="Times New Roman" w:hAnsi="Times New Roman" w:cs="Times New Roman"/>
          <w:i/>
          <w:iCs/>
          <w:color w:val="202124"/>
          <w:sz w:val="24"/>
          <w:szCs w:val="24"/>
          <w:shd w:val="clear" w:color="auto" w:fill="FFFFFF"/>
        </w:rPr>
        <w:t>Garande</w:t>
      </w:r>
      <w:proofErr w:type="spellEnd"/>
      <w:r w:rsidRPr="00681729">
        <w:rPr>
          <w:rFonts w:ascii="Times New Roman" w:hAnsi="Times New Roman" w:cs="Times New Roman"/>
          <w:i/>
          <w:iCs/>
          <w:color w:val="202124"/>
          <w:sz w:val="24"/>
          <w:szCs w:val="24"/>
          <w:shd w:val="clear" w:color="auto" w:fill="FFFFFF"/>
        </w:rPr>
        <w:t xml:space="preserve"> </w:t>
      </w:r>
      <w:r w:rsidRPr="00681729">
        <w:rPr>
          <w:rFonts w:ascii="Times New Roman" w:hAnsi="Times New Roman" w:cs="Times New Roman"/>
          <w:color w:val="202124"/>
          <w:sz w:val="24"/>
          <w:szCs w:val="24"/>
          <w:shd w:val="clear" w:color="auto" w:fill="FFFFFF"/>
        </w:rPr>
        <w:t xml:space="preserve">HH-46-02. </w:t>
      </w:r>
      <w:r w:rsidR="009970E4" w:rsidRPr="00681729">
        <w:rPr>
          <w:rFonts w:ascii="Times New Roman" w:hAnsi="Times New Roman" w:cs="Times New Roman"/>
          <w:color w:val="202020"/>
          <w:sz w:val="24"/>
          <w:szCs w:val="24"/>
          <w:shd w:val="clear" w:color="auto" w:fill="FFFFFF"/>
        </w:rPr>
        <w:t xml:space="preserve">This is not to say that the magistrate must assume the role of being </w:t>
      </w:r>
      <w:r w:rsidRPr="00681729">
        <w:rPr>
          <w:rFonts w:ascii="Times New Roman" w:hAnsi="Times New Roman" w:cs="Times New Roman"/>
          <w:color w:val="202020"/>
          <w:sz w:val="24"/>
          <w:szCs w:val="24"/>
          <w:shd w:val="clear" w:color="auto" w:fill="FFFFFF"/>
        </w:rPr>
        <w:t>defence</w:t>
      </w:r>
      <w:r w:rsidR="009970E4" w:rsidRPr="00681729">
        <w:rPr>
          <w:rFonts w:ascii="Times New Roman" w:hAnsi="Times New Roman" w:cs="Times New Roman"/>
          <w:color w:val="202020"/>
          <w:sz w:val="24"/>
          <w:szCs w:val="24"/>
          <w:shd w:val="clear" w:color="auto" w:fill="FFFFFF"/>
        </w:rPr>
        <w:t xml:space="preserve"> lawyer. He </w:t>
      </w:r>
      <w:r>
        <w:rPr>
          <w:rFonts w:ascii="Times New Roman" w:hAnsi="Times New Roman" w:cs="Times New Roman"/>
          <w:color w:val="202020"/>
          <w:sz w:val="24"/>
          <w:szCs w:val="24"/>
          <w:shd w:val="clear" w:color="auto" w:fill="FFFFFF"/>
        </w:rPr>
        <w:t xml:space="preserve">or she </w:t>
      </w:r>
      <w:r w:rsidR="009970E4" w:rsidRPr="00681729">
        <w:rPr>
          <w:rFonts w:ascii="Times New Roman" w:hAnsi="Times New Roman" w:cs="Times New Roman"/>
          <w:color w:val="202020"/>
          <w:sz w:val="24"/>
          <w:szCs w:val="24"/>
          <w:shd w:val="clear" w:color="auto" w:fill="FFFFFF"/>
        </w:rPr>
        <w:t>does not have to conduct the defence. He</w:t>
      </w:r>
      <w:r>
        <w:rPr>
          <w:rFonts w:ascii="Times New Roman" w:hAnsi="Times New Roman" w:cs="Times New Roman"/>
          <w:color w:val="202020"/>
          <w:sz w:val="24"/>
          <w:szCs w:val="24"/>
          <w:shd w:val="clear" w:color="auto" w:fill="FFFFFF"/>
        </w:rPr>
        <w:t xml:space="preserve"> or she</w:t>
      </w:r>
      <w:r w:rsidR="009970E4" w:rsidRPr="00681729">
        <w:rPr>
          <w:rFonts w:ascii="Times New Roman" w:hAnsi="Times New Roman" w:cs="Times New Roman"/>
          <w:color w:val="202020"/>
          <w:sz w:val="24"/>
          <w:szCs w:val="24"/>
          <w:shd w:val="clear" w:color="auto" w:fill="FFFFFF"/>
        </w:rPr>
        <w:t xml:space="preserve"> does, however, have to try as far as possible to ensure that</w:t>
      </w:r>
      <w:r w:rsidRPr="00681729">
        <w:rPr>
          <w:rFonts w:ascii="Times New Roman" w:hAnsi="Times New Roman" w:cs="Times New Roman"/>
          <w:color w:val="040C28"/>
          <w:sz w:val="24"/>
          <w:szCs w:val="24"/>
        </w:rPr>
        <w:t xml:space="preserve"> relevant </w:t>
      </w:r>
      <w:r>
        <w:rPr>
          <w:rFonts w:ascii="Times New Roman" w:hAnsi="Times New Roman" w:cs="Times New Roman"/>
          <w:color w:val="040C28"/>
          <w:sz w:val="24"/>
          <w:szCs w:val="24"/>
        </w:rPr>
        <w:t xml:space="preserve">stages of the trial are explained to an unrepresented accused. </w:t>
      </w:r>
    </w:p>
    <w:p w14:paraId="7BCF6FC6" w14:textId="14AFDD2E" w:rsidR="009970E4" w:rsidRPr="00DE56F0" w:rsidRDefault="00327192" w:rsidP="000A4A93">
      <w:pPr>
        <w:shd w:val="clear" w:color="auto" w:fill="FFFFFF"/>
        <w:spacing w:after="0" w:line="360" w:lineRule="auto"/>
        <w:jc w:val="both"/>
        <w:rPr>
          <w:rFonts w:ascii="Times New Roman" w:eastAsia="Times New Roman" w:hAnsi="Times New Roman" w:cs="Times New Roman"/>
          <w:color w:val="202020"/>
          <w:kern w:val="0"/>
          <w:sz w:val="24"/>
          <w:szCs w:val="24"/>
          <w:lang w:eastAsia="en-ZW"/>
          <w14:ligatures w14:val="none"/>
        </w:rPr>
      </w:pPr>
      <w:r w:rsidRPr="00327192">
        <w:rPr>
          <w:rFonts w:ascii="Times New Roman" w:eastAsia="Times New Roman" w:hAnsi="Times New Roman" w:cs="Times New Roman"/>
          <w:color w:val="202020"/>
          <w:kern w:val="0"/>
          <w:sz w:val="24"/>
          <w:szCs w:val="24"/>
          <w:lang w:eastAsia="en-ZW"/>
          <w14:ligatures w14:val="none"/>
        </w:rPr>
        <w:t xml:space="preserve">[5] At the close of State case, </w:t>
      </w:r>
      <w:r w:rsidR="0095005C" w:rsidRPr="00327192">
        <w:rPr>
          <w:rFonts w:ascii="Times New Roman" w:eastAsia="Times New Roman" w:hAnsi="Times New Roman" w:cs="Times New Roman"/>
          <w:color w:val="202020"/>
          <w:kern w:val="0"/>
          <w:sz w:val="24"/>
          <w:szCs w:val="24"/>
          <w:lang w:eastAsia="en-ZW"/>
          <w14:ligatures w14:val="none"/>
        </w:rPr>
        <w:t xml:space="preserve">even where there is no application for </w:t>
      </w:r>
      <w:r w:rsidR="0095005C">
        <w:rPr>
          <w:rFonts w:ascii="Times New Roman" w:eastAsia="Times New Roman" w:hAnsi="Times New Roman" w:cs="Times New Roman"/>
          <w:color w:val="202020"/>
          <w:kern w:val="0"/>
          <w:sz w:val="24"/>
          <w:szCs w:val="24"/>
          <w:lang w:eastAsia="en-ZW"/>
          <w14:ligatures w14:val="none"/>
        </w:rPr>
        <w:t xml:space="preserve">a </w:t>
      </w:r>
      <w:r w:rsidR="0095005C" w:rsidRPr="00327192">
        <w:rPr>
          <w:rFonts w:ascii="Times New Roman" w:eastAsia="Times New Roman" w:hAnsi="Times New Roman" w:cs="Times New Roman"/>
          <w:color w:val="202020"/>
          <w:kern w:val="0"/>
          <w:sz w:val="24"/>
          <w:szCs w:val="24"/>
          <w:lang w:eastAsia="en-ZW"/>
          <w14:ligatures w14:val="none"/>
        </w:rPr>
        <w:t>discharge</w:t>
      </w:r>
      <w:r w:rsidR="0095005C">
        <w:rPr>
          <w:rFonts w:ascii="Times New Roman" w:eastAsia="Times New Roman" w:hAnsi="Times New Roman" w:cs="Times New Roman"/>
          <w:color w:val="202020"/>
          <w:kern w:val="0"/>
          <w:sz w:val="24"/>
          <w:szCs w:val="24"/>
          <w:lang w:eastAsia="en-ZW"/>
          <w14:ligatures w14:val="none"/>
        </w:rPr>
        <w:t xml:space="preserve">, </w:t>
      </w:r>
      <w:r>
        <w:rPr>
          <w:rFonts w:ascii="Times New Roman" w:eastAsia="Times New Roman" w:hAnsi="Times New Roman" w:cs="Times New Roman"/>
          <w:color w:val="202020"/>
          <w:kern w:val="0"/>
          <w:sz w:val="24"/>
          <w:szCs w:val="24"/>
          <w:lang w:eastAsia="en-ZW"/>
          <w14:ligatures w14:val="none"/>
        </w:rPr>
        <w:t xml:space="preserve">the magistrate must </w:t>
      </w:r>
      <w:r w:rsidRPr="00327192">
        <w:rPr>
          <w:rFonts w:ascii="Times New Roman" w:eastAsia="Times New Roman" w:hAnsi="Times New Roman" w:cs="Times New Roman"/>
          <w:color w:val="202020"/>
          <w:kern w:val="0"/>
          <w:sz w:val="24"/>
          <w:szCs w:val="24"/>
          <w:lang w:eastAsia="en-ZW"/>
          <w14:ligatures w14:val="none"/>
        </w:rPr>
        <w:t>examine whether State made out </w:t>
      </w:r>
      <w:r w:rsidRPr="00327192">
        <w:rPr>
          <w:rFonts w:ascii="Times New Roman" w:eastAsia="Times New Roman" w:hAnsi="Times New Roman" w:cs="Times New Roman"/>
          <w:i/>
          <w:iCs/>
          <w:color w:val="202020"/>
          <w:kern w:val="0"/>
          <w:sz w:val="24"/>
          <w:szCs w:val="24"/>
          <w:lang w:eastAsia="en-ZW"/>
          <w14:ligatures w14:val="none"/>
        </w:rPr>
        <w:t>prima facie</w:t>
      </w:r>
      <w:r w:rsidRPr="00327192">
        <w:rPr>
          <w:rFonts w:ascii="Times New Roman" w:eastAsia="Times New Roman" w:hAnsi="Times New Roman" w:cs="Times New Roman"/>
          <w:color w:val="202020"/>
          <w:kern w:val="0"/>
          <w:sz w:val="24"/>
          <w:szCs w:val="24"/>
          <w:lang w:eastAsia="en-ZW"/>
          <w14:ligatures w14:val="none"/>
        </w:rPr>
        <w:t xml:space="preserve"> case such as to require accused to be put to his defence. </w:t>
      </w:r>
      <w:r w:rsidR="0095005C">
        <w:rPr>
          <w:rFonts w:ascii="Times New Roman" w:eastAsia="Times New Roman" w:hAnsi="Times New Roman" w:cs="Times New Roman"/>
          <w:color w:val="202020"/>
          <w:kern w:val="0"/>
          <w:sz w:val="24"/>
          <w:szCs w:val="24"/>
          <w:lang w:eastAsia="en-ZW"/>
          <w14:ligatures w14:val="none"/>
        </w:rPr>
        <w:t xml:space="preserve">And must inform the accused of his right to apply for a discharge. (s 198(3) CP &amp; E Act). </w:t>
      </w:r>
      <w:r w:rsidR="0095005C" w:rsidRPr="0095005C">
        <w:rPr>
          <w:rFonts w:ascii="Times New Roman" w:eastAsia="Times New Roman" w:hAnsi="Times New Roman" w:cs="Times New Roman"/>
          <w:color w:val="202020"/>
          <w:kern w:val="0"/>
          <w:sz w:val="24"/>
          <w:szCs w:val="24"/>
          <w:lang w:eastAsia="en-ZW"/>
          <w14:ligatures w14:val="none"/>
        </w:rPr>
        <w:t xml:space="preserve">Where </w:t>
      </w:r>
      <w:r w:rsidR="0095005C" w:rsidRPr="00DE56F0">
        <w:rPr>
          <w:rFonts w:ascii="Times New Roman" w:eastAsia="Times New Roman" w:hAnsi="Times New Roman" w:cs="Times New Roman"/>
          <w:color w:val="202020"/>
          <w:kern w:val="0"/>
          <w:sz w:val="24"/>
          <w:szCs w:val="24"/>
          <w:lang w:eastAsia="en-ZW"/>
          <w14:ligatures w14:val="none"/>
        </w:rPr>
        <w:t>the accused</w:t>
      </w:r>
      <w:r w:rsidR="0095005C" w:rsidRPr="0095005C">
        <w:rPr>
          <w:rFonts w:ascii="Times New Roman" w:eastAsia="Times New Roman" w:hAnsi="Times New Roman" w:cs="Times New Roman"/>
          <w:color w:val="202020"/>
          <w:kern w:val="0"/>
          <w:sz w:val="24"/>
          <w:szCs w:val="24"/>
          <w:lang w:eastAsia="en-ZW"/>
          <w14:ligatures w14:val="none"/>
        </w:rPr>
        <w:t xml:space="preserve"> is put to his defence,</w:t>
      </w:r>
      <w:r w:rsidR="0095005C" w:rsidRPr="0095005C">
        <w:rPr>
          <w:rFonts w:ascii="Open Sans" w:eastAsia="Times New Roman" w:hAnsi="Open Sans" w:cs="Open Sans"/>
          <w:color w:val="202020"/>
          <w:kern w:val="0"/>
          <w:sz w:val="26"/>
          <w:szCs w:val="26"/>
          <w:lang w:eastAsia="en-ZW"/>
          <w14:ligatures w14:val="none"/>
        </w:rPr>
        <w:t xml:space="preserve"> </w:t>
      </w:r>
      <w:r w:rsidR="00DE56F0">
        <w:rPr>
          <w:rFonts w:ascii="Times New Roman" w:eastAsia="Times New Roman" w:hAnsi="Times New Roman" w:cs="Times New Roman"/>
          <w:color w:val="202020"/>
          <w:kern w:val="0"/>
          <w:sz w:val="24"/>
          <w:szCs w:val="24"/>
          <w:lang w:eastAsia="en-ZW"/>
          <w14:ligatures w14:val="none"/>
        </w:rPr>
        <w:t>the magistrate shall request the accused to make a statement, if he or she wishes, inform him of his or her of his right to remain silent, and the consequences of exercising that right, i.e.,</w:t>
      </w:r>
      <w:r w:rsidR="00DE56F0" w:rsidRPr="00DE56F0">
        <w:rPr>
          <w:rFonts w:ascii="Times New Roman" w:eastAsia="Times New Roman" w:hAnsi="Times New Roman" w:cs="Times New Roman"/>
          <w:color w:val="202020"/>
          <w:kern w:val="0"/>
          <w:sz w:val="24"/>
          <w:szCs w:val="24"/>
          <w:lang w:eastAsia="en-ZW"/>
          <w14:ligatures w14:val="none"/>
        </w:rPr>
        <w:t xml:space="preserve"> </w:t>
      </w:r>
      <w:r w:rsidR="00DE56F0">
        <w:rPr>
          <w:rFonts w:ascii="Times New Roman" w:eastAsia="Times New Roman" w:hAnsi="Times New Roman" w:cs="Times New Roman"/>
          <w:color w:val="202020"/>
          <w:kern w:val="0"/>
          <w:sz w:val="24"/>
          <w:szCs w:val="24"/>
          <w:lang w:eastAsia="en-ZW"/>
          <w14:ligatures w14:val="none"/>
        </w:rPr>
        <w:t>c</w:t>
      </w:r>
      <w:r w:rsidR="00DE56F0" w:rsidRPr="00322197">
        <w:rPr>
          <w:rFonts w:ascii="Times New Roman" w:eastAsia="Times New Roman" w:hAnsi="Times New Roman" w:cs="Times New Roman"/>
          <w:color w:val="202020"/>
          <w:kern w:val="0"/>
          <w:sz w:val="24"/>
          <w:szCs w:val="24"/>
          <w:lang w:eastAsia="en-ZW"/>
          <w14:ligatures w14:val="none"/>
        </w:rPr>
        <w:t>arefully explain that failure to mention salient features of a defence at the outset may lead to adverse inferences being drawn.</w:t>
      </w:r>
      <w:r w:rsidR="00DE56F0">
        <w:rPr>
          <w:rFonts w:ascii="Times New Roman" w:eastAsia="Times New Roman" w:hAnsi="Times New Roman" w:cs="Times New Roman"/>
          <w:color w:val="202020"/>
          <w:kern w:val="0"/>
          <w:sz w:val="24"/>
          <w:szCs w:val="24"/>
          <w:lang w:eastAsia="en-ZW"/>
          <w14:ligatures w14:val="none"/>
        </w:rPr>
        <w:t xml:space="preserve"> (s 188(b) of the CP &amp; E Act). And </w:t>
      </w:r>
      <w:r w:rsidR="0095005C" w:rsidRPr="0095005C">
        <w:rPr>
          <w:rFonts w:ascii="Times New Roman" w:eastAsia="Times New Roman" w:hAnsi="Times New Roman" w:cs="Times New Roman"/>
          <w:color w:val="202020"/>
          <w:kern w:val="0"/>
          <w:sz w:val="24"/>
          <w:szCs w:val="24"/>
          <w:lang w:eastAsia="en-ZW"/>
          <w14:ligatures w14:val="none"/>
        </w:rPr>
        <w:t>explain to him that he has a right to call witnesses and to testify himself.</w:t>
      </w:r>
      <w:r>
        <w:rPr>
          <w:rFonts w:ascii="Times New Roman" w:eastAsia="Times New Roman" w:hAnsi="Times New Roman" w:cs="Times New Roman"/>
          <w:color w:val="202020"/>
          <w:kern w:val="0"/>
          <w:sz w:val="24"/>
          <w:szCs w:val="24"/>
          <w:lang w:eastAsia="en-ZW"/>
          <w14:ligatures w14:val="none"/>
        </w:rPr>
        <w:t xml:space="preserve"> </w:t>
      </w:r>
      <w:r w:rsidR="00DE56F0">
        <w:rPr>
          <w:rFonts w:ascii="Times New Roman" w:eastAsia="Times New Roman" w:hAnsi="Times New Roman" w:cs="Times New Roman"/>
          <w:color w:val="202020"/>
          <w:kern w:val="0"/>
          <w:sz w:val="24"/>
          <w:szCs w:val="24"/>
          <w:lang w:eastAsia="en-ZW"/>
          <w14:ligatures w14:val="none"/>
        </w:rPr>
        <w:t xml:space="preserve">(s 199 CP &amp; E Act). See: </w:t>
      </w:r>
      <w:r w:rsidR="009970E4" w:rsidRPr="00DE56F0">
        <w:rPr>
          <w:rStyle w:val="Emphasis"/>
          <w:rFonts w:ascii="Times New Roman" w:hAnsi="Times New Roman" w:cs="Times New Roman"/>
          <w:color w:val="202020"/>
          <w:sz w:val="24"/>
          <w:szCs w:val="24"/>
          <w:shd w:val="clear" w:color="auto" w:fill="FFFFFF"/>
        </w:rPr>
        <w:t>Musindo </w:t>
      </w:r>
      <w:r w:rsidR="009970E4" w:rsidRPr="00DE56F0">
        <w:rPr>
          <w:rFonts w:ascii="Times New Roman" w:hAnsi="Times New Roman" w:cs="Times New Roman"/>
          <w:color w:val="202020"/>
          <w:sz w:val="24"/>
          <w:szCs w:val="24"/>
          <w:shd w:val="clear" w:color="auto" w:fill="FFFFFF"/>
        </w:rPr>
        <w:t>1997 (1) ZLR 395 (H)</w:t>
      </w:r>
      <w:r w:rsidR="00DE56F0" w:rsidRPr="00DE56F0">
        <w:rPr>
          <w:rFonts w:ascii="Times New Roman" w:hAnsi="Times New Roman" w:cs="Times New Roman"/>
          <w:color w:val="202020"/>
          <w:sz w:val="24"/>
          <w:szCs w:val="24"/>
          <w:shd w:val="clear" w:color="auto" w:fill="FFFFFF"/>
        </w:rPr>
        <w:t>.</w:t>
      </w:r>
    </w:p>
    <w:p w14:paraId="4590B6BF" w14:textId="5B569B5C" w:rsidR="00757D5B" w:rsidRDefault="00DE56F0" w:rsidP="000A4A93">
      <w:pPr>
        <w:pStyle w:val="NormalWeb"/>
        <w:shd w:val="clear" w:color="auto" w:fill="FFFFFF"/>
        <w:spacing w:before="144" w:beforeAutospacing="0" w:after="0" w:afterAutospacing="0" w:line="360" w:lineRule="auto"/>
        <w:jc w:val="both"/>
      </w:pPr>
      <w:r>
        <w:rPr>
          <w:color w:val="242121"/>
          <w:lang w:val="en-ZA"/>
        </w:rPr>
        <w:t>[6]</w:t>
      </w:r>
      <w:r w:rsidR="00436A87" w:rsidRPr="00436A87">
        <w:t xml:space="preserve"> </w:t>
      </w:r>
      <w:r w:rsidR="00436A87">
        <w:t xml:space="preserve">In terms of s 51(1) The Magistrates’ Court Act [Chapter 7:10] the magistrates’ court is a court of record. The record must be complete and tell a full and accurate story of what transpired in court. See: </w:t>
      </w:r>
      <w:r w:rsidR="00436A87" w:rsidRPr="00436A87">
        <w:rPr>
          <w:i/>
          <w:iCs/>
        </w:rPr>
        <w:t>S v Chidavaenzi</w:t>
      </w:r>
      <w:r w:rsidR="00436A87">
        <w:t xml:space="preserve"> HH 133-08; Prof. G Feltoe </w:t>
      </w:r>
      <w:r w:rsidR="00436A87" w:rsidRPr="00436A87">
        <w:rPr>
          <w:i/>
          <w:iCs/>
        </w:rPr>
        <w:t>Magistrates’ Handbook</w:t>
      </w:r>
      <w:r w:rsidR="00436A87">
        <w:t xml:space="preserve"> 446. The magistrate cannot start to add and explain what is not in the record. The record must speak for itself. I take the view that the explanation by the trial magistrate that “due to pressure of work the magistrate omitted to record the explanation although the court explained to the accused” is inconsequential. It serves no useful purpose.  What is on record is that the trial </w:t>
      </w:r>
      <w:r w:rsidR="00436A87">
        <w:lastRenderedPageBreak/>
        <w:t xml:space="preserve">court did not </w:t>
      </w:r>
      <w:r w:rsidR="00436A87" w:rsidRPr="00681729">
        <w:rPr>
          <w:color w:val="202020"/>
          <w:shd w:val="clear" w:color="auto" w:fill="FFFFFF"/>
        </w:rPr>
        <w:t>ensure that</w:t>
      </w:r>
      <w:r w:rsidR="00436A87" w:rsidRPr="00681729">
        <w:rPr>
          <w:color w:val="040C28"/>
        </w:rPr>
        <w:t xml:space="preserve"> </w:t>
      </w:r>
      <w:r w:rsidR="00436A87">
        <w:rPr>
          <w:color w:val="040C28"/>
        </w:rPr>
        <w:t xml:space="preserve">the </w:t>
      </w:r>
      <w:r w:rsidR="00436A87" w:rsidRPr="00681729">
        <w:rPr>
          <w:color w:val="040C28"/>
        </w:rPr>
        <w:t xml:space="preserve">relevant </w:t>
      </w:r>
      <w:r w:rsidR="00436A87">
        <w:rPr>
          <w:color w:val="040C28"/>
        </w:rPr>
        <w:t>stages of the trial are explained to an unrepresented accused. This constitute</w:t>
      </w:r>
      <w:r w:rsidR="00757D5B">
        <w:rPr>
          <w:color w:val="040C28"/>
        </w:rPr>
        <w:t xml:space="preserve">s a gross irregularity necessitating the quashing of the conviction and setting aside of the sentence in count 2. </w:t>
      </w:r>
    </w:p>
    <w:p w14:paraId="33D8E798" w14:textId="7E50C179" w:rsidR="00E4652D" w:rsidRPr="00E4652D" w:rsidRDefault="00757D5B" w:rsidP="00E4652D">
      <w:pPr>
        <w:pStyle w:val="NormalWeb"/>
        <w:shd w:val="clear" w:color="auto" w:fill="FFFFFF"/>
        <w:spacing w:before="144" w:beforeAutospacing="0" w:after="0" w:afterAutospacing="0" w:line="360" w:lineRule="auto"/>
        <w:jc w:val="both"/>
        <w:rPr>
          <w:color w:val="242121"/>
          <w:lang w:val="en-ZA"/>
        </w:rPr>
      </w:pPr>
      <w:r>
        <w:t xml:space="preserve">[7] </w:t>
      </w:r>
      <w:r w:rsidRPr="00E4652D">
        <w:rPr>
          <w:color w:val="242121"/>
          <w:lang w:val="en-ZA"/>
        </w:rPr>
        <w:t>A</w:t>
      </w:r>
      <w:r w:rsidR="008D6960" w:rsidRPr="00E4652D">
        <w:rPr>
          <w:color w:val="242121"/>
          <w:lang w:val="en-ZA"/>
        </w:rPr>
        <w:t xml:space="preserve"> criminal trial is not a game where the magistrate plays the role of an umpire. He has to ensure the fairness of the whole proceedings.</w:t>
      </w:r>
      <w:r w:rsidR="00E4652D" w:rsidRPr="00E4652D">
        <w:t xml:space="preserve"> </w:t>
      </w:r>
      <w:r w:rsidR="00E4652D" w:rsidRPr="00E4652D">
        <w:rPr>
          <w:iCs/>
          <w:lang w:val="en-GB"/>
        </w:rPr>
        <w:t>In this regard it is helpful to call to mind what </w:t>
      </w:r>
      <w:proofErr w:type="spellStart"/>
      <w:r w:rsidR="00E4652D" w:rsidRPr="00E4652D">
        <w:rPr>
          <w:bCs/>
          <w:iCs/>
          <w:lang w:val="en-GB"/>
        </w:rPr>
        <w:t>Curlewis</w:t>
      </w:r>
      <w:proofErr w:type="spellEnd"/>
      <w:r w:rsidR="00E4652D" w:rsidRPr="00E4652D">
        <w:rPr>
          <w:bCs/>
          <w:iCs/>
          <w:lang w:val="en-GB"/>
        </w:rPr>
        <w:t xml:space="preserve"> JA</w:t>
      </w:r>
      <w:r w:rsidR="00E4652D" w:rsidRPr="00E4652D">
        <w:rPr>
          <w:iCs/>
          <w:lang w:val="en-GB"/>
        </w:rPr>
        <w:t> said in </w:t>
      </w:r>
      <w:r w:rsidR="00E4652D" w:rsidRPr="00E4652D">
        <w:rPr>
          <w:bCs/>
          <w:i/>
          <w:iCs/>
          <w:lang w:val="en-GB"/>
        </w:rPr>
        <w:t>R v Hepworth</w:t>
      </w:r>
      <w:r w:rsidR="00E4652D" w:rsidRPr="00E4652D">
        <w:rPr>
          <w:iCs/>
          <w:lang w:val="en-GB"/>
        </w:rPr>
        <w:t> </w:t>
      </w:r>
      <w:hyperlink r:id="rId7" w:tooltip="View LawCiteRecord" w:history="1">
        <w:r w:rsidR="00E4652D" w:rsidRPr="00E4652D">
          <w:rPr>
            <w:rStyle w:val="Hyperlink"/>
            <w:bCs/>
            <w:color w:val="auto"/>
            <w:u w:val="none"/>
            <w:lang w:val="en-GB"/>
          </w:rPr>
          <w:t>1928 AD 265</w:t>
        </w:r>
      </w:hyperlink>
      <w:r w:rsidR="00E4652D" w:rsidRPr="00E4652D">
        <w:rPr>
          <w:iCs/>
          <w:lang w:val="en-GB"/>
        </w:rPr>
        <w:t> at 277, viz:</w:t>
      </w:r>
    </w:p>
    <w:p w14:paraId="2339835E" w14:textId="77777777" w:rsidR="00E4652D" w:rsidRPr="00E4652D" w:rsidRDefault="00E4652D" w:rsidP="00E4652D">
      <w:pPr>
        <w:pStyle w:val="western"/>
        <w:shd w:val="clear" w:color="auto" w:fill="FFFFFF"/>
        <w:spacing w:before="144" w:beforeAutospacing="0" w:after="0" w:afterAutospacing="0"/>
        <w:ind w:left="1440"/>
        <w:jc w:val="both"/>
        <w:rPr>
          <w:iCs/>
          <w:lang w:val="en-GB"/>
        </w:rPr>
      </w:pPr>
      <w:r w:rsidRPr="00E4652D">
        <w:rPr>
          <w:iCs/>
          <w:lang w:val="en-GB"/>
        </w:rPr>
        <w:t>“A criminal trial is not a game where one side is entitled to claim the benefit of any omission or mistake made by the other side, and a judge’s position in a criminal trial is not merely that of an umpire to see that the rules of the game are observed by both sides. A Judge is an administrator of justice, he is not merely a figure head, he has not only to direct and control the proceedings according to recognised rules of procedure but to see that justice is done”. </w:t>
      </w:r>
    </w:p>
    <w:p w14:paraId="7C223E3C" w14:textId="1C901E74" w:rsidR="000A4A93" w:rsidRDefault="008D6960" w:rsidP="000A4A93">
      <w:pPr>
        <w:pStyle w:val="NormalWeb"/>
        <w:shd w:val="clear" w:color="auto" w:fill="FFFFFF"/>
        <w:spacing w:before="144" w:beforeAutospacing="0" w:after="0" w:afterAutospacing="0" w:line="360" w:lineRule="auto"/>
        <w:jc w:val="both"/>
        <w:rPr>
          <w:lang w:val="en-ZA"/>
        </w:rPr>
      </w:pPr>
      <w:r>
        <w:rPr>
          <w:color w:val="242121"/>
          <w:lang w:val="en-ZA"/>
        </w:rPr>
        <w:t xml:space="preserve">The need for judicial officers to </w:t>
      </w:r>
      <w:r w:rsidR="00E4652D">
        <w:rPr>
          <w:color w:val="242121"/>
          <w:lang w:val="en-ZA"/>
        </w:rPr>
        <w:t>“</w:t>
      </w:r>
      <w:r>
        <w:rPr>
          <w:color w:val="242121"/>
          <w:lang w:val="en-ZA"/>
        </w:rPr>
        <w:t>assist</w:t>
      </w:r>
      <w:r w:rsidR="00E4652D">
        <w:rPr>
          <w:color w:val="242121"/>
          <w:lang w:val="en-ZA"/>
        </w:rPr>
        <w:t>”</w:t>
      </w:r>
      <w:r>
        <w:rPr>
          <w:color w:val="242121"/>
          <w:lang w:val="en-ZA"/>
        </w:rPr>
        <w:t xml:space="preserve"> unrepresented accused throughout the trial cannot be over-emphasized. </w:t>
      </w:r>
    </w:p>
    <w:p w14:paraId="2DD1C856" w14:textId="48BA8E30" w:rsidR="008D6960" w:rsidRDefault="000A4A93" w:rsidP="000A4A93">
      <w:pPr>
        <w:pStyle w:val="NormalWeb"/>
        <w:shd w:val="clear" w:color="auto" w:fill="FFFFFF"/>
        <w:spacing w:before="144" w:beforeAutospacing="0" w:after="0" w:afterAutospacing="0" w:line="360" w:lineRule="auto"/>
        <w:jc w:val="both"/>
        <w:rPr>
          <w:color w:val="242121"/>
          <w:lang w:val="en-ZA"/>
        </w:rPr>
      </w:pPr>
      <w:r>
        <w:rPr>
          <w:lang w:val="en-ZA"/>
        </w:rPr>
        <w:t>[</w:t>
      </w:r>
      <w:r w:rsidR="00757D5B">
        <w:rPr>
          <w:color w:val="242121"/>
          <w:lang w:val="en-ZA"/>
        </w:rPr>
        <w:t>8</w:t>
      </w:r>
      <w:r w:rsidR="008D6960">
        <w:rPr>
          <w:color w:val="242121"/>
          <w:lang w:val="en-ZA"/>
        </w:rPr>
        <w:t xml:space="preserve">] </w:t>
      </w:r>
      <w:bookmarkStart w:id="1" w:name="_Hlk133653052"/>
      <w:r w:rsidR="008D6960">
        <w:rPr>
          <w:color w:val="242121"/>
          <w:lang w:val="en-ZA"/>
        </w:rPr>
        <w:t xml:space="preserve">For the reasons outlined above, </w:t>
      </w:r>
      <w:r w:rsidR="00757D5B">
        <w:rPr>
          <w:color w:val="242121"/>
          <w:lang w:val="en-ZA"/>
        </w:rPr>
        <w:t>I am</w:t>
      </w:r>
      <w:r w:rsidR="008D6960">
        <w:rPr>
          <w:color w:val="242121"/>
          <w:lang w:val="en-ZA"/>
        </w:rPr>
        <w:t xml:space="preserve"> satisfied that the proceedings were not in accordance with </w:t>
      </w:r>
      <w:r w:rsidR="00757D5B">
        <w:rPr>
          <w:color w:val="242121"/>
          <w:lang w:val="en-ZA"/>
        </w:rPr>
        <w:t xml:space="preserve">real and substantial </w:t>
      </w:r>
      <w:r w:rsidR="008D6960">
        <w:rPr>
          <w:color w:val="242121"/>
          <w:lang w:val="en-ZA"/>
        </w:rPr>
        <w:t>justice and have to be set aside.</w:t>
      </w:r>
      <w:r w:rsidR="00757D5B">
        <w:rPr>
          <w:color w:val="242121"/>
          <w:lang w:val="en-ZA"/>
        </w:rPr>
        <w:t xml:space="preserve"> A substantial miscarriage of justice has actually occurred. </w:t>
      </w:r>
      <w:r w:rsidR="008D6960">
        <w:rPr>
          <w:color w:val="242121"/>
          <w:lang w:val="en-ZA"/>
        </w:rPr>
        <w:t xml:space="preserve"> This is a typical </w:t>
      </w:r>
      <w:r w:rsidR="00757D5B">
        <w:rPr>
          <w:color w:val="242121"/>
          <w:lang w:val="en-ZA"/>
        </w:rPr>
        <w:t xml:space="preserve">textbook </w:t>
      </w:r>
      <w:r w:rsidR="008D6960">
        <w:rPr>
          <w:color w:val="242121"/>
          <w:lang w:val="en-ZA"/>
        </w:rPr>
        <w:t xml:space="preserve">example of how a criminal trial should not be conducted. </w:t>
      </w:r>
    </w:p>
    <w:bookmarkEnd w:id="1"/>
    <w:p w14:paraId="34EE827F" w14:textId="736DABAA" w:rsidR="002838D8" w:rsidRPr="002838D8" w:rsidRDefault="002838D8" w:rsidP="000A4A93">
      <w:pPr>
        <w:pStyle w:val="NormalWeb"/>
        <w:shd w:val="clear" w:color="auto" w:fill="FFFFFF"/>
        <w:spacing w:before="144" w:beforeAutospacing="0" w:after="0" w:afterAutospacing="0" w:line="360" w:lineRule="auto"/>
        <w:jc w:val="both"/>
      </w:pPr>
      <w:r>
        <w:t>[9] I have considered whether it would be appropriate to further order that in the event of the a</w:t>
      </w:r>
      <w:r w:rsidR="00EB429A">
        <w:t xml:space="preserve">ccused </w:t>
      </w:r>
      <w:r>
        <w:t xml:space="preserve">being convicted he was not to be visited with a sentence in excess of that originally imposed upon him. I do not consider it advisable to so fetter the discretion of the subsequent trial court; for the degree of the </w:t>
      </w:r>
      <w:r w:rsidR="00EB429A">
        <w:t>accused</w:t>
      </w:r>
      <w:r>
        <w:t xml:space="preserve">’s moral blameworthiness may conceivably be shown, on the evidence adduced before that court, to be greater </w:t>
      </w:r>
      <w:r w:rsidR="004F4E57">
        <w:t xml:space="preserve">or lesser </w:t>
      </w:r>
      <w:r>
        <w:t>than that which emerge</w:t>
      </w:r>
      <w:r w:rsidR="004F4E57">
        <w:t>d</w:t>
      </w:r>
      <w:r>
        <w:t xml:space="preserve"> at his former trial. </w:t>
      </w:r>
      <w:bookmarkStart w:id="2" w:name="_Hlk133173431"/>
      <w:r>
        <w:t xml:space="preserve">See: </w:t>
      </w:r>
      <w:r w:rsidRPr="002838D8">
        <w:rPr>
          <w:i/>
          <w:iCs/>
        </w:rPr>
        <w:t>Lambat v The State</w:t>
      </w:r>
      <w:r>
        <w:rPr>
          <w:i/>
          <w:iCs/>
        </w:rPr>
        <w:t xml:space="preserve"> </w:t>
      </w:r>
      <w:r>
        <w:t xml:space="preserve">SC </w:t>
      </w:r>
      <w:r w:rsidR="00752706">
        <w:t>102/83.</w:t>
      </w:r>
      <w:bookmarkEnd w:id="2"/>
      <w:r w:rsidR="00752706">
        <w:t xml:space="preserve"> </w:t>
      </w:r>
    </w:p>
    <w:p w14:paraId="58E0F86B" w14:textId="77777777" w:rsidR="008D6960" w:rsidRDefault="008D6960" w:rsidP="000A4A93">
      <w:pPr>
        <w:spacing w:after="0"/>
        <w:jc w:val="both"/>
        <w:rPr>
          <w:rFonts w:ascii="Open Sans" w:hAnsi="Open Sans" w:cs="Open Sans"/>
          <w:color w:val="202020"/>
          <w:sz w:val="26"/>
          <w:szCs w:val="26"/>
          <w:shd w:val="clear" w:color="auto" w:fill="FFFFFF"/>
          <w:lang w:val="en-ZA"/>
        </w:rPr>
      </w:pPr>
    </w:p>
    <w:p w14:paraId="33C0ED62" w14:textId="1083A1FD" w:rsidR="00757D5B" w:rsidRDefault="00757D5B" w:rsidP="00757D5B">
      <w:pPr>
        <w:jc w:val="both"/>
        <w:rPr>
          <w:rFonts w:ascii="Times New Roman" w:hAnsi="Times New Roman" w:cs="Times New Roman"/>
          <w:color w:val="202020"/>
          <w:sz w:val="24"/>
          <w:szCs w:val="24"/>
          <w:shd w:val="clear" w:color="auto" w:fill="FFFFFF"/>
          <w:lang w:val="en-ZA"/>
        </w:rPr>
      </w:pPr>
      <w:r w:rsidRPr="00757D5B">
        <w:rPr>
          <w:rFonts w:ascii="Times New Roman" w:hAnsi="Times New Roman" w:cs="Times New Roman"/>
          <w:color w:val="202020"/>
          <w:sz w:val="24"/>
          <w:szCs w:val="24"/>
          <w:shd w:val="clear" w:color="auto" w:fill="FFFFFF"/>
          <w:lang w:val="en-ZA"/>
        </w:rPr>
        <w:t xml:space="preserve">In the result, I order as follows: </w:t>
      </w:r>
    </w:p>
    <w:p w14:paraId="132DF10B" w14:textId="77777777" w:rsidR="00757D5B" w:rsidRDefault="00757D5B" w:rsidP="00757D5B">
      <w:pPr>
        <w:jc w:val="both"/>
        <w:rPr>
          <w:rFonts w:ascii="Times New Roman" w:hAnsi="Times New Roman" w:cs="Times New Roman"/>
          <w:color w:val="202020"/>
          <w:sz w:val="24"/>
          <w:szCs w:val="24"/>
          <w:shd w:val="clear" w:color="auto" w:fill="FFFFFF"/>
          <w:lang w:val="en-ZA"/>
        </w:rPr>
      </w:pPr>
    </w:p>
    <w:p w14:paraId="582331CB" w14:textId="2388945C" w:rsidR="00757D5B" w:rsidRDefault="00757D5B" w:rsidP="00757D5B">
      <w:pPr>
        <w:pStyle w:val="ListParagraph"/>
        <w:numPr>
          <w:ilvl w:val="0"/>
          <w:numId w:val="5"/>
        </w:numPr>
        <w:jc w:val="both"/>
        <w:rPr>
          <w:rFonts w:ascii="Times New Roman" w:hAnsi="Times New Roman" w:cs="Times New Roman"/>
          <w:color w:val="202020"/>
          <w:sz w:val="24"/>
          <w:szCs w:val="24"/>
          <w:shd w:val="clear" w:color="auto" w:fill="FFFFFF"/>
          <w:lang w:val="en-ZA"/>
        </w:rPr>
      </w:pPr>
      <w:r>
        <w:rPr>
          <w:rFonts w:ascii="Times New Roman" w:hAnsi="Times New Roman" w:cs="Times New Roman"/>
          <w:color w:val="202020"/>
          <w:sz w:val="24"/>
          <w:szCs w:val="24"/>
          <w:shd w:val="clear" w:color="auto" w:fill="FFFFFF"/>
          <w:lang w:val="en-ZA"/>
        </w:rPr>
        <w:t xml:space="preserve">The conviction and sentence in count 1 be and is hereby confirmed. </w:t>
      </w:r>
    </w:p>
    <w:p w14:paraId="588F1867" w14:textId="77777777" w:rsidR="00A868B9" w:rsidRDefault="00A868B9" w:rsidP="00A868B9">
      <w:pPr>
        <w:pStyle w:val="ListParagraph"/>
        <w:jc w:val="both"/>
        <w:rPr>
          <w:rFonts w:ascii="Times New Roman" w:hAnsi="Times New Roman" w:cs="Times New Roman"/>
          <w:color w:val="202020"/>
          <w:sz w:val="24"/>
          <w:szCs w:val="24"/>
          <w:shd w:val="clear" w:color="auto" w:fill="FFFFFF"/>
          <w:lang w:val="en-ZA"/>
        </w:rPr>
      </w:pPr>
    </w:p>
    <w:p w14:paraId="3EF413BD" w14:textId="31891E01" w:rsidR="00A868B9" w:rsidRDefault="00A868B9" w:rsidP="00A868B9">
      <w:pPr>
        <w:pStyle w:val="ListParagraph"/>
        <w:numPr>
          <w:ilvl w:val="0"/>
          <w:numId w:val="5"/>
        </w:numPr>
        <w:jc w:val="both"/>
        <w:rPr>
          <w:rFonts w:ascii="Times New Roman" w:hAnsi="Times New Roman" w:cs="Times New Roman"/>
          <w:color w:val="202020"/>
          <w:sz w:val="24"/>
          <w:szCs w:val="24"/>
          <w:shd w:val="clear" w:color="auto" w:fill="FFFFFF"/>
          <w:lang w:val="en-ZA"/>
        </w:rPr>
      </w:pPr>
      <w:r>
        <w:rPr>
          <w:rFonts w:ascii="Times New Roman" w:hAnsi="Times New Roman" w:cs="Times New Roman"/>
          <w:color w:val="202020"/>
          <w:sz w:val="24"/>
          <w:szCs w:val="24"/>
          <w:shd w:val="clear" w:color="auto" w:fill="FFFFFF"/>
          <w:lang w:val="en-ZA"/>
        </w:rPr>
        <w:t xml:space="preserve">The conviction in count 2 is quashed and the sentence is set aside. </w:t>
      </w:r>
    </w:p>
    <w:p w14:paraId="4D895D27" w14:textId="77777777" w:rsidR="00A868B9" w:rsidRPr="00A868B9" w:rsidRDefault="00A868B9" w:rsidP="00A868B9">
      <w:pPr>
        <w:pStyle w:val="ListParagraph"/>
        <w:rPr>
          <w:rFonts w:ascii="Times New Roman" w:hAnsi="Times New Roman" w:cs="Times New Roman"/>
          <w:color w:val="202020"/>
          <w:sz w:val="24"/>
          <w:szCs w:val="24"/>
          <w:shd w:val="clear" w:color="auto" w:fill="FFFFFF"/>
          <w:lang w:val="en-ZA"/>
        </w:rPr>
      </w:pPr>
    </w:p>
    <w:p w14:paraId="6277874B" w14:textId="3DB58AF7" w:rsidR="000A4A93" w:rsidRPr="000A4A93" w:rsidRDefault="000A4A93" w:rsidP="000A4A93">
      <w:pPr>
        <w:pStyle w:val="ListParagraph"/>
        <w:numPr>
          <w:ilvl w:val="0"/>
          <w:numId w:val="5"/>
        </w:numPr>
        <w:spacing w:line="360" w:lineRule="auto"/>
        <w:jc w:val="both"/>
        <w:rPr>
          <w:rFonts w:ascii="Times New Roman" w:hAnsi="Times New Roman" w:cs="Times New Roman"/>
          <w:sz w:val="24"/>
          <w:szCs w:val="24"/>
          <w:lang w:val="en-US"/>
        </w:rPr>
      </w:pPr>
      <w:r w:rsidRPr="000A4A93">
        <w:rPr>
          <w:rFonts w:ascii="Times New Roman" w:hAnsi="Times New Roman" w:cs="Times New Roman"/>
          <w:sz w:val="24"/>
          <w:szCs w:val="24"/>
        </w:rPr>
        <w:t xml:space="preserve">The Prosecutor-General may in his discretion commence proceedings against the accused </w:t>
      </w:r>
      <w:r>
        <w:rPr>
          <w:rFonts w:ascii="Times New Roman" w:hAnsi="Times New Roman" w:cs="Times New Roman"/>
          <w:sz w:val="24"/>
          <w:szCs w:val="24"/>
        </w:rPr>
        <w:t xml:space="preserve">in respect of count 2 </w:t>
      </w:r>
      <w:r w:rsidRPr="000A4A93">
        <w:rPr>
          <w:rFonts w:ascii="Times New Roman" w:hAnsi="Times New Roman" w:cs="Times New Roman"/>
          <w:i/>
          <w:iCs/>
          <w:sz w:val="24"/>
          <w:szCs w:val="24"/>
        </w:rPr>
        <w:t>de novo</w:t>
      </w:r>
      <w:r w:rsidRPr="000A4A93">
        <w:rPr>
          <w:rFonts w:ascii="Times New Roman" w:hAnsi="Times New Roman" w:cs="Times New Roman"/>
          <w:sz w:val="24"/>
          <w:szCs w:val="24"/>
        </w:rPr>
        <w:t xml:space="preserve"> before a different magistra</w:t>
      </w:r>
      <w:r w:rsidR="002838D8">
        <w:rPr>
          <w:rFonts w:ascii="Times New Roman" w:hAnsi="Times New Roman" w:cs="Times New Roman"/>
          <w:sz w:val="24"/>
          <w:szCs w:val="24"/>
        </w:rPr>
        <w:t xml:space="preserve">te. </w:t>
      </w:r>
    </w:p>
    <w:p w14:paraId="5E79AC1D" w14:textId="183E4F47" w:rsidR="00A868B9" w:rsidRDefault="00A868B9" w:rsidP="00A868B9">
      <w:pPr>
        <w:jc w:val="both"/>
        <w:rPr>
          <w:rFonts w:ascii="Times New Roman" w:hAnsi="Times New Roman" w:cs="Times New Roman"/>
          <w:b/>
          <w:bCs/>
          <w:color w:val="202020"/>
          <w:sz w:val="24"/>
          <w:szCs w:val="24"/>
          <w:shd w:val="clear" w:color="auto" w:fill="FFFFFF"/>
          <w:lang w:val="en-ZA"/>
        </w:rPr>
      </w:pPr>
      <w:r w:rsidRPr="00A868B9">
        <w:rPr>
          <w:rFonts w:ascii="Times New Roman" w:hAnsi="Times New Roman" w:cs="Times New Roman"/>
          <w:b/>
          <w:bCs/>
          <w:color w:val="202020"/>
          <w:sz w:val="24"/>
          <w:szCs w:val="24"/>
          <w:shd w:val="clear" w:color="auto" w:fill="FFFFFF"/>
          <w:lang w:val="en-ZA"/>
        </w:rPr>
        <w:t xml:space="preserve">It is so ordered. </w:t>
      </w:r>
    </w:p>
    <w:p w14:paraId="6408673F" w14:textId="77777777" w:rsidR="00A868B9" w:rsidRDefault="00A868B9" w:rsidP="00A868B9">
      <w:pPr>
        <w:jc w:val="both"/>
        <w:rPr>
          <w:rFonts w:ascii="Times New Roman" w:hAnsi="Times New Roman" w:cs="Times New Roman"/>
          <w:b/>
          <w:bCs/>
          <w:color w:val="202020"/>
          <w:sz w:val="24"/>
          <w:szCs w:val="24"/>
          <w:shd w:val="clear" w:color="auto" w:fill="FFFFFF"/>
          <w:lang w:val="en-ZA"/>
        </w:rPr>
      </w:pPr>
    </w:p>
    <w:p w14:paraId="5962CC6C" w14:textId="71478832" w:rsidR="00A868B9" w:rsidRDefault="00705DA6" w:rsidP="00A868B9">
      <w:pPr>
        <w:jc w:val="both"/>
        <w:rPr>
          <w:rFonts w:ascii="Times New Roman" w:hAnsi="Times New Roman" w:cs="Times New Roman"/>
          <w:b/>
          <w:bCs/>
          <w:color w:val="202020"/>
          <w:sz w:val="24"/>
          <w:szCs w:val="24"/>
          <w:shd w:val="clear" w:color="auto" w:fill="FFFFFF"/>
          <w:lang w:val="en-ZA"/>
        </w:rPr>
      </w:pPr>
      <w:r>
        <w:rPr>
          <w:rFonts w:ascii="Times New Roman" w:hAnsi="Times New Roman" w:cs="Times New Roman"/>
          <w:b/>
          <w:bCs/>
          <w:color w:val="202020"/>
          <w:sz w:val="24"/>
          <w:szCs w:val="24"/>
          <w:shd w:val="clear" w:color="auto" w:fill="FFFFFF"/>
          <w:lang w:val="en-ZA"/>
        </w:rPr>
        <w:t>DUBE-BANDA J:</w:t>
      </w:r>
    </w:p>
    <w:p w14:paraId="4FE3ACB4" w14:textId="77777777" w:rsidR="00705DA6" w:rsidRDefault="00705DA6" w:rsidP="00A868B9">
      <w:pPr>
        <w:jc w:val="both"/>
        <w:rPr>
          <w:rFonts w:ascii="Times New Roman" w:hAnsi="Times New Roman" w:cs="Times New Roman"/>
          <w:b/>
          <w:bCs/>
          <w:color w:val="202020"/>
          <w:sz w:val="24"/>
          <w:szCs w:val="24"/>
          <w:shd w:val="clear" w:color="auto" w:fill="FFFFFF"/>
          <w:lang w:val="en-ZA"/>
        </w:rPr>
      </w:pPr>
    </w:p>
    <w:p w14:paraId="066C52CC" w14:textId="444577B8" w:rsidR="00705DA6" w:rsidRPr="00A868B9" w:rsidRDefault="00705DA6" w:rsidP="00A868B9">
      <w:pPr>
        <w:jc w:val="both"/>
        <w:rPr>
          <w:rFonts w:ascii="Times New Roman" w:hAnsi="Times New Roman" w:cs="Times New Roman"/>
          <w:b/>
          <w:bCs/>
          <w:color w:val="202020"/>
          <w:sz w:val="24"/>
          <w:szCs w:val="24"/>
          <w:shd w:val="clear" w:color="auto" w:fill="FFFFFF"/>
          <w:lang w:val="en-ZA"/>
        </w:rPr>
      </w:pPr>
      <w:r>
        <w:rPr>
          <w:rFonts w:ascii="Times New Roman" w:hAnsi="Times New Roman" w:cs="Times New Roman"/>
          <w:b/>
          <w:bCs/>
          <w:color w:val="202020"/>
          <w:sz w:val="24"/>
          <w:szCs w:val="24"/>
          <w:shd w:val="clear" w:color="auto" w:fill="FFFFFF"/>
          <w:lang w:val="en-ZA"/>
        </w:rPr>
        <w:t xml:space="preserve">KABASA J: …………………………………………………………………AGREES </w:t>
      </w:r>
    </w:p>
    <w:sectPr w:rsidR="00705DA6" w:rsidRPr="00A868B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DCB28" w14:textId="77777777" w:rsidR="00143E67" w:rsidRDefault="00143E67" w:rsidP="00143E67">
      <w:pPr>
        <w:spacing w:after="0" w:line="240" w:lineRule="auto"/>
      </w:pPr>
      <w:r>
        <w:separator/>
      </w:r>
    </w:p>
  </w:endnote>
  <w:endnote w:type="continuationSeparator" w:id="0">
    <w:p w14:paraId="343D1008" w14:textId="77777777" w:rsidR="00143E67" w:rsidRDefault="00143E67" w:rsidP="00143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AFEA0" w14:textId="77777777" w:rsidR="00143E67" w:rsidRDefault="00143E67" w:rsidP="00143E67">
      <w:pPr>
        <w:spacing w:after="0" w:line="240" w:lineRule="auto"/>
      </w:pPr>
      <w:r>
        <w:separator/>
      </w:r>
    </w:p>
  </w:footnote>
  <w:footnote w:type="continuationSeparator" w:id="0">
    <w:p w14:paraId="745FC320" w14:textId="77777777" w:rsidR="00143E67" w:rsidRDefault="00143E67" w:rsidP="00143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85995"/>
      <w:docPartObj>
        <w:docPartGallery w:val="Page Numbers (Top of Page)"/>
        <w:docPartUnique/>
      </w:docPartObj>
    </w:sdtPr>
    <w:sdtEndPr>
      <w:rPr>
        <w:noProof/>
      </w:rPr>
    </w:sdtEndPr>
    <w:sdtContent>
      <w:p w14:paraId="60B2DCE0" w14:textId="77777777" w:rsidR="00143E67" w:rsidRDefault="00143E67">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1BFBA4F9" w14:textId="77777777" w:rsidR="00143E67" w:rsidRDefault="00143E67">
        <w:pPr>
          <w:pStyle w:val="Header"/>
          <w:jc w:val="right"/>
          <w:rPr>
            <w:noProof/>
          </w:rPr>
        </w:pPr>
        <w:r>
          <w:rPr>
            <w:noProof/>
          </w:rPr>
          <w:t>HB 76/23</w:t>
        </w:r>
      </w:p>
      <w:p w14:paraId="776E7131" w14:textId="05951C14" w:rsidR="00143E67" w:rsidRDefault="00143E67">
        <w:pPr>
          <w:pStyle w:val="Header"/>
          <w:jc w:val="right"/>
        </w:pPr>
        <w:r>
          <w:rPr>
            <w:noProof/>
          </w:rPr>
          <w:t>HCAR 5859/22</w:t>
        </w:r>
      </w:p>
    </w:sdtContent>
  </w:sdt>
  <w:p w14:paraId="691D09CC" w14:textId="77777777" w:rsidR="00143E67" w:rsidRDefault="00143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825F8"/>
    <w:multiLevelType w:val="hybridMultilevel"/>
    <w:tmpl w:val="A0DE068C"/>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1EA97091"/>
    <w:multiLevelType w:val="multilevel"/>
    <w:tmpl w:val="9290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2C5332"/>
    <w:multiLevelType w:val="multilevel"/>
    <w:tmpl w:val="C01C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DC3101"/>
    <w:multiLevelType w:val="hybridMultilevel"/>
    <w:tmpl w:val="39CEEEFC"/>
    <w:lvl w:ilvl="0" w:tplc="79AACFE0">
      <w:start w:val="1"/>
      <w:numFmt w:val="lowerRoman"/>
      <w:lvlText w:val="%1."/>
      <w:lvlJc w:val="left"/>
      <w:pPr>
        <w:ind w:left="1080" w:hanging="720"/>
      </w:pPr>
      <w:rPr>
        <w:rFonts w:asciiTheme="minorHAnsi" w:hAnsiTheme="minorHAnsi" w:cstheme="minorBidi" w:hint="default"/>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AF457CD"/>
    <w:multiLevelType w:val="hybridMultilevel"/>
    <w:tmpl w:val="39A85656"/>
    <w:lvl w:ilvl="0" w:tplc="3326AF3C">
      <w:start w:val="1"/>
      <w:numFmt w:val="lowerRoman"/>
      <w:lvlText w:val="%1."/>
      <w:lvlJc w:val="left"/>
      <w:pPr>
        <w:ind w:left="1080" w:hanging="720"/>
      </w:pPr>
      <w:rPr>
        <w:rFonts w:asciiTheme="minorHAnsi" w:hAnsiTheme="minorHAnsi" w:cstheme="minorBidi" w:hint="default"/>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DD12AB9"/>
    <w:multiLevelType w:val="hybridMultilevel"/>
    <w:tmpl w:val="9FDC5B86"/>
    <w:lvl w:ilvl="0" w:tplc="9A50995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EAA1906"/>
    <w:multiLevelType w:val="multilevel"/>
    <w:tmpl w:val="5DFE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09446C"/>
    <w:multiLevelType w:val="hybridMultilevel"/>
    <w:tmpl w:val="32961350"/>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306423479">
    <w:abstractNumId w:val="1"/>
  </w:num>
  <w:num w:numId="2" w16cid:durableId="1781103491">
    <w:abstractNumId w:val="0"/>
  </w:num>
  <w:num w:numId="3" w16cid:durableId="12730580">
    <w:abstractNumId w:val="2"/>
  </w:num>
  <w:num w:numId="4" w16cid:durableId="188110025">
    <w:abstractNumId w:val="6"/>
  </w:num>
  <w:num w:numId="5" w16cid:durableId="1333874280">
    <w:abstractNumId w:val="5"/>
  </w:num>
  <w:num w:numId="6" w16cid:durableId="2064672227">
    <w:abstractNumId w:val="3"/>
  </w:num>
  <w:num w:numId="7" w16cid:durableId="468015506">
    <w:abstractNumId w:val="4"/>
  </w:num>
  <w:num w:numId="8" w16cid:durableId="847990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C1F"/>
    <w:rsid w:val="000404D3"/>
    <w:rsid w:val="000909D8"/>
    <w:rsid w:val="000A4A93"/>
    <w:rsid w:val="00143E67"/>
    <w:rsid w:val="001449B4"/>
    <w:rsid w:val="00280941"/>
    <w:rsid w:val="002838D8"/>
    <w:rsid w:val="0030057F"/>
    <w:rsid w:val="00322197"/>
    <w:rsid w:val="00327192"/>
    <w:rsid w:val="00436A87"/>
    <w:rsid w:val="004545D8"/>
    <w:rsid w:val="004F4E57"/>
    <w:rsid w:val="00681729"/>
    <w:rsid w:val="00705DA6"/>
    <w:rsid w:val="00752706"/>
    <w:rsid w:val="00757D5B"/>
    <w:rsid w:val="008B719B"/>
    <w:rsid w:val="008D6960"/>
    <w:rsid w:val="0095005C"/>
    <w:rsid w:val="009962DD"/>
    <w:rsid w:val="009970E4"/>
    <w:rsid w:val="009E1A08"/>
    <w:rsid w:val="00A868B9"/>
    <w:rsid w:val="00B11BD3"/>
    <w:rsid w:val="00DE56F0"/>
    <w:rsid w:val="00E4652D"/>
    <w:rsid w:val="00EB429A"/>
    <w:rsid w:val="00ED1C1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3927F"/>
  <w15:chartTrackingRefBased/>
  <w15:docId w15:val="{926BAA97-9055-404E-AF63-D7D812E0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970E4"/>
    <w:rPr>
      <w:i/>
      <w:iCs/>
    </w:rPr>
  </w:style>
  <w:style w:type="paragraph" w:styleId="NormalWeb">
    <w:name w:val="Normal (Web)"/>
    <w:basedOn w:val="Normal"/>
    <w:uiPriority w:val="99"/>
    <w:unhideWhenUsed/>
    <w:rsid w:val="00322197"/>
    <w:pPr>
      <w:spacing w:before="100" w:beforeAutospacing="1" w:after="100" w:afterAutospacing="1" w:line="240" w:lineRule="auto"/>
    </w:pPr>
    <w:rPr>
      <w:rFonts w:ascii="Times New Roman" w:eastAsia="Times New Roman" w:hAnsi="Times New Roman" w:cs="Times New Roman"/>
      <w:kern w:val="0"/>
      <w:sz w:val="24"/>
      <w:szCs w:val="24"/>
      <w:lang w:eastAsia="en-ZW"/>
      <w14:ligatures w14:val="none"/>
    </w:rPr>
  </w:style>
  <w:style w:type="character" w:styleId="Hyperlink">
    <w:name w:val="Hyperlink"/>
    <w:basedOn w:val="DefaultParagraphFont"/>
    <w:uiPriority w:val="99"/>
    <w:semiHidden/>
    <w:unhideWhenUsed/>
    <w:rsid w:val="00322197"/>
    <w:rPr>
      <w:color w:val="0000FF"/>
      <w:u w:val="single"/>
    </w:rPr>
  </w:style>
  <w:style w:type="paragraph" w:styleId="ListParagraph">
    <w:name w:val="List Paragraph"/>
    <w:basedOn w:val="Normal"/>
    <w:uiPriority w:val="34"/>
    <w:qFormat/>
    <w:rsid w:val="00757D5B"/>
    <w:pPr>
      <w:ind w:left="720"/>
      <w:contextualSpacing/>
    </w:pPr>
  </w:style>
  <w:style w:type="paragraph" w:styleId="NoSpacing">
    <w:name w:val="No Spacing"/>
    <w:uiPriority w:val="1"/>
    <w:qFormat/>
    <w:rsid w:val="000A4A93"/>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143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E67"/>
  </w:style>
  <w:style w:type="paragraph" w:styleId="Footer">
    <w:name w:val="footer"/>
    <w:basedOn w:val="Normal"/>
    <w:link w:val="FooterChar"/>
    <w:uiPriority w:val="99"/>
    <w:unhideWhenUsed/>
    <w:rsid w:val="00143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E67"/>
  </w:style>
  <w:style w:type="paragraph" w:styleId="BalloonText">
    <w:name w:val="Balloon Text"/>
    <w:basedOn w:val="Normal"/>
    <w:link w:val="BalloonTextChar"/>
    <w:uiPriority w:val="99"/>
    <w:semiHidden/>
    <w:unhideWhenUsed/>
    <w:rsid w:val="00143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E67"/>
    <w:rPr>
      <w:rFonts w:ascii="Segoe UI" w:hAnsi="Segoe UI" w:cs="Segoe UI"/>
      <w:sz w:val="18"/>
      <w:szCs w:val="18"/>
    </w:rPr>
  </w:style>
  <w:style w:type="paragraph" w:customStyle="1" w:styleId="western">
    <w:name w:val="western"/>
    <w:basedOn w:val="Normal"/>
    <w:rsid w:val="00E4652D"/>
    <w:pPr>
      <w:spacing w:before="100" w:beforeAutospacing="1" w:after="100" w:afterAutospacing="1" w:line="240" w:lineRule="auto"/>
    </w:pPr>
    <w:rPr>
      <w:rFonts w:ascii="Times New Roman" w:eastAsia="Times New Roman" w:hAnsi="Times New Roman" w:cs="Times New Roman"/>
      <w:kern w:val="0"/>
      <w:sz w:val="24"/>
      <w:szCs w:val="24"/>
      <w:lang w:eastAsia="en-Z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413">
      <w:bodyDiv w:val="1"/>
      <w:marLeft w:val="0"/>
      <w:marRight w:val="0"/>
      <w:marTop w:val="0"/>
      <w:marBottom w:val="0"/>
      <w:divBdr>
        <w:top w:val="none" w:sz="0" w:space="0" w:color="auto"/>
        <w:left w:val="none" w:sz="0" w:space="0" w:color="auto"/>
        <w:bottom w:val="none" w:sz="0" w:space="0" w:color="auto"/>
        <w:right w:val="none" w:sz="0" w:space="0" w:color="auto"/>
      </w:divBdr>
    </w:div>
    <w:div w:id="283469475">
      <w:bodyDiv w:val="1"/>
      <w:marLeft w:val="0"/>
      <w:marRight w:val="0"/>
      <w:marTop w:val="0"/>
      <w:marBottom w:val="0"/>
      <w:divBdr>
        <w:top w:val="none" w:sz="0" w:space="0" w:color="auto"/>
        <w:left w:val="none" w:sz="0" w:space="0" w:color="auto"/>
        <w:bottom w:val="none" w:sz="0" w:space="0" w:color="auto"/>
        <w:right w:val="none" w:sz="0" w:space="0" w:color="auto"/>
      </w:divBdr>
    </w:div>
    <w:div w:id="616643207">
      <w:bodyDiv w:val="1"/>
      <w:marLeft w:val="0"/>
      <w:marRight w:val="0"/>
      <w:marTop w:val="0"/>
      <w:marBottom w:val="0"/>
      <w:divBdr>
        <w:top w:val="none" w:sz="0" w:space="0" w:color="auto"/>
        <w:left w:val="none" w:sz="0" w:space="0" w:color="auto"/>
        <w:bottom w:val="none" w:sz="0" w:space="0" w:color="auto"/>
        <w:right w:val="none" w:sz="0" w:space="0" w:color="auto"/>
      </w:divBdr>
    </w:div>
    <w:div w:id="646134480">
      <w:bodyDiv w:val="1"/>
      <w:marLeft w:val="0"/>
      <w:marRight w:val="0"/>
      <w:marTop w:val="0"/>
      <w:marBottom w:val="0"/>
      <w:divBdr>
        <w:top w:val="none" w:sz="0" w:space="0" w:color="auto"/>
        <w:left w:val="none" w:sz="0" w:space="0" w:color="auto"/>
        <w:bottom w:val="none" w:sz="0" w:space="0" w:color="auto"/>
        <w:right w:val="none" w:sz="0" w:space="0" w:color="auto"/>
      </w:divBdr>
    </w:div>
    <w:div w:id="147509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flii.org/cgi-bin/LawCite?cit=1928%20AD%202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4</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Christopher Dube-Banda</cp:lastModifiedBy>
  <cp:revision>13</cp:revision>
  <cp:lastPrinted>2023-04-26T09:51:00Z</cp:lastPrinted>
  <dcterms:created xsi:type="dcterms:W3CDTF">2023-04-12T16:40:00Z</dcterms:created>
  <dcterms:modified xsi:type="dcterms:W3CDTF">2023-05-02T10:38:00Z</dcterms:modified>
</cp:coreProperties>
</file>