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7B8" w:rsidRPr="00584523" w:rsidRDefault="00E847B8" w:rsidP="00356ABA">
      <w:pPr>
        <w:spacing w:after="0" w:line="240" w:lineRule="auto"/>
        <w:rPr>
          <w:rFonts w:ascii="Times New Roman" w:hAnsi="Times New Roman" w:cs="Times New Roman"/>
          <w:sz w:val="24"/>
          <w:szCs w:val="24"/>
          <w:lang w:val="en-US"/>
        </w:rPr>
      </w:pPr>
      <w:bookmarkStart w:id="0" w:name="_GoBack"/>
      <w:bookmarkEnd w:id="0"/>
      <w:r w:rsidRPr="00584523">
        <w:rPr>
          <w:rFonts w:ascii="Times New Roman" w:hAnsi="Times New Roman" w:cs="Times New Roman"/>
          <w:sz w:val="24"/>
          <w:szCs w:val="24"/>
          <w:lang w:val="en-US"/>
        </w:rPr>
        <w:t>THE STATE</w:t>
      </w:r>
    </w:p>
    <w:p w:rsidR="00E847B8" w:rsidRPr="00584523" w:rsidRDefault="00356ABA" w:rsidP="00356AB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E847B8" w:rsidRPr="00584523" w:rsidRDefault="00E847B8" w:rsidP="00356AB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TINOTENDA MANGENJANI</w:t>
      </w:r>
    </w:p>
    <w:p w:rsidR="00356ABA" w:rsidRDefault="00356ABA" w:rsidP="00356ABA">
      <w:pPr>
        <w:pStyle w:val="Default"/>
      </w:pPr>
    </w:p>
    <w:p w:rsidR="00356ABA" w:rsidRDefault="00356ABA" w:rsidP="00356ABA">
      <w:pPr>
        <w:pStyle w:val="Default"/>
      </w:pPr>
    </w:p>
    <w:p w:rsidR="00E847B8" w:rsidRPr="00584523" w:rsidRDefault="00E847B8" w:rsidP="00356ABA">
      <w:pPr>
        <w:pStyle w:val="Default"/>
      </w:pPr>
      <w:r w:rsidRPr="00584523">
        <w:t xml:space="preserve">HIGH COURT OF ZIMBABWE </w:t>
      </w:r>
    </w:p>
    <w:p w:rsidR="00E847B8" w:rsidRPr="00584523" w:rsidRDefault="00E847B8" w:rsidP="00356ABA">
      <w:pPr>
        <w:pStyle w:val="Default"/>
      </w:pPr>
      <w:r w:rsidRPr="00584523">
        <w:t xml:space="preserve">MUTEVEDZI J </w:t>
      </w:r>
    </w:p>
    <w:p w:rsidR="00E847B8" w:rsidRPr="00584523" w:rsidRDefault="00E847B8" w:rsidP="00356ABA">
      <w:pPr>
        <w:pStyle w:val="Default"/>
      </w:pPr>
      <w:r>
        <w:t xml:space="preserve">HARARE, </w:t>
      </w:r>
      <w:r w:rsidR="00356ABA">
        <w:t>12 June, 21 November 2023 &amp; 16 January 2024</w:t>
      </w:r>
      <w:r>
        <w:t xml:space="preserve"> </w:t>
      </w:r>
    </w:p>
    <w:p w:rsidR="00E847B8" w:rsidRPr="00584523" w:rsidRDefault="00E847B8" w:rsidP="00356ABA">
      <w:pPr>
        <w:pStyle w:val="Default"/>
        <w:rPr>
          <w:b/>
          <w:bCs/>
        </w:rPr>
      </w:pPr>
    </w:p>
    <w:p w:rsidR="00356ABA" w:rsidRDefault="00356ABA" w:rsidP="00356ABA">
      <w:pPr>
        <w:pStyle w:val="Default"/>
        <w:rPr>
          <w:b/>
          <w:bCs/>
        </w:rPr>
      </w:pPr>
    </w:p>
    <w:p w:rsidR="00356ABA" w:rsidRPr="00E847B8" w:rsidRDefault="00E847B8" w:rsidP="00356ABA">
      <w:pPr>
        <w:pStyle w:val="Default"/>
      </w:pPr>
      <w:r w:rsidRPr="00584523">
        <w:rPr>
          <w:b/>
          <w:bCs/>
        </w:rPr>
        <w:t>Assessors</w:t>
      </w:r>
      <w:r w:rsidR="00356ABA">
        <w:rPr>
          <w:b/>
          <w:bCs/>
        </w:rPr>
        <w:t>:</w:t>
      </w:r>
      <w:r w:rsidRPr="00584523">
        <w:rPr>
          <w:b/>
          <w:bCs/>
        </w:rPr>
        <w:t xml:space="preserve"> </w:t>
      </w:r>
      <w:r w:rsidR="00356ABA">
        <w:rPr>
          <w:b/>
          <w:bCs/>
        </w:rPr>
        <w:tab/>
      </w:r>
      <w:r w:rsidR="00356ABA" w:rsidRPr="00E847B8">
        <w:t>Mr Shenje</w:t>
      </w:r>
    </w:p>
    <w:p w:rsidR="00356ABA" w:rsidRDefault="00356ABA" w:rsidP="00356ABA">
      <w:pPr>
        <w:pStyle w:val="Default"/>
        <w:ind w:left="720" w:firstLine="720"/>
        <w:rPr>
          <w:i/>
        </w:rPr>
      </w:pPr>
      <w:r w:rsidRPr="00E847B8">
        <w:t>Mrs Gwatiringa</w:t>
      </w:r>
      <w:r w:rsidRPr="00584523">
        <w:rPr>
          <w:i/>
        </w:rPr>
        <w:t xml:space="preserve"> </w:t>
      </w:r>
    </w:p>
    <w:p w:rsidR="00E847B8" w:rsidRPr="00584523" w:rsidRDefault="00E847B8" w:rsidP="00356ABA">
      <w:pPr>
        <w:pStyle w:val="Default"/>
      </w:pPr>
    </w:p>
    <w:p w:rsidR="00E847B8" w:rsidRDefault="00E847B8" w:rsidP="00356ABA">
      <w:pPr>
        <w:pStyle w:val="Default"/>
        <w:rPr>
          <w:i/>
        </w:rPr>
      </w:pPr>
    </w:p>
    <w:p w:rsidR="00E847B8" w:rsidRDefault="00E847B8" w:rsidP="00356ABA">
      <w:pPr>
        <w:pStyle w:val="Default"/>
        <w:rPr>
          <w:i/>
        </w:rPr>
      </w:pPr>
      <w:r>
        <w:rPr>
          <w:i/>
        </w:rPr>
        <w:t>M</w:t>
      </w:r>
      <w:r w:rsidR="00356ABA">
        <w:rPr>
          <w:i/>
        </w:rPr>
        <w:t xml:space="preserve"> </w:t>
      </w:r>
      <w:r>
        <w:rPr>
          <w:i/>
        </w:rPr>
        <w:t xml:space="preserve"> Furidze</w:t>
      </w:r>
      <w:r w:rsidR="00356ABA">
        <w:rPr>
          <w:i/>
        </w:rPr>
        <w:t>,</w:t>
      </w:r>
      <w:r>
        <w:rPr>
          <w:i/>
        </w:rPr>
        <w:t xml:space="preserve"> </w:t>
      </w:r>
      <w:r w:rsidRPr="00356ABA">
        <w:t>for the state</w:t>
      </w:r>
    </w:p>
    <w:p w:rsidR="00E847B8" w:rsidRPr="00584523" w:rsidRDefault="00E847B8" w:rsidP="00356ABA">
      <w:pPr>
        <w:pStyle w:val="Default"/>
        <w:rPr>
          <w:i/>
        </w:rPr>
      </w:pPr>
      <w:r>
        <w:rPr>
          <w:i/>
        </w:rPr>
        <w:t>T</w:t>
      </w:r>
      <w:r w:rsidR="00356ABA">
        <w:rPr>
          <w:i/>
        </w:rPr>
        <w:t xml:space="preserve"> </w:t>
      </w:r>
      <w:r>
        <w:rPr>
          <w:i/>
        </w:rPr>
        <w:t>Mazonde</w:t>
      </w:r>
      <w:r w:rsidR="00356ABA">
        <w:rPr>
          <w:i/>
        </w:rPr>
        <w:t>,</w:t>
      </w:r>
      <w:r>
        <w:rPr>
          <w:i/>
        </w:rPr>
        <w:t xml:space="preserve"> </w:t>
      </w:r>
      <w:r w:rsidRPr="00356ABA">
        <w:t>for the accused</w:t>
      </w:r>
    </w:p>
    <w:p w:rsidR="00E847B8" w:rsidRPr="00584523" w:rsidRDefault="00E847B8" w:rsidP="00356ABA">
      <w:pPr>
        <w:pStyle w:val="Default"/>
        <w:rPr>
          <w:b/>
          <w:bCs/>
        </w:rPr>
      </w:pPr>
    </w:p>
    <w:p w:rsidR="00356ABA" w:rsidRDefault="00356ABA" w:rsidP="00356ABA">
      <w:pPr>
        <w:pStyle w:val="Default"/>
        <w:rPr>
          <w:b/>
          <w:bCs/>
        </w:rPr>
      </w:pPr>
    </w:p>
    <w:p w:rsidR="00E847B8" w:rsidRPr="00584523" w:rsidRDefault="00E847B8" w:rsidP="00356ABA">
      <w:pPr>
        <w:pStyle w:val="Default"/>
        <w:rPr>
          <w:b/>
          <w:bCs/>
        </w:rPr>
      </w:pPr>
      <w:r w:rsidRPr="00584523">
        <w:rPr>
          <w:b/>
          <w:bCs/>
        </w:rPr>
        <w:t xml:space="preserve">Criminal Trial </w:t>
      </w:r>
      <w:r>
        <w:rPr>
          <w:b/>
          <w:bCs/>
        </w:rPr>
        <w:t>- Sentence</w:t>
      </w:r>
    </w:p>
    <w:p w:rsidR="00356ABA" w:rsidRDefault="00356ABA" w:rsidP="0079344C">
      <w:pPr>
        <w:spacing w:line="360" w:lineRule="auto"/>
        <w:ind w:firstLine="720"/>
        <w:jc w:val="both"/>
        <w:rPr>
          <w:rFonts w:ascii="Times New Roman" w:hAnsi="Times New Roman" w:cs="Times New Roman"/>
          <w:b/>
          <w:bCs/>
          <w:sz w:val="24"/>
          <w:szCs w:val="24"/>
        </w:rPr>
      </w:pPr>
    </w:p>
    <w:p w:rsidR="00F11787" w:rsidRDefault="00E847B8" w:rsidP="003F1441">
      <w:pPr>
        <w:spacing w:after="0" w:line="360" w:lineRule="auto"/>
        <w:ind w:firstLine="720"/>
        <w:jc w:val="both"/>
        <w:rPr>
          <w:rFonts w:ascii="Times New Roman" w:hAnsi="Times New Roman" w:cs="Times New Roman"/>
          <w:bCs/>
          <w:sz w:val="24"/>
          <w:szCs w:val="24"/>
        </w:rPr>
      </w:pPr>
      <w:r w:rsidRPr="00584523">
        <w:rPr>
          <w:rFonts w:ascii="Times New Roman" w:hAnsi="Times New Roman" w:cs="Times New Roman"/>
          <w:b/>
          <w:bCs/>
          <w:sz w:val="24"/>
          <w:szCs w:val="24"/>
        </w:rPr>
        <w:t>MUTEVEDZI J:</w:t>
      </w:r>
      <w:r>
        <w:rPr>
          <w:rFonts w:ascii="Times New Roman" w:hAnsi="Times New Roman" w:cs="Times New Roman"/>
          <w:bCs/>
          <w:sz w:val="24"/>
          <w:szCs w:val="24"/>
        </w:rPr>
        <w:t xml:space="preserve"> </w:t>
      </w:r>
      <w:r w:rsidR="00F36EF9">
        <w:rPr>
          <w:rFonts w:ascii="Times New Roman" w:hAnsi="Times New Roman" w:cs="Times New Roman"/>
          <w:bCs/>
          <w:sz w:val="24"/>
          <w:szCs w:val="24"/>
        </w:rPr>
        <w:t>Contrary to the representations made by counsel on his behalf, that he is a first offender with no history of violent behaviour, t</w:t>
      </w:r>
      <w:r>
        <w:rPr>
          <w:rFonts w:ascii="Times New Roman" w:hAnsi="Times New Roman" w:cs="Times New Roman"/>
          <w:bCs/>
          <w:sz w:val="24"/>
          <w:szCs w:val="24"/>
        </w:rPr>
        <w:t xml:space="preserve">he offender, Tinotenda Mangenjani </w:t>
      </w:r>
      <w:r w:rsidR="00745769">
        <w:rPr>
          <w:rFonts w:ascii="Times New Roman" w:hAnsi="Times New Roman" w:cs="Times New Roman"/>
          <w:bCs/>
          <w:sz w:val="24"/>
          <w:szCs w:val="24"/>
        </w:rPr>
        <w:t xml:space="preserve">is a murderer who </w:t>
      </w:r>
      <w:r>
        <w:rPr>
          <w:rFonts w:ascii="Times New Roman" w:hAnsi="Times New Roman" w:cs="Times New Roman"/>
          <w:bCs/>
          <w:sz w:val="24"/>
          <w:szCs w:val="24"/>
        </w:rPr>
        <w:t xml:space="preserve">can rightly </w:t>
      </w:r>
      <w:r w:rsidR="00745769">
        <w:rPr>
          <w:rFonts w:ascii="Times New Roman" w:hAnsi="Times New Roman" w:cs="Times New Roman"/>
          <w:bCs/>
          <w:sz w:val="24"/>
          <w:szCs w:val="24"/>
        </w:rPr>
        <w:t>be described as</w:t>
      </w:r>
      <w:r>
        <w:rPr>
          <w:rFonts w:ascii="Times New Roman" w:hAnsi="Times New Roman" w:cs="Times New Roman"/>
          <w:bCs/>
          <w:sz w:val="24"/>
          <w:szCs w:val="24"/>
        </w:rPr>
        <w:t xml:space="preserve"> the bully of Shamva. From the evidence submitted during his trial, he terrorised the entire community in which he lived. He terrified even members of his own family to the extent that his brother watched helplessly as he butchered the deceased and attacked another person who had gathered the courage to restrain him. </w:t>
      </w:r>
      <w:r w:rsidR="00745769">
        <w:rPr>
          <w:rFonts w:ascii="Times New Roman" w:hAnsi="Times New Roman" w:cs="Times New Roman"/>
          <w:bCs/>
          <w:sz w:val="24"/>
          <w:szCs w:val="24"/>
        </w:rPr>
        <w:t xml:space="preserve">What is surprising </w:t>
      </w:r>
      <w:r w:rsidR="00F36EF9">
        <w:rPr>
          <w:rFonts w:ascii="Times New Roman" w:hAnsi="Times New Roman" w:cs="Times New Roman"/>
          <w:bCs/>
          <w:sz w:val="24"/>
          <w:szCs w:val="24"/>
        </w:rPr>
        <w:t xml:space="preserve">though </w:t>
      </w:r>
      <w:r w:rsidR="00745769">
        <w:rPr>
          <w:rFonts w:ascii="Times New Roman" w:hAnsi="Times New Roman" w:cs="Times New Roman"/>
          <w:bCs/>
          <w:sz w:val="24"/>
          <w:szCs w:val="24"/>
        </w:rPr>
        <w:t xml:space="preserve">is his youthfulness. He </w:t>
      </w:r>
      <w:r w:rsidR="00F36EF9">
        <w:rPr>
          <w:rFonts w:ascii="Times New Roman" w:hAnsi="Times New Roman" w:cs="Times New Roman"/>
          <w:bCs/>
          <w:sz w:val="24"/>
          <w:szCs w:val="24"/>
        </w:rPr>
        <w:t xml:space="preserve">is only twenty-four. When he committed this crime, he was barely twenty-two. </w:t>
      </w:r>
      <w:r w:rsidR="00F11787">
        <w:rPr>
          <w:rFonts w:ascii="Times New Roman" w:hAnsi="Times New Roman" w:cs="Times New Roman"/>
          <w:bCs/>
          <w:sz w:val="24"/>
          <w:szCs w:val="24"/>
        </w:rPr>
        <w:t>He stands convicted of murder after brutally stabbing the deceased with a knife. The attack was motivated by a missing pint of beer which the offender alleged had been taken by the deceased. He pleaded guilty but we threw out his defence that he was defending himself against the deceased’s aggression</w:t>
      </w:r>
    </w:p>
    <w:p w:rsidR="0079344C" w:rsidRPr="0079344C" w:rsidRDefault="00F124E1" w:rsidP="003F1441">
      <w:pPr>
        <w:spacing w:after="0" w:line="360" w:lineRule="auto"/>
        <w:ind w:firstLine="720"/>
        <w:jc w:val="both"/>
        <w:rPr>
          <w:rFonts w:ascii="Times New Roman" w:hAnsi="Times New Roman" w:cs="Times New Roman"/>
          <w:bCs/>
          <w:sz w:val="20"/>
          <w:szCs w:val="20"/>
        </w:rPr>
      </w:pPr>
      <w:r>
        <w:rPr>
          <w:rFonts w:ascii="Times New Roman" w:hAnsi="Times New Roman" w:cs="Times New Roman"/>
          <w:bCs/>
          <w:sz w:val="24"/>
          <w:szCs w:val="24"/>
        </w:rPr>
        <w:t>Counsel then alleged that the mitigating factors in this case far outweighed the aggravating ones. As will be demonstrated, he was wrong in drawing that conclusion.  He then</w:t>
      </w:r>
      <w:r w:rsidR="00D369A7">
        <w:rPr>
          <w:rFonts w:ascii="Times New Roman" w:hAnsi="Times New Roman" w:cs="Times New Roman"/>
          <w:bCs/>
          <w:sz w:val="24"/>
          <w:szCs w:val="24"/>
        </w:rPr>
        <w:t xml:space="preserve"> also went to town regarding the factors which the court must take into account when sentencing the offender. He said in the</w:t>
      </w:r>
      <w:r>
        <w:rPr>
          <w:rFonts w:ascii="Times New Roman" w:hAnsi="Times New Roman" w:cs="Times New Roman"/>
          <w:bCs/>
          <w:sz w:val="24"/>
          <w:szCs w:val="24"/>
        </w:rPr>
        <w:t xml:space="preserve"> two years that the offender has</w:t>
      </w:r>
      <w:r w:rsidR="00D369A7">
        <w:rPr>
          <w:rFonts w:ascii="Times New Roman" w:hAnsi="Times New Roman" w:cs="Times New Roman"/>
          <w:bCs/>
          <w:sz w:val="24"/>
          <w:szCs w:val="24"/>
        </w:rPr>
        <w:t xml:space="preserve"> been in </w:t>
      </w:r>
      <w:r>
        <w:rPr>
          <w:rFonts w:ascii="Times New Roman" w:hAnsi="Times New Roman" w:cs="Times New Roman"/>
          <w:bCs/>
          <w:sz w:val="24"/>
          <w:szCs w:val="24"/>
        </w:rPr>
        <w:t>prison</w:t>
      </w:r>
      <w:r w:rsidR="00D369A7">
        <w:rPr>
          <w:rFonts w:ascii="Times New Roman" w:hAnsi="Times New Roman" w:cs="Times New Roman"/>
          <w:bCs/>
          <w:sz w:val="24"/>
          <w:szCs w:val="24"/>
        </w:rPr>
        <w:t xml:space="preserve"> he has reformed because he did nothing in conflict with prison regulations. He may have been right but the truth is that the reformation of an aggressive person cannot </w:t>
      </w:r>
      <w:r>
        <w:rPr>
          <w:rFonts w:ascii="Times New Roman" w:hAnsi="Times New Roman" w:cs="Times New Roman"/>
          <w:bCs/>
          <w:sz w:val="24"/>
          <w:szCs w:val="24"/>
        </w:rPr>
        <w:t xml:space="preserve">accurately </w:t>
      </w:r>
      <w:r w:rsidR="00D369A7">
        <w:rPr>
          <w:rFonts w:ascii="Times New Roman" w:hAnsi="Times New Roman" w:cs="Times New Roman"/>
          <w:bCs/>
          <w:sz w:val="24"/>
          <w:szCs w:val="24"/>
        </w:rPr>
        <w:t xml:space="preserve">be </w:t>
      </w:r>
      <w:r>
        <w:rPr>
          <w:rFonts w:ascii="Times New Roman" w:hAnsi="Times New Roman" w:cs="Times New Roman"/>
          <w:bCs/>
          <w:sz w:val="24"/>
          <w:szCs w:val="24"/>
        </w:rPr>
        <w:t>measured</w:t>
      </w:r>
      <w:r w:rsidR="00D369A7">
        <w:rPr>
          <w:rFonts w:ascii="Times New Roman" w:hAnsi="Times New Roman" w:cs="Times New Roman"/>
          <w:bCs/>
          <w:sz w:val="24"/>
          <w:szCs w:val="24"/>
        </w:rPr>
        <w:t xml:space="preserve"> at the time he is in a state of </w:t>
      </w:r>
      <w:r>
        <w:rPr>
          <w:rFonts w:ascii="Times New Roman" w:hAnsi="Times New Roman" w:cs="Times New Roman"/>
          <w:bCs/>
          <w:sz w:val="24"/>
          <w:szCs w:val="24"/>
        </w:rPr>
        <w:t xml:space="preserve">captivity. A lot of reliance was placed on the new Criminal Procedure (Sentencing Guidelines), 2023 (the guidelines). It is heartening that all players in the administration of </w:t>
      </w:r>
      <w:r>
        <w:rPr>
          <w:rFonts w:ascii="Times New Roman" w:hAnsi="Times New Roman" w:cs="Times New Roman"/>
          <w:bCs/>
          <w:sz w:val="24"/>
          <w:szCs w:val="24"/>
        </w:rPr>
        <w:lastRenderedPageBreak/>
        <w:t xml:space="preserve">criminal justice appear to have realised the centrality and indispensability of those guidelines. Whilst that realisation is important it is equally critical that prosecutors and defence counsels come to grips with </w:t>
      </w:r>
      <w:r w:rsidR="0079344C">
        <w:rPr>
          <w:rFonts w:ascii="Times New Roman" w:hAnsi="Times New Roman" w:cs="Times New Roman"/>
          <w:bCs/>
          <w:sz w:val="24"/>
          <w:szCs w:val="24"/>
        </w:rPr>
        <w:t>the fact that the sentencing guidelines were not enacted to supplant existing legislation but to compliment it. In that regard the sentencing regime for the crime of murder set out in s 47</w:t>
      </w:r>
      <w:r w:rsidR="0079344C" w:rsidRPr="0079344C">
        <w:rPr>
          <w:rFonts w:ascii="Times New Roman" w:hAnsi="Times New Roman" w:cs="Times New Roman"/>
          <w:bCs/>
          <w:sz w:val="24"/>
          <w:szCs w:val="24"/>
        </w:rPr>
        <w:t>(</w:t>
      </w:r>
      <w:r w:rsidR="0079344C">
        <w:rPr>
          <w:rFonts w:ascii="Times New Roman" w:hAnsi="Times New Roman" w:cs="Times New Roman"/>
          <w:bCs/>
          <w:sz w:val="24"/>
          <w:szCs w:val="24"/>
        </w:rPr>
        <w:t>4) of the Criminal Law (Codification and Reform) Act [</w:t>
      </w:r>
      <w:r w:rsidR="0079344C" w:rsidRPr="003F1441">
        <w:rPr>
          <w:rFonts w:ascii="Times New Roman" w:hAnsi="Times New Roman" w:cs="Times New Roman"/>
          <w:bCs/>
          <w:i/>
          <w:sz w:val="24"/>
          <w:szCs w:val="24"/>
        </w:rPr>
        <w:t>Chapter 9:23</w:t>
      </w:r>
      <w:r w:rsidR="0079344C">
        <w:rPr>
          <w:rFonts w:ascii="Times New Roman" w:hAnsi="Times New Roman" w:cs="Times New Roman"/>
          <w:bCs/>
          <w:sz w:val="24"/>
          <w:szCs w:val="24"/>
        </w:rPr>
        <w:t>]</w:t>
      </w:r>
      <w:r w:rsidR="003F1441">
        <w:rPr>
          <w:rFonts w:ascii="Times New Roman" w:hAnsi="Times New Roman" w:cs="Times New Roman"/>
          <w:bCs/>
          <w:sz w:val="24"/>
          <w:szCs w:val="24"/>
        </w:rPr>
        <w:t>.</w:t>
      </w:r>
      <w:r w:rsidR="0079344C">
        <w:rPr>
          <w:rFonts w:ascii="Times New Roman" w:hAnsi="Times New Roman" w:cs="Times New Roman"/>
          <w:bCs/>
          <w:sz w:val="24"/>
          <w:szCs w:val="24"/>
        </w:rPr>
        <w:t xml:space="preserve"> </w:t>
      </w:r>
      <w:r w:rsidR="007244ED">
        <w:rPr>
          <w:rFonts w:ascii="Times New Roman" w:hAnsi="Times New Roman" w:cs="Times New Roman"/>
          <w:bCs/>
          <w:sz w:val="24"/>
          <w:szCs w:val="24"/>
        </w:rPr>
        <w:t xml:space="preserve">(The Code) </w:t>
      </w:r>
      <w:r w:rsidR="0079344C">
        <w:rPr>
          <w:rFonts w:ascii="Times New Roman" w:hAnsi="Times New Roman" w:cs="Times New Roman"/>
          <w:bCs/>
          <w:sz w:val="24"/>
          <w:szCs w:val="24"/>
        </w:rPr>
        <w:t xml:space="preserve">remains the principal basis upon which the punishment of </w:t>
      </w:r>
      <w:r w:rsidR="0079344C" w:rsidRPr="0079344C">
        <w:rPr>
          <w:rFonts w:ascii="Times New Roman" w:hAnsi="Times New Roman" w:cs="Times New Roman"/>
          <w:bCs/>
          <w:sz w:val="24"/>
          <w:szCs w:val="24"/>
        </w:rPr>
        <w:t>offenders convicted of murder is premised. That section provide</w:t>
      </w:r>
      <w:r w:rsidR="0079344C">
        <w:rPr>
          <w:rFonts w:ascii="Times New Roman" w:hAnsi="Times New Roman" w:cs="Times New Roman"/>
          <w:bCs/>
          <w:sz w:val="24"/>
          <w:szCs w:val="24"/>
        </w:rPr>
        <w:t>s</w:t>
      </w:r>
      <w:r w:rsidR="0079344C" w:rsidRPr="0079344C">
        <w:rPr>
          <w:rFonts w:ascii="Times New Roman" w:hAnsi="Times New Roman" w:cs="Times New Roman"/>
          <w:bCs/>
          <w:sz w:val="24"/>
          <w:szCs w:val="24"/>
        </w:rPr>
        <w:t xml:space="preserve"> as follows:</w:t>
      </w:r>
      <w:r w:rsidR="0079344C" w:rsidRPr="0079344C">
        <w:rPr>
          <w:rFonts w:ascii="Times New Roman" w:hAnsi="Times New Roman" w:cs="Times New Roman"/>
          <w:bCs/>
          <w:sz w:val="20"/>
          <w:szCs w:val="20"/>
        </w:rPr>
        <w:t xml:space="preserve"> </w:t>
      </w:r>
    </w:p>
    <w:p w:rsidR="0079344C" w:rsidRPr="003F1441" w:rsidRDefault="003F1441" w:rsidP="0079344C">
      <w:pPr>
        <w:autoSpaceDE w:val="0"/>
        <w:autoSpaceDN w:val="0"/>
        <w:adjustRightInd w:val="0"/>
        <w:spacing w:after="0" w:line="240" w:lineRule="auto"/>
        <w:ind w:left="720"/>
        <w:jc w:val="both"/>
        <w:rPr>
          <w:rFonts w:ascii="Times New Roman" w:hAnsi="Times New Roman" w:cs="Times New Roman"/>
          <w:color w:val="231F20"/>
        </w:rPr>
      </w:pPr>
      <w:r>
        <w:rPr>
          <w:rFonts w:ascii="Times New Roman" w:hAnsi="Times New Roman" w:cs="Times New Roman"/>
          <w:color w:val="231F20"/>
        </w:rPr>
        <w:t>“</w:t>
      </w:r>
      <w:r w:rsidR="0079344C" w:rsidRPr="003F1441">
        <w:rPr>
          <w:rFonts w:ascii="Times New Roman" w:hAnsi="Times New Roman" w:cs="Times New Roman"/>
          <w:color w:val="231F20"/>
        </w:rPr>
        <w:t>(4) A person convicted of murder shall be liable—</w:t>
      </w:r>
    </w:p>
    <w:p w:rsidR="0079344C" w:rsidRPr="003F1441" w:rsidRDefault="0079344C" w:rsidP="0079344C">
      <w:pPr>
        <w:autoSpaceDE w:val="0"/>
        <w:autoSpaceDN w:val="0"/>
        <w:adjustRightInd w:val="0"/>
        <w:spacing w:after="0" w:line="240" w:lineRule="auto"/>
        <w:ind w:left="720"/>
        <w:jc w:val="both"/>
        <w:rPr>
          <w:rFonts w:ascii="Times New Roman" w:hAnsi="Times New Roman" w:cs="Times New Roman"/>
          <w:i/>
          <w:iCs/>
          <w:color w:val="000000"/>
        </w:rPr>
      </w:pPr>
      <w:r w:rsidRPr="003F1441">
        <w:rPr>
          <w:rFonts w:ascii="Times New Roman" w:hAnsi="Times New Roman" w:cs="Times New Roman"/>
          <w:color w:val="000000"/>
        </w:rPr>
        <w:t>(</w:t>
      </w:r>
      <w:r w:rsidRPr="003F1441">
        <w:rPr>
          <w:rFonts w:ascii="Times New Roman" w:hAnsi="Times New Roman" w:cs="Times New Roman"/>
          <w:i/>
          <w:iCs/>
          <w:color w:val="000000"/>
        </w:rPr>
        <w:t>a</w:t>
      </w:r>
      <w:r w:rsidRPr="003F1441">
        <w:rPr>
          <w:rFonts w:ascii="Times New Roman" w:hAnsi="Times New Roman" w:cs="Times New Roman"/>
          <w:color w:val="000000"/>
        </w:rPr>
        <w:t>) subject to ss 337 and 338 of the Criminal Procedure and Evidence Act [</w:t>
      </w:r>
      <w:r w:rsidRPr="003F1441">
        <w:rPr>
          <w:rFonts w:ascii="Times New Roman" w:hAnsi="Times New Roman" w:cs="Times New Roman"/>
          <w:i/>
          <w:iCs/>
          <w:color w:val="000000"/>
        </w:rPr>
        <w:t>Chapter 9:07</w:t>
      </w:r>
      <w:r w:rsidRPr="003F1441">
        <w:rPr>
          <w:rFonts w:ascii="Times New Roman" w:hAnsi="Times New Roman" w:cs="Times New Roman"/>
          <w:color w:val="000000"/>
        </w:rPr>
        <w:t>]</w:t>
      </w:r>
      <w:r w:rsidRPr="003F1441">
        <w:rPr>
          <w:rFonts w:ascii="Times New Roman" w:hAnsi="Times New Roman" w:cs="Times New Roman"/>
          <w:i/>
          <w:iCs/>
          <w:color w:val="000000"/>
        </w:rPr>
        <w:t>,</w:t>
      </w:r>
    </w:p>
    <w:p w:rsidR="0079344C" w:rsidRPr="003F1441" w:rsidRDefault="0079344C" w:rsidP="0079344C">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to death, imprisonment for life or imprisonment for any definite period of not less than twenty years,</w:t>
      </w:r>
    </w:p>
    <w:p w:rsidR="0079344C" w:rsidRPr="003F1441" w:rsidRDefault="0079344C" w:rsidP="0079344C">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if the crime was committed in aggravating circumstances as provided in subsection (2) or (3); or</w:t>
      </w:r>
    </w:p>
    <w:p w:rsidR="0079344C" w:rsidRPr="003F1441" w:rsidRDefault="0079344C" w:rsidP="0079344C">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w:t>
      </w:r>
      <w:r w:rsidRPr="003F1441">
        <w:rPr>
          <w:rFonts w:ascii="Times New Roman" w:hAnsi="Times New Roman" w:cs="Times New Roman"/>
          <w:i/>
          <w:iCs/>
          <w:color w:val="000000"/>
        </w:rPr>
        <w:t>b</w:t>
      </w:r>
      <w:r w:rsidRPr="003F1441">
        <w:rPr>
          <w:rFonts w:ascii="Times New Roman" w:hAnsi="Times New Roman" w:cs="Times New Roman"/>
          <w:color w:val="000000"/>
        </w:rPr>
        <w:t>) in any other case to imprisonment for any definite period.</w:t>
      </w:r>
      <w:r w:rsidR="003F1441">
        <w:rPr>
          <w:rFonts w:ascii="Times New Roman" w:hAnsi="Times New Roman" w:cs="Times New Roman"/>
          <w:color w:val="000000"/>
        </w:rPr>
        <w:t>”</w:t>
      </w:r>
    </w:p>
    <w:p w:rsidR="0079344C" w:rsidRDefault="00F124E1" w:rsidP="00E847B8">
      <w:pPr>
        <w:rPr>
          <w:rFonts w:ascii="Times New Roman" w:hAnsi="Times New Roman" w:cs="Times New Roman"/>
          <w:bCs/>
          <w:sz w:val="20"/>
          <w:szCs w:val="20"/>
        </w:rPr>
      </w:pPr>
      <w:r w:rsidRPr="0079344C">
        <w:rPr>
          <w:rFonts w:ascii="Times New Roman" w:hAnsi="Times New Roman" w:cs="Times New Roman"/>
          <w:bCs/>
          <w:sz w:val="20"/>
          <w:szCs w:val="20"/>
        </w:rPr>
        <w:t xml:space="preserve"> </w:t>
      </w:r>
    </w:p>
    <w:p w:rsidR="00BD5898" w:rsidRDefault="0079344C" w:rsidP="003F1441">
      <w:pPr>
        <w:spacing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As can be observed, sentencing guidelines or no sentencing guidelines, the first consideration by a court which has convicted an offender of the crime of murder is to determine whether or not the offence was committed in aggravating circumstances. I stated in </w:t>
      </w:r>
      <w:r>
        <w:rPr>
          <w:rFonts w:ascii="Times New Roman" w:hAnsi="Times New Roman" w:cs="Times New Roman"/>
          <w:bCs/>
          <w:i/>
          <w:sz w:val="24"/>
          <w:szCs w:val="24"/>
        </w:rPr>
        <w:t xml:space="preserve">S </w:t>
      </w:r>
      <w:r w:rsidRPr="003F1441">
        <w:rPr>
          <w:rFonts w:ascii="Times New Roman" w:hAnsi="Times New Roman" w:cs="Times New Roman"/>
          <w:bCs/>
          <w:sz w:val="24"/>
          <w:szCs w:val="24"/>
        </w:rPr>
        <w:t>v</w:t>
      </w:r>
      <w:r>
        <w:rPr>
          <w:rFonts w:ascii="Times New Roman" w:hAnsi="Times New Roman" w:cs="Times New Roman"/>
          <w:bCs/>
          <w:i/>
          <w:sz w:val="24"/>
          <w:szCs w:val="24"/>
        </w:rPr>
        <w:t xml:space="preserve"> Emelda Marazan</w:t>
      </w:r>
      <w:r w:rsidRPr="0079344C">
        <w:rPr>
          <w:rFonts w:ascii="Times New Roman" w:hAnsi="Times New Roman" w:cs="Times New Roman"/>
          <w:bCs/>
          <w:i/>
          <w:sz w:val="24"/>
          <w:szCs w:val="24"/>
        </w:rPr>
        <w:t>i</w:t>
      </w:r>
      <w:r>
        <w:rPr>
          <w:rFonts w:ascii="Times New Roman" w:hAnsi="Times New Roman" w:cs="Times New Roman"/>
          <w:bCs/>
          <w:sz w:val="24"/>
          <w:szCs w:val="24"/>
        </w:rPr>
        <w:t xml:space="preserve"> HH 212/23 that the above determination is critical because:</w:t>
      </w:r>
    </w:p>
    <w:p w:rsidR="0079344C" w:rsidRPr="003F1441" w:rsidRDefault="0079344C" w:rsidP="0079344C">
      <w:pPr>
        <w:spacing w:line="240" w:lineRule="auto"/>
        <w:ind w:left="720"/>
        <w:jc w:val="both"/>
        <w:rPr>
          <w:rFonts w:ascii="Times New Roman" w:hAnsi="Times New Roman" w:cs="Times New Roman"/>
        </w:rPr>
      </w:pPr>
      <w:r w:rsidRPr="003F1441">
        <w:rPr>
          <w:rFonts w:ascii="Times New Roman" w:hAnsi="Times New Roman" w:cs="Times New Roman"/>
        </w:rPr>
        <w:t>“The sentence which a court may impose is entirely circumscribed by the presence or absence of aggravating circumstances. Where a court determines that aggravating circumstances exist, its sentencing discretion is severely curtailed. It has to choose one of three options namely to sentence the accused to death or to life imprisonment or to a definite period of not less than twenty years imprisonment. The starting point for a prosecutor and a legal practitioner attempting to assist the court sentence a murder convict must therefore be the question of establishing the presence or absence of aggravating circumstances.”</w:t>
      </w:r>
    </w:p>
    <w:p w:rsidR="007244ED" w:rsidRDefault="00DB69AF" w:rsidP="003F14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advent of the sentencing guidelines has not altered the applicability of the principle stated above. Urging the court to start from weighing what is heavier between mitigation and aggravation is in my considered view, not only erroneous but carries the potential to mislead it. That however is not to say the sentencing guidelines are not important. They are and their applicability only kicks in after the court has made the determination of the existence or otherwise of aggravating circumstances.  That is so because even where the court determines that the crime was committed in aggravating circumstances, it still must be guided in the exercise of its discretion to impose either death, life imprisonment or a determinate term of imprisonment of not less than twenty years. In that choice the court must resort to the sentencing guidelines to arrive at an appropriate penalty.  Where it determines that the crime was not committed in aggravating circumstances, the court can impose any definite term of </w:t>
      </w:r>
      <w:r>
        <w:rPr>
          <w:rFonts w:ascii="Times New Roman" w:hAnsi="Times New Roman" w:cs="Times New Roman"/>
          <w:sz w:val="24"/>
          <w:szCs w:val="24"/>
        </w:rPr>
        <w:lastRenderedPageBreak/>
        <w:t xml:space="preserve">imprisonment and the process of arriving at such punishment will, needless to say, be guided by the considerations outlined in the sentencing guidelines. I will later on endeavour to demonstrate how these principles are applied. </w:t>
      </w:r>
    </w:p>
    <w:p w:rsidR="007244ED" w:rsidRPr="007244ED" w:rsidRDefault="007244ED" w:rsidP="003F1441">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In s 47, the Code equally provides guidance as to </w:t>
      </w:r>
      <w:r w:rsidRPr="007244ED">
        <w:rPr>
          <w:rFonts w:ascii="Times New Roman" w:hAnsi="Times New Roman" w:cs="Times New Roman"/>
          <w:color w:val="000000"/>
          <w:sz w:val="24"/>
          <w:szCs w:val="24"/>
        </w:rPr>
        <w:t xml:space="preserve">what constitutes aggravating circumstances. </w:t>
      </w:r>
      <w:r>
        <w:rPr>
          <w:rFonts w:ascii="Times New Roman" w:hAnsi="Times New Roman" w:cs="Times New Roman"/>
          <w:color w:val="000000"/>
          <w:sz w:val="24"/>
          <w:szCs w:val="24"/>
        </w:rPr>
        <w:t>It states that:</w:t>
      </w:r>
    </w:p>
    <w:p w:rsidR="007244ED" w:rsidRPr="003F1441" w:rsidRDefault="003F1441" w:rsidP="00F11787">
      <w:pPr>
        <w:autoSpaceDE w:val="0"/>
        <w:autoSpaceDN w:val="0"/>
        <w:adjustRightInd w:val="0"/>
        <w:spacing w:after="0" w:line="240" w:lineRule="auto"/>
        <w:ind w:left="720"/>
        <w:jc w:val="both"/>
        <w:rPr>
          <w:rFonts w:ascii="Times New Roman" w:hAnsi="Times New Roman" w:cs="Times New Roman"/>
          <w:b/>
          <w:bCs/>
          <w:color w:val="000000"/>
        </w:rPr>
      </w:pPr>
      <w:r w:rsidRPr="003F1441">
        <w:rPr>
          <w:rFonts w:ascii="Times New Roman" w:hAnsi="Times New Roman" w:cs="Times New Roman"/>
          <w:b/>
          <w:bCs/>
          <w:color w:val="000000"/>
        </w:rPr>
        <w:t>“</w:t>
      </w:r>
      <w:r w:rsidR="007244ED" w:rsidRPr="003F1441">
        <w:rPr>
          <w:rFonts w:ascii="Times New Roman" w:hAnsi="Times New Roman" w:cs="Times New Roman"/>
          <w:b/>
          <w:bCs/>
          <w:color w:val="000000"/>
        </w:rPr>
        <w:t>47 Murder</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231F20"/>
        </w:rPr>
      </w:pPr>
      <w:r w:rsidRPr="003F1441">
        <w:rPr>
          <w:rFonts w:ascii="Times New Roman" w:hAnsi="Times New Roman" w:cs="Times New Roman"/>
          <w:color w:val="231F20"/>
        </w:rPr>
        <w:t>(1) …</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231F20"/>
        </w:rPr>
      </w:pPr>
      <w:r w:rsidRPr="003F1441">
        <w:rPr>
          <w:rFonts w:ascii="Times New Roman" w:hAnsi="Times New Roman" w:cs="Times New Roman"/>
          <w:color w:val="231F20"/>
        </w:rPr>
        <w:t>(2) In determining an appropriate sentence to be imposed upon a person convicted of murder, and without limitation on any other factors or circumstances which a court may take into account, a court shall regard it as an aggravating circumstance if—</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w:t>
      </w:r>
      <w:r w:rsidRPr="003F1441">
        <w:rPr>
          <w:rFonts w:ascii="Times New Roman" w:hAnsi="Times New Roman" w:cs="Times New Roman"/>
          <w:i/>
          <w:iCs/>
          <w:color w:val="000000"/>
        </w:rPr>
        <w:t>a</w:t>
      </w:r>
      <w:r w:rsidRPr="003F1441">
        <w:rPr>
          <w:rFonts w:ascii="Times New Roman" w:hAnsi="Times New Roman" w:cs="Times New Roman"/>
          <w:color w:val="000000"/>
        </w:rPr>
        <w:t>) the murder was committed by the accused in the course of, or in connection with, or as the</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result of, the commission of any one or more of the following crimes, or of any act constituting an</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essential element of any such crime (whether or not the accused was also charged with or convicted</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of such crime)—</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(i) an act of insurgency, banditry, sabotage or terrorism; or</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(ii) the rape or other sexual assault of the victim; or</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(iii) kidnapping or illegal detention, robbery, hijacking, piracy or escaping from lawful custody;</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or</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(iv) unlawful entry into a dwelling house, or malicious damage to property if the property in</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question was a dwelling house and the damage was effected by the use of fire or explosives;</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or</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w:t>
      </w:r>
      <w:r w:rsidRPr="003F1441">
        <w:rPr>
          <w:rFonts w:ascii="Times New Roman" w:hAnsi="Times New Roman" w:cs="Times New Roman"/>
          <w:i/>
          <w:iCs/>
          <w:color w:val="000000"/>
        </w:rPr>
        <w:t>b</w:t>
      </w:r>
      <w:r w:rsidRPr="003F1441">
        <w:rPr>
          <w:rFonts w:ascii="Times New Roman" w:hAnsi="Times New Roman" w:cs="Times New Roman"/>
          <w:color w:val="000000"/>
        </w:rPr>
        <w:t>) the murder was one of two or more murders committed by the accused during the same episode,</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or was one of a series of two or more murders committed by the accused over any period of time; or</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w:t>
      </w:r>
      <w:r w:rsidRPr="003F1441">
        <w:rPr>
          <w:rFonts w:ascii="Times New Roman" w:hAnsi="Times New Roman" w:cs="Times New Roman"/>
          <w:i/>
          <w:iCs/>
          <w:color w:val="000000"/>
        </w:rPr>
        <w:t>c</w:t>
      </w:r>
      <w:r w:rsidRPr="003F1441">
        <w:rPr>
          <w:rFonts w:ascii="Times New Roman" w:hAnsi="Times New Roman" w:cs="Times New Roman"/>
          <w:color w:val="000000"/>
        </w:rPr>
        <w:t>) the murder was preceded or accompanied by physical torture or mutilation inflicted by the accused</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on the victim; or</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w:t>
      </w:r>
      <w:r w:rsidRPr="003F1441">
        <w:rPr>
          <w:rFonts w:ascii="Times New Roman" w:hAnsi="Times New Roman" w:cs="Times New Roman"/>
          <w:i/>
          <w:iCs/>
          <w:color w:val="000000"/>
        </w:rPr>
        <w:t>d</w:t>
      </w:r>
      <w:r w:rsidRPr="003F1441">
        <w:rPr>
          <w:rFonts w:ascii="Times New Roman" w:hAnsi="Times New Roman" w:cs="Times New Roman"/>
          <w:color w:val="000000"/>
        </w:rPr>
        <w:t>) the victim was murdered in a public place or in an aircraft, public passenger transport vehicle</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or vessel, railway car or other public conveyance by the use of means (such as fire, explosives or the</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indiscriminate firing of a weapon) that caused or involved a substantial risk of serious injury to bystanders.</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[Subsection substituted by Part XX of Act 3 of 2016]</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231F20"/>
        </w:rPr>
      </w:pPr>
      <w:r w:rsidRPr="003F1441">
        <w:rPr>
          <w:rFonts w:ascii="Times New Roman" w:hAnsi="Times New Roman" w:cs="Times New Roman"/>
          <w:color w:val="231F20"/>
        </w:rPr>
        <w:t>(3) A court may also, in the absence of other circumstances of a mitigating nature, or together with other</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231F20"/>
        </w:rPr>
      </w:pPr>
      <w:r w:rsidRPr="003F1441">
        <w:rPr>
          <w:rFonts w:ascii="Times New Roman" w:hAnsi="Times New Roman" w:cs="Times New Roman"/>
          <w:color w:val="231F20"/>
        </w:rPr>
        <w:t>circumstances of an aggravating nature, regard as an aggravating circumstance the fact that—</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w:t>
      </w:r>
      <w:r w:rsidRPr="003F1441">
        <w:rPr>
          <w:rFonts w:ascii="Times New Roman" w:hAnsi="Times New Roman" w:cs="Times New Roman"/>
          <w:i/>
          <w:iCs/>
          <w:color w:val="000000"/>
        </w:rPr>
        <w:t>a</w:t>
      </w:r>
      <w:r w:rsidRPr="003F1441">
        <w:rPr>
          <w:rFonts w:ascii="Times New Roman" w:hAnsi="Times New Roman" w:cs="Times New Roman"/>
          <w:color w:val="000000"/>
        </w:rPr>
        <w:t>) the murder was premeditated; or</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w:t>
      </w:r>
      <w:r w:rsidRPr="003F1441">
        <w:rPr>
          <w:rFonts w:ascii="Times New Roman" w:hAnsi="Times New Roman" w:cs="Times New Roman"/>
          <w:i/>
          <w:iCs/>
          <w:color w:val="000000"/>
        </w:rPr>
        <w:t>b</w:t>
      </w:r>
      <w:r w:rsidRPr="003F1441">
        <w:rPr>
          <w:rFonts w:ascii="Times New Roman" w:hAnsi="Times New Roman" w:cs="Times New Roman"/>
          <w:color w:val="000000"/>
        </w:rPr>
        <w:t>) the murder victim was a police officer or prison officer, a minor, or was pregnant, or was of or</w:t>
      </w:r>
    </w:p>
    <w:p w:rsidR="007244ED" w:rsidRPr="003F1441" w:rsidRDefault="007244ED" w:rsidP="00F11787">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color w:val="000000"/>
        </w:rPr>
        <w:t>over the age of seventy years, or was physically disabled.</w:t>
      </w:r>
      <w:r w:rsidR="003F1441" w:rsidRPr="003F1441">
        <w:rPr>
          <w:rFonts w:ascii="Times New Roman" w:hAnsi="Times New Roman" w:cs="Times New Roman"/>
          <w:color w:val="000000"/>
        </w:rPr>
        <w:t>”</w:t>
      </w:r>
    </w:p>
    <w:p w:rsidR="007244ED" w:rsidRPr="003F1441" w:rsidRDefault="007244ED" w:rsidP="007244ED">
      <w:pPr>
        <w:spacing w:line="256" w:lineRule="auto"/>
        <w:jc w:val="both"/>
        <w:rPr>
          <w:rFonts w:ascii="Times New Roman" w:hAnsi="Times New Roman" w:cs="Times New Roman"/>
        </w:rPr>
      </w:pPr>
    </w:p>
    <w:p w:rsidR="00FC47E8" w:rsidRDefault="00DB69AF" w:rsidP="00FC47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1441">
        <w:rPr>
          <w:rFonts w:ascii="Times New Roman" w:hAnsi="Times New Roman" w:cs="Times New Roman"/>
          <w:sz w:val="24"/>
          <w:szCs w:val="24"/>
        </w:rPr>
        <w:tab/>
      </w:r>
      <w:r w:rsidR="0064637C" w:rsidRPr="00F11787">
        <w:rPr>
          <w:rFonts w:ascii="Times New Roman" w:hAnsi="Times New Roman" w:cs="Times New Roman"/>
          <w:sz w:val="24"/>
          <w:szCs w:val="24"/>
        </w:rPr>
        <w:t>The prosecutor argued in this case that the victim was murdered in a public place and the court must there</w:t>
      </w:r>
      <w:r w:rsidR="003F1441">
        <w:rPr>
          <w:rFonts w:ascii="Times New Roman" w:hAnsi="Times New Roman" w:cs="Times New Roman"/>
          <w:sz w:val="24"/>
          <w:szCs w:val="24"/>
        </w:rPr>
        <w:t>fore find that in terms of s 47</w:t>
      </w:r>
      <w:r w:rsidR="0064637C" w:rsidRPr="00F11787">
        <w:rPr>
          <w:rFonts w:ascii="Times New Roman" w:hAnsi="Times New Roman" w:cs="Times New Roman"/>
          <w:sz w:val="24"/>
          <w:szCs w:val="24"/>
        </w:rPr>
        <w:t>(2) (d) the murder was committed in aggravating circumstances. That section provides that it shall be aggravating that the victim was murdered</w:t>
      </w:r>
      <w:r w:rsidR="00FC47E8">
        <w:rPr>
          <w:rFonts w:ascii="Times New Roman" w:hAnsi="Times New Roman" w:cs="Times New Roman"/>
          <w:sz w:val="24"/>
          <w:szCs w:val="24"/>
        </w:rPr>
        <w:t>:</w:t>
      </w:r>
      <w:r w:rsidR="0064637C" w:rsidRPr="00F11787">
        <w:rPr>
          <w:rFonts w:ascii="Times New Roman" w:hAnsi="Times New Roman" w:cs="Times New Roman"/>
          <w:sz w:val="24"/>
          <w:szCs w:val="24"/>
        </w:rPr>
        <w:t xml:space="preserve"> </w:t>
      </w:r>
    </w:p>
    <w:p w:rsidR="00FC47E8" w:rsidRDefault="00FC47E8" w:rsidP="00FC47E8">
      <w:pPr>
        <w:autoSpaceDE w:val="0"/>
        <w:autoSpaceDN w:val="0"/>
        <w:adjustRightInd w:val="0"/>
        <w:spacing w:after="0" w:line="240" w:lineRule="auto"/>
        <w:ind w:left="720"/>
        <w:jc w:val="both"/>
        <w:rPr>
          <w:rFonts w:ascii="Times New Roman" w:hAnsi="Times New Roman" w:cs="Times New Roman"/>
          <w:sz w:val="24"/>
          <w:szCs w:val="24"/>
        </w:rPr>
      </w:pPr>
    </w:p>
    <w:p w:rsidR="0064637C" w:rsidRPr="003F1441" w:rsidRDefault="0064637C" w:rsidP="00FC47E8">
      <w:pPr>
        <w:autoSpaceDE w:val="0"/>
        <w:autoSpaceDN w:val="0"/>
        <w:adjustRightInd w:val="0"/>
        <w:spacing w:after="0" w:line="240" w:lineRule="auto"/>
        <w:ind w:left="720"/>
        <w:jc w:val="both"/>
        <w:rPr>
          <w:rFonts w:ascii="Times New Roman" w:hAnsi="Times New Roman" w:cs="Times New Roman"/>
          <w:color w:val="000000"/>
        </w:rPr>
      </w:pPr>
      <w:r w:rsidRPr="003F1441">
        <w:rPr>
          <w:rFonts w:ascii="Times New Roman" w:hAnsi="Times New Roman" w:cs="Times New Roman"/>
        </w:rPr>
        <w:lastRenderedPageBreak/>
        <w:t>“in</w:t>
      </w:r>
      <w:r w:rsidRPr="003F1441">
        <w:rPr>
          <w:rFonts w:ascii="Times New Roman" w:hAnsi="Times New Roman" w:cs="Times New Roman"/>
          <w:color w:val="000000"/>
        </w:rPr>
        <w:t xml:space="preserve"> a public place or in an aircraft, public passenger transport vehicle or vessel, railway car or other public conveyance by the use of means (such as fire, explosives or the indiscriminate firing of a weapon) that caused or involved a substantial risk of serious injury to bystanders.”</w:t>
      </w:r>
    </w:p>
    <w:p w:rsidR="00FC47E8" w:rsidRPr="003F1441" w:rsidRDefault="00FC47E8" w:rsidP="00FC47E8">
      <w:pPr>
        <w:spacing w:line="360" w:lineRule="auto"/>
        <w:ind w:left="720"/>
        <w:jc w:val="both"/>
        <w:rPr>
          <w:rFonts w:ascii="Times New Roman" w:hAnsi="Times New Roman" w:cs="Times New Roman"/>
        </w:rPr>
      </w:pPr>
    </w:p>
    <w:p w:rsidR="00DB69AF" w:rsidRPr="00F11787" w:rsidRDefault="0064637C" w:rsidP="00F11787">
      <w:pPr>
        <w:spacing w:line="360" w:lineRule="auto"/>
        <w:jc w:val="both"/>
        <w:rPr>
          <w:rFonts w:ascii="Times New Roman" w:hAnsi="Times New Roman" w:cs="Times New Roman"/>
          <w:color w:val="333333"/>
          <w:sz w:val="24"/>
          <w:szCs w:val="24"/>
          <w:shd w:val="clear" w:color="auto" w:fill="FFFFFF"/>
        </w:rPr>
      </w:pPr>
      <w:r w:rsidRPr="00F11787">
        <w:rPr>
          <w:rFonts w:ascii="Times New Roman" w:hAnsi="Times New Roman" w:cs="Times New Roman"/>
          <w:sz w:val="24"/>
          <w:szCs w:val="24"/>
        </w:rPr>
        <w:t xml:space="preserve"> </w:t>
      </w:r>
      <w:r w:rsidR="003F1441">
        <w:rPr>
          <w:rFonts w:ascii="Times New Roman" w:hAnsi="Times New Roman" w:cs="Times New Roman"/>
          <w:sz w:val="24"/>
          <w:szCs w:val="24"/>
        </w:rPr>
        <w:tab/>
      </w:r>
      <w:r w:rsidRPr="00F11787">
        <w:rPr>
          <w:rFonts w:ascii="Times New Roman" w:hAnsi="Times New Roman" w:cs="Times New Roman"/>
          <w:sz w:val="24"/>
          <w:szCs w:val="24"/>
        </w:rPr>
        <w:t xml:space="preserve">From her submissions, the prosecutor appeared to believe that the fact of the murder having occurred in a public place is conclusive of the matter of aggravation. I do not read it that way. There are two important considerations which both must be satisfied. First the murder must have occurred in a public place like the prosecutor rightly pointed out. Second the means used to commit the murder must have caused or must have involved a substantial risk of serious injury to bystanders. The Code alludes to the use of fire, explosives or the indiscriminate firing of weapon. From the examples given and through the application of the </w:t>
      </w:r>
      <w:r w:rsidRPr="00F11787">
        <w:rPr>
          <w:rFonts w:ascii="Times New Roman" w:hAnsi="Times New Roman" w:cs="Times New Roman"/>
          <w:i/>
          <w:sz w:val="24"/>
          <w:szCs w:val="24"/>
        </w:rPr>
        <w:t>ejusdem generis</w:t>
      </w:r>
      <w:r w:rsidRPr="00F11787">
        <w:rPr>
          <w:rFonts w:ascii="Times New Roman" w:hAnsi="Times New Roman" w:cs="Times New Roman"/>
          <w:sz w:val="24"/>
          <w:szCs w:val="24"/>
        </w:rPr>
        <w:t xml:space="preserve"> rule of statutory construction for the means used in the commission of the murder to fall into the realm of aggravating circumstances, the weapon must be capable of exploding or producing fire of one kind or another. </w:t>
      </w:r>
      <w:r w:rsidRPr="00F11787">
        <w:rPr>
          <w:rFonts w:ascii="Times New Roman" w:hAnsi="Times New Roman" w:cs="Times New Roman"/>
          <w:color w:val="333333"/>
          <w:sz w:val="24"/>
          <w:szCs w:val="24"/>
          <w:shd w:val="clear" w:color="auto" w:fill="FFFFFF"/>
        </w:rPr>
        <w:t xml:space="preserve"> </w:t>
      </w:r>
      <w:r w:rsidRPr="00F11787">
        <w:rPr>
          <w:rFonts w:ascii="Times New Roman" w:hAnsi="Times New Roman" w:cs="Times New Roman"/>
          <w:i/>
          <w:color w:val="333333"/>
          <w:sz w:val="24"/>
          <w:szCs w:val="24"/>
          <w:shd w:val="clear" w:color="auto" w:fill="FFFFFF"/>
        </w:rPr>
        <w:t>Ejusdem generis</w:t>
      </w:r>
      <w:r w:rsidRPr="00F11787">
        <w:rPr>
          <w:rFonts w:ascii="Times New Roman" w:hAnsi="Times New Roman" w:cs="Times New Roman"/>
          <w:color w:val="333333"/>
          <w:sz w:val="24"/>
          <w:szCs w:val="24"/>
          <w:shd w:val="clear" w:color="auto" w:fill="FFFFFF"/>
        </w:rPr>
        <w:t xml:space="preserve"> simply means of the same kind. Put simply that rule connotes that where words or phrases of a general nature come after specific ones, the interpretation of what the imprecise words/phrases mean must be restricted to persons or things of the same kind, genre or class as the ones specifically mentioned. The weapons which are specifically mentioned in this case are fire, explosives and a gun </w:t>
      </w:r>
      <w:r w:rsidRPr="00F11787">
        <w:rPr>
          <w:rFonts w:ascii="Times New Roman" w:hAnsi="Times New Roman" w:cs="Times New Roman"/>
          <w:i/>
          <w:color w:val="333333"/>
          <w:sz w:val="24"/>
          <w:szCs w:val="24"/>
          <w:shd w:val="clear" w:color="auto" w:fill="FFFFFF"/>
        </w:rPr>
        <w:t>which is fired indiscriminately</w:t>
      </w:r>
      <w:r w:rsidRPr="00F11787">
        <w:rPr>
          <w:rFonts w:ascii="Times New Roman" w:hAnsi="Times New Roman" w:cs="Times New Roman"/>
          <w:color w:val="333333"/>
          <w:sz w:val="24"/>
          <w:szCs w:val="24"/>
          <w:shd w:val="clear" w:color="auto" w:fill="FFFFFF"/>
        </w:rPr>
        <w:t xml:space="preserve">. The phrase </w:t>
      </w:r>
      <w:r w:rsidR="00BA4533" w:rsidRPr="00F11787">
        <w:rPr>
          <w:rFonts w:ascii="Times New Roman" w:hAnsi="Times New Roman" w:cs="Times New Roman"/>
          <w:color w:val="333333"/>
          <w:sz w:val="24"/>
          <w:szCs w:val="24"/>
          <w:shd w:val="clear" w:color="auto" w:fill="FFFFFF"/>
        </w:rPr>
        <w:t>“</w:t>
      </w:r>
      <w:r w:rsidRPr="00F11787">
        <w:rPr>
          <w:rFonts w:ascii="Times New Roman" w:hAnsi="Times New Roman" w:cs="Times New Roman"/>
          <w:color w:val="333333"/>
          <w:sz w:val="24"/>
          <w:szCs w:val="24"/>
          <w:shd w:val="clear" w:color="auto" w:fill="FFFFFF"/>
        </w:rPr>
        <w:t>means used</w:t>
      </w:r>
      <w:r w:rsidR="00BA4533" w:rsidRPr="00F11787">
        <w:rPr>
          <w:rFonts w:ascii="Times New Roman" w:hAnsi="Times New Roman" w:cs="Times New Roman"/>
          <w:color w:val="333333"/>
          <w:sz w:val="24"/>
          <w:szCs w:val="24"/>
          <w:shd w:val="clear" w:color="auto" w:fill="FFFFFF"/>
        </w:rPr>
        <w:t>”</w:t>
      </w:r>
      <w:r w:rsidRPr="00F11787">
        <w:rPr>
          <w:rFonts w:ascii="Times New Roman" w:hAnsi="Times New Roman" w:cs="Times New Roman"/>
          <w:color w:val="333333"/>
          <w:sz w:val="24"/>
          <w:szCs w:val="24"/>
          <w:shd w:val="clear" w:color="auto" w:fill="FFFFFF"/>
        </w:rPr>
        <w:t xml:space="preserve"> to commit the murder must in my opinion, therefore be limited to </w:t>
      </w:r>
      <w:r w:rsidR="005B73B1" w:rsidRPr="00F11787">
        <w:rPr>
          <w:rFonts w:ascii="Times New Roman" w:hAnsi="Times New Roman" w:cs="Times New Roman"/>
          <w:color w:val="333333"/>
          <w:sz w:val="24"/>
          <w:szCs w:val="24"/>
          <w:shd w:val="clear" w:color="auto" w:fill="FFFFFF"/>
        </w:rPr>
        <w:t xml:space="preserve">those that are volatile, combustible or inflammable. The common thread in all those weapons is that they are not easily controllable. It is the reason why a gun properly </w:t>
      </w:r>
      <w:r w:rsidR="00BA4533" w:rsidRPr="00F11787">
        <w:rPr>
          <w:rFonts w:ascii="Times New Roman" w:hAnsi="Times New Roman" w:cs="Times New Roman"/>
          <w:color w:val="333333"/>
          <w:sz w:val="24"/>
          <w:szCs w:val="24"/>
          <w:shd w:val="clear" w:color="auto" w:fill="FFFFFF"/>
        </w:rPr>
        <w:t>handled</w:t>
      </w:r>
      <w:r w:rsidR="005B73B1" w:rsidRPr="00F11787">
        <w:rPr>
          <w:rFonts w:ascii="Times New Roman" w:hAnsi="Times New Roman" w:cs="Times New Roman"/>
          <w:color w:val="333333"/>
          <w:sz w:val="24"/>
          <w:szCs w:val="24"/>
          <w:shd w:val="clear" w:color="auto" w:fill="FFFFFF"/>
        </w:rPr>
        <w:t xml:space="preserve"> and targeted at a particular individual would not qualify as an aggravating circumstance. A gun only fits the bill if it is then fired indiscriminately. In other words it is fired non-</w:t>
      </w:r>
      <w:r w:rsidR="00BA4533" w:rsidRPr="00F11787">
        <w:rPr>
          <w:rFonts w:ascii="Times New Roman" w:hAnsi="Times New Roman" w:cs="Times New Roman"/>
          <w:color w:val="333333"/>
          <w:sz w:val="24"/>
          <w:szCs w:val="24"/>
          <w:shd w:val="clear" w:color="auto" w:fill="FFFFFF"/>
        </w:rPr>
        <w:t>selectively</w:t>
      </w:r>
      <w:r w:rsidR="005B73B1" w:rsidRPr="00F11787">
        <w:rPr>
          <w:rFonts w:ascii="Times New Roman" w:hAnsi="Times New Roman" w:cs="Times New Roman"/>
          <w:color w:val="333333"/>
          <w:sz w:val="24"/>
          <w:szCs w:val="24"/>
          <w:shd w:val="clear" w:color="auto" w:fill="FFFFFF"/>
        </w:rPr>
        <w:t xml:space="preserve"> or at random. </w:t>
      </w:r>
      <w:r w:rsidR="00BA4533" w:rsidRPr="00F11787">
        <w:rPr>
          <w:rFonts w:ascii="Times New Roman" w:hAnsi="Times New Roman" w:cs="Times New Roman"/>
          <w:color w:val="333333"/>
          <w:sz w:val="24"/>
          <w:szCs w:val="24"/>
          <w:shd w:val="clear" w:color="auto" w:fill="FFFFFF"/>
        </w:rPr>
        <w:t xml:space="preserve">Fire and explosives can easily run amok. </w:t>
      </w:r>
      <w:r w:rsidR="006E0407" w:rsidRPr="00F11787">
        <w:rPr>
          <w:rFonts w:ascii="Times New Roman" w:hAnsi="Times New Roman" w:cs="Times New Roman"/>
          <w:color w:val="333333"/>
          <w:sz w:val="24"/>
          <w:szCs w:val="24"/>
          <w:shd w:val="clear" w:color="auto" w:fill="FFFFFF"/>
        </w:rPr>
        <w:t xml:space="preserve">Invariably murder is a crime that is committed with the use of one weapon or another. If the term weapon were </w:t>
      </w:r>
      <w:r w:rsidR="00FC47E8">
        <w:rPr>
          <w:rFonts w:ascii="Times New Roman" w:hAnsi="Times New Roman" w:cs="Times New Roman"/>
          <w:color w:val="333333"/>
          <w:sz w:val="24"/>
          <w:szCs w:val="24"/>
          <w:shd w:val="clear" w:color="auto" w:fill="FFFFFF"/>
        </w:rPr>
        <w:t>taken to mean any weapon it would</w:t>
      </w:r>
      <w:r w:rsidR="006E0407" w:rsidRPr="00F11787">
        <w:rPr>
          <w:rFonts w:ascii="Times New Roman" w:hAnsi="Times New Roman" w:cs="Times New Roman"/>
          <w:color w:val="333333"/>
          <w:sz w:val="24"/>
          <w:szCs w:val="24"/>
          <w:shd w:val="clear" w:color="auto" w:fill="FFFFFF"/>
        </w:rPr>
        <w:t xml:space="preserve"> put the majority of murders in the group of those committed in aggravating circumstances. The reference to a weapon made in schedule three to the guidelines under the offence of murder must therefore be int</w:t>
      </w:r>
      <w:r w:rsidR="003F1441">
        <w:rPr>
          <w:rFonts w:ascii="Times New Roman" w:hAnsi="Times New Roman" w:cs="Times New Roman"/>
          <w:color w:val="333333"/>
          <w:sz w:val="24"/>
          <w:szCs w:val="24"/>
          <w:shd w:val="clear" w:color="auto" w:fill="FFFFFF"/>
        </w:rPr>
        <w:t>erpreted in the context of s 47</w:t>
      </w:r>
      <w:r w:rsidR="006E0407" w:rsidRPr="00F11787">
        <w:rPr>
          <w:rFonts w:ascii="Times New Roman" w:hAnsi="Times New Roman" w:cs="Times New Roman"/>
          <w:color w:val="333333"/>
          <w:sz w:val="24"/>
          <w:szCs w:val="24"/>
          <w:shd w:val="clear" w:color="auto" w:fill="FFFFFF"/>
        </w:rPr>
        <w:t>(2) (d) as discussed above. In addition, the</w:t>
      </w:r>
      <w:r w:rsidR="00BA4533" w:rsidRPr="00F11787">
        <w:rPr>
          <w:rFonts w:ascii="Times New Roman" w:hAnsi="Times New Roman" w:cs="Times New Roman"/>
          <w:color w:val="333333"/>
          <w:sz w:val="24"/>
          <w:szCs w:val="24"/>
          <w:shd w:val="clear" w:color="auto" w:fill="FFFFFF"/>
        </w:rPr>
        <w:t xml:space="preserve"> weapon</w:t>
      </w:r>
      <w:r w:rsidR="005B73B1" w:rsidRPr="00F11787">
        <w:rPr>
          <w:rFonts w:ascii="Times New Roman" w:hAnsi="Times New Roman" w:cs="Times New Roman"/>
          <w:color w:val="333333"/>
          <w:sz w:val="24"/>
          <w:szCs w:val="24"/>
          <w:shd w:val="clear" w:color="auto" w:fill="FFFFFF"/>
        </w:rPr>
        <w:t xml:space="preserve"> must also have </w:t>
      </w:r>
      <w:r w:rsidR="006E0407" w:rsidRPr="00F11787">
        <w:rPr>
          <w:rFonts w:ascii="Times New Roman" w:hAnsi="Times New Roman" w:cs="Times New Roman"/>
          <w:color w:val="333333"/>
          <w:sz w:val="24"/>
          <w:szCs w:val="24"/>
          <w:shd w:val="clear" w:color="auto" w:fill="FFFFFF"/>
        </w:rPr>
        <w:t xml:space="preserve">had </w:t>
      </w:r>
      <w:r w:rsidR="005B73B1" w:rsidRPr="00F11787">
        <w:rPr>
          <w:rFonts w:ascii="Times New Roman" w:hAnsi="Times New Roman" w:cs="Times New Roman"/>
          <w:color w:val="333333"/>
          <w:sz w:val="24"/>
          <w:szCs w:val="24"/>
          <w:shd w:val="clear" w:color="auto" w:fill="FFFFFF"/>
        </w:rPr>
        <w:t xml:space="preserve">the potential to cause serious injury to innocent members of the public. The word used in the statute is bystander. In its general sense a bystander is an on-looker, a spectator or a non-participant in the events which led to the commission of the crime. </w:t>
      </w:r>
      <w:r w:rsidR="00BA4533" w:rsidRPr="00F11787">
        <w:rPr>
          <w:rFonts w:ascii="Times New Roman" w:hAnsi="Times New Roman" w:cs="Times New Roman"/>
          <w:color w:val="333333"/>
          <w:sz w:val="24"/>
          <w:szCs w:val="24"/>
          <w:shd w:val="clear" w:color="auto" w:fill="FFFFFF"/>
        </w:rPr>
        <w:t xml:space="preserve">Where participants in the events are injured or where serious risk of harm is posed to those who are actively engaged in the events it does not amount to aggravation of the crime of murder. </w:t>
      </w:r>
    </w:p>
    <w:p w:rsidR="00BA4533" w:rsidRPr="00F11787" w:rsidRDefault="00BA4533" w:rsidP="003F1441">
      <w:pPr>
        <w:spacing w:after="0" w:line="360" w:lineRule="auto"/>
        <w:jc w:val="both"/>
        <w:rPr>
          <w:rFonts w:ascii="Times New Roman" w:hAnsi="Times New Roman" w:cs="Times New Roman"/>
          <w:color w:val="333333"/>
          <w:sz w:val="24"/>
          <w:szCs w:val="24"/>
          <w:shd w:val="clear" w:color="auto" w:fill="FFFFFF"/>
        </w:rPr>
      </w:pPr>
      <w:r w:rsidRPr="00F11787">
        <w:rPr>
          <w:rFonts w:ascii="Times New Roman" w:hAnsi="Times New Roman" w:cs="Times New Roman"/>
          <w:color w:val="333333"/>
          <w:sz w:val="24"/>
          <w:szCs w:val="24"/>
          <w:shd w:val="clear" w:color="auto" w:fill="FFFFFF"/>
        </w:rPr>
        <w:lastRenderedPageBreak/>
        <w:t>In this case, the offender used a knife to attack his victim and another person. The knife does not qualify as a kindred weapon to those specifically mentioned in the statute. It is something that was firmly in the grasp of the offender and could not possibly injure bystanders unless he had specifically targeted any of them. It is neither combustible, volatile nor inflammable. The third party who was injured had ceased to be a bystander at the time that he became actively involved in the fight albeit with good intentions of restraining the offender from harming the dec</w:t>
      </w:r>
      <w:r w:rsidR="00FC47E8">
        <w:rPr>
          <w:rFonts w:ascii="Times New Roman" w:hAnsi="Times New Roman" w:cs="Times New Roman"/>
          <w:color w:val="333333"/>
          <w:sz w:val="24"/>
          <w:szCs w:val="24"/>
          <w:shd w:val="clear" w:color="auto" w:fill="FFFFFF"/>
        </w:rPr>
        <w:t>eased. It is on that basis that</w:t>
      </w:r>
      <w:r w:rsidR="00FC47E8" w:rsidRPr="00F11787">
        <w:rPr>
          <w:rFonts w:ascii="Times New Roman" w:hAnsi="Times New Roman" w:cs="Times New Roman"/>
          <w:color w:val="333333"/>
          <w:sz w:val="24"/>
          <w:szCs w:val="24"/>
          <w:shd w:val="clear" w:color="auto" w:fill="FFFFFF"/>
        </w:rPr>
        <w:t xml:space="preserve"> I find that </w:t>
      </w:r>
      <w:r w:rsidRPr="00F11787">
        <w:rPr>
          <w:rFonts w:ascii="Times New Roman" w:hAnsi="Times New Roman" w:cs="Times New Roman"/>
          <w:color w:val="333333"/>
          <w:sz w:val="24"/>
          <w:szCs w:val="24"/>
          <w:shd w:val="clear" w:color="auto" w:fill="FFFFFF"/>
        </w:rPr>
        <w:t xml:space="preserve">the prosecutor’s argument </w:t>
      </w:r>
      <w:r w:rsidR="00FC47E8">
        <w:rPr>
          <w:rFonts w:ascii="Times New Roman" w:hAnsi="Times New Roman" w:cs="Times New Roman"/>
          <w:color w:val="333333"/>
          <w:sz w:val="24"/>
          <w:szCs w:val="24"/>
          <w:shd w:val="clear" w:color="auto" w:fill="FFFFFF"/>
        </w:rPr>
        <w:t xml:space="preserve">that </w:t>
      </w:r>
      <w:r w:rsidRPr="00F11787">
        <w:rPr>
          <w:rFonts w:ascii="Times New Roman" w:hAnsi="Times New Roman" w:cs="Times New Roman"/>
          <w:color w:val="333333"/>
          <w:sz w:val="24"/>
          <w:szCs w:val="24"/>
          <w:shd w:val="clear" w:color="auto" w:fill="FFFFFF"/>
        </w:rPr>
        <w:t>the murder was committed in aggravating circumstances because it occurred in a public place not convincing.</w:t>
      </w:r>
    </w:p>
    <w:p w:rsidR="00BA4533" w:rsidRPr="00F11787" w:rsidRDefault="00BA4533" w:rsidP="003F1441">
      <w:pPr>
        <w:spacing w:after="0" w:line="360" w:lineRule="auto"/>
        <w:ind w:firstLine="720"/>
        <w:jc w:val="both"/>
        <w:rPr>
          <w:rFonts w:ascii="Times New Roman" w:hAnsi="Times New Roman" w:cs="Times New Roman"/>
          <w:color w:val="333333"/>
          <w:sz w:val="24"/>
          <w:szCs w:val="24"/>
          <w:shd w:val="clear" w:color="auto" w:fill="FFFFFF"/>
        </w:rPr>
      </w:pPr>
      <w:r w:rsidRPr="00F11787">
        <w:rPr>
          <w:rFonts w:ascii="Times New Roman" w:hAnsi="Times New Roman" w:cs="Times New Roman"/>
          <w:color w:val="333333"/>
          <w:sz w:val="24"/>
          <w:szCs w:val="24"/>
          <w:shd w:val="clear" w:color="auto" w:fill="FFFFFF"/>
        </w:rPr>
        <w:t>Further I do not think that the fact that the offender had a knife on his person at the time the violence broke out meant that he had premeditated the murder. The evidence before us is that the offender and the deceased had been drinking beer at the same drinking place since the morning of the evening when the deceased was murdered. There was no acrimony between them before then. It is far fetched to then assume that all that time the offender was thinking and planning to kill the deceased.</w:t>
      </w:r>
    </w:p>
    <w:p w:rsidR="000E29C8" w:rsidRDefault="00BA4533" w:rsidP="003F1441">
      <w:pPr>
        <w:spacing w:after="0" w:line="360" w:lineRule="auto"/>
        <w:ind w:firstLine="720"/>
        <w:jc w:val="both"/>
        <w:rPr>
          <w:rFonts w:ascii="Times New Roman" w:hAnsi="Times New Roman" w:cs="Times New Roman"/>
          <w:color w:val="333333"/>
          <w:sz w:val="24"/>
          <w:szCs w:val="24"/>
          <w:shd w:val="clear" w:color="auto" w:fill="FFFFFF"/>
        </w:rPr>
      </w:pPr>
      <w:r w:rsidRPr="00F11787">
        <w:rPr>
          <w:rFonts w:ascii="Times New Roman" w:hAnsi="Times New Roman" w:cs="Times New Roman"/>
          <w:color w:val="333333"/>
          <w:sz w:val="24"/>
          <w:szCs w:val="24"/>
          <w:shd w:val="clear" w:color="auto" w:fill="FFFFFF"/>
        </w:rPr>
        <w:t>Apart from the above, the prosecutor made no further arguments in relation to the aggravated na</w:t>
      </w:r>
      <w:r w:rsidR="000E29C8">
        <w:rPr>
          <w:rFonts w:ascii="Times New Roman" w:hAnsi="Times New Roman" w:cs="Times New Roman"/>
          <w:color w:val="333333"/>
          <w:sz w:val="24"/>
          <w:szCs w:val="24"/>
          <w:shd w:val="clear" w:color="auto" w:fill="FFFFFF"/>
        </w:rPr>
        <w:t>ture of the murder. The offence</w:t>
      </w:r>
      <w:r w:rsidRPr="00F11787">
        <w:rPr>
          <w:rFonts w:ascii="Times New Roman" w:hAnsi="Times New Roman" w:cs="Times New Roman"/>
          <w:color w:val="333333"/>
          <w:sz w:val="24"/>
          <w:szCs w:val="24"/>
          <w:shd w:val="clear" w:color="auto" w:fill="FFFFFF"/>
        </w:rPr>
        <w:t xml:space="preserve"> does not fall into any of the other categories of aggravation mentioned in the statute nor can I find anything else outside the specifically mentioned instances that can be considered as such. Against that background my finding is that the murder was not committed in any aggravating circumstance. </w:t>
      </w:r>
    </w:p>
    <w:p w:rsidR="007D211F" w:rsidRPr="00F11787" w:rsidRDefault="000E29C8" w:rsidP="003F1441">
      <w:pPr>
        <w:spacing w:after="0" w:line="36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The above</w:t>
      </w:r>
      <w:r w:rsidR="00BA4533" w:rsidRPr="00F11787">
        <w:rPr>
          <w:rFonts w:ascii="Times New Roman" w:hAnsi="Times New Roman" w:cs="Times New Roman"/>
          <w:color w:val="333333"/>
          <w:sz w:val="24"/>
          <w:szCs w:val="24"/>
          <w:shd w:val="clear" w:color="auto" w:fill="FFFFFF"/>
        </w:rPr>
        <w:t xml:space="preserve"> conclusion releases me from the shackles of the mandatory sentences of death, imprisonment for life or a determinate jail term not below twenty years.  </w:t>
      </w:r>
      <w:r w:rsidR="006E0407" w:rsidRPr="00F11787">
        <w:rPr>
          <w:rFonts w:ascii="Times New Roman" w:hAnsi="Times New Roman" w:cs="Times New Roman"/>
          <w:color w:val="333333"/>
          <w:sz w:val="24"/>
          <w:szCs w:val="24"/>
          <w:shd w:val="clear" w:color="auto" w:fill="FFFFFF"/>
        </w:rPr>
        <w:t xml:space="preserve">The presumptive penalty stated in the guidelines where the murder was not committed in aggravating circumstances is fifteen years imprisonment. That penalty must be the court’s starting point. I am obliged to impose it if the mitigating factors listed therein are present. Those factors include instances where the deceased was the aggressor or was a participant in criminal conduct or where the offender acted out of passion or where there was a high degree of provocation or the offender tried to render assistance to the deceased after the commission of the assault.  The submissions in aggravation and mitigation by the prosecutor and counsel for the offender respectively must necessarily kick in. </w:t>
      </w:r>
      <w:r w:rsidR="00BA4533" w:rsidRPr="00F11787">
        <w:rPr>
          <w:rFonts w:ascii="Times New Roman" w:hAnsi="Times New Roman" w:cs="Times New Roman"/>
          <w:color w:val="333333"/>
          <w:sz w:val="24"/>
          <w:szCs w:val="24"/>
          <w:shd w:val="clear" w:color="auto" w:fill="FFFFFF"/>
        </w:rPr>
        <w:t xml:space="preserve"> </w:t>
      </w:r>
      <w:r w:rsidR="006E0407" w:rsidRPr="00F11787">
        <w:rPr>
          <w:rFonts w:ascii="Times New Roman" w:hAnsi="Times New Roman" w:cs="Times New Roman"/>
          <w:color w:val="333333"/>
          <w:sz w:val="24"/>
          <w:szCs w:val="24"/>
          <w:shd w:val="clear" w:color="auto" w:fill="FFFFFF"/>
        </w:rPr>
        <w:t xml:space="preserve">They are aimed at motivating the court to either stick to the stated presumptive penalty or go below or above it. </w:t>
      </w:r>
      <w:r w:rsidR="007D211F" w:rsidRPr="00F11787">
        <w:rPr>
          <w:rFonts w:ascii="Times New Roman" w:hAnsi="Times New Roman" w:cs="Times New Roman"/>
          <w:color w:val="333333"/>
          <w:sz w:val="24"/>
          <w:szCs w:val="24"/>
          <w:shd w:val="clear" w:color="auto" w:fill="FFFFFF"/>
        </w:rPr>
        <w:t xml:space="preserve">None of the mitigating factors listed appear to be present in this case. The murder was a brazen attack on an innocent man who was peacefully enjoying his drink on the night in question. Counsel for the offender concentrated on other mitigating factors outside those stipulated in the guidelines. It is </w:t>
      </w:r>
      <w:r w:rsidR="007D211F" w:rsidRPr="00F11787">
        <w:rPr>
          <w:rFonts w:ascii="Times New Roman" w:hAnsi="Times New Roman" w:cs="Times New Roman"/>
          <w:color w:val="333333"/>
          <w:sz w:val="24"/>
          <w:szCs w:val="24"/>
          <w:shd w:val="clear" w:color="auto" w:fill="FFFFFF"/>
        </w:rPr>
        <w:lastRenderedPageBreak/>
        <w:t xml:space="preserve">permissible to do so but the probative value of such mitigation is insignificant to say the say the least. Admittedly, the authorities which deal with principles of sentencing remain applicable but they cannot be divorced from the guidelines. This court has previously stated that the rationale for the guidelines is to attempt to achieve substantial uniformity in sentences imposed on similarly placed offenders. Legal practitioners must therefore remain alive to the need to try as much as possible to fit their clients within the circumference of the aspects stated in the table of presumptive penalties under the offence for which the offender stands convicted. </w:t>
      </w:r>
    </w:p>
    <w:p w:rsidR="00F11787" w:rsidRPr="00F11787" w:rsidRDefault="007D211F" w:rsidP="003F1441">
      <w:pPr>
        <w:spacing w:after="0" w:line="360" w:lineRule="auto"/>
        <w:jc w:val="both"/>
        <w:rPr>
          <w:rFonts w:ascii="Times New Roman" w:hAnsi="Times New Roman" w:cs="Times New Roman"/>
          <w:color w:val="333333"/>
          <w:sz w:val="24"/>
          <w:szCs w:val="24"/>
          <w:shd w:val="clear" w:color="auto" w:fill="FFFFFF"/>
        </w:rPr>
      </w:pPr>
      <w:r w:rsidRPr="00F11787">
        <w:rPr>
          <w:rFonts w:ascii="Times New Roman" w:hAnsi="Times New Roman" w:cs="Times New Roman"/>
          <w:color w:val="333333"/>
          <w:sz w:val="24"/>
          <w:szCs w:val="24"/>
          <w:shd w:val="clear" w:color="auto" w:fill="FFFFFF"/>
        </w:rPr>
        <w:t xml:space="preserve">As already stated, the offender in this case is someone from whom society must be protected. He is an acknowledged </w:t>
      </w:r>
      <w:r w:rsidR="000E29C8">
        <w:rPr>
          <w:rFonts w:ascii="Times New Roman" w:hAnsi="Times New Roman" w:cs="Times New Roman"/>
          <w:color w:val="333333"/>
          <w:sz w:val="24"/>
          <w:szCs w:val="24"/>
          <w:shd w:val="clear" w:color="auto" w:fill="FFFFFF"/>
        </w:rPr>
        <w:t>ruffian, a roughneck who instilled fear in those who kne</w:t>
      </w:r>
      <w:r w:rsidRPr="00F11787">
        <w:rPr>
          <w:rFonts w:ascii="Times New Roman" w:hAnsi="Times New Roman" w:cs="Times New Roman"/>
          <w:color w:val="333333"/>
          <w:sz w:val="24"/>
          <w:szCs w:val="24"/>
          <w:shd w:val="clear" w:color="auto" w:fill="FFFFFF"/>
        </w:rPr>
        <w:t>w his behaviour. Much as he does not have any known previous convictions</w:t>
      </w:r>
      <w:r w:rsidR="003F1441">
        <w:rPr>
          <w:rFonts w:ascii="Times New Roman" w:hAnsi="Times New Roman" w:cs="Times New Roman"/>
          <w:color w:val="333333"/>
          <w:sz w:val="24"/>
          <w:szCs w:val="24"/>
          <w:shd w:val="clear" w:color="auto" w:fill="FFFFFF"/>
        </w:rPr>
        <w:t xml:space="preserve"> s 6(1)</w:t>
      </w:r>
      <w:r w:rsidR="00F11787" w:rsidRPr="00F11787">
        <w:rPr>
          <w:rFonts w:ascii="Times New Roman" w:hAnsi="Times New Roman" w:cs="Times New Roman"/>
          <w:color w:val="333333"/>
          <w:sz w:val="24"/>
          <w:szCs w:val="24"/>
          <w:shd w:val="clear" w:color="auto" w:fill="FFFFFF"/>
        </w:rPr>
        <w:t xml:space="preserve">(d) of the guidelines lists as one of the objectives of sentencing the need to protect the public by separating dangerous offenders from society. An offender does not only become dangerous by virtue of previous convictions. A court can ascertain such danger based on the evidence given by the community. In this case the violent disposition attributed to the offender by witnesses was not refuted by the defence. It stands as the truth and the allegations are supported by the fact that the offender stabbed an innocent third party who dared to restrain him. His own brother could not intervene because he knew how dangerous it was to attempt to do so. </w:t>
      </w:r>
      <w:r w:rsidRPr="00F11787">
        <w:rPr>
          <w:rFonts w:ascii="Times New Roman" w:hAnsi="Times New Roman" w:cs="Times New Roman"/>
          <w:color w:val="333333"/>
          <w:sz w:val="24"/>
          <w:szCs w:val="24"/>
          <w:shd w:val="clear" w:color="auto" w:fill="FFFFFF"/>
        </w:rPr>
        <w:t xml:space="preserve"> </w:t>
      </w:r>
      <w:r w:rsidR="00F11787" w:rsidRPr="00F11787">
        <w:rPr>
          <w:rFonts w:ascii="Times New Roman" w:hAnsi="Times New Roman" w:cs="Times New Roman"/>
          <w:color w:val="333333"/>
          <w:sz w:val="24"/>
          <w:szCs w:val="24"/>
          <w:shd w:val="clear" w:color="auto" w:fill="FFFFFF"/>
        </w:rPr>
        <w:t xml:space="preserve">The prosecutor recounted the terror under which the entire community from which the offender </w:t>
      </w:r>
      <w:r w:rsidR="000E29C8">
        <w:rPr>
          <w:rFonts w:ascii="Times New Roman" w:hAnsi="Times New Roman" w:cs="Times New Roman"/>
          <w:color w:val="333333"/>
          <w:sz w:val="24"/>
          <w:szCs w:val="24"/>
          <w:shd w:val="clear" w:color="auto" w:fill="FFFFFF"/>
        </w:rPr>
        <w:t>hailed lived in. His conduct</w:t>
      </w:r>
      <w:r w:rsidR="00F11787" w:rsidRPr="00F11787">
        <w:rPr>
          <w:rFonts w:ascii="Times New Roman" w:hAnsi="Times New Roman" w:cs="Times New Roman"/>
          <w:color w:val="333333"/>
          <w:sz w:val="24"/>
          <w:szCs w:val="24"/>
          <w:shd w:val="clear" w:color="auto" w:fill="FFFFFF"/>
        </w:rPr>
        <w:t xml:space="preserve"> brutalised that society. The police were, at the time this crime was committed, looking for the offender in connection with yet another crime he had allegedly committed. </w:t>
      </w:r>
    </w:p>
    <w:p w:rsidR="00F11787" w:rsidRPr="00F11787" w:rsidRDefault="00F11787" w:rsidP="003F1441">
      <w:pPr>
        <w:spacing w:after="0" w:line="360" w:lineRule="auto"/>
        <w:ind w:firstLine="720"/>
        <w:jc w:val="both"/>
        <w:rPr>
          <w:rFonts w:ascii="Times New Roman" w:hAnsi="Times New Roman" w:cs="Times New Roman"/>
          <w:color w:val="333333"/>
          <w:sz w:val="24"/>
          <w:szCs w:val="24"/>
          <w:shd w:val="clear" w:color="auto" w:fill="FFFFFF"/>
        </w:rPr>
      </w:pPr>
      <w:r w:rsidRPr="00F11787">
        <w:rPr>
          <w:rFonts w:ascii="Times New Roman" w:hAnsi="Times New Roman" w:cs="Times New Roman"/>
          <w:color w:val="333333"/>
          <w:sz w:val="24"/>
          <w:szCs w:val="24"/>
          <w:shd w:val="clear" w:color="auto" w:fill="FFFFFF"/>
        </w:rPr>
        <w:t xml:space="preserve">From the above I find nothing significantly mitigatory about the commission of this crime or about the offender himself apart from his youthfulness. That factor becomes heavily diluted by the gravity of the crime committed and the general behaviour of the offender. Absent the mitigating factors outlined in the guidelines coupled with the presence of the serious aggravation stated above I find no basis to impose a sentence below the presumptive penalty. Instead I am compelled to go a little higher than that to illustrate how much the courts frown at violent crime. </w:t>
      </w:r>
    </w:p>
    <w:p w:rsidR="00194640" w:rsidRDefault="00F11787" w:rsidP="003F1441">
      <w:pPr>
        <w:spacing w:line="360" w:lineRule="auto"/>
        <w:ind w:firstLine="720"/>
        <w:jc w:val="both"/>
        <w:rPr>
          <w:rFonts w:ascii="Times New Roman" w:hAnsi="Times New Roman" w:cs="Times New Roman"/>
          <w:color w:val="333333"/>
          <w:sz w:val="24"/>
          <w:szCs w:val="24"/>
          <w:shd w:val="clear" w:color="auto" w:fill="FFFFFF"/>
        </w:rPr>
      </w:pPr>
      <w:r w:rsidRPr="00F11787">
        <w:rPr>
          <w:rFonts w:ascii="Times New Roman" w:hAnsi="Times New Roman" w:cs="Times New Roman"/>
          <w:color w:val="333333"/>
          <w:sz w:val="24"/>
          <w:szCs w:val="24"/>
          <w:shd w:val="clear" w:color="auto" w:fill="FFFFFF"/>
        </w:rPr>
        <w:t xml:space="preserve">In the circumstances, the offender is sentenced to </w:t>
      </w:r>
      <w:r w:rsidRPr="00F11787">
        <w:rPr>
          <w:rFonts w:ascii="Times New Roman" w:hAnsi="Times New Roman" w:cs="Times New Roman"/>
          <w:b/>
          <w:color w:val="333333"/>
          <w:sz w:val="24"/>
          <w:szCs w:val="24"/>
          <w:shd w:val="clear" w:color="auto" w:fill="FFFFFF"/>
        </w:rPr>
        <w:t>nineteen (19)</w:t>
      </w:r>
      <w:r w:rsidRPr="00F11787">
        <w:rPr>
          <w:rFonts w:ascii="Times New Roman" w:hAnsi="Times New Roman" w:cs="Times New Roman"/>
          <w:color w:val="333333"/>
          <w:sz w:val="24"/>
          <w:szCs w:val="24"/>
          <w:shd w:val="clear" w:color="auto" w:fill="FFFFFF"/>
        </w:rPr>
        <w:t xml:space="preserve"> years imprisonment.    </w:t>
      </w:r>
    </w:p>
    <w:p w:rsidR="00194640" w:rsidRDefault="00194640" w:rsidP="00194640">
      <w:pPr>
        <w:rPr>
          <w:rFonts w:ascii="Times New Roman" w:hAnsi="Times New Roman" w:cs="Times New Roman"/>
          <w:sz w:val="24"/>
          <w:szCs w:val="24"/>
        </w:rPr>
      </w:pPr>
    </w:p>
    <w:p w:rsidR="00BA4533" w:rsidRPr="00971735" w:rsidRDefault="00BA4533" w:rsidP="00194640">
      <w:pPr>
        <w:rPr>
          <w:rFonts w:ascii="Times New Roman" w:hAnsi="Times New Roman" w:cs="Times New Roman"/>
          <w:i/>
          <w:sz w:val="24"/>
          <w:szCs w:val="24"/>
        </w:rPr>
      </w:pPr>
    </w:p>
    <w:p w:rsidR="00194640" w:rsidRDefault="00194640" w:rsidP="00194640">
      <w:pPr>
        <w:spacing w:after="0" w:line="240" w:lineRule="auto"/>
        <w:rPr>
          <w:rFonts w:ascii="Times New Roman" w:hAnsi="Times New Roman" w:cs="Times New Roman"/>
          <w:sz w:val="24"/>
          <w:szCs w:val="24"/>
        </w:rPr>
      </w:pPr>
      <w:r w:rsidRPr="00971735">
        <w:rPr>
          <w:rFonts w:ascii="Times New Roman" w:hAnsi="Times New Roman" w:cs="Times New Roman"/>
          <w:i/>
          <w:sz w:val="24"/>
          <w:szCs w:val="24"/>
        </w:rPr>
        <w:t>National Prosecuting Authority</w:t>
      </w:r>
      <w:r>
        <w:rPr>
          <w:rFonts w:ascii="Times New Roman" w:hAnsi="Times New Roman" w:cs="Times New Roman"/>
          <w:sz w:val="24"/>
          <w:szCs w:val="24"/>
        </w:rPr>
        <w:t>, the State’s legal practitioners</w:t>
      </w:r>
    </w:p>
    <w:p w:rsidR="00194640" w:rsidRPr="00194640" w:rsidRDefault="00194640" w:rsidP="00194640">
      <w:pPr>
        <w:spacing w:after="0" w:line="240" w:lineRule="auto"/>
        <w:rPr>
          <w:rFonts w:ascii="Times New Roman" w:hAnsi="Times New Roman" w:cs="Times New Roman"/>
          <w:sz w:val="24"/>
          <w:szCs w:val="24"/>
        </w:rPr>
      </w:pPr>
      <w:r w:rsidRPr="00971735">
        <w:rPr>
          <w:rFonts w:ascii="Times New Roman" w:hAnsi="Times New Roman" w:cs="Times New Roman"/>
          <w:i/>
          <w:sz w:val="24"/>
          <w:szCs w:val="24"/>
        </w:rPr>
        <w:t>Jiti Law Chambers</w:t>
      </w:r>
      <w:r>
        <w:rPr>
          <w:rFonts w:ascii="Times New Roman" w:hAnsi="Times New Roman" w:cs="Times New Roman"/>
          <w:sz w:val="24"/>
          <w:szCs w:val="24"/>
        </w:rPr>
        <w:t>, the accused legal practitioners</w:t>
      </w:r>
    </w:p>
    <w:sectPr w:rsidR="00194640" w:rsidRPr="0019464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C53" w:rsidRDefault="00A44C53" w:rsidP="00356ABA">
      <w:pPr>
        <w:spacing w:after="0" w:line="240" w:lineRule="auto"/>
      </w:pPr>
      <w:r>
        <w:separator/>
      </w:r>
    </w:p>
  </w:endnote>
  <w:endnote w:type="continuationSeparator" w:id="0">
    <w:p w:rsidR="00A44C53" w:rsidRDefault="00A44C53" w:rsidP="0035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C53" w:rsidRDefault="00A44C53" w:rsidP="00356ABA">
      <w:pPr>
        <w:spacing w:after="0" w:line="240" w:lineRule="auto"/>
      </w:pPr>
      <w:r>
        <w:separator/>
      </w:r>
    </w:p>
  </w:footnote>
  <w:footnote w:type="continuationSeparator" w:id="0">
    <w:p w:rsidR="00A44C53" w:rsidRDefault="00A44C53" w:rsidP="0035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43838"/>
      <w:docPartObj>
        <w:docPartGallery w:val="Page Numbers (Top of Page)"/>
        <w:docPartUnique/>
      </w:docPartObj>
    </w:sdtPr>
    <w:sdtEndPr>
      <w:rPr>
        <w:noProof/>
      </w:rPr>
    </w:sdtEndPr>
    <w:sdtContent>
      <w:p w:rsidR="00356ABA" w:rsidRDefault="00356ABA">
        <w:pPr>
          <w:pStyle w:val="Header"/>
          <w:jc w:val="right"/>
          <w:rPr>
            <w:noProof/>
          </w:rPr>
        </w:pPr>
        <w:r>
          <w:fldChar w:fldCharType="begin"/>
        </w:r>
        <w:r>
          <w:instrText xml:space="preserve"> PAGE   \* MERGEFORMAT </w:instrText>
        </w:r>
        <w:r>
          <w:fldChar w:fldCharType="separate"/>
        </w:r>
        <w:r w:rsidR="00365469">
          <w:rPr>
            <w:noProof/>
          </w:rPr>
          <w:t>1</w:t>
        </w:r>
        <w:r>
          <w:rPr>
            <w:noProof/>
          </w:rPr>
          <w:fldChar w:fldCharType="end"/>
        </w:r>
      </w:p>
      <w:p w:rsidR="00356ABA" w:rsidRDefault="00356ABA">
        <w:pPr>
          <w:pStyle w:val="Header"/>
          <w:jc w:val="right"/>
          <w:rPr>
            <w:noProof/>
          </w:rPr>
        </w:pPr>
        <w:r>
          <w:rPr>
            <w:noProof/>
          </w:rPr>
          <w:t>HH 19-24</w:t>
        </w:r>
      </w:p>
      <w:p w:rsidR="00356ABA" w:rsidRDefault="00356ABA">
        <w:pPr>
          <w:pStyle w:val="Header"/>
          <w:jc w:val="right"/>
        </w:pPr>
        <w:r>
          <w:rPr>
            <w:noProof/>
          </w:rPr>
          <w:t>CRB 39/24</w:t>
        </w:r>
      </w:p>
    </w:sdtContent>
  </w:sdt>
  <w:p w:rsidR="00356ABA" w:rsidRDefault="00356A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B8"/>
    <w:rsid w:val="0001209A"/>
    <w:rsid w:val="000E29C8"/>
    <w:rsid w:val="00194640"/>
    <w:rsid w:val="00356ABA"/>
    <w:rsid w:val="00365469"/>
    <w:rsid w:val="003F1441"/>
    <w:rsid w:val="00583FA1"/>
    <w:rsid w:val="005B73B1"/>
    <w:rsid w:val="00644DD5"/>
    <w:rsid w:val="0064637C"/>
    <w:rsid w:val="006E0407"/>
    <w:rsid w:val="006E7C2F"/>
    <w:rsid w:val="007244ED"/>
    <w:rsid w:val="00745769"/>
    <w:rsid w:val="00781F8F"/>
    <w:rsid w:val="0079344C"/>
    <w:rsid w:val="007D211F"/>
    <w:rsid w:val="00971735"/>
    <w:rsid w:val="00A20D78"/>
    <w:rsid w:val="00A44C53"/>
    <w:rsid w:val="00A8429D"/>
    <w:rsid w:val="00BA4533"/>
    <w:rsid w:val="00BD5898"/>
    <w:rsid w:val="00D369A7"/>
    <w:rsid w:val="00DB4A8C"/>
    <w:rsid w:val="00DB69AF"/>
    <w:rsid w:val="00E847B8"/>
    <w:rsid w:val="00F11787"/>
    <w:rsid w:val="00F124E1"/>
    <w:rsid w:val="00F36EF9"/>
    <w:rsid w:val="00FC47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C0AE2-41F5-4C2B-9745-1FD6A550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7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7B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64637C"/>
    <w:rPr>
      <w:color w:val="0000FF"/>
      <w:u w:val="single"/>
    </w:rPr>
  </w:style>
  <w:style w:type="paragraph" w:styleId="Header">
    <w:name w:val="header"/>
    <w:basedOn w:val="Normal"/>
    <w:link w:val="HeaderChar"/>
    <w:uiPriority w:val="99"/>
    <w:unhideWhenUsed/>
    <w:rsid w:val="0035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ABA"/>
  </w:style>
  <w:style w:type="paragraph" w:styleId="Footer">
    <w:name w:val="footer"/>
    <w:basedOn w:val="Normal"/>
    <w:link w:val="FooterChar"/>
    <w:uiPriority w:val="99"/>
    <w:unhideWhenUsed/>
    <w:rsid w:val="0035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2024-01-19T14:34:00Z</dcterms:created>
  <dcterms:modified xsi:type="dcterms:W3CDTF">2024-01-19T14:34:00Z</dcterms:modified>
</cp:coreProperties>
</file>