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9946" w14:textId="60F0C0FB" w:rsidR="00DF17CA"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THE ST</w:t>
      </w:r>
      <w:bookmarkStart w:id="0" w:name="_GoBack"/>
      <w:bookmarkEnd w:id="0"/>
      <w:r w:rsidRPr="00416E7B">
        <w:rPr>
          <w:rFonts w:ascii="Times New Roman" w:hAnsi="Times New Roman" w:cs="Times New Roman"/>
          <w:sz w:val="24"/>
          <w:szCs w:val="24"/>
        </w:rPr>
        <w:t>ATE</w:t>
      </w:r>
    </w:p>
    <w:p w14:paraId="176BB4FB" w14:textId="355C9423" w:rsidR="00487E9B"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Versus</w:t>
      </w:r>
    </w:p>
    <w:p w14:paraId="4884446D" w14:textId="2DA91552" w:rsidR="00487E9B"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TENDAI MUPAYA</w:t>
      </w:r>
    </w:p>
    <w:p w14:paraId="7AB17AFC" w14:textId="77777777" w:rsidR="00487E9B" w:rsidRPr="00416E7B" w:rsidRDefault="00487E9B" w:rsidP="00416E7B">
      <w:pPr>
        <w:spacing w:line="360" w:lineRule="auto"/>
        <w:jc w:val="both"/>
        <w:rPr>
          <w:rFonts w:ascii="Times New Roman" w:hAnsi="Times New Roman" w:cs="Times New Roman"/>
          <w:sz w:val="24"/>
          <w:szCs w:val="24"/>
        </w:rPr>
      </w:pPr>
    </w:p>
    <w:p w14:paraId="05796029" w14:textId="2DBAFF5E" w:rsidR="00487E9B" w:rsidRPr="00416E7B" w:rsidRDefault="00487E9B" w:rsidP="00416E7B">
      <w:pPr>
        <w:pStyle w:val="NoSpacing"/>
        <w:rPr>
          <w:rFonts w:ascii="Times New Roman" w:hAnsi="Times New Roman" w:cs="Times New Roman"/>
          <w:sz w:val="24"/>
          <w:szCs w:val="24"/>
        </w:rPr>
      </w:pPr>
      <w:r w:rsidRPr="00416E7B">
        <w:rPr>
          <w:rFonts w:ascii="Times New Roman" w:hAnsi="Times New Roman" w:cs="Times New Roman"/>
          <w:sz w:val="24"/>
          <w:szCs w:val="24"/>
        </w:rPr>
        <w:t>HIGH COURT OF ZIMBABWE</w:t>
      </w:r>
    </w:p>
    <w:p w14:paraId="2765E9CC" w14:textId="5BF8A25B" w:rsidR="00487E9B" w:rsidRPr="00416E7B" w:rsidRDefault="00487E9B" w:rsidP="00416E7B">
      <w:pPr>
        <w:pStyle w:val="NoSpacing"/>
        <w:rPr>
          <w:rFonts w:ascii="Times New Roman" w:hAnsi="Times New Roman" w:cs="Times New Roman"/>
          <w:sz w:val="24"/>
          <w:szCs w:val="24"/>
        </w:rPr>
      </w:pPr>
      <w:r w:rsidRPr="00416E7B">
        <w:rPr>
          <w:rFonts w:ascii="Times New Roman" w:hAnsi="Times New Roman" w:cs="Times New Roman"/>
          <w:sz w:val="24"/>
          <w:szCs w:val="24"/>
        </w:rPr>
        <w:t>CHIRAWU-MUGOMBA and CHILIMBE JJ</w:t>
      </w:r>
    </w:p>
    <w:p w14:paraId="08B69F53" w14:textId="1A652AB1" w:rsidR="00487E9B" w:rsidRPr="00416E7B" w:rsidRDefault="00487E9B" w:rsidP="00416E7B">
      <w:pPr>
        <w:pStyle w:val="NoSpacing"/>
        <w:rPr>
          <w:rFonts w:ascii="Times New Roman" w:hAnsi="Times New Roman" w:cs="Times New Roman"/>
          <w:sz w:val="24"/>
          <w:szCs w:val="24"/>
        </w:rPr>
      </w:pPr>
      <w:r w:rsidRPr="00416E7B">
        <w:rPr>
          <w:rFonts w:ascii="Times New Roman" w:hAnsi="Times New Roman" w:cs="Times New Roman"/>
          <w:sz w:val="24"/>
          <w:szCs w:val="24"/>
        </w:rPr>
        <w:t>HARARE 1</w:t>
      </w:r>
      <w:r w:rsidR="00472BD5">
        <w:rPr>
          <w:rFonts w:ascii="Times New Roman" w:hAnsi="Times New Roman" w:cs="Times New Roman"/>
          <w:sz w:val="24"/>
          <w:szCs w:val="24"/>
        </w:rPr>
        <w:t>8</w:t>
      </w:r>
      <w:r w:rsidRPr="00416E7B">
        <w:rPr>
          <w:rFonts w:ascii="Times New Roman" w:hAnsi="Times New Roman" w:cs="Times New Roman"/>
          <w:sz w:val="24"/>
          <w:szCs w:val="24"/>
        </w:rPr>
        <w:t xml:space="preserve"> March 2024</w:t>
      </w:r>
    </w:p>
    <w:p w14:paraId="5ACC42EB" w14:textId="77777777" w:rsidR="00487E9B" w:rsidRPr="00416E7B" w:rsidRDefault="00487E9B" w:rsidP="00416E7B">
      <w:pPr>
        <w:spacing w:line="360" w:lineRule="auto"/>
        <w:jc w:val="both"/>
        <w:rPr>
          <w:rFonts w:ascii="Times New Roman" w:hAnsi="Times New Roman" w:cs="Times New Roman"/>
          <w:sz w:val="24"/>
          <w:szCs w:val="24"/>
        </w:rPr>
      </w:pPr>
    </w:p>
    <w:p w14:paraId="72D2E638" w14:textId="6E8E58B6" w:rsidR="00487E9B"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b/>
          <w:bCs/>
          <w:sz w:val="24"/>
          <w:szCs w:val="24"/>
        </w:rPr>
        <w:t>Criminal review</w:t>
      </w:r>
    </w:p>
    <w:p w14:paraId="4295357D" w14:textId="2B68BD19" w:rsidR="00487E9B"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CHILIMBE J</w:t>
      </w:r>
    </w:p>
    <w:p w14:paraId="0427B754" w14:textId="6C2B3A93" w:rsidR="00487E9B" w:rsidRPr="00416E7B" w:rsidRDefault="00487E9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BACKGROUND</w:t>
      </w:r>
    </w:p>
    <w:p w14:paraId="1FFE4B6F" w14:textId="5C2C3275" w:rsidR="00C53D63" w:rsidRDefault="003A676B" w:rsidP="00EF2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F70">
        <w:rPr>
          <w:rFonts w:ascii="Times New Roman" w:hAnsi="Times New Roman" w:cs="Times New Roman"/>
          <w:sz w:val="24"/>
          <w:szCs w:val="24"/>
        </w:rPr>
        <w:t>1</w:t>
      </w:r>
      <w:r w:rsidR="00C53D63">
        <w:rPr>
          <w:rFonts w:ascii="Times New Roman" w:hAnsi="Times New Roman" w:cs="Times New Roman"/>
          <w:sz w:val="24"/>
          <w:szCs w:val="24"/>
        </w:rPr>
        <w:t xml:space="preserve">] According to </w:t>
      </w:r>
      <w:r w:rsidR="00AC2E26">
        <w:rPr>
          <w:rFonts w:ascii="Times New Roman" w:hAnsi="Times New Roman" w:cs="Times New Roman"/>
          <w:sz w:val="24"/>
          <w:szCs w:val="24"/>
        </w:rPr>
        <w:t xml:space="preserve">the </w:t>
      </w:r>
      <w:r w:rsidR="00C53D63" w:rsidRPr="00416E7B">
        <w:rPr>
          <w:rFonts w:ascii="Times New Roman" w:hAnsi="Times New Roman" w:cs="Times New Roman"/>
          <w:sz w:val="24"/>
          <w:szCs w:val="24"/>
        </w:rPr>
        <w:t>pre-sentencing community service suitability assessment report</w:t>
      </w:r>
      <w:r w:rsidR="00C53D63">
        <w:rPr>
          <w:rFonts w:ascii="Times New Roman" w:hAnsi="Times New Roman" w:cs="Times New Roman"/>
          <w:sz w:val="24"/>
          <w:szCs w:val="24"/>
        </w:rPr>
        <w:t xml:space="preserve"> filed of record, </w:t>
      </w:r>
      <w:r w:rsidR="00C53D63" w:rsidRPr="00416E7B">
        <w:rPr>
          <w:rFonts w:ascii="Times New Roman" w:hAnsi="Times New Roman" w:cs="Times New Roman"/>
          <w:sz w:val="24"/>
          <w:szCs w:val="24"/>
        </w:rPr>
        <w:t>the</w:t>
      </w:r>
      <w:r w:rsidR="00C53D63">
        <w:rPr>
          <w:rFonts w:ascii="Times New Roman" w:hAnsi="Times New Roman" w:cs="Times New Roman"/>
          <w:sz w:val="24"/>
          <w:szCs w:val="24"/>
        </w:rPr>
        <w:t xml:space="preserve"> accused and complainant were husband and wife. Their marriage ended on 23 October 2023 after but a month. It ended as a result of the act of domestic violence forming subject of these proceedings. It ended with the </w:t>
      </w:r>
      <w:r w:rsidR="00EF2F70">
        <w:rPr>
          <w:rFonts w:ascii="Times New Roman" w:hAnsi="Times New Roman" w:cs="Times New Roman"/>
          <w:sz w:val="24"/>
          <w:szCs w:val="24"/>
        </w:rPr>
        <w:t xml:space="preserve">accused headed to prison, and complainant with a disfigured ear. </w:t>
      </w:r>
    </w:p>
    <w:p w14:paraId="49A55ABD" w14:textId="000AACF5" w:rsidR="00C53D63" w:rsidRDefault="00C53D63" w:rsidP="00C53D63">
      <w:pPr>
        <w:spacing w:line="360" w:lineRule="auto"/>
        <w:jc w:val="both"/>
        <w:rPr>
          <w:rFonts w:ascii="Times New Roman" w:hAnsi="Times New Roman" w:cs="Times New Roman"/>
          <w:sz w:val="24"/>
          <w:szCs w:val="24"/>
        </w:rPr>
      </w:pPr>
      <w:r>
        <w:rPr>
          <w:rFonts w:ascii="Times New Roman" w:hAnsi="Times New Roman" w:cs="Times New Roman"/>
          <w:sz w:val="24"/>
          <w:szCs w:val="24"/>
        </w:rPr>
        <w:t>[ 2] The accused was arraigned at Marondera facing a charge of “physical abuse”. This being a contravention</w:t>
      </w:r>
      <w:r w:rsidRPr="00416E7B">
        <w:rPr>
          <w:rFonts w:ascii="Times New Roman" w:hAnsi="Times New Roman" w:cs="Times New Roman"/>
          <w:sz w:val="24"/>
          <w:szCs w:val="24"/>
        </w:rPr>
        <w:t xml:space="preserve"> of section 4(1) as read with section 3 (1) of the Domestic Violence Act [ Chapter 5:16]. He was </w:t>
      </w:r>
      <w:r>
        <w:rPr>
          <w:rFonts w:ascii="Times New Roman" w:hAnsi="Times New Roman" w:cs="Times New Roman"/>
          <w:sz w:val="24"/>
          <w:szCs w:val="24"/>
        </w:rPr>
        <w:t xml:space="preserve">convicted on a plea of guilty and </w:t>
      </w:r>
      <w:r w:rsidRPr="00416E7B">
        <w:rPr>
          <w:rFonts w:ascii="Times New Roman" w:hAnsi="Times New Roman" w:cs="Times New Roman"/>
          <w:sz w:val="24"/>
          <w:szCs w:val="24"/>
        </w:rPr>
        <w:t>sentenced to 3 years imprisonment</w:t>
      </w:r>
      <w:r>
        <w:rPr>
          <w:rFonts w:ascii="Times New Roman" w:hAnsi="Times New Roman" w:cs="Times New Roman"/>
          <w:sz w:val="24"/>
          <w:szCs w:val="24"/>
        </w:rPr>
        <w:t xml:space="preserve">. One </w:t>
      </w:r>
      <w:r w:rsidRPr="00416E7B">
        <w:rPr>
          <w:rFonts w:ascii="Times New Roman" w:hAnsi="Times New Roman" w:cs="Times New Roman"/>
          <w:sz w:val="24"/>
          <w:szCs w:val="24"/>
        </w:rPr>
        <w:t xml:space="preserve">(1) year </w:t>
      </w:r>
      <w:r>
        <w:rPr>
          <w:rFonts w:ascii="Times New Roman" w:hAnsi="Times New Roman" w:cs="Times New Roman"/>
          <w:sz w:val="24"/>
          <w:szCs w:val="24"/>
        </w:rPr>
        <w:t xml:space="preserve">was </w:t>
      </w:r>
      <w:r w:rsidRPr="00416E7B">
        <w:rPr>
          <w:rFonts w:ascii="Times New Roman" w:hAnsi="Times New Roman" w:cs="Times New Roman"/>
          <w:sz w:val="24"/>
          <w:szCs w:val="24"/>
        </w:rPr>
        <w:t xml:space="preserve">suspended on conditions of good behaviour. </w:t>
      </w:r>
    </w:p>
    <w:p w14:paraId="23678C64" w14:textId="6796D9DA" w:rsidR="00C53D63" w:rsidRDefault="00C53D63" w:rsidP="00EF2F70">
      <w:pPr>
        <w:spacing w:line="360" w:lineRule="auto"/>
        <w:jc w:val="both"/>
        <w:rPr>
          <w:rFonts w:ascii="Times New Roman" w:hAnsi="Times New Roman" w:cs="Times New Roman"/>
          <w:sz w:val="24"/>
          <w:szCs w:val="24"/>
        </w:rPr>
      </w:pPr>
    </w:p>
    <w:p w14:paraId="4C4EF07A" w14:textId="6388D30E" w:rsidR="00E1467A" w:rsidRDefault="00E1467A"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THE CIRCUMSTANCES</w:t>
      </w:r>
    </w:p>
    <w:p w14:paraId="51A8AD3D" w14:textId="26308D24" w:rsidR="00C53D63" w:rsidRDefault="00053F2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 xml:space="preserve">[ </w:t>
      </w:r>
      <w:r w:rsidR="00E1467A">
        <w:rPr>
          <w:rFonts w:ascii="Times New Roman" w:hAnsi="Times New Roman" w:cs="Times New Roman"/>
          <w:sz w:val="24"/>
          <w:szCs w:val="24"/>
        </w:rPr>
        <w:t>3]</w:t>
      </w:r>
      <w:r w:rsidR="00416E7B">
        <w:rPr>
          <w:rFonts w:ascii="Times New Roman" w:hAnsi="Times New Roman" w:cs="Times New Roman"/>
          <w:sz w:val="24"/>
          <w:szCs w:val="24"/>
        </w:rPr>
        <w:t xml:space="preserve"> T</w:t>
      </w:r>
      <w:r w:rsidR="009C5B33" w:rsidRPr="00416E7B">
        <w:rPr>
          <w:rFonts w:ascii="Times New Roman" w:hAnsi="Times New Roman" w:cs="Times New Roman"/>
          <w:sz w:val="24"/>
          <w:szCs w:val="24"/>
        </w:rPr>
        <w:t xml:space="preserve">he </w:t>
      </w:r>
      <w:r w:rsidR="00F16D7B">
        <w:rPr>
          <w:rFonts w:ascii="Times New Roman" w:hAnsi="Times New Roman" w:cs="Times New Roman"/>
          <w:sz w:val="24"/>
          <w:szCs w:val="24"/>
        </w:rPr>
        <w:t xml:space="preserve">two </w:t>
      </w:r>
      <w:r w:rsidR="009C5B33" w:rsidRPr="00416E7B">
        <w:rPr>
          <w:rFonts w:ascii="Times New Roman" w:hAnsi="Times New Roman" w:cs="Times New Roman"/>
          <w:sz w:val="24"/>
          <w:szCs w:val="24"/>
        </w:rPr>
        <w:t xml:space="preserve">parties resided at Good Grass </w:t>
      </w:r>
      <w:r w:rsidR="00246158" w:rsidRPr="00416E7B">
        <w:rPr>
          <w:rFonts w:ascii="Times New Roman" w:hAnsi="Times New Roman" w:cs="Times New Roman"/>
          <w:sz w:val="24"/>
          <w:szCs w:val="24"/>
        </w:rPr>
        <w:t>Farm,</w:t>
      </w:r>
      <w:r w:rsidR="00246158">
        <w:rPr>
          <w:rFonts w:ascii="Times New Roman" w:hAnsi="Times New Roman" w:cs="Times New Roman"/>
          <w:sz w:val="24"/>
          <w:szCs w:val="24"/>
        </w:rPr>
        <w:t xml:space="preserve"> Igava,</w:t>
      </w:r>
      <w:r w:rsidR="009C5B33" w:rsidRPr="00416E7B">
        <w:rPr>
          <w:rFonts w:ascii="Times New Roman" w:hAnsi="Times New Roman" w:cs="Times New Roman"/>
          <w:sz w:val="24"/>
          <w:szCs w:val="24"/>
        </w:rPr>
        <w:t xml:space="preserve"> </w:t>
      </w:r>
      <w:r w:rsidR="00AC2E26" w:rsidRPr="00416E7B">
        <w:rPr>
          <w:rFonts w:ascii="Times New Roman" w:hAnsi="Times New Roman" w:cs="Times New Roman"/>
          <w:sz w:val="24"/>
          <w:szCs w:val="24"/>
        </w:rPr>
        <w:t>in Chief</w:t>
      </w:r>
      <w:r w:rsidR="009C5B33" w:rsidRPr="00416E7B">
        <w:rPr>
          <w:rFonts w:ascii="Times New Roman" w:hAnsi="Times New Roman" w:cs="Times New Roman"/>
          <w:sz w:val="24"/>
          <w:szCs w:val="24"/>
        </w:rPr>
        <w:t xml:space="preserve"> Svosve`s area near Marondera</w:t>
      </w:r>
      <w:r w:rsidR="00246158">
        <w:rPr>
          <w:rFonts w:ascii="Times New Roman" w:hAnsi="Times New Roman" w:cs="Times New Roman"/>
          <w:sz w:val="24"/>
          <w:szCs w:val="24"/>
        </w:rPr>
        <w:t xml:space="preserve">, where they were also </w:t>
      </w:r>
      <w:r w:rsidR="008C27D0" w:rsidRPr="00416E7B">
        <w:rPr>
          <w:rFonts w:ascii="Times New Roman" w:hAnsi="Times New Roman" w:cs="Times New Roman"/>
          <w:sz w:val="24"/>
          <w:szCs w:val="24"/>
        </w:rPr>
        <w:t>employed</w:t>
      </w:r>
      <w:r w:rsidR="009C5B33" w:rsidRPr="00416E7B">
        <w:rPr>
          <w:rFonts w:ascii="Times New Roman" w:hAnsi="Times New Roman" w:cs="Times New Roman"/>
          <w:sz w:val="24"/>
          <w:szCs w:val="24"/>
        </w:rPr>
        <w:t xml:space="preserve"> as labourers. </w:t>
      </w:r>
      <w:r w:rsidR="00E100F3" w:rsidRPr="00416E7B">
        <w:rPr>
          <w:rFonts w:ascii="Times New Roman" w:hAnsi="Times New Roman" w:cs="Times New Roman"/>
          <w:sz w:val="24"/>
          <w:szCs w:val="24"/>
        </w:rPr>
        <w:t xml:space="preserve"> On 22 October 202</w:t>
      </w:r>
      <w:r w:rsidR="00356695">
        <w:rPr>
          <w:rFonts w:ascii="Times New Roman" w:hAnsi="Times New Roman" w:cs="Times New Roman"/>
          <w:sz w:val="24"/>
          <w:szCs w:val="24"/>
        </w:rPr>
        <w:t>3</w:t>
      </w:r>
      <w:r w:rsidR="00E100F3" w:rsidRPr="00416E7B">
        <w:rPr>
          <w:rFonts w:ascii="Times New Roman" w:hAnsi="Times New Roman" w:cs="Times New Roman"/>
          <w:sz w:val="24"/>
          <w:szCs w:val="24"/>
        </w:rPr>
        <w:t xml:space="preserve"> around noon, the couple proceeded to their quarters after knocking off. </w:t>
      </w:r>
      <w:r w:rsidR="003A676B" w:rsidRPr="00416E7B">
        <w:rPr>
          <w:rFonts w:ascii="Times New Roman" w:hAnsi="Times New Roman" w:cs="Times New Roman"/>
          <w:sz w:val="24"/>
          <w:szCs w:val="24"/>
        </w:rPr>
        <w:t xml:space="preserve">The </w:t>
      </w:r>
      <w:r w:rsidR="003A676B">
        <w:rPr>
          <w:rFonts w:ascii="Times New Roman" w:hAnsi="Times New Roman" w:cs="Times New Roman"/>
          <w:sz w:val="24"/>
          <w:szCs w:val="24"/>
        </w:rPr>
        <w:t xml:space="preserve">accused </w:t>
      </w:r>
      <w:r w:rsidR="00E100F3" w:rsidRPr="00416E7B">
        <w:rPr>
          <w:rFonts w:ascii="Times New Roman" w:hAnsi="Times New Roman" w:cs="Times New Roman"/>
          <w:sz w:val="24"/>
          <w:szCs w:val="24"/>
        </w:rPr>
        <w:t xml:space="preserve">immediately departed for a beer drink at a place not specified in the papers. He returned </w:t>
      </w:r>
      <w:r w:rsidR="00D621D6">
        <w:rPr>
          <w:rFonts w:ascii="Times New Roman" w:hAnsi="Times New Roman" w:cs="Times New Roman"/>
          <w:sz w:val="24"/>
          <w:szCs w:val="24"/>
        </w:rPr>
        <w:t xml:space="preserve">home </w:t>
      </w:r>
      <w:r w:rsidR="00356695">
        <w:rPr>
          <w:rFonts w:ascii="Times New Roman" w:hAnsi="Times New Roman" w:cs="Times New Roman"/>
          <w:sz w:val="24"/>
          <w:szCs w:val="24"/>
        </w:rPr>
        <w:t xml:space="preserve">at </w:t>
      </w:r>
      <w:r w:rsidR="00E100F3" w:rsidRPr="00416E7B">
        <w:rPr>
          <w:rFonts w:ascii="Times New Roman" w:hAnsi="Times New Roman" w:cs="Times New Roman"/>
          <w:sz w:val="24"/>
          <w:szCs w:val="24"/>
        </w:rPr>
        <w:t>around 16:00 hours in the afternoon. His state was described as “violent and shouting to (sic) the complainant</w:t>
      </w:r>
      <w:r w:rsidR="003A676B">
        <w:rPr>
          <w:rFonts w:ascii="Times New Roman" w:hAnsi="Times New Roman" w:cs="Times New Roman"/>
          <w:sz w:val="24"/>
          <w:szCs w:val="24"/>
        </w:rPr>
        <w:t>”</w:t>
      </w:r>
      <w:r w:rsidR="00E100F3" w:rsidRPr="00416E7B">
        <w:rPr>
          <w:rFonts w:ascii="Times New Roman" w:hAnsi="Times New Roman" w:cs="Times New Roman"/>
          <w:sz w:val="24"/>
          <w:szCs w:val="24"/>
        </w:rPr>
        <w:t xml:space="preserve">. He </w:t>
      </w:r>
      <w:r w:rsidR="00E100F3" w:rsidRPr="00416E7B">
        <w:rPr>
          <w:rFonts w:ascii="Times New Roman" w:hAnsi="Times New Roman" w:cs="Times New Roman"/>
          <w:sz w:val="24"/>
          <w:szCs w:val="24"/>
        </w:rPr>
        <w:lastRenderedPageBreak/>
        <w:t xml:space="preserve">proceeded to attack the complainant physically by striking her all over the body with open hands. He concluded that despicable attack by biting </w:t>
      </w:r>
      <w:r w:rsidR="00EF2F70">
        <w:rPr>
          <w:rFonts w:ascii="Times New Roman" w:hAnsi="Times New Roman" w:cs="Times New Roman"/>
          <w:sz w:val="24"/>
          <w:szCs w:val="24"/>
        </w:rPr>
        <w:t>her on the</w:t>
      </w:r>
      <w:r w:rsidR="00E100F3" w:rsidRPr="00416E7B">
        <w:rPr>
          <w:rFonts w:ascii="Times New Roman" w:hAnsi="Times New Roman" w:cs="Times New Roman"/>
          <w:sz w:val="24"/>
          <w:szCs w:val="24"/>
        </w:rPr>
        <w:t xml:space="preserve"> right </w:t>
      </w:r>
      <w:r w:rsidR="00EF2F70" w:rsidRPr="00416E7B">
        <w:rPr>
          <w:rFonts w:ascii="Times New Roman" w:hAnsi="Times New Roman" w:cs="Times New Roman"/>
          <w:sz w:val="24"/>
          <w:szCs w:val="24"/>
        </w:rPr>
        <w:t>ear.</w:t>
      </w:r>
      <w:r w:rsidR="00EF2F70">
        <w:rPr>
          <w:rFonts w:ascii="Times New Roman" w:hAnsi="Times New Roman" w:cs="Times New Roman"/>
          <w:sz w:val="24"/>
          <w:szCs w:val="24"/>
        </w:rPr>
        <w:t xml:space="preserve"> </w:t>
      </w:r>
      <w:r w:rsidR="00C53D63">
        <w:rPr>
          <w:rFonts w:ascii="Times New Roman" w:hAnsi="Times New Roman" w:cs="Times New Roman"/>
          <w:sz w:val="24"/>
          <w:szCs w:val="24"/>
        </w:rPr>
        <w:t>In that attack, accused actually</w:t>
      </w:r>
      <w:r w:rsidR="00EF2F70">
        <w:rPr>
          <w:rFonts w:ascii="Times New Roman" w:hAnsi="Times New Roman" w:cs="Times New Roman"/>
          <w:sz w:val="24"/>
          <w:szCs w:val="24"/>
        </w:rPr>
        <w:t xml:space="preserve"> removed a piece of</w:t>
      </w:r>
      <w:r w:rsidR="00C53D63">
        <w:rPr>
          <w:rFonts w:ascii="Times New Roman" w:hAnsi="Times New Roman" w:cs="Times New Roman"/>
          <w:sz w:val="24"/>
          <w:szCs w:val="24"/>
        </w:rPr>
        <w:t>f</w:t>
      </w:r>
      <w:r w:rsidR="00EF2F70">
        <w:rPr>
          <w:rFonts w:ascii="Times New Roman" w:hAnsi="Times New Roman" w:cs="Times New Roman"/>
          <w:sz w:val="24"/>
          <w:szCs w:val="24"/>
        </w:rPr>
        <w:t xml:space="preserve"> </w:t>
      </w:r>
      <w:r w:rsidR="00246158">
        <w:rPr>
          <w:rFonts w:ascii="Times New Roman" w:hAnsi="Times New Roman" w:cs="Times New Roman"/>
          <w:sz w:val="24"/>
          <w:szCs w:val="24"/>
        </w:rPr>
        <w:t xml:space="preserve">complainant`s </w:t>
      </w:r>
      <w:r w:rsidR="00EF2F70">
        <w:rPr>
          <w:rFonts w:ascii="Times New Roman" w:hAnsi="Times New Roman" w:cs="Times New Roman"/>
          <w:sz w:val="24"/>
          <w:szCs w:val="24"/>
        </w:rPr>
        <w:t>right ear</w:t>
      </w:r>
      <w:r w:rsidR="00C53D63">
        <w:rPr>
          <w:rFonts w:ascii="Times New Roman" w:hAnsi="Times New Roman" w:cs="Times New Roman"/>
          <w:sz w:val="24"/>
          <w:szCs w:val="24"/>
        </w:rPr>
        <w:t>.</w:t>
      </w:r>
    </w:p>
    <w:p w14:paraId="26D28C47" w14:textId="27127811" w:rsidR="005F4793" w:rsidRPr="00416E7B" w:rsidRDefault="00C53D63"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[ 4]</w:t>
      </w:r>
      <w:r w:rsidR="00E100F3" w:rsidRPr="00416E7B">
        <w:rPr>
          <w:rFonts w:ascii="Times New Roman" w:hAnsi="Times New Roman" w:cs="Times New Roman"/>
          <w:sz w:val="24"/>
          <w:szCs w:val="24"/>
        </w:rPr>
        <w:t xml:space="preserve"> The </w:t>
      </w:r>
      <w:r w:rsidR="005F4793" w:rsidRPr="00416E7B">
        <w:rPr>
          <w:rFonts w:ascii="Times New Roman" w:hAnsi="Times New Roman" w:cs="Times New Roman"/>
          <w:sz w:val="24"/>
          <w:szCs w:val="24"/>
        </w:rPr>
        <w:t>complainant was medically examined on 23 October 2023.The examining medical officer`s name is inscrutably obscured</w:t>
      </w:r>
      <w:r w:rsidR="00E1467A">
        <w:rPr>
          <w:rFonts w:ascii="Times New Roman" w:hAnsi="Times New Roman" w:cs="Times New Roman"/>
          <w:sz w:val="24"/>
          <w:szCs w:val="24"/>
        </w:rPr>
        <w:t xml:space="preserve">-courtesy of </w:t>
      </w:r>
      <w:r w:rsidR="005F4793" w:rsidRPr="00416E7B">
        <w:rPr>
          <w:rFonts w:ascii="Times New Roman" w:hAnsi="Times New Roman" w:cs="Times New Roman"/>
          <w:sz w:val="24"/>
          <w:szCs w:val="24"/>
        </w:rPr>
        <w:t xml:space="preserve">the protype doctor`s scrawl. Nonetheless, the doctor </w:t>
      </w:r>
      <w:r w:rsidR="00E1467A" w:rsidRPr="00416E7B">
        <w:rPr>
          <w:rFonts w:ascii="Times New Roman" w:hAnsi="Times New Roman" w:cs="Times New Roman"/>
          <w:sz w:val="24"/>
          <w:szCs w:val="24"/>
        </w:rPr>
        <w:t>noted</w:t>
      </w:r>
      <w:r w:rsidR="00E1467A">
        <w:rPr>
          <w:rFonts w:ascii="Times New Roman" w:hAnsi="Times New Roman" w:cs="Times New Roman"/>
          <w:sz w:val="24"/>
          <w:szCs w:val="24"/>
        </w:rPr>
        <w:t>; -</w:t>
      </w:r>
      <w:r w:rsidR="005F4793" w:rsidRPr="00416E7B">
        <w:rPr>
          <w:rFonts w:ascii="Times New Roman" w:hAnsi="Times New Roman" w:cs="Times New Roman"/>
          <w:sz w:val="24"/>
          <w:szCs w:val="24"/>
        </w:rPr>
        <w:t xml:space="preserve"> “</w:t>
      </w:r>
      <w:r w:rsidR="005F4793" w:rsidRPr="00E1467A">
        <w:rPr>
          <w:rFonts w:ascii="Times New Roman" w:hAnsi="Times New Roman" w:cs="Times New Roman"/>
          <w:i/>
          <w:iCs/>
          <w:sz w:val="24"/>
          <w:szCs w:val="24"/>
        </w:rPr>
        <w:t>laceration of right ear and piece missing</w:t>
      </w:r>
      <w:r w:rsidR="00E1467A">
        <w:rPr>
          <w:rFonts w:ascii="Times New Roman" w:hAnsi="Times New Roman" w:cs="Times New Roman"/>
          <w:sz w:val="24"/>
          <w:szCs w:val="24"/>
        </w:rPr>
        <w:t>”</w:t>
      </w:r>
      <w:r w:rsidR="005F4793" w:rsidRPr="00416E7B">
        <w:rPr>
          <w:rFonts w:ascii="Times New Roman" w:hAnsi="Times New Roman" w:cs="Times New Roman"/>
          <w:sz w:val="24"/>
          <w:szCs w:val="24"/>
        </w:rPr>
        <w:t>. The injuries were classified as serious</w:t>
      </w:r>
      <w:r w:rsidR="002717FC">
        <w:rPr>
          <w:rFonts w:ascii="Times New Roman" w:hAnsi="Times New Roman" w:cs="Times New Roman"/>
          <w:sz w:val="24"/>
          <w:szCs w:val="24"/>
        </w:rPr>
        <w:t>,</w:t>
      </w:r>
      <w:r w:rsidR="005F4793" w:rsidRPr="00416E7B">
        <w:rPr>
          <w:rFonts w:ascii="Times New Roman" w:hAnsi="Times New Roman" w:cs="Times New Roman"/>
          <w:sz w:val="24"/>
          <w:szCs w:val="24"/>
        </w:rPr>
        <w:t xml:space="preserve"> with a possibility of permanent injury. The force applied to cause them was deemed </w:t>
      </w:r>
      <w:r w:rsidR="002717FC">
        <w:rPr>
          <w:rFonts w:ascii="Times New Roman" w:hAnsi="Times New Roman" w:cs="Times New Roman"/>
          <w:sz w:val="24"/>
          <w:szCs w:val="24"/>
        </w:rPr>
        <w:t xml:space="preserve">to have been </w:t>
      </w:r>
      <w:r w:rsidR="002717FC" w:rsidRPr="00416E7B">
        <w:rPr>
          <w:rFonts w:ascii="Times New Roman" w:hAnsi="Times New Roman" w:cs="Times New Roman"/>
          <w:sz w:val="24"/>
          <w:szCs w:val="24"/>
        </w:rPr>
        <w:t>moderate</w:t>
      </w:r>
      <w:r w:rsidR="002717FC">
        <w:rPr>
          <w:rFonts w:ascii="Times New Roman" w:hAnsi="Times New Roman" w:cs="Times New Roman"/>
          <w:sz w:val="24"/>
          <w:szCs w:val="24"/>
        </w:rPr>
        <w:t xml:space="preserve">. The doctor also ruled that the injuries were consistent with those caused by a </w:t>
      </w:r>
      <w:r w:rsidR="005F4793" w:rsidRPr="00416E7B">
        <w:rPr>
          <w:rFonts w:ascii="Times New Roman" w:hAnsi="Times New Roman" w:cs="Times New Roman"/>
          <w:sz w:val="24"/>
          <w:szCs w:val="24"/>
        </w:rPr>
        <w:t>sharp weapon</w:t>
      </w:r>
      <w:r w:rsidR="002717FC">
        <w:rPr>
          <w:rFonts w:ascii="Times New Roman" w:hAnsi="Times New Roman" w:cs="Times New Roman"/>
          <w:sz w:val="24"/>
          <w:szCs w:val="24"/>
        </w:rPr>
        <w:t>.</w:t>
      </w:r>
    </w:p>
    <w:p w14:paraId="22909CE2" w14:textId="109134C0" w:rsidR="00416E7B" w:rsidRPr="00416E7B" w:rsidRDefault="005F4793"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 xml:space="preserve">[ </w:t>
      </w:r>
      <w:r w:rsidR="00C53D63">
        <w:rPr>
          <w:rFonts w:ascii="Times New Roman" w:hAnsi="Times New Roman" w:cs="Times New Roman"/>
          <w:sz w:val="24"/>
          <w:szCs w:val="24"/>
        </w:rPr>
        <w:t>5]</w:t>
      </w:r>
      <w:r w:rsidR="009F164B" w:rsidRPr="00416E7B">
        <w:rPr>
          <w:rFonts w:ascii="Times New Roman" w:hAnsi="Times New Roman" w:cs="Times New Roman"/>
          <w:sz w:val="24"/>
          <w:szCs w:val="24"/>
        </w:rPr>
        <w:t xml:space="preserve"> Complainant </w:t>
      </w:r>
      <w:r w:rsidR="004514BF">
        <w:rPr>
          <w:rFonts w:ascii="Times New Roman" w:hAnsi="Times New Roman" w:cs="Times New Roman"/>
          <w:sz w:val="24"/>
          <w:szCs w:val="24"/>
        </w:rPr>
        <w:t xml:space="preserve">also </w:t>
      </w:r>
      <w:r w:rsidR="00EF2F70">
        <w:rPr>
          <w:rFonts w:ascii="Times New Roman" w:hAnsi="Times New Roman" w:cs="Times New Roman"/>
          <w:sz w:val="24"/>
          <w:szCs w:val="24"/>
        </w:rPr>
        <w:t xml:space="preserve">filed a post-conviction </w:t>
      </w:r>
      <w:r w:rsidR="004514BF">
        <w:rPr>
          <w:rFonts w:ascii="Times New Roman" w:hAnsi="Times New Roman" w:cs="Times New Roman"/>
          <w:sz w:val="24"/>
          <w:szCs w:val="24"/>
        </w:rPr>
        <w:t>victim impact statement</w:t>
      </w:r>
      <w:r w:rsidR="00EF2F70">
        <w:rPr>
          <w:rFonts w:ascii="Times New Roman" w:hAnsi="Times New Roman" w:cs="Times New Roman"/>
          <w:sz w:val="24"/>
          <w:szCs w:val="24"/>
        </w:rPr>
        <w:t xml:space="preserve">. </w:t>
      </w:r>
      <w:r w:rsidR="004514BF">
        <w:rPr>
          <w:rFonts w:ascii="Times New Roman" w:hAnsi="Times New Roman" w:cs="Times New Roman"/>
          <w:sz w:val="24"/>
          <w:szCs w:val="24"/>
        </w:rPr>
        <w:t>Therein, she</w:t>
      </w:r>
      <w:r w:rsidR="00EF2F70">
        <w:rPr>
          <w:rFonts w:ascii="Times New Roman" w:hAnsi="Times New Roman" w:cs="Times New Roman"/>
          <w:sz w:val="24"/>
          <w:szCs w:val="24"/>
        </w:rPr>
        <w:t xml:space="preserve"> </w:t>
      </w:r>
      <w:r w:rsidR="009F164B" w:rsidRPr="00416E7B">
        <w:rPr>
          <w:rFonts w:ascii="Times New Roman" w:hAnsi="Times New Roman" w:cs="Times New Roman"/>
          <w:sz w:val="24"/>
          <w:szCs w:val="24"/>
        </w:rPr>
        <w:t xml:space="preserve">stated on oath that she had expended “a lot of money” as medical expenses. She </w:t>
      </w:r>
      <w:r w:rsidR="00E1467A">
        <w:rPr>
          <w:rFonts w:ascii="Times New Roman" w:hAnsi="Times New Roman" w:cs="Times New Roman"/>
          <w:sz w:val="24"/>
          <w:szCs w:val="24"/>
        </w:rPr>
        <w:t xml:space="preserve">also </w:t>
      </w:r>
      <w:r w:rsidR="00E2377A">
        <w:rPr>
          <w:rFonts w:ascii="Times New Roman" w:hAnsi="Times New Roman" w:cs="Times New Roman"/>
          <w:sz w:val="24"/>
          <w:szCs w:val="24"/>
        </w:rPr>
        <w:t xml:space="preserve">explained that following the attack, she was </w:t>
      </w:r>
      <w:r w:rsidR="009F164B" w:rsidRPr="00416E7B">
        <w:rPr>
          <w:rFonts w:ascii="Times New Roman" w:hAnsi="Times New Roman" w:cs="Times New Roman"/>
          <w:sz w:val="24"/>
          <w:szCs w:val="24"/>
        </w:rPr>
        <w:t xml:space="preserve">experiencing great </w:t>
      </w:r>
      <w:r w:rsidR="00416E7B" w:rsidRPr="00416E7B">
        <w:rPr>
          <w:rFonts w:ascii="Times New Roman" w:hAnsi="Times New Roman" w:cs="Times New Roman"/>
          <w:sz w:val="24"/>
          <w:szCs w:val="24"/>
        </w:rPr>
        <w:t xml:space="preserve">pain </w:t>
      </w:r>
      <w:r w:rsidR="00E2377A">
        <w:rPr>
          <w:rFonts w:ascii="Times New Roman" w:hAnsi="Times New Roman" w:cs="Times New Roman"/>
          <w:sz w:val="24"/>
          <w:szCs w:val="24"/>
        </w:rPr>
        <w:t>from the injury.</w:t>
      </w:r>
      <w:r w:rsidR="00416E7B" w:rsidRPr="00416E7B">
        <w:rPr>
          <w:rFonts w:ascii="Times New Roman" w:hAnsi="Times New Roman" w:cs="Times New Roman"/>
          <w:sz w:val="24"/>
          <w:szCs w:val="24"/>
        </w:rPr>
        <w:t xml:space="preserve"> In</w:t>
      </w:r>
      <w:r w:rsidR="009F164B" w:rsidRPr="00416E7B">
        <w:rPr>
          <w:rFonts w:ascii="Times New Roman" w:hAnsi="Times New Roman" w:cs="Times New Roman"/>
          <w:sz w:val="24"/>
          <w:szCs w:val="24"/>
        </w:rPr>
        <w:t xml:space="preserve"> </w:t>
      </w:r>
      <w:r w:rsidR="00416E7B" w:rsidRPr="00416E7B">
        <w:rPr>
          <w:rFonts w:ascii="Times New Roman" w:hAnsi="Times New Roman" w:cs="Times New Roman"/>
          <w:sz w:val="24"/>
          <w:szCs w:val="24"/>
        </w:rPr>
        <w:t>fact, s</w:t>
      </w:r>
      <w:r w:rsidR="00E2377A">
        <w:rPr>
          <w:rFonts w:ascii="Times New Roman" w:hAnsi="Times New Roman" w:cs="Times New Roman"/>
          <w:sz w:val="24"/>
          <w:szCs w:val="24"/>
        </w:rPr>
        <w:t>o serious was the pain that s</w:t>
      </w:r>
      <w:r w:rsidR="00416E7B" w:rsidRPr="00416E7B">
        <w:rPr>
          <w:rFonts w:ascii="Times New Roman" w:hAnsi="Times New Roman" w:cs="Times New Roman"/>
          <w:sz w:val="24"/>
          <w:szCs w:val="24"/>
        </w:rPr>
        <w:t>he</w:t>
      </w:r>
      <w:r w:rsidR="009F164B" w:rsidRPr="00416E7B">
        <w:rPr>
          <w:rFonts w:ascii="Times New Roman" w:hAnsi="Times New Roman" w:cs="Times New Roman"/>
          <w:sz w:val="24"/>
          <w:szCs w:val="24"/>
        </w:rPr>
        <w:t xml:space="preserve"> had since stopped going to </w:t>
      </w:r>
      <w:r w:rsidR="00E2377A" w:rsidRPr="00416E7B">
        <w:rPr>
          <w:rFonts w:ascii="Times New Roman" w:hAnsi="Times New Roman" w:cs="Times New Roman"/>
          <w:sz w:val="24"/>
          <w:szCs w:val="24"/>
        </w:rPr>
        <w:t>work</w:t>
      </w:r>
      <w:r w:rsidR="00E2377A">
        <w:rPr>
          <w:rFonts w:ascii="Times New Roman" w:hAnsi="Times New Roman" w:cs="Times New Roman"/>
          <w:sz w:val="24"/>
          <w:szCs w:val="24"/>
        </w:rPr>
        <w:t xml:space="preserve">. And since </w:t>
      </w:r>
      <w:r w:rsidR="00416E7B" w:rsidRPr="00416E7B">
        <w:rPr>
          <w:rFonts w:ascii="Times New Roman" w:hAnsi="Times New Roman" w:cs="Times New Roman"/>
          <w:sz w:val="24"/>
          <w:szCs w:val="24"/>
        </w:rPr>
        <w:t xml:space="preserve">she was no longer working, financial problems had set in. </w:t>
      </w:r>
    </w:p>
    <w:p w14:paraId="550DF975" w14:textId="0E7283D2" w:rsidR="00416E7B" w:rsidRDefault="00416E7B" w:rsidP="00416E7B">
      <w:pPr>
        <w:spacing w:line="360" w:lineRule="auto"/>
        <w:jc w:val="both"/>
        <w:rPr>
          <w:rFonts w:ascii="Times New Roman" w:hAnsi="Times New Roman" w:cs="Times New Roman"/>
          <w:sz w:val="24"/>
          <w:szCs w:val="24"/>
        </w:rPr>
      </w:pPr>
      <w:r w:rsidRPr="00416E7B">
        <w:rPr>
          <w:rFonts w:ascii="Times New Roman" w:hAnsi="Times New Roman" w:cs="Times New Roman"/>
          <w:sz w:val="24"/>
          <w:szCs w:val="24"/>
        </w:rPr>
        <w:t xml:space="preserve">[ </w:t>
      </w:r>
      <w:r w:rsidR="00C53D63">
        <w:rPr>
          <w:rFonts w:ascii="Times New Roman" w:hAnsi="Times New Roman" w:cs="Times New Roman"/>
          <w:sz w:val="24"/>
          <w:szCs w:val="24"/>
        </w:rPr>
        <w:t>6]</w:t>
      </w:r>
      <w:r w:rsidRPr="00416E7B">
        <w:rPr>
          <w:rFonts w:ascii="Times New Roman" w:hAnsi="Times New Roman" w:cs="Times New Roman"/>
          <w:sz w:val="24"/>
          <w:szCs w:val="24"/>
        </w:rPr>
        <w:t xml:space="preserve"> The probation officer`s report proffered further detail. It suggested childhood trauma as a possible cause of the accused`s violent behaviour. The </w:t>
      </w:r>
      <w:r w:rsidR="004514BF">
        <w:rPr>
          <w:rFonts w:ascii="Times New Roman" w:hAnsi="Times New Roman" w:cs="Times New Roman"/>
          <w:sz w:val="24"/>
          <w:szCs w:val="24"/>
        </w:rPr>
        <w:t xml:space="preserve">probation officer opined that </w:t>
      </w:r>
      <w:r w:rsidR="00E2377A">
        <w:rPr>
          <w:rFonts w:ascii="Times New Roman" w:hAnsi="Times New Roman" w:cs="Times New Roman"/>
          <w:sz w:val="24"/>
          <w:szCs w:val="24"/>
        </w:rPr>
        <w:t xml:space="preserve">unless the couple`s </w:t>
      </w:r>
      <w:r w:rsidR="004514BF">
        <w:rPr>
          <w:rFonts w:ascii="Times New Roman" w:hAnsi="Times New Roman" w:cs="Times New Roman"/>
          <w:sz w:val="24"/>
          <w:szCs w:val="24"/>
        </w:rPr>
        <w:t xml:space="preserve">underlying </w:t>
      </w:r>
      <w:r w:rsidR="00E2377A">
        <w:rPr>
          <w:rFonts w:ascii="Times New Roman" w:hAnsi="Times New Roman" w:cs="Times New Roman"/>
          <w:sz w:val="24"/>
          <w:szCs w:val="24"/>
        </w:rPr>
        <w:t xml:space="preserve">differences were addressed, the </w:t>
      </w:r>
      <w:r w:rsidRPr="00416E7B">
        <w:rPr>
          <w:rFonts w:ascii="Times New Roman" w:hAnsi="Times New Roman" w:cs="Times New Roman"/>
          <w:sz w:val="24"/>
          <w:szCs w:val="24"/>
        </w:rPr>
        <w:t xml:space="preserve">possibility of further conflicts </w:t>
      </w:r>
      <w:r w:rsidR="00E2377A">
        <w:rPr>
          <w:rFonts w:ascii="Times New Roman" w:hAnsi="Times New Roman" w:cs="Times New Roman"/>
          <w:sz w:val="24"/>
          <w:szCs w:val="24"/>
        </w:rPr>
        <w:t xml:space="preserve">between them remained high. </w:t>
      </w:r>
      <w:r w:rsidR="004514BF">
        <w:rPr>
          <w:rFonts w:ascii="Times New Roman" w:hAnsi="Times New Roman" w:cs="Times New Roman"/>
          <w:sz w:val="24"/>
          <w:szCs w:val="24"/>
        </w:rPr>
        <w:t xml:space="preserve">The probation officer then recommended </w:t>
      </w:r>
      <w:r w:rsidRPr="00416E7B">
        <w:rPr>
          <w:rFonts w:ascii="Times New Roman" w:hAnsi="Times New Roman" w:cs="Times New Roman"/>
          <w:sz w:val="24"/>
          <w:szCs w:val="24"/>
        </w:rPr>
        <w:t xml:space="preserve">psychological therapy for both </w:t>
      </w:r>
      <w:r w:rsidR="00E2377A" w:rsidRPr="00416E7B">
        <w:rPr>
          <w:rFonts w:ascii="Times New Roman" w:hAnsi="Times New Roman" w:cs="Times New Roman"/>
          <w:sz w:val="24"/>
          <w:szCs w:val="24"/>
        </w:rPr>
        <w:t>parties</w:t>
      </w:r>
      <w:r w:rsidR="00E2377A">
        <w:rPr>
          <w:rFonts w:ascii="Times New Roman" w:hAnsi="Times New Roman" w:cs="Times New Roman"/>
          <w:sz w:val="24"/>
          <w:szCs w:val="24"/>
        </w:rPr>
        <w:t xml:space="preserve">. The nature of the therapy in question was not further articulated. Finally, the report </w:t>
      </w:r>
      <w:r w:rsidR="004514BF">
        <w:rPr>
          <w:rFonts w:ascii="Times New Roman" w:hAnsi="Times New Roman" w:cs="Times New Roman"/>
          <w:sz w:val="24"/>
          <w:szCs w:val="24"/>
        </w:rPr>
        <w:t xml:space="preserve">advocated for the consideration </w:t>
      </w:r>
      <w:r w:rsidRPr="00416E7B">
        <w:rPr>
          <w:rFonts w:ascii="Times New Roman" w:hAnsi="Times New Roman" w:cs="Times New Roman"/>
          <w:sz w:val="24"/>
          <w:szCs w:val="24"/>
        </w:rPr>
        <w:t>community service as a punishment option.</w:t>
      </w:r>
    </w:p>
    <w:p w14:paraId="02B092F4" w14:textId="77777777" w:rsidR="00416E7B" w:rsidRDefault="00416E7B"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w:t>
      </w:r>
    </w:p>
    <w:p w14:paraId="0B45B1A0" w14:textId="42029FED" w:rsidR="000563FD" w:rsidRDefault="00416E7B"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53D63">
        <w:rPr>
          <w:rFonts w:ascii="Times New Roman" w:hAnsi="Times New Roman" w:cs="Times New Roman"/>
          <w:sz w:val="24"/>
          <w:szCs w:val="24"/>
        </w:rPr>
        <w:t>7</w:t>
      </w:r>
      <w:r w:rsidR="000563FD">
        <w:rPr>
          <w:rFonts w:ascii="Times New Roman" w:hAnsi="Times New Roman" w:cs="Times New Roman"/>
          <w:sz w:val="24"/>
          <w:szCs w:val="24"/>
        </w:rPr>
        <w:t>] The trial court credited the accused for his guilty plea. It also noted that he was a first offender, a family man with two minor children and of humble station in life. The court in its own words</w:t>
      </w:r>
      <w:r w:rsidR="00E2377A">
        <w:rPr>
          <w:rFonts w:ascii="Times New Roman" w:hAnsi="Times New Roman" w:cs="Times New Roman"/>
          <w:sz w:val="24"/>
          <w:szCs w:val="24"/>
        </w:rPr>
        <w:t>,</w:t>
      </w:r>
      <w:r w:rsidR="000563FD">
        <w:rPr>
          <w:rFonts w:ascii="Times New Roman" w:hAnsi="Times New Roman" w:cs="Times New Roman"/>
          <w:sz w:val="24"/>
          <w:szCs w:val="24"/>
        </w:rPr>
        <w:t xml:space="preserve"> recognised that the accused “deserves a second chance to reform”. It nonetheless expressed concern over the seriousness of the assault, the likelihood of permanent injury as well as disfigurement.</w:t>
      </w:r>
    </w:p>
    <w:p w14:paraId="55A120C5" w14:textId="059F8A75" w:rsidR="00884EE5" w:rsidRDefault="000563FD"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53D63">
        <w:rPr>
          <w:rFonts w:ascii="Times New Roman" w:hAnsi="Times New Roman" w:cs="Times New Roman"/>
          <w:sz w:val="24"/>
          <w:szCs w:val="24"/>
        </w:rPr>
        <w:t>8</w:t>
      </w:r>
      <w:r>
        <w:rPr>
          <w:rFonts w:ascii="Times New Roman" w:hAnsi="Times New Roman" w:cs="Times New Roman"/>
          <w:sz w:val="24"/>
          <w:szCs w:val="24"/>
        </w:rPr>
        <w:t xml:space="preserve">] </w:t>
      </w:r>
      <w:r w:rsidR="00A07547">
        <w:rPr>
          <w:rFonts w:ascii="Times New Roman" w:hAnsi="Times New Roman" w:cs="Times New Roman"/>
          <w:sz w:val="24"/>
          <w:szCs w:val="24"/>
        </w:rPr>
        <w:t xml:space="preserve">The court further considered the prevalence and seriousness of the offence. </w:t>
      </w:r>
      <w:r w:rsidR="00B1400C">
        <w:rPr>
          <w:rFonts w:ascii="Times New Roman" w:hAnsi="Times New Roman" w:cs="Times New Roman"/>
          <w:sz w:val="24"/>
          <w:szCs w:val="24"/>
        </w:rPr>
        <w:t xml:space="preserve">It took into account the possibility of domestic violence incidents resulting in loss of life. </w:t>
      </w:r>
      <w:r w:rsidR="00A07547">
        <w:rPr>
          <w:rFonts w:ascii="Times New Roman" w:hAnsi="Times New Roman" w:cs="Times New Roman"/>
          <w:sz w:val="24"/>
          <w:szCs w:val="24"/>
        </w:rPr>
        <w:t xml:space="preserve">Having so </w:t>
      </w:r>
      <w:r w:rsidR="00A07547">
        <w:rPr>
          <w:rFonts w:ascii="Times New Roman" w:hAnsi="Times New Roman" w:cs="Times New Roman"/>
          <w:sz w:val="24"/>
          <w:szCs w:val="24"/>
        </w:rPr>
        <w:lastRenderedPageBreak/>
        <w:t>weighed the mitigatory and aggravating factors, it sentenced the accused to three (3) years imprisonment with one (1) year suspended on conditions.</w:t>
      </w:r>
    </w:p>
    <w:p w14:paraId="769A4830" w14:textId="37167881" w:rsidR="00762492" w:rsidRPr="002717FC" w:rsidRDefault="00884EE5"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D63">
        <w:rPr>
          <w:rFonts w:ascii="Times New Roman" w:hAnsi="Times New Roman" w:cs="Times New Roman"/>
          <w:sz w:val="24"/>
          <w:szCs w:val="24"/>
        </w:rPr>
        <w:t>9</w:t>
      </w:r>
      <w:r>
        <w:rPr>
          <w:rFonts w:ascii="Times New Roman" w:hAnsi="Times New Roman" w:cs="Times New Roman"/>
          <w:sz w:val="24"/>
          <w:szCs w:val="24"/>
        </w:rPr>
        <w:t xml:space="preserve">] </w:t>
      </w:r>
      <w:r w:rsidR="0064620F">
        <w:rPr>
          <w:rFonts w:ascii="Times New Roman" w:hAnsi="Times New Roman" w:cs="Times New Roman"/>
          <w:sz w:val="24"/>
          <w:szCs w:val="24"/>
        </w:rPr>
        <w:t xml:space="preserve">Our </w:t>
      </w:r>
      <w:r w:rsidR="00A07547">
        <w:rPr>
          <w:rFonts w:ascii="Times New Roman" w:hAnsi="Times New Roman" w:cs="Times New Roman"/>
          <w:sz w:val="24"/>
          <w:szCs w:val="24"/>
        </w:rPr>
        <w:t xml:space="preserve">view is that, the sentence is </w:t>
      </w:r>
      <w:r w:rsidR="00B1400C">
        <w:rPr>
          <w:rFonts w:ascii="Times New Roman" w:hAnsi="Times New Roman" w:cs="Times New Roman"/>
          <w:sz w:val="24"/>
          <w:szCs w:val="24"/>
        </w:rPr>
        <w:t xml:space="preserve">insupportably harsh </w:t>
      </w:r>
      <w:r w:rsidR="00A07547">
        <w:rPr>
          <w:rFonts w:ascii="Times New Roman" w:hAnsi="Times New Roman" w:cs="Times New Roman"/>
          <w:sz w:val="24"/>
          <w:szCs w:val="24"/>
        </w:rPr>
        <w:t xml:space="preserve">and warrants interference. </w:t>
      </w:r>
      <w:r>
        <w:rPr>
          <w:rFonts w:ascii="Times New Roman" w:hAnsi="Times New Roman" w:cs="Times New Roman"/>
          <w:sz w:val="24"/>
          <w:szCs w:val="24"/>
        </w:rPr>
        <w:t xml:space="preserve">The reasons for such conclusion are set out below. In saying so, we are mindful of (i) the sentencing prerogative of the subordinate or trial </w:t>
      </w:r>
      <w:r w:rsidR="00762492">
        <w:rPr>
          <w:rFonts w:ascii="Times New Roman" w:hAnsi="Times New Roman" w:cs="Times New Roman"/>
          <w:sz w:val="24"/>
          <w:szCs w:val="24"/>
        </w:rPr>
        <w:t>court, and</w:t>
      </w:r>
      <w:r>
        <w:rPr>
          <w:rFonts w:ascii="Times New Roman" w:hAnsi="Times New Roman" w:cs="Times New Roman"/>
          <w:sz w:val="24"/>
          <w:szCs w:val="24"/>
        </w:rPr>
        <w:t xml:space="preserve"> (ii) the need for superior courts to exercise restraint when reviewing proceedings from subordinate </w:t>
      </w:r>
      <w:r w:rsidR="00762492">
        <w:rPr>
          <w:rFonts w:ascii="Times New Roman" w:hAnsi="Times New Roman" w:cs="Times New Roman"/>
          <w:sz w:val="24"/>
          <w:szCs w:val="24"/>
        </w:rPr>
        <w:t xml:space="preserve">courts. MALABA DCJ (as he then was) set out the position in </w:t>
      </w:r>
      <w:r w:rsidR="00762492">
        <w:t xml:space="preserve">in </w:t>
      </w:r>
      <w:r w:rsidR="00762492" w:rsidRPr="002717FC">
        <w:rPr>
          <w:rFonts w:ascii="Times New Roman" w:hAnsi="Times New Roman" w:cs="Times New Roman"/>
          <w:i/>
          <w:iCs/>
          <w:sz w:val="24"/>
          <w:szCs w:val="24"/>
        </w:rPr>
        <w:t>Muhomba v The State</w:t>
      </w:r>
      <w:r w:rsidR="00762492" w:rsidRPr="002717FC">
        <w:rPr>
          <w:rFonts w:ascii="Times New Roman" w:hAnsi="Times New Roman" w:cs="Times New Roman"/>
          <w:sz w:val="24"/>
          <w:szCs w:val="24"/>
        </w:rPr>
        <w:t xml:space="preserve"> SC 57-13 at p 9 as follows; </w:t>
      </w:r>
    </w:p>
    <w:p w14:paraId="633A308E" w14:textId="77777777" w:rsidR="00762492" w:rsidRPr="00762492" w:rsidRDefault="00762492" w:rsidP="00762492">
      <w:pPr>
        <w:spacing w:line="360" w:lineRule="auto"/>
        <w:ind w:left="1134"/>
        <w:jc w:val="both"/>
        <w:rPr>
          <w:rFonts w:ascii="Times New Roman" w:hAnsi="Times New Roman" w:cs="Times New Roman"/>
          <w:sz w:val="24"/>
          <w:szCs w:val="24"/>
        </w:rPr>
      </w:pPr>
      <w:r w:rsidRPr="00762492">
        <w:rPr>
          <w:rFonts w:ascii="Times New Roman" w:hAnsi="Times New Roman" w:cs="Times New Roman"/>
          <w:sz w:val="24"/>
          <w:szCs w:val="24"/>
        </w:rPr>
        <w:t xml:space="preserve">“On the question of sentencing, it has been said time and again, that sentencing is a matter for the exercise of discretion by the 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with the sentence and assess it afresh. The allegation in this case is that the sentence imposed is unduly harsh and induces a sense of shock. In </w:t>
      </w:r>
      <w:r w:rsidRPr="00762492">
        <w:rPr>
          <w:rFonts w:ascii="Times New Roman" w:hAnsi="Times New Roman" w:cs="Times New Roman"/>
          <w:i/>
          <w:iCs/>
          <w:sz w:val="24"/>
          <w:szCs w:val="24"/>
        </w:rPr>
        <w:t xml:space="preserve">S v Mkombo HB </w:t>
      </w:r>
      <w:r w:rsidRPr="00762492">
        <w:rPr>
          <w:rFonts w:ascii="Times New Roman" w:hAnsi="Times New Roman" w:cs="Times New Roman"/>
          <w:sz w:val="24"/>
          <w:szCs w:val="24"/>
        </w:rPr>
        <w:t xml:space="preserve">– 140-10 at p 3 of the cyclostyled judgment it was held that: </w:t>
      </w:r>
    </w:p>
    <w:p w14:paraId="36F342D3" w14:textId="77777777" w:rsidR="00762492" w:rsidRPr="00762492" w:rsidRDefault="00762492" w:rsidP="00762492">
      <w:pPr>
        <w:spacing w:line="360" w:lineRule="auto"/>
        <w:ind w:left="1134"/>
        <w:jc w:val="both"/>
        <w:rPr>
          <w:rFonts w:ascii="Times New Roman" w:hAnsi="Times New Roman" w:cs="Times New Roman"/>
          <w:sz w:val="24"/>
          <w:szCs w:val="24"/>
        </w:rPr>
      </w:pPr>
      <w:r w:rsidRPr="00762492">
        <w:rPr>
          <w:rFonts w:ascii="Times New Roman" w:hAnsi="Times New Roman" w:cs="Times New Roman"/>
          <w:sz w:val="24"/>
          <w:szCs w:val="24"/>
        </w:rPr>
        <w:t xml:space="preserve">‘The position of our law is that in sentencing a convicted person, the sentencing court has a discretion in assessing an appropriate sentence. That discretion must be exercised judiciously having regard to both the factors in mitigation and aggravation. For an appellate tribunal to interfere with the trial court’s sentencing discretion there should be a misdirection. </w:t>
      </w:r>
      <w:r w:rsidRPr="00762492">
        <w:rPr>
          <w:rFonts w:ascii="Times New Roman" w:hAnsi="Times New Roman" w:cs="Times New Roman"/>
          <w:i/>
          <w:iCs/>
          <w:sz w:val="24"/>
          <w:szCs w:val="24"/>
        </w:rPr>
        <w:t>See S v Chiweshe</w:t>
      </w:r>
      <w:r w:rsidRPr="00762492">
        <w:rPr>
          <w:rFonts w:ascii="Times New Roman" w:hAnsi="Times New Roman" w:cs="Times New Roman"/>
          <w:sz w:val="24"/>
          <w:szCs w:val="24"/>
        </w:rPr>
        <w:t xml:space="preserve"> 1996 (1) ZLR 425 (H) at 429D; </w:t>
      </w:r>
      <w:r w:rsidRPr="00762492">
        <w:rPr>
          <w:rFonts w:ascii="Times New Roman" w:hAnsi="Times New Roman" w:cs="Times New Roman"/>
          <w:i/>
          <w:iCs/>
          <w:sz w:val="24"/>
          <w:szCs w:val="24"/>
        </w:rPr>
        <w:t>S v Ramushu &amp; Ors</w:t>
      </w:r>
      <w:r w:rsidRPr="00762492">
        <w:rPr>
          <w:rFonts w:ascii="Times New Roman" w:hAnsi="Times New Roman" w:cs="Times New Roman"/>
          <w:sz w:val="24"/>
          <w:szCs w:val="24"/>
        </w:rPr>
        <w:t xml:space="preserve"> SC 25-93. It is not enough for the appellant to argue that the sentence imposed is too severe because that alone is not misdirection and the appellate court would not interfere with a sentence merely because it would have come up with a different sentence. In </w:t>
      </w:r>
      <w:r w:rsidRPr="00762492">
        <w:rPr>
          <w:rFonts w:ascii="Times New Roman" w:hAnsi="Times New Roman" w:cs="Times New Roman"/>
          <w:i/>
          <w:iCs/>
          <w:sz w:val="24"/>
          <w:szCs w:val="24"/>
        </w:rPr>
        <w:t>S v Nhumwa</w:t>
      </w:r>
      <w:r w:rsidRPr="00762492">
        <w:rPr>
          <w:rFonts w:ascii="Times New Roman" w:hAnsi="Times New Roman" w:cs="Times New Roman"/>
          <w:sz w:val="24"/>
          <w:szCs w:val="24"/>
        </w:rPr>
        <w:t xml:space="preserve"> SC 40 -88 (unreported) at p 5 of the cyclostyled judgment it was stated: </w:t>
      </w:r>
    </w:p>
    <w:p w14:paraId="48DC9156" w14:textId="0219E859" w:rsidR="000563FD" w:rsidRPr="00762492" w:rsidRDefault="00762492" w:rsidP="00762492">
      <w:pPr>
        <w:spacing w:line="360" w:lineRule="auto"/>
        <w:ind w:left="1134"/>
        <w:jc w:val="both"/>
        <w:rPr>
          <w:rFonts w:ascii="Times New Roman" w:hAnsi="Times New Roman" w:cs="Times New Roman"/>
          <w:sz w:val="24"/>
          <w:szCs w:val="24"/>
        </w:rPr>
      </w:pPr>
      <w:r w:rsidRPr="00762492">
        <w:rPr>
          <w:rFonts w:ascii="Times New Roman" w:hAnsi="Times New Roman" w:cs="Times New Roman"/>
          <w:sz w:val="24"/>
          <w:szCs w:val="24"/>
        </w:rPr>
        <w:t xml:space="preserve">‘It is not for the court of appeal to interfere with the discretion of the sentencing court merely on the ground that it might have passed a sentence somewhat different from that imposed. If the sentence complies with the relevant principles, even if it </w:t>
      </w:r>
      <w:r w:rsidRPr="00762492">
        <w:rPr>
          <w:rFonts w:ascii="Times New Roman" w:hAnsi="Times New Roman" w:cs="Times New Roman"/>
          <w:sz w:val="24"/>
          <w:szCs w:val="24"/>
        </w:rPr>
        <w:lastRenderedPageBreak/>
        <w:t>is severe than one that the court would have imposed sitting as a court of first instance, this Court will not interfere with the discretion of the sentencing court.’”</w:t>
      </w:r>
    </w:p>
    <w:p w14:paraId="4E255832" w14:textId="38AE81F7" w:rsidR="003A676B" w:rsidRPr="00E87965" w:rsidRDefault="003A676B" w:rsidP="003A676B">
      <w:pPr>
        <w:spacing w:line="360" w:lineRule="auto"/>
        <w:jc w:val="both"/>
        <w:rPr>
          <w:rFonts w:ascii="Times New Roman" w:hAnsi="Times New Roman" w:cs="Times New Roman"/>
          <w:sz w:val="24"/>
          <w:szCs w:val="24"/>
        </w:rPr>
      </w:pPr>
      <w:r w:rsidRPr="00E87965">
        <w:rPr>
          <w:rFonts w:ascii="Times New Roman" w:hAnsi="Times New Roman" w:cs="Times New Roman"/>
          <w:sz w:val="24"/>
          <w:szCs w:val="24"/>
        </w:rPr>
        <w:t xml:space="preserve">THE </w:t>
      </w:r>
      <w:r w:rsidR="009B44F9">
        <w:rPr>
          <w:rFonts w:ascii="Times New Roman" w:hAnsi="Times New Roman" w:cs="Times New Roman"/>
          <w:sz w:val="24"/>
          <w:szCs w:val="24"/>
        </w:rPr>
        <w:t xml:space="preserve">SENTENCING GUIDELINES </w:t>
      </w:r>
    </w:p>
    <w:p w14:paraId="0F84EDAC" w14:textId="1CC32F3C" w:rsidR="003B7389" w:rsidRDefault="003A676B" w:rsidP="00E87965">
      <w:pPr>
        <w:spacing w:line="360" w:lineRule="auto"/>
        <w:jc w:val="both"/>
        <w:rPr>
          <w:rFonts w:ascii="Times New Roman" w:eastAsia="Calibri" w:hAnsi="Times New Roman" w:cs="Times New Roman"/>
          <w:kern w:val="0"/>
          <w:sz w:val="24"/>
          <w:szCs w:val="24"/>
          <w14:ligatures w14:val="none"/>
        </w:rPr>
      </w:pPr>
      <w:r w:rsidRPr="00E87965">
        <w:rPr>
          <w:rFonts w:ascii="Times New Roman" w:hAnsi="Times New Roman" w:cs="Times New Roman"/>
          <w:sz w:val="24"/>
          <w:szCs w:val="24"/>
        </w:rPr>
        <w:t>[1</w:t>
      </w:r>
      <w:r w:rsidR="00C53D63">
        <w:rPr>
          <w:rFonts w:ascii="Times New Roman" w:hAnsi="Times New Roman" w:cs="Times New Roman"/>
          <w:sz w:val="24"/>
          <w:szCs w:val="24"/>
        </w:rPr>
        <w:t>0</w:t>
      </w:r>
      <w:r w:rsidR="00E87965" w:rsidRPr="00E87965">
        <w:rPr>
          <w:rFonts w:ascii="Times New Roman" w:hAnsi="Times New Roman" w:cs="Times New Roman"/>
          <w:sz w:val="24"/>
          <w:szCs w:val="24"/>
        </w:rPr>
        <w:t xml:space="preserve">] The sentencing court in </w:t>
      </w:r>
      <w:r w:rsidR="00E1467A" w:rsidRPr="00E87965">
        <w:rPr>
          <w:rFonts w:ascii="Times New Roman" w:hAnsi="Times New Roman" w:cs="Times New Roman"/>
          <w:sz w:val="24"/>
          <w:szCs w:val="24"/>
        </w:rPr>
        <w:t xml:space="preserve">Zimbabwe </w:t>
      </w:r>
      <w:r w:rsidR="00E87965" w:rsidRPr="00E87965">
        <w:rPr>
          <w:rFonts w:ascii="Times New Roman" w:hAnsi="Times New Roman" w:cs="Times New Roman"/>
          <w:sz w:val="24"/>
          <w:szCs w:val="24"/>
        </w:rPr>
        <w:t xml:space="preserve">must, effective 23 August 2023, have regard to the </w:t>
      </w:r>
      <w:r w:rsidR="00E1467A" w:rsidRPr="00E87965">
        <w:rPr>
          <w:rFonts w:ascii="Times New Roman" w:eastAsia="Calibri" w:hAnsi="Times New Roman" w:cs="Times New Roman"/>
          <w:bCs/>
          <w:kern w:val="0"/>
          <w:sz w:val="24"/>
          <w:szCs w:val="24"/>
          <w14:ligatures w14:val="none"/>
        </w:rPr>
        <w:t xml:space="preserve">Criminal Procedure (Sentencing Guidelines) </w:t>
      </w:r>
      <w:r w:rsidR="006068EF" w:rsidRPr="00E87965">
        <w:rPr>
          <w:rFonts w:ascii="Times New Roman" w:eastAsia="Calibri" w:hAnsi="Times New Roman" w:cs="Times New Roman"/>
          <w:bCs/>
          <w:kern w:val="0"/>
          <w:sz w:val="24"/>
          <w:szCs w:val="24"/>
          <w14:ligatures w14:val="none"/>
        </w:rPr>
        <w:t>Regulations,</w:t>
      </w:r>
      <w:r w:rsidR="00E1467A" w:rsidRPr="00E87965">
        <w:rPr>
          <w:rFonts w:ascii="Times New Roman" w:eastAsia="Calibri" w:hAnsi="Times New Roman" w:cs="Times New Roman"/>
          <w:bCs/>
          <w:kern w:val="0"/>
          <w:sz w:val="24"/>
          <w:szCs w:val="24"/>
          <w14:ligatures w14:val="none"/>
        </w:rPr>
        <w:t xml:space="preserve"> </w:t>
      </w:r>
      <w:r w:rsidR="00E87965" w:rsidRPr="00E87965">
        <w:rPr>
          <w:rFonts w:ascii="Times New Roman" w:eastAsia="Calibri" w:hAnsi="Times New Roman" w:cs="Times New Roman"/>
          <w:bCs/>
          <w:kern w:val="0"/>
          <w:sz w:val="24"/>
          <w:szCs w:val="24"/>
          <w14:ligatures w14:val="none"/>
        </w:rPr>
        <w:t xml:space="preserve">Statutory instrument 146/2023 (“the Sentencing Guidelines”). </w:t>
      </w:r>
      <w:r w:rsidR="00F16D7B" w:rsidRPr="00F16D7B">
        <w:rPr>
          <w:rFonts w:ascii="Times New Roman" w:eastAsia="Calibri" w:hAnsi="Times New Roman" w:cs="Times New Roman"/>
          <w:kern w:val="0"/>
          <w:sz w:val="24"/>
          <w:szCs w:val="24"/>
          <w14:ligatures w14:val="none"/>
        </w:rPr>
        <w:t xml:space="preserve"> </w:t>
      </w:r>
      <w:r w:rsidR="00F16D7B">
        <w:rPr>
          <w:rFonts w:ascii="Times New Roman" w:eastAsia="Calibri" w:hAnsi="Times New Roman" w:cs="Times New Roman"/>
          <w:kern w:val="0"/>
          <w:sz w:val="24"/>
          <w:szCs w:val="24"/>
          <w14:ligatures w14:val="none"/>
        </w:rPr>
        <w:t xml:space="preserve">This court, per MUTEVEDZI J, issued a detailed commentary of the sentencing guidelines in </w:t>
      </w:r>
      <w:r w:rsidR="00F16D7B" w:rsidRPr="00F16D7B">
        <w:rPr>
          <w:rFonts w:ascii="Times New Roman" w:eastAsia="Calibri" w:hAnsi="Times New Roman" w:cs="Times New Roman"/>
          <w:i/>
          <w:iCs/>
          <w:kern w:val="0"/>
          <w:sz w:val="24"/>
          <w:szCs w:val="24"/>
          <w14:ligatures w14:val="none"/>
        </w:rPr>
        <w:t>The State v Blessed Sixpence</w:t>
      </w:r>
      <w:r w:rsidR="00F16D7B">
        <w:rPr>
          <w:rFonts w:ascii="Times New Roman" w:eastAsia="Calibri" w:hAnsi="Times New Roman" w:cs="Times New Roman"/>
          <w:kern w:val="0"/>
          <w:sz w:val="24"/>
          <w:szCs w:val="24"/>
          <w14:ligatures w14:val="none"/>
        </w:rPr>
        <w:t xml:space="preserve"> HH 567-23.</w:t>
      </w:r>
    </w:p>
    <w:p w14:paraId="0DCA7958" w14:textId="6EF44C44" w:rsidR="00762492" w:rsidRDefault="00F16D7B" w:rsidP="00E87965">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[ 1</w:t>
      </w:r>
      <w:r w:rsidR="00C53D63">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 T</w:t>
      </w:r>
      <w:r w:rsidR="00E87965" w:rsidRPr="00E87965">
        <w:rPr>
          <w:rFonts w:ascii="Times New Roman" w:eastAsia="Calibri" w:hAnsi="Times New Roman" w:cs="Times New Roman"/>
          <w:bCs/>
          <w:kern w:val="0"/>
          <w:sz w:val="24"/>
          <w:szCs w:val="24"/>
          <w14:ligatures w14:val="none"/>
        </w:rPr>
        <w:t>hese g</w:t>
      </w:r>
      <w:r w:rsidR="00E87965" w:rsidRPr="00E87965">
        <w:rPr>
          <w:rFonts w:ascii="Times New Roman" w:eastAsia="Calibri" w:hAnsi="Times New Roman" w:cs="Times New Roman"/>
          <w:kern w:val="0"/>
          <w:sz w:val="24"/>
          <w:szCs w:val="24"/>
          <w14:ligatures w14:val="none"/>
        </w:rPr>
        <w:t xml:space="preserve">uidelines represent a concise distillation of the guidance issued over the years by the superior courts on correct sentencing approaches. They </w:t>
      </w:r>
      <w:r w:rsidRPr="00E87965">
        <w:rPr>
          <w:rFonts w:ascii="Times New Roman" w:eastAsia="Calibri" w:hAnsi="Times New Roman" w:cs="Times New Roman"/>
          <w:kern w:val="0"/>
          <w:sz w:val="24"/>
          <w:szCs w:val="24"/>
          <w14:ligatures w14:val="none"/>
        </w:rPr>
        <w:t>commence</w:t>
      </w:r>
      <w:r>
        <w:rPr>
          <w:rFonts w:ascii="Times New Roman" w:eastAsia="Calibri" w:hAnsi="Times New Roman" w:cs="Times New Roman"/>
          <w:kern w:val="0"/>
          <w:sz w:val="24"/>
          <w:szCs w:val="24"/>
          <w14:ligatures w14:val="none"/>
        </w:rPr>
        <w:t>, in section 6 (1) thereof,</w:t>
      </w:r>
      <w:r w:rsidR="00E87965" w:rsidRPr="00E87965">
        <w:rPr>
          <w:rFonts w:ascii="Times New Roman" w:eastAsia="Calibri" w:hAnsi="Times New Roman" w:cs="Times New Roman"/>
          <w:kern w:val="0"/>
          <w:sz w:val="24"/>
          <w:szCs w:val="24"/>
          <w14:ligatures w14:val="none"/>
        </w:rPr>
        <w:t xml:space="preserve"> by reminding the sentencing court of the diverse sentencing options open to it. </w:t>
      </w:r>
      <w:r>
        <w:rPr>
          <w:rFonts w:ascii="Times New Roman" w:eastAsia="Calibri" w:hAnsi="Times New Roman" w:cs="Times New Roman"/>
          <w:kern w:val="0"/>
          <w:sz w:val="24"/>
          <w:szCs w:val="24"/>
          <w14:ligatures w14:val="none"/>
        </w:rPr>
        <w:t xml:space="preserve">In doing so, a court must have regard to the </w:t>
      </w:r>
      <w:r w:rsidR="00E87965" w:rsidRPr="00E87965">
        <w:rPr>
          <w:rFonts w:ascii="Times New Roman" w:eastAsia="Calibri" w:hAnsi="Times New Roman" w:cs="Times New Roman"/>
          <w:kern w:val="0"/>
          <w:sz w:val="24"/>
          <w:szCs w:val="24"/>
          <w14:ligatures w14:val="none"/>
        </w:rPr>
        <w:t>age-old principles</w:t>
      </w:r>
      <w:r w:rsidR="00762492">
        <w:rPr>
          <w:rFonts w:ascii="Times New Roman" w:eastAsia="Calibri" w:hAnsi="Times New Roman" w:cs="Times New Roman"/>
          <w:kern w:val="0"/>
          <w:sz w:val="24"/>
          <w:szCs w:val="24"/>
          <w14:ligatures w14:val="none"/>
        </w:rPr>
        <w:t xml:space="preserve"> set out by MANTHONSI JA in </w:t>
      </w:r>
      <w:r w:rsidR="00762492" w:rsidRPr="00762492">
        <w:rPr>
          <w:rFonts w:ascii="Times New Roman" w:eastAsia="Calibri" w:hAnsi="Times New Roman" w:cs="Times New Roman"/>
          <w:i/>
          <w:iCs/>
          <w:kern w:val="0"/>
          <w:sz w:val="24"/>
          <w:szCs w:val="24"/>
          <w14:ligatures w14:val="none"/>
        </w:rPr>
        <w:t>Simbarashe Munakamwe v The State</w:t>
      </w:r>
      <w:r w:rsidR="00762492">
        <w:rPr>
          <w:rFonts w:ascii="Times New Roman" w:eastAsia="Calibri" w:hAnsi="Times New Roman" w:cs="Times New Roman"/>
          <w:kern w:val="0"/>
          <w:sz w:val="24"/>
          <w:szCs w:val="24"/>
          <w14:ligatures w14:val="none"/>
        </w:rPr>
        <w:t xml:space="preserve"> SC 121-23 at page 7;</w:t>
      </w:r>
      <w:r w:rsidR="00E87965" w:rsidRPr="00E87965">
        <w:rPr>
          <w:rFonts w:ascii="Times New Roman" w:eastAsia="Calibri" w:hAnsi="Times New Roman" w:cs="Times New Roman"/>
          <w:kern w:val="0"/>
          <w:sz w:val="24"/>
          <w:szCs w:val="24"/>
          <w14:ligatures w14:val="none"/>
        </w:rPr>
        <w:t xml:space="preserve"> -</w:t>
      </w:r>
    </w:p>
    <w:p w14:paraId="76403C60" w14:textId="13BB5AF6" w:rsidR="009B44F9" w:rsidRDefault="005570E3" w:rsidP="005570E3">
      <w:pPr>
        <w:spacing w:line="360" w:lineRule="auto"/>
        <w:ind w:left="1134"/>
        <w:jc w:val="both"/>
        <w:rPr>
          <w:rFonts w:ascii="Times New Roman" w:eastAsia="Calibri" w:hAnsi="Times New Roman" w:cs="Times New Roman"/>
          <w:kern w:val="0"/>
          <w:sz w:val="24"/>
          <w:szCs w:val="24"/>
          <w14:ligatures w14:val="none"/>
        </w:rPr>
      </w:pPr>
      <w:r w:rsidRPr="005570E3">
        <w:rPr>
          <w:rFonts w:ascii="Times New Roman" w:hAnsi="Times New Roman" w:cs="Times New Roman"/>
          <w:sz w:val="24"/>
          <w:szCs w:val="24"/>
        </w:rPr>
        <w:t>“</w:t>
      </w:r>
      <w:r w:rsidR="00762492" w:rsidRPr="005570E3">
        <w:rPr>
          <w:rFonts w:ascii="Times New Roman" w:hAnsi="Times New Roman" w:cs="Times New Roman"/>
          <w:sz w:val="24"/>
          <w:szCs w:val="24"/>
        </w:rPr>
        <w:t>The starting point is to make the general observation that the objective of sentencing is to correct, rehabilitate and punish convicted offenders in a just and proportionate manner. While reformation and rehabilitation of offenders is a relevant consideration, retribution is still part of the sentencing policy of this jurisdiction. In other words, the sentencing court must always bear in mind that sentencing is also aimed at ensuring that the offender faces a sentence that is in equal measure to the harm he or she has caused. Anything short of that will bring the criminal justice system into disrepute.</w:t>
      </w:r>
    </w:p>
    <w:p w14:paraId="46C6E612" w14:textId="1EE1820B" w:rsidR="009B44F9" w:rsidRDefault="009B44F9" w:rsidP="00E87965">
      <w:pPr>
        <w:spacing w:line="360" w:lineRule="auto"/>
        <w:jc w:val="both"/>
        <w:rPr>
          <w:rFonts w:ascii="Times New Roman" w:eastAsia="Calibri" w:hAnsi="Times New Roman" w:cs="Times New Roman"/>
          <w:kern w:val="0"/>
          <w:sz w:val="24"/>
          <w:szCs w:val="24"/>
          <w14:ligatures w14:val="none"/>
        </w:rPr>
      </w:pPr>
      <w:r w:rsidRPr="009B44F9">
        <w:rPr>
          <w:rFonts w:ascii="Times New Roman" w:eastAsia="Calibri" w:hAnsi="Times New Roman" w:cs="Times New Roman"/>
          <w:kern w:val="0"/>
          <w:sz w:val="24"/>
          <w:szCs w:val="24"/>
          <w14:ligatures w14:val="none"/>
        </w:rPr>
        <w:t>PRE-SENTENCING INQUIRY</w:t>
      </w:r>
    </w:p>
    <w:p w14:paraId="4A194C08" w14:textId="77777777" w:rsidR="00C53D63" w:rsidRDefault="00F16D7B" w:rsidP="007A243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[ 1</w:t>
      </w:r>
      <w:r w:rsidR="00C53D63">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 xml:space="preserve">] </w:t>
      </w:r>
      <w:r w:rsidR="00E87965" w:rsidRPr="00E87965">
        <w:rPr>
          <w:rFonts w:ascii="Times New Roman" w:eastAsia="Calibri" w:hAnsi="Times New Roman" w:cs="Times New Roman"/>
          <w:kern w:val="0"/>
          <w:sz w:val="24"/>
          <w:szCs w:val="24"/>
          <w14:ligatures w14:val="none"/>
        </w:rPr>
        <w:t xml:space="preserve">The discretionary exercise and authority of the court </w:t>
      </w:r>
      <w:r w:rsidR="00E87965" w:rsidRPr="0056673B">
        <w:rPr>
          <w:rFonts w:ascii="Times New Roman" w:eastAsia="Calibri" w:hAnsi="Times New Roman" w:cs="Times New Roman"/>
          <w:i/>
          <w:iCs/>
          <w:kern w:val="0"/>
          <w:sz w:val="24"/>
          <w:szCs w:val="24"/>
          <w14:ligatures w14:val="none"/>
        </w:rPr>
        <w:t>a quo</w:t>
      </w:r>
      <w:r w:rsidR="00E87965" w:rsidRPr="00E87965">
        <w:rPr>
          <w:rFonts w:ascii="Times New Roman" w:eastAsia="Calibri" w:hAnsi="Times New Roman" w:cs="Times New Roman"/>
          <w:kern w:val="0"/>
          <w:sz w:val="24"/>
          <w:szCs w:val="24"/>
          <w14:ligatures w14:val="none"/>
        </w:rPr>
        <w:t xml:space="preserve"> will be reviewed against the above </w:t>
      </w:r>
      <w:r w:rsidRPr="00E87965">
        <w:rPr>
          <w:rFonts w:ascii="Times New Roman" w:eastAsia="Calibri" w:hAnsi="Times New Roman" w:cs="Times New Roman"/>
          <w:kern w:val="0"/>
          <w:sz w:val="24"/>
          <w:szCs w:val="24"/>
          <w14:ligatures w14:val="none"/>
        </w:rPr>
        <w:t>objectives.</w:t>
      </w:r>
      <w:r>
        <w:rPr>
          <w:rFonts w:ascii="Times New Roman" w:eastAsia="Calibri" w:hAnsi="Times New Roman" w:cs="Times New Roman"/>
          <w:kern w:val="0"/>
          <w:sz w:val="24"/>
          <w:szCs w:val="24"/>
          <w14:ligatures w14:val="none"/>
        </w:rPr>
        <w:t xml:space="preserve"> </w:t>
      </w:r>
      <w:r w:rsidR="00D71D0C">
        <w:rPr>
          <w:rFonts w:ascii="Times New Roman" w:eastAsia="Calibri" w:hAnsi="Times New Roman" w:cs="Times New Roman"/>
          <w:kern w:val="0"/>
          <w:sz w:val="24"/>
          <w:szCs w:val="24"/>
          <w14:ligatures w14:val="none"/>
        </w:rPr>
        <w:t xml:space="preserve">In our jurisdiction, a pre-sentencing inquiry has always formed an indispensable tool in aid of </w:t>
      </w:r>
      <w:r w:rsidR="009B44F9">
        <w:rPr>
          <w:rFonts w:ascii="Times New Roman" w:eastAsia="Calibri" w:hAnsi="Times New Roman" w:cs="Times New Roman"/>
          <w:kern w:val="0"/>
          <w:sz w:val="24"/>
          <w:szCs w:val="24"/>
          <w14:ligatures w14:val="none"/>
        </w:rPr>
        <w:t xml:space="preserve">proper sentencing </w:t>
      </w:r>
      <w:r w:rsidR="00D71D0C">
        <w:rPr>
          <w:rFonts w:ascii="Times New Roman" w:eastAsia="Calibri" w:hAnsi="Times New Roman" w:cs="Times New Roman"/>
          <w:kern w:val="0"/>
          <w:sz w:val="24"/>
          <w:szCs w:val="24"/>
          <w14:ligatures w14:val="none"/>
        </w:rPr>
        <w:t>approaches</w:t>
      </w:r>
      <w:r w:rsidR="00D71D0C">
        <w:rPr>
          <w:rStyle w:val="FootnoteReference"/>
          <w:rFonts w:ascii="Times New Roman" w:eastAsia="Calibri" w:hAnsi="Times New Roman" w:cs="Times New Roman"/>
          <w:kern w:val="0"/>
          <w:sz w:val="24"/>
          <w:szCs w:val="24"/>
          <w14:ligatures w14:val="none"/>
        </w:rPr>
        <w:footnoteReference w:id="1"/>
      </w:r>
      <w:r w:rsidR="00D71D0C">
        <w:rPr>
          <w:rFonts w:ascii="Times New Roman" w:eastAsia="Calibri" w:hAnsi="Times New Roman" w:cs="Times New Roman"/>
          <w:kern w:val="0"/>
          <w:sz w:val="24"/>
          <w:szCs w:val="24"/>
          <w14:ligatures w14:val="none"/>
        </w:rPr>
        <w:t>. Section</w:t>
      </w:r>
      <w:r w:rsidR="00061F18">
        <w:rPr>
          <w:rFonts w:ascii="Times New Roman" w:eastAsia="Calibri" w:hAnsi="Times New Roman" w:cs="Times New Roman"/>
          <w:kern w:val="0"/>
          <w:sz w:val="24"/>
          <w:szCs w:val="24"/>
          <w14:ligatures w14:val="none"/>
        </w:rPr>
        <w:t xml:space="preserve">s 12 and 13 of the Sentencing Guidelines have further codified the matters which a court ought to address in its </w:t>
      </w:r>
      <w:r w:rsidR="009B44F9">
        <w:rPr>
          <w:rFonts w:ascii="Times New Roman" w:eastAsia="Calibri" w:hAnsi="Times New Roman" w:cs="Times New Roman"/>
          <w:kern w:val="0"/>
          <w:sz w:val="24"/>
          <w:szCs w:val="24"/>
          <w14:ligatures w14:val="none"/>
        </w:rPr>
        <w:t>pre-sentencing inquiry.</w:t>
      </w:r>
    </w:p>
    <w:p w14:paraId="661B1B58" w14:textId="7A3FC8EE" w:rsidR="007A243A" w:rsidRDefault="00C53D63" w:rsidP="007A243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sidR="00AC2E26">
        <w:rPr>
          <w:rFonts w:ascii="Times New Roman" w:eastAsia="Calibri" w:hAnsi="Times New Roman" w:cs="Times New Roman"/>
          <w:kern w:val="0"/>
          <w:sz w:val="24"/>
          <w:szCs w:val="24"/>
          <w14:ligatures w14:val="none"/>
        </w:rPr>
        <w:t>13] The</w:t>
      </w:r>
      <w:r w:rsidR="007A243A">
        <w:rPr>
          <w:rFonts w:ascii="Times New Roman" w:eastAsia="Calibri" w:hAnsi="Times New Roman" w:cs="Times New Roman"/>
          <w:kern w:val="0"/>
          <w:sz w:val="24"/>
          <w:szCs w:val="24"/>
          <w14:ligatures w14:val="none"/>
        </w:rPr>
        <w:t xml:space="preserve"> purpose </w:t>
      </w:r>
      <w:r w:rsidR="00061F18">
        <w:rPr>
          <w:rFonts w:ascii="Times New Roman" w:eastAsia="Calibri" w:hAnsi="Times New Roman" w:cs="Times New Roman"/>
          <w:kern w:val="0"/>
          <w:sz w:val="24"/>
          <w:szCs w:val="24"/>
          <w14:ligatures w14:val="none"/>
        </w:rPr>
        <w:t xml:space="preserve">of that inquiry being </w:t>
      </w:r>
      <w:r w:rsidR="007A243A">
        <w:rPr>
          <w:rFonts w:ascii="Times New Roman" w:eastAsia="Calibri" w:hAnsi="Times New Roman" w:cs="Times New Roman"/>
          <w:kern w:val="0"/>
          <w:sz w:val="24"/>
          <w:szCs w:val="24"/>
          <w14:ligatures w14:val="none"/>
        </w:rPr>
        <w:t xml:space="preserve">thereof is to equip the </w:t>
      </w:r>
      <w:r w:rsidR="00831751">
        <w:rPr>
          <w:rFonts w:ascii="Times New Roman" w:eastAsia="Calibri" w:hAnsi="Times New Roman" w:cs="Times New Roman"/>
          <w:kern w:val="0"/>
          <w:sz w:val="24"/>
          <w:szCs w:val="24"/>
          <w14:ligatures w14:val="none"/>
        </w:rPr>
        <w:t xml:space="preserve">trial </w:t>
      </w:r>
      <w:r w:rsidR="007A243A">
        <w:rPr>
          <w:rFonts w:ascii="Times New Roman" w:eastAsia="Calibri" w:hAnsi="Times New Roman" w:cs="Times New Roman"/>
          <w:kern w:val="0"/>
          <w:sz w:val="24"/>
          <w:szCs w:val="24"/>
          <w14:ligatures w14:val="none"/>
        </w:rPr>
        <w:t xml:space="preserve">court with the relevant details regarding the commission of the offence as well as the offender. Such information is invaluable in the discharge of the court`s sentencing obligation. </w:t>
      </w:r>
    </w:p>
    <w:p w14:paraId="203E236A" w14:textId="57654522" w:rsidR="00061F18" w:rsidRDefault="007A243A" w:rsidP="00E87965">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C75BA2">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 The findings from the inquiry must thereafter be </w:t>
      </w:r>
      <w:r w:rsidR="00D71D0C">
        <w:rPr>
          <w:rFonts w:ascii="Times New Roman" w:eastAsia="Calibri" w:hAnsi="Times New Roman" w:cs="Times New Roman"/>
          <w:kern w:val="0"/>
          <w:sz w:val="24"/>
          <w:szCs w:val="24"/>
          <w14:ligatures w14:val="none"/>
        </w:rPr>
        <w:t>synthesised with</w:t>
      </w:r>
      <w:r w:rsidR="00C75BA2">
        <w:rPr>
          <w:rFonts w:ascii="Times New Roman" w:eastAsia="Calibri" w:hAnsi="Times New Roman" w:cs="Times New Roman"/>
          <w:kern w:val="0"/>
          <w:sz w:val="24"/>
          <w:szCs w:val="24"/>
          <w14:ligatures w14:val="none"/>
        </w:rPr>
        <w:t xml:space="preserve"> the rest of the considerations </w:t>
      </w:r>
      <w:r>
        <w:rPr>
          <w:rFonts w:ascii="Times New Roman" w:eastAsia="Calibri" w:hAnsi="Times New Roman" w:cs="Times New Roman"/>
          <w:kern w:val="0"/>
          <w:sz w:val="24"/>
          <w:szCs w:val="24"/>
          <w14:ligatures w14:val="none"/>
        </w:rPr>
        <w:t xml:space="preserve">into cogent reasons justifying the punishment imposed on the offender. </w:t>
      </w:r>
      <w:r w:rsidR="00061F18">
        <w:rPr>
          <w:rFonts w:ascii="Times New Roman" w:eastAsia="Calibri" w:hAnsi="Times New Roman" w:cs="Times New Roman"/>
          <w:kern w:val="0"/>
          <w:sz w:val="24"/>
          <w:szCs w:val="24"/>
          <w14:ligatures w14:val="none"/>
        </w:rPr>
        <w:t>After comparing the pre-sentencing procedure outlined in the Criminal Code to that in the Sentencing Guidelines. MUTEVEDZI</w:t>
      </w:r>
      <w:r w:rsidR="00D71D0C">
        <w:rPr>
          <w:rFonts w:ascii="Times New Roman" w:eastAsia="Calibri" w:hAnsi="Times New Roman" w:cs="Times New Roman"/>
          <w:kern w:val="0"/>
          <w:sz w:val="24"/>
          <w:szCs w:val="24"/>
          <w14:ligatures w14:val="none"/>
        </w:rPr>
        <w:t xml:space="preserve"> J observes as follows </w:t>
      </w:r>
      <w:r w:rsidR="00061F18">
        <w:rPr>
          <w:rFonts w:ascii="Times New Roman" w:eastAsia="Calibri" w:hAnsi="Times New Roman" w:cs="Times New Roman"/>
          <w:kern w:val="0"/>
          <w:sz w:val="24"/>
          <w:szCs w:val="24"/>
          <w14:ligatures w14:val="none"/>
        </w:rPr>
        <w:t xml:space="preserve">in </w:t>
      </w:r>
      <w:r w:rsidR="00061F18" w:rsidRPr="00061F18">
        <w:rPr>
          <w:rFonts w:ascii="Times New Roman" w:eastAsia="Calibri" w:hAnsi="Times New Roman" w:cs="Times New Roman"/>
          <w:i/>
          <w:iCs/>
          <w:kern w:val="0"/>
          <w:sz w:val="24"/>
          <w:szCs w:val="24"/>
          <w14:ligatures w14:val="none"/>
        </w:rPr>
        <w:t>S v Sixpence</w:t>
      </w:r>
      <w:r w:rsidR="00061F18">
        <w:rPr>
          <w:rFonts w:ascii="Times New Roman" w:eastAsia="Calibri" w:hAnsi="Times New Roman" w:cs="Times New Roman"/>
          <w:kern w:val="0"/>
          <w:sz w:val="24"/>
          <w:szCs w:val="24"/>
          <w14:ligatures w14:val="none"/>
        </w:rPr>
        <w:t xml:space="preserve"> at pages 10 -11;</w:t>
      </w:r>
      <w:r w:rsidR="003B7389">
        <w:rPr>
          <w:rFonts w:ascii="Times New Roman" w:eastAsia="Calibri" w:hAnsi="Times New Roman" w:cs="Times New Roman"/>
          <w:kern w:val="0"/>
          <w:sz w:val="24"/>
          <w:szCs w:val="24"/>
          <w14:ligatures w14:val="none"/>
        </w:rPr>
        <w:t xml:space="preserve"> -</w:t>
      </w:r>
    </w:p>
    <w:p w14:paraId="100D93A3" w14:textId="37B95495" w:rsidR="003B7389" w:rsidRDefault="00061F18" w:rsidP="000C40B5">
      <w:pPr>
        <w:shd w:val="clear" w:color="auto" w:fill="FFFFFF"/>
        <w:spacing w:line="360" w:lineRule="auto"/>
        <w:ind w:left="1134"/>
        <w:jc w:val="both"/>
        <w:rPr>
          <w:rFonts w:ascii="Times New Roman" w:eastAsia="Calibri" w:hAnsi="Times New Roman" w:cs="Times New Roman"/>
          <w:kern w:val="0"/>
          <w:sz w:val="24"/>
          <w:szCs w:val="24"/>
          <w14:ligatures w14:val="none"/>
        </w:rPr>
      </w:pPr>
      <w:r w:rsidRPr="00061F18">
        <w:rPr>
          <w:rFonts w:ascii="Times New Roman" w:eastAsia="Calibri" w:hAnsi="Times New Roman" w:cs="Times New Roman"/>
          <w:kern w:val="0"/>
          <w:sz w:val="24"/>
          <w:szCs w:val="24"/>
          <w14:ligatures w14:val="none"/>
        </w:rPr>
        <w:t xml:space="preserve">“More importantly s 12(1) requires a court to inquire into and investigate particular issues. Once again, </w:t>
      </w:r>
      <w:r w:rsidRPr="00061F18">
        <w:rPr>
          <w:rFonts w:ascii="Times New Roman" w:eastAsia="Calibri" w:hAnsi="Times New Roman" w:cs="Times New Roman"/>
          <w:kern w:val="0"/>
          <w:sz w:val="24"/>
          <w:szCs w:val="24"/>
          <w:u w:val="single"/>
          <w14:ligatures w14:val="none"/>
        </w:rPr>
        <w:t>it must follow that if a court fails to do so, it would have committed a gross irregularity which can be a ground for the vacation of its proceedings.</w:t>
      </w:r>
      <w:r w:rsidRPr="00061F18">
        <w:rPr>
          <w:rFonts w:ascii="Times New Roman" w:eastAsia="Calibri" w:hAnsi="Times New Roman" w:cs="Times New Roman"/>
          <w:kern w:val="0"/>
          <w:sz w:val="24"/>
          <w:szCs w:val="24"/>
          <w14:ligatures w14:val="none"/>
        </w:rPr>
        <w:t xml:space="preserve"> The words inquire and investigate are generally regarded as synonymous but they have their differences. The distinctions are heightened where both words are used at once in a statute like in s 12 of the Guidelines.  In relation to sentencing, </w:t>
      </w:r>
      <w:r w:rsidRPr="00061F18">
        <w:rPr>
          <w:rFonts w:ascii="Times New Roman" w:eastAsia="Calibri" w:hAnsi="Times New Roman" w:cs="Times New Roman"/>
          <w:kern w:val="0"/>
          <w:sz w:val="24"/>
          <w:szCs w:val="24"/>
          <w:shd w:val="clear" w:color="auto" w:fill="F1F2F2"/>
          <w14:ligatures w14:val="none"/>
        </w:rPr>
        <w:t xml:space="preserve">an inquiry on one hand, usually refers to a general solicitation for information conducted to gather superficial data about a subject.  An investigation on the other, is an elaborate and comprehensive analysis of a specific issue. </w:t>
      </w:r>
      <w:r w:rsidRPr="00061F18">
        <w:rPr>
          <w:rFonts w:ascii="Times New Roman" w:eastAsia="Calibri" w:hAnsi="Times New Roman" w:cs="Times New Roman"/>
          <w:kern w:val="0"/>
          <w:sz w:val="24"/>
          <w:szCs w:val="24"/>
          <w:u w:val="single"/>
          <w:shd w:val="clear" w:color="auto" w:fill="F1F2F2"/>
          <w14:ligatures w14:val="none"/>
        </w:rPr>
        <w:t>The purpose of an investigation is to discover or expose facts or information about that particular issue in a bid to reveal the cause of the criminal behaviour or to analyse if the particular circumstances surrounding the crime are linked to its occurrence.</w:t>
      </w:r>
      <w:r w:rsidRPr="00061F18">
        <w:rPr>
          <w:rFonts w:ascii="Times New Roman" w:eastAsia="Calibri" w:hAnsi="Times New Roman" w:cs="Times New Roman"/>
          <w:kern w:val="0"/>
          <w:sz w:val="24"/>
          <w:szCs w:val="24"/>
          <w:shd w:val="clear" w:color="auto" w:fill="F1F2F2"/>
          <w14:ligatures w14:val="none"/>
        </w:rPr>
        <w:t xml:space="preserve"> Unlike an inquiry an investigation extends to other activities such as collecting and examining evidence and interviewing witnesses among other activities. Put simply </w:t>
      </w:r>
      <w:r w:rsidRPr="00061F18">
        <w:rPr>
          <w:rFonts w:ascii="Times New Roman" w:eastAsia="Calibri" w:hAnsi="Times New Roman" w:cs="Times New Roman"/>
          <w:kern w:val="0"/>
          <w:sz w:val="24"/>
          <w:szCs w:val="24"/>
          <w:u w:val="single"/>
          <w:shd w:val="clear" w:color="auto" w:fill="F1F2F2"/>
          <w14:ligatures w14:val="none"/>
        </w:rPr>
        <w:t>an inquiry entails requesting for information</w:t>
      </w:r>
      <w:r w:rsidRPr="00061F18">
        <w:rPr>
          <w:rFonts w:ascii="Times New Roman" w:eastAsia="Calibri" w:hAnsi="Times New Roman" w:cs="Times New Roman"/>
          <w:kern w:val="0"/>
          <w:sz w:val="24"/>
          <w:szCs w:val="24"/>
          <w:shd w:val="clear" w:color="auto" w:fill="F1F2F2"/>
          <w14:ligatures w14:val="none"/>
        </w:rPr>
        <w:t xml:space="preserve">, while </w:t>
      </w:r>
      <w:r w:rsidRPr="00061F18">
        <w:rPr>
          <w:rFonts w:ascii="Times New Roman" w:eastAsia="Calibri" w:hAnsi="Times New Roman" w:cs="Times New Roman"/>
          <w:kern w:val="0"/>
          <w:sz w:val="24"/>
          <w:szCs w:val="24"/>
          <w:u w:val="single"/>
          <w:shd w:val="clear" w:color="auto" w:fill="F1F2F2"/>
          <w14:ligatures w14:val="none"/>
        </w:rPr>
        <w:t>an investigation is an in-depth examination of a specific issue to find out the cause of a problem</w:t>
      </w:r>
      <w:r w:rsidRPr="00061F18">
        <w:rPr>
          <w:rFonts w:ascii="Times New Roman" w:eastAsia="Calibri" w:hAnsi="Times New Roman" w:cs="Times New Roman"/>
          <w:kern w:val="0"/>
          <w:sz w:val="24"/>
          <w:szCs w:val="24"/>
          <w:shd w:val="clear" w:color="auto" w:fill="F1F2F2"/>
          <w14:ligatures w14:val="none"/>
        </w:rPr>
        <w:t xml:space="preserve">. S 12 requires both the inquiry and the investigation to be carried out. In other </w:t>
      </w:r>
      <w:r w:rsidRPr="00061F18">
        <w:rPr>
          <w:rFonts w:ascii="Times New Roman" w:eastAsia="Calibri" w:hAnsi="Times New Roman" w:cs="Times New Roman"/>
          <w:kern w:val="0"/>
          <w:sz w:val="24"/>
          <w:szCs w:val="24"/>
          <w:u w:val="single"/>
          <w:shd w:val="clear" w:color="auto" w:fill="F1F2F2"/>
          <w14:ligatures w14:val="none"/>
        </w:rPr>
        <w:t>words the court must request information and at the same time carry out a detailed assessment of the issues listed in the provision.”</w:t>
      </w:r>
      <w:r>
        <w:rPr>
          <w:rFonts w:ascii="Times New Roman" w:eastAsia="Calibri" w:hAnsi="Times New Roman" w:cs="Times New Roman"/>
          <w:kern w:val="0"/>
          <w:sz w:val="24"/>
          <w:szCs w:val="24"/>
          <w:u w:val="single"/>
          <w:shd w:val="clear" w:color="auto" w:fill="F1F2F2"/>
          <w14:ligatures w14:val="none"/>
        </w:rPr>
        <w:t xml:space="preserve">   </w:t>
      </w:r>
      <w:r w:rsidRPr="00061F18">
        <w:rPr>
          <w:rFonts w:ascii="Times New Roman" w:eastAsia="Calibri" w:hAnsi="Times New Roman" w:cs="Times New Roman"/>
          <w:kern w:val="0"/>
          <w:sz w:val="24"/>
          <w:szCs w:val="24"/>
          <w:shd w:val="clear" w:color="auto" w:fill="F1F2F2"/>
          <w14:ligatures w14:val="none"/>
        </w:rPr>
        <w:t xml:space="preserve">[ Underlined for emphasis] </w:t>
      </w:r>
    </w:p>
    <w:p w14:paraId="17E4CE00" w14:textId="72FA86AD" w:rsidR="009B44F9" w:rsidRDefault="00D71D0C" w:rsidP="00E87965">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55765557" w14:textId="2A03F8CC" w:rsidR="00313FD3" w:rsidRPr="002126A9" w:rsidRDefault="009B44F9" w:rsidP="002126A9">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2126A9">
        <w:rPr>
          <w:rFonts w:ascii="Times New Roman" w:eastAsia="Calibri" w:hAnsi="Times New Roman" w:cs="Times New Roman"/>
          <w:kern w:val="0"/>
          <w:sz w:val="24"/>
          <w:szCs w:val="24"/>
          <w14:ligatures w14:val="none"/>
        </w:rPr>
        <w:t>[ 1</w:t>
      </w:r>
      <w:r w:rsidR="00061F18">
        <w:rPr>
          <w:rFonts w:ascii="Times New Roman" w:eastAsia="Calibri" w:hAnsi="Times New Roman" w:cs="Times New Roman"/>
          <w:kern w:val="0"/>
          <w:sz w:val="24"/>
          <w:szCs w:val="24"/>
          <w14:ligatures w14:val="none"/>
        </w:rPr>
        <w:t>5</w:t>
      </w:r>
      <w:r w:rsidRPr="002126A9">
        <w:rPr>
          <w:rFonts w:ascii="Times New Roman" w:eastAsia="Calibri" w:hAnsi="Times New Roman" w:cs="Times New Roman"/>
          <w:kern w:val="0"/>
          <w:sz w:val="24"/>
          <w:szCs w:val="24"/>
          <w14:ligatures w14:val="none"/>
        </w:rPr>
        <w:t xml:space="preserve">] </w:t>
      </w:r>
      <w:r w:rsidR="00061F18">
        <w:rPr>
          <w:rFonts w:ascii="Times New Roman" w:eastAsia="Calibri" w:hAnsi="Times New Roman" w:cs="Times New Roman"/>
          <w:kern w:val="0"/>
          <w:sz w:val="24"/>
          <w:szCs w:val="24"/>
          <w14:ligatures w14:val="none"/>
        </w:rPr>
        <w:t xml:space="preserve">In the present matter, the court </w:t>
      </w:r>
      <w:r w:rsidR="00061F18" w:rsidRPr="000C40B5">
        <w:rPr>
          <w:rFonts w:ascii="Times New Roman" w:eastAsia="Calibri" w:hAnsi="Times New Roman" w:cs="Times New Roman"/>
          <w:i/>
          <w:iCs/>
          <w:kern w:val="0"/>
          <w:sz w:val="24"/>
          <w:szCs w:val="24"/>
          <w14:ligatures w14:val="none"/>
        </w:rPr>
        <w:t>a quo</w:t>
      </w:r>
      <w:r w:rsidR="00061F18">
        <w:rPr>
          <w:rFonts w:ascii="Times New Roman" w:eastAsia="Calibri" w:hAnsi="Times New Roman" w:cs="Times New Roman"/>
          <w:kern w:val="0"/>
          <w:sz w:val="24"/>
          <w:szCs w:val="24"/>
          <w14:ligatures w14:val="none"/>
        </w:rPr>
        <w:t xml:space="preserve"> was seized with an offence under the Domestic Violence Act. The</w:t>
      </w:r>
      <w:r w:rsidR="00E2377A">
        <w:rPr>
          <w:rFonts w:ascii="Times New Roman" w:eastAsia="Calibri" w:hAnsi="Times New Roman" w:cs="Times New Roman"/>
          <w:kern w:val="0"/>
          <w:sz w:val="24"/>
          <w:szCs w:val="24"/>
          <w14:ligatures w14:val="none"/>
        </w:rPr>
        <w:t xml:space="preserve"> </w:t>
      </w:r>
      <w:r w:rsidR="00061F18">
        <w:rPr>
          <w:rFonts w:ascii="Times New Roman" w:eastAsia="Calibri" w:hAnsi="Times New Roman" w:cs="Times New Roman"/>
          <w:kern w:val="0"/>
          <w:sz w:val="24"/>
          <w:szCs w:val="24"/>
          <w14:ligatures w14:val="none"/>
        </w:rPr>
        <w:t>court was obliged to adopt a</w:t>
      </w:r>
      <w:r w:rsidR="00E2377A">
        <w:rPr>
          <w:rFonts w:ascii="Times New Roman" w:eastAsia="Calibri" w:hAnsi="Times New Roman" w:cs="Times New Roman"/>
          <w:kern w:val="0"/>
          <w:sz w:val="24"/>
          <w:szCs w:val="24"/>
          <w14:ligatures w14:val="none"/>
        </w:rPr>
        <w:t xml:space="preserve"> sentencing approach </w:t>
      </w:r>
      <w:r w:rsidR="00061F18">
        <w:rPr>
          <w:rFonts w:ascii="Times New Roman" w:eastAsia="Calibri" w:hAnsi="Times New Roman" w:cs="Times New Roman"/>
          <w:kern w:val="0"/>
          <w:sz w:val="24"/>
          <w:szCs w:val="24"/>
          <w14:ligatures w14:val="none"/>
        </w:rPr>
        <w:t xml:space="preserve">consistent with </w:t>
      </w:r>
      <w:r w:rsidR="00E2377A">
        <w:rPr>
          <w:rFonts w:ascii="Times New Roman" w:eastAsia="Calibri" w:hAnsi="Times New Roman" w:cs="Times New Roman"/>
          <w:kern w:val="0"/>
          <w:sz w:val="24"/>
          <w:szCs w:val="24"/>
          <w14:ligatures w14:val="none"/>
        </w:rPr>
        <w:t xml:space="preserve">the objects </w:t>
      </w:r>
      <w:r w:rsidR="00E2377A">
        <w:rPr>
          <w:rFonts w:ascii="Times New Roman" w:eastAsia="Calibri" w:hAnsi="Times New Roman" w:cs="Times New Roman"/>
          <w:kern w:val="0"/>
          <w:sz w:val="24"/>
          <w:szCs w:val="24"/>
          <w14:ligatures w14:val="none"/>
        </w:rPr>
        <w:lastRenderedPageBreak/>
        <w:t xml:space="preserve">of the offended statute. </w:t>
      </w:r>
      <w:r w:rsidR="002126A9" w:rsidRPr="002126A9">
        <w:rPr>
          <w:rFonts w:ascii="Times New Roman" w:eastAsia="Calibri" w:hAnsi="Times New Roman" w:cs="Times New Roman"/>
          <w:kern w:val="0"/>
          <w:sz w:val="24"/>
          <w:szCs w:val="24"/>
          <w14:ligatures w14:val="none"/>
        </w:rPr>
        <w:t xml:space="preserve">This court </w:t>
      </w:r>
      <w:r w:rsidR="00E2377A">
        <w:rPr>
          <w:rFonts w:ascii="Times New Roman" w:eastAsia="Calibri" w:hAnsi="Times New Roman" w:cs="Times New Roman"/>
          <w:kern w:val="0"/>
          <w:sz w:val="24"/>
          <w:szCs w:val="24"/>
          <w14:ligatures w14:val="none"/>
        </w:rPr>
        <w:t xml:space="preserve">opined on the matters to consider in domestic violence cases and stated thus </w:t>
      </w:r>
      <w:r w:rsidR="002126A9" w:rsidRPr="002126A9">
        <w:rPr>
          <w:rFonts w:ascii="Times New Roman" w:eastAsia="Calibri" w:hAnsi="Times New Roman" w:cs="Times New Roman"/>
          <w:kern w:val="0"/>
          <w:sz w:val="24"/>
          <w:szCs w:val="24"/>
          <w14:ligatures w14:val="none"/>
        </w:rPr>
        <w:t xml:space="preserve">in </w:t>
      </w:r>
      <w:r w:rsidR="002126A9" w:rsidRPr="00A94C52">
        <w:rPr>
          <w:rFonts w:ascii="Times New Roman" w:eastAsia="Calibri" w:hAnsi="Times New Roman" w:cs="Times New Roman"/>
          <w:i/>
          <w:iCs/>
          <w:kern w:val="0"/>
          <w:sz w:val="24"/>
          <w:szCs w:val="24"/>
          <w14:ligatures w14:val="none"/>
        </w:rPr>
        <w:t>S v Velaphi Sibanda</w:t>
      </w:r>
      <w:r w:rsidR="002126A9" w:rsidRPr="002126A9">
        <w:rPr>
          <w:rFonts w:ascii="Times New Roman" w:eastAsia="Calibri" w:hAnsi="Times New Roman" w:cs="Times New Roman"/>
          <w:kern w:val="0"/>
          <w:sz w:val="24"/>
          <w:szCs w:val="24"/>
          <w14:ligatures w14:val="none"/>
        </w:rPr>
        <w:t xml:space="preserve"> </w:t>
      </w:r>
      <w:r w:rsidR="002126A9" w:rsidRPr="002126A9">
        <w:rPr>
          <w:rFonts w:ascii="Times New Roman" w:hAnsi="Times New Roman" w:cs="Times New Roman"/>
          <w:sz w:val="24"/>
          <w:szCs w:val="24"/>
        </w:rPr>
        <w:t>HB 98-17</w:t>
      </w:r>
      <w:r w:rsidR="002126A9" w:rsidRPr="002126A9">
        <w:rPr>
          <w:rFonts w:ascii="Times New Roman" w:eastAsia="Calibri" w:hAnsi="Times New Roman" w:cs="Times New Roman"/>
          <w:kern w:val="0"/>
          <w:sz w:val="24"/>
          <w:szCs w:val="24"/>
          <w14:ligatures w14:val="none"/>
        </w:rPr>
        <w:t xml:space="preserve"> </w:t>
      </w:r>
      <w:r w:rsidR="00E2377A">
        <w:rPr>
          <w:rFonts w:ascii="Times New Roman" w:eastAsia="Calibri" w:hAnsi="Times New Roman" w:cs="Times New Roman"/>
          <w:kern w:val="0"/>
          <w:sz w:val="24"/>
          <w:szCs w:val="24"/>
          <w14:ligatures w14:val="none"/>
        </w:rPr>
        <w:t xml:space="preserve">at page </w:t>
      </w:r>
      <w:r w:rsidR="00A13A50">
        <w:rPr>
          <w:rFonts w:ascii="Times New Roman" w:eastAsia="Calibri" w:hAnsi="Times New Roman" w:cs="Times New Roman"/>
          <w:kern w:val="0"/>
          <w:sz w:val="24"/>
          <w:szCs w:val="24"/>
          <w14:ligatures w14:val="none"/>
        </w:rPr>
        <w:t>4</w:t>
      </w:r>
      <w:r w:rsidR="002126A9" w:rsidRPr="002126A9">
        <w:rPr>
          <w:rFonts w:ascii="Times New Roman" w:eastAsia="Calibri" w:hAnsi="Times New Roman" w:cs="Times New Roman"/>
          <w:kern w:val="0"/>
          <w:sz w:val="24"/>
          <w:szCs w:val="24"/>
          <w14:ligatures w14:val="none"/>
        </w:rPr>
        <w:t>; -</w:t>
      </w:r>
    </w:p>
    <w:p w14:paraId="2B8B0A7A" w14:textId="77777777" w:rsidR="00313FD3" w:rsidRPr="002126A9" w:rsidRDefault="00313FD3" w:rsidP="002126A9">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938BEF1" w14:textId="68F133B2" w:rsidR="00313FD3" w:rsidRDefault="002126A9" w:rsidP="002126A9">
      <w:pPr>
        <w:autoSpaceDE w:val="0"/>
        <w:autoSpaceDN w:val="0"/>
        <w:adjustRightInd w:val="0"/>
        <w:spacing w:after="0" w:line="360" w:lineRule="auto"/>
        <w:ind w:left="1134"/>
        <w:jc w:val="both"/>
        <w:rPr>
          <w:rFonts w:ascii="Times New Roman" w:hAnsi="Times New Roman" w:cs="Times New Roman"/>
          <w:kern w:val="0"/>
          <w:sz w:val="24"/>
          <w:szCs w:val="24"/>
        </w:rPr>
      </w:pPr>
      <w:r>
        <w:rPr>
          <w:rFonts w:ascii="Times New Roman" w:hAnsi="Times New Roman" w:cs="Times New Roman"/>
          <w:kern w:val="0"/>
          <w:sz w:val="24"/>
          <w:szCs w:val="24"/>
        </w:rPr>
        <w:t>“</w:t>
      </w:r>
      <w:r w:rsidR="00313FD3" w:rsidRPr="002126A9">
        <w:rPr>
          <w:rFonts w:ascii="Times New Roman" w:hAnsi="Times New Roman" w:cs="Times New Roman"/>
          <w:kern w:val="0"/>
          <w:sz w:val="24"/>
          <w:szCs w:val="24"/>
        </w:rPr>
        <w:t>Domestic Violence Act as an Act of Parliament was not enacted to destroy marriages but</w:t>
      </w:r>
      <w:r>
        <w:rPr>
          <w:rFonts w:ascii="Times New Roman" w:hAnsi="Times New Roman" w:cs="Times New Roman"/>
          <w:kern w:val="0"/>
          <w:sz w:val="24"/>
          <w:szCs w:val="24"/>
        </w:rPr>
        <w:t xml:space="preserve"> </w:t>
      </w:r>
      <w:r w:rsidR="00313FD3" w:rsidRPr="002126A9">
        <w:rPr>
          <w:rFonts w:ascii="Times New Roman" w:hAnsi="Times New Roman" w:cs="Times New Roman"/>
          <w:kern w:val="0"/>
          <w:sz w:val="24"/>
          <w:szCs w:val="24"/>
        </w:rPr>
        <w:t>to strengthen them. In this regard I am inclined to re-state the views expressed by my sister</w:t>
      </w:r>
      <w:r>
        <w:rPr>
          <w:rFonts w:ascii="Times New Roman" w:hAnsi="Times New Roman" w:cs="Times New Roman"/>
          <w:kern w:val="0"/>
          <w:sz w:val="24"/>
          <w:szCs w:val="24"/>
        </w:rPr>
        <w:t xml:space="preserve"> </w:t>
      </w:r>
      <w:r w:rsidR="00313FD3" w:rsidRPr="002126A9">
        <w:rPr>
          <w:rFonts w:ascii="Times New Roman" w:hAnsi="Times New Roman" w:cs="Times New Roman"/>
          <w:kern w:val="0"/>
          <w:sz w:val="24"/>
          <w:szCs w:val="24"/>
        </w:rPr>
        <w:t xml:space="preserve">judge CHIGUMBA J in the case of </w:t>
      </w:r>
      <w:r w:rsidR="00313FD3" w:rsidRPr="002126A9">
        <w:rPr>
          <w:rFonts w:ascii="Times New Roman" w:hAnsi="Times New Roman" w:cs="Times New Roman"/>
          <w:i/>
          <w:iCs/>
          <w:kern w:val="0"/>
          <w:sz w:val="24"/>
          <w:szCs w:val="24"/>
        </w:rPr>
        <w:t xml:space="preserve">S </w:t>
      </w:r>
      <w:r w:rsidR="00313FD3" w:rsidRPr="002126A9">
        <w:rPr>
          <w:rFonts w:ascii="Times New Roman" w:hAnsi="Times New Roman" w:cs="Times New Roman"/>
          <w:kern w:val="0"/>
          <w:sz w:val="24"/>
          <w:szCs w:val="24"/>
        </w:rPr>
        <w:t xml:space="preserve">v </w:t>
      </w:r>
      <w:r w:rsidR="00313FD3" w:rsidRPr="002126A9">
        <w:rPr>
          <w:rFonts w:ascii="Times New Roman" w:hAnsi="Times New Roman" w:cs="Times New Roman"/>
          <w:i/>
          <w:iCs/>
          <w:kern w:val="0"/>
          <w:sz w:val="24"/>
          <w:szCs w:val="24"/>
        </w:rPr>
        <w:t>Allen Gudyanga</w:t>
      </w:r>
      <w:r>
        <w:rPr>
          <w:rStyle w:val="FootnoteReference"/>
          <w:rFonts w:ascii="Times New Roman" w:hAnsi="Times New Roman" w:cs="Times New Roman"/>
          <w:i/>
          <w:iCs/>
          <w:kern w:val="0"/>
          <w:sz w:val="24"/>
          <w:szCs w:val="24"/>
        </w:rPr>
        <w:footnoteReference w:id="2"/>
      </w:r>
      <w:r w:rsidR="00313FD3" w:rsidRPr="002126A9">
        <w:rPr>
          <w:rFonts w:ascii="Times New Roman" w:hAnsi="Times New Roman" w:cs="Times New Roman"/>
          <w:i/>
          <w:iCs/>
          <w:kern w:val="0"/>
          <w:sz w:val="24"/>
          <w:szCs w:val="24"/>
        </w:rPr>
        <w:t xml:space="preserve"> </w:t>
      </w:r>
      <w:r w:rsidR="00313FD3" w:rsidRPr="002126A9">
        <w:rPr>
          <w:rFonts w:ascii="Times New Roman" w:hAnsi="Times New Roman" w:cs="Times New Roman"/>
          <w:kern w:val="0"/>
          <w:sz w:val="24"/>
          <w:szCs w:val="24"/>
        </w:rPr>
        <w:t xml:space="preserve">when she commented as </w:t>
      </w:r>
      <w:r w:rsidRPr="002126A9">
        <w:rPr>
          <w:rFonts w:ascii="Times New Roman" w:hAnsi="Times New Roman" w:cs="Times New Roman"/>
          <w:kern w:val="0"/>
          <w:sz w:val="24"/>
          <w:szCs w:val="24"/>
        </w:rPr>
        <w:t>follows; “</w:t>
      </w:r>
      <w:r w:rsidR="00313FD3" w:rsidRPr="002126A9">
        <w:rPr>
          <w:rFonts w:ascii="Times New Roman" w:hAnsi="Times New Roman" w:cs="Times New Roman"/>
          <w:kern w:val="0"/>
          <w:sz w:val="24"/>
          <w:szCs w:val="24"/>
        </w:rPr>
        <w:t>The DVA (Domestic Violence Act) is unique in its recognition and promotion of family</w:t>
      </w:r>
      <w:r>
        <w:rPr>
          <w:rFonts w:ascii="Times New Roman" w:hAnsi="Times New Roman" w:cs="Times New Roman"/>
          <w:kern w:val="0"/>
          <w:sz w:val="24"/>
          <w:szCs w:val="24"/>
        </w:rPr>
        <w:t xml:space="preserve"> </w:t>
      </w:r>
      <w:r w:rsidR="00313FD3" w:rsidRPr="002126A9">
        <w:rPr>
          <w:rFonts w:ascii="Times New Roman" w:hAnsi="Times New Roman" w:cs="Times New Roman"/>
          <w:kern w:val="0"/>
          <w:sz w:val="24"/>
          <w:szCs w:val="24"/>
        </w:rPr>
        <w:t>values, of adhesion and cohesion of the nuclear family.”</w:t>
      </w:r>
    </w:p>
    <w:p w14:paraId="606CC5BA" w14:textId="77777777" w:rsidR="002126A9" w:rsidRDefault="002126A9" w:rsidP="002126A9">
      <w:pPr>
        <w:autoSpaceDE w:val="0"/>
        <w:autoSpaceDN w:val="0"/>
        <w:adjustRightInd w:val="0"/>
        <w:spacing w:after="0" w:line="360" w:lineRule="auto"/>
        <w:ind w:left="1134"/>
        <w:jc w:val="both"/>
        <w:rPr>
          <w:rFonts w:ascii="Times New Roman" w:eastAsia="Calibri" w:hAnsi="Times New Roman" w:cs="Times New Roman"/>
          <w:kern w:val="0"/>
          <w:sz w:val="24"/>
          <w:szCs w:val="24"/>
          <w14:ligatures w14:val="none"/>
        </w:rPr>
      </w:pPr>
    </w:p>
    <w:p w14:paraId="0D572957" w14:textId="4ACB9645" w:rsidR="00F7460A" w:rsidRDefault="00A94C52" w:rsidP="00E87965">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6068EF">
        <w:rPr>
          <w:rFonts w:ascii="Times New Roman" w:eastAsia="Calibri" w:hAnsi="Times New Roman" w:cs="Times New Roman"/>
          <w:kern w:val="0"/>
          <w:sz w:val="24"/>
          <w:szCs w:val="24"/>
          <w14:ligatures w14:val="none"/>
        </w:rPr>
        <w:t>1</w:t>
      </w:r>
      <w:r w:rsidR="00CC6D2D">
        <w:rPr>
          <w:rFonts w:ascii="Times New Roman" w:eastAsia="Calibri" w:hAnsi="Times New Roman" w:cs="Times New Roman"/>
          <w:kern w:val="0"/>
          <w:sz w:val="24"/>
          <w:szCs w:val="24"/>
          <w14:ligatures w14:val="none"/>
        </w:rPr>
        <w:t>6</w:t>
      </w:r>
      <w:r w:rsidR="006068EF">
        <w:rPr>
          <w:rFonts w:ascii="Times New Roman" w:eastAsia="Calibri" w:hAnsi="Times New Roman" w:cs="Times New Roman"/>
          <w:kern w:val="0"/>
          <w:sz w:val="24"/>
          <w:szCs w:val="24"/>
          <w14:ligatures w14:val="none"/>
        </w:rPr>
        <w:t xml:space="preserve">] </w:t>
      </w:r>
      <w:r w:rsidR="0056673B">
        <w:rPr>
          <w:rFonts w:ascii="Times New Roman" w:eastAsia="Calibri" w:hAnsi="Times New Roman" w:cs="Times New Roman"/>
          <w:kern w:val="0"/>
          <w:sz w:val="24"/>
          <w:szCs w:val="24"/>
          <w14:ligatures w14:val="none"/>
        </w:rPr>
        <w:t xml:space="preserve">The crime of domestic violence seeks therefore, to correct societal ills taking place in a </w:t>
      </w:r>
      <w:r w:rsidR="000C40B5">
        <w:rPr>
          <w:rFonts w:ascii="Times New Roman" w:eastAsia="Calibri" w:hAnsi="Times New Roman" w:cs="Times New Roman"/>
          <w:kern w:val="0"/>
          <w:sz w:val="24"/>
          <w:szCs w:val="24"/>
          <w14:ligatures w14:val="none"/>
        </w:rPr>
        <w:t>domestic, marital, familial or other close relationship</w:t>
      </w:r>
      <w:r w:rsidR="000F682F">
        <w:rPr>
          <w:rFonts w:ascii="Times New Roman" w:eastAsia="Calibri" w:hAnsi="Times New Roman" w:cs="Times New Roman"/>
          <w:kern w:val="0"/>
          <w:sz w:val="24"/>
          <w:szCs w:val="24"/>
          <w14:ligatures w14:val="none"/>
        </w:rPr>
        <w:t xml:space="preserve">. </w:t>
      </w:r>
      <w:r w:rsidR="000E0A2D">
        <w:rPr>
          <w:rFonts w:ascii="Times New Roman" w:eastAsia="Calibri" w:hAnsi="Times New Roman" w:cs="Times New Roman"/>
          <w:kern w:val="0"/>
          <w:sz w:val="24"/>
          <w:szCs w:val="24"/>
          <w14:ligatures w14:val="none"/>
        </w:rPr>
        <w:t xml:space="preserve">It is vital that such context be properly accentuated before the trial court. HUNGWE J (as he then was) </w:t>
      </w:r>
      <w:r w:rsidR="000C40B5">
        <w:rPr>
          <w:rFonts w:ascii="Times New Roman" w:eastAsia="Calibri" w:hAnsi="Times New Roman" w:cs="Times New Roman"/>
          <w:kern w:val="0"/>
          <w:sz w:val="24"/>
          <w:szCs w:val="24"/>
          <w14:ligatures w14:val="none"/>
        </w:rPr>
        <w:t xml:space="preserve">also </w:t>
      </w:r>
      <w:r w:rsidR="000E0A2D">
        <w:rPr>
          <w:rFonts w:ascii="Times New Roman" w:eastAsia="Calibri" w:hAnsi="Times New Roman" w:cs="Times New Roman"/>
          <w:kern w:val="0"/>
          <w:sz w:val="24"/>
          <w:szCs w:val="24"/>
          <w14:ligatures w14:val="none"/>
        </w:rPr>
        <w:t>opined on th</w:t>
      </w:r>
      <w:r w:rsidR="000C40B5">
        <w:rPr>
          <w:rFonts w:ascii="Times New Roman" w:eastAsia="Calibri" w:hAnsi="Times New Roman" w:cs="Times New Roman"/>
          <w:kern w:val="0"/>
          <w:sz w:val="24"/>
          <w:szCs w:val="24"/>
          <w14:ligatures w14:val="none"/>
        </w:rPr>
        <w:t xml:space="preserve">e need to pay careful heed to the nature and circumstances of </w:t>
      </w:r>
      <w:r w:rsidR="00625AB3">
        <w:rPr>
          <w:rFonts w:ascii="Times New Roman" w:eastAsia="Calibri" w:hAnsi="Times New Roman" w:cs="Times New Roman"/>
          <w:kern w:val="0"/>
          <w:sz w:val="24"/>
          <w:szCs w:val="24"/>
          <w14:ligatures w14:val="none"/>
        </w:rPr>
        <w:t xml:space="preserve">acts of </w:t>
      </w:r>
      <w:r w:rsidR="000C40B5">
        <w:rPr>
          <w:rFonts w:ascii="Times New Roman" w:eastAsia="Calibri" w:hAnsi="Times New Roman" w:cs="Times New Roman"/>
          <w:kern w:val="0"/>
          <w:sz w:val="24"/>
          <w:szCs w:val="24"/>
          <w14:ligatures w14:val="none"/>
        </w:rPr>
        <w:t xml:space="preserve">domestic violence </w:t>
      </w:r>
      <w:r w:rsidR="000E0A2D">
        <w:rPr>
          <w:rFonts w:ascii="Times New Roman" w:eastAsia="Calibri" w:hAnsi="Times New Roman" w:cs="Times New Roman"/>
          <w:kern w:val="0"/>
          <w:sz w:val="24"/>
          <w:szCs w:val="24"/>
          <w14:ligatures w14:val="none"/>
        </w:rPr>
        <w:t xml:space="preserve">in </w:t>
      </w:r>
      <w:r w:rsidR="000E0A2D" w:rsidRPr="000E0A2D">
        <w:rPr>
          <w:rFonts w:ascii="Times New Roman" w:eastAsia="Calibri" w:hAnsi="Times New Roman" w:cs="Times New Roman"/>
          <w:i/>
          <w:iCs/>
          <w:kern w:val="0"/>
          <w:sz w:val="24"/>
          <w:szCs w:val="24"/>
          <w14:ligatures w14:val="none"/>
        </w:rPr>
        <w:t>S v Madyambudzi</w:t>
      </w:r>
      <w:r w:rsidR="000E0A2D">
        <w:rPr>
          <w:rFonts w:ascii="Times New Roman" w:eastAsia="Calibri" w:hAnsi="Times New Roman" w:cs="Times New Roman"/>
          <w:kern w:val="0"/>
          <w:sz w:val="24"/>
          <w:szCs w:val="24"/>
          <w14:ligatures w14:val="none"/>
        </w:rPr>
        <w:t xml:space="preserve"> HH 333-17. </w:t>
      </w:r>
    </w:p>
    <w:p w14:paraId="0D8810A2" w14:textId="5589697F" w:rsidR="000F682F" w:rsidRDefault="00F7460A" w:rsidP="00E87965">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814830">
        <w:rPr>
          <w:rFonts w:ascii="Times New Roman" w:eastAsia="Calibri" w:hAnsi="Times New Roman" w:cs="Times New Roman"/>
          <w:kern w:val="0"/>
          <w:sz w:val="24"/>
          <w:szCs w:val="24"/>
          <w14:ligatures w14:val="none"/>
        </w:rPr>
        <w:t>1</w:t>
      </w:r>
      <w:r w:rsidR="00CC6D2D">
        <w:rPr>
          <w:rFonts w:ascii="Times New Roman" w:eastAsia="Calibri" w:hAnsi="Times New Roman" w:cs="Times New Roman"/>
          <w:kern w:val="0"/>
          <w:sz w:val="24"/>
          <w:szCs w:val="24"/>
          <w14:ligatures w14:val="none"/>
        </w:rPr>
        <w:t>7</w:t>
      </w:r>
      <w:r w:rsidR="0081483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0F682F">
        <w:rPr>
          <w:rFonts w:ascii="Times New Roman" w:eastAsia="Calibri" w:hAnsi="Times New Roman" w:cs="Times New Roman"/>
          <w:kern w:val="0"/>
          <w:sz w:val="24"/>
          <w:szCs w:val="24"/>
          <w14:ligatures w14:val="none"/>
        </w:rPr>
        <w:t>See also Professor Feltoe`s article</w:t>
      </w:r>
      <w:r w:rsidR="000F682F">
        <w:rPr>
          <w:rStyle w:val="FootnoteReference"/>
          <w:rFonts w:ascii="Times New Roman" w:eastAsia="Calibri" w:hAnsi="Times New Roman" w:cs="Times New Roman"/>
          <w:kern w:val="0"/>
          <w:sz w:val="24"/>
          <w:szCs w:val="24"/>
          <w14:ligatures w14:val="none"/>
        </w:rPr>
        <w:footnoteReference w:id="3"/>
      </w:r>
      <w:r w:rsidR="000F682F">
        <w:rPr>
          <w:rFonts w:ascii="Times New Roman" w:eastAsia="Calibri" w:hAnsi="Times New Roman" w:cs="Times New Roman"/>
          <w:kern w:val="0"/>
          <w:sz w:val="24"/>
          <w:szCs w:val="24"/>
          <w14:ligatures w14:val="none"/>
        </w:rPr>
        <w:t xml:space="preserve"> “</w:t>
      </w:r>
      <w:r w:rsidR="000F682F" w:rsidRPr="000F682F">
        <w:rPr>
          <w:rFonts w:ascii="Times New Roman" w:hAnsi="Times New Roman" w:cs="Times New Roman"/>
          <w:i/>
          <w:iCs/>
          <w:sz w:val="24"/>
          <w:szCs w:val="24"/>
        </w:rPr>
        <w:t>Deterrent sentences for the perpetrators of domestic violence: Case notes on S v Muchekayawa 2012 (1) ZLR 272 (H) and S v Gudyanga 2015 (1) ZLR 238 (H)”</w:t>
      </w:r>
      <w:r w:rsidR="000E0A2D">
        <w:rPr>
          <w:rFonts w:ascii="Times New Roman" w:hAnsi="Times New Roman" w:cs="Times New Roman"/>
          <w:i/>
          <w:iCs/>
          <w:sz w:val="24"/>
          <w:szCs w:val="24"/>
        </w:rPr>
        <w:t>.</w:t>
      </w:r>
      <w:r w:rsidR="000E0A2D">
        <w:rPr>
          <w:rFonts w:ascii="Times New Roman" w:eastAsia="Calibri" w:hAnsi="Times New Roman" w:cs="Times New Roman"/>
          <w:kern w:val="0"/>
          <w:sz w:val="24"/>
          <w:szCs w:val="24"/>
          <w14:ligatures w14:val="none"/>
        </w:rPr>
        <w:t xml:space="preserve"> The</w:t>
      </w:r>
      <w:r w:rsidR="000F682F">
        <w:rPr>
          <w:rFonts w:ascii="Times New Roman" w:eastAsia="Calibri" w:hAnsi="Times New Roman" w:cs="Times New Roman"/>
          <w:kern w:val="0"/>
          <w:sz w:val="24"/>
          <w:szCs w:val="24"/>
          <w14:ligatures w14:val="none"/>
        </w:rPr>
        <w:t xml:space="preserve"> learned author </w:t>
      </w:r>
      <w:r w:rsidR="000E0A2D">
        <w:rPr>
          <w:rFonts w:ascii="Times New Roman" w:eastAsia="Calibri" w:hAnsi="Times New Roman" w:cs="Times New Roman"/>
          <w:kern w:val="0"/>
          <w:sz w:val="24"/>
          <w:szCs w:val="24"/>
          <w14:ligatures w14:val="none"/>
        </w:rPr>
        <w:t>lists, among other considerations, the factors identified</w:t>
      </w:r>
      <w:r w:rsidR="000F682F">
        <w:rPr>
          <w:rFonts w:ascii="Times New Roman" w:eastAsia="Calibri" w:hAnsi="Times New Roman" w:cs="Times New Roman"/>
          <w:kern w:val="0"/>
          <w:sz w:val="24"/>
          <w:szCs w:val="24"/>
          <w14:ligatures w14:val="none"/>
        </w:rPr>
        <w:t xml:space="preserve"> by the court in </w:t>
      </w:r>
      <w:r w:rsidR="000F682F" w:rsidRPr="000E0A2D">
        <w:rPr>
          <w:rFonts w:ascii="Times New Roman" w:eastAsia="Calibri" w:hAnsi="Times New Roman" w:cs="Times New Roman"/>
          <w:i/>
          <w:iCs/>
          <w:kern w:val="0"/>
          <w:sz w:val="24"/>
          <w:szCs w:val="24"/>
          <w14:ligatures w14:val="none"/>
        </w:rPr>
        <w:t>S v Gudyanga</w:t>
      </w:r>
      <w:r w:rsidR="000F682F">
        <w:rPr>
          <w:rFonts w:ascii="Times New Roman" w:eastAsia="Calibri" w:hAnsi="Times New Roman" w:cs="Times New Roman"/>
          <w:kern w:val="0"/>
          <w:sz w:val="24"/>
          <w:szCs w:val="24"/>
          <w14:ligatures w14:val="none"/>
        </w:rPr>
        <w:t xml:space="preserve"> (</w:t>
      </w:r>
      <w:r w:rsidR="000F682F" w:rsidRPr="00A13A50">
        <w:rPr>
          <w:rFonts w:ascii="Times New Roman" w:eastAsia="Calibri" w:hAnsi="Times New Roman" w:cs="Times New Roman"/>
          <w:i/>
          <w:iCs/>
          <w:kern w:val="0"/>
          <w:sz w:val="24"/>
          <w:szCs w:val="24"/>
          <w14:ligatures w14:val="none"/>
        </w:rPr>
        <w:t>supra</w:t>
      </w:r>
      <w:r w:rsidR="00A13A50">
        <w:rPr>
          <w:rFonts w:ascii="Times New Roman" w:eastAsia="Calibri" w:hAnsi="Times New Roman" w:cs="Times New Roman"/>
          <w:kern w:val="0"/>
          <w:sz w:val="24"/>
          <w:szCs w:val="24"/>
          <w14:ligatures w14:val="none"/>
        </w:rPr>
        <w:t>)</w:t>
      </w:r>
      <w:r w:rsidR="000F682F">
        <w:rPr>
          <w:rFonts w:ascii="Times New Roman" w:eastAsia="Calibri" w:hAnsi="Times New Roman" w:cs="Times New Roman"/>
          <w:kern w:val="0"/>
          <w:sz w:val="24"/>
          <w:szCs w:val="24"/>
          <w14:ligatures w14:val="none"/>
        </w:rPr>
        <w:t xml:space="preserve"> as </w:t>
      </w:r>
      <w:r w:rsidR="000E0A2D">
        <w:rPr>
          <w:rFonts w:ascii="Times New Roman" w:eastAsia="Calibri" w:hAnsi="Times New Roman" w:cs="Times New Roman"/>
          <w:kern w:val="0"/>
          <w:sz w:val="24"/>
          <w:szCs w:val="24"/>
          <w14:ligatures w14:val="none"/>
        </w:rPr>
        <w:t>being; -</w:t>
      </w:r>
    </w:p>
    <w:p w14:paraId="1605E450"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the extent of the complainant’s injuries as evidenced by medical affidavit;</w:t>
      </w:r>
    </w:p>
    <w:p w14:paraId="61D4A83D"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 xml:space="preserve">the possibility of permanent injuries; </w:t>
      </w:r>
    </w:p>
    <w:p w14:paraId="73F810BF" w14:textId="39224492"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whether any of the complainant’s property was damaged;</w:t>
      </w:r>
    </w:p>
    <w:p w14:paraId="5762E263"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whether the accused has previous convictions for assault upon his wife;</w:t>
      </w:r>
    </w:p>
    <w:p w14:paraId="68457040"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whether the marital relationship between the parties is now so hostile and acrimonious that reconciliation seems unlikely;</w:t>
      </w:r>
    </w:p>
    <w:p w14:paraId="16BF3FC8"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whether the accused pleaded guilty and showed contrition;</w:t>
      </w:r>
    </w:p>
    <w:p w14:paraId="613B1980"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t xml:space="preserve">whether the accused made reparations or amends; </w:t>
      </w:r>
    </w:p>
    <w:p w14:paraId="26C22E0B" w14:textId="77777777" w:rsidR="000E0A2D" w:rsidRPr="000E0A2D" w:rsidRDefault="000E0A2D" w:rsidP="000E0A2D">
      <w:pPr>
        <w:pStyle w:val="ListParagraph"/>
        <w:numPr>
          <w:ilvl w:val="0"/>
          <w:numId w:val="2"/>
        </w:numPr>
        <w:spacing w:line="360" w:lineRule="auto"/>
        <w:ind w:left="1491" w:hanging="357"/>
        <w:jc w:val="both"/>
        <w:rPr>
          <w:rFonts w:ascii="Times New Roman" w:hAnsi="Times New Roman" w:cs="Times New Roman"/>
          <w:sz w:val="24"/>
          <w:szCs w:val="24"/>
        </w:rPr>
      </w:pPr>
      <w:r w:rsidRPr="000E0A2D">
        <w:rPr>
          <w:rFonts w:ascii="Times New Roman" w:hAnsi="Times New Roman" w:cs="Times New Roman"/>
          <w:sz w:val="24"/>
          <w:szCs w:val="24"/>
        </w:rPr>
        <w:lastRenderedPageBreak/>
        <w:t xml:space="preserve">the accused’s reason for assaulting his wife e.g. was he provoked, did he find out or suspect that she was committing adultery etc.; </w:t>
      </w:r>
    </w:p>
    <w:p w14:paraId="7A81F094" w14:textId="06E28FB9" w:rsidR="000F682F" w:rsidRPr="00A13A50" w:rsidRDefault="000E0A2D" w:rsidP="00E87965">
      <w:pPr>
        <w:pStyle w:val="ListParagraph"/>
        <w:numPr>
          <w:ilvl w:val="0"/>
          <w:numId w:val="2"/>
        </w:numPr>
        <w:spacing w:line="360" w:lineRule="auto"/>
        <w:ind w:left="1491" w:hanging="357"/>
        <w:jc w:val="both"/>
        <w:rPr>
          <w:rFonts w:ascii="Times New Roman" w:eastAsia="Calibri" w:hAnsi="Times New Roman" w:cs="Times New Roman"/>
          <w:kern w:val="0"/>
          <w:sz w:val="24"/>
          <w:szCs w:val="24"/>
          <w14:ligatures w14:val="none"/>
        </w:rPr>
      </w:pPr>
      <w:r w:rsidRPr="00A13A50">
        <w:rPr>
          <w:rFonts w:ascii="Times New Roman" w:hAnsi="Times New Roman" w:cs="Times New Roman"/>
          <w:sz w:val="24"/>
          <w:szCs w:val="24"/>
        </w:rPr>
        <w:t>whether the parties are willing to undergo counselling</w:t>
      </w:r>
    </w:p>
    <w:p w14:paraId="03DAF9F4" w14:textId="234AB9DB" w:rsidR="00A13A50" w:rsidRDefault="000E0A2D" w:rsidP="00416E7B">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[ 1</w:t>
      </w:r>
      <w:r w:rsidR="00CC6D2D">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w:t>
      </w:r>
      <w:r w:rsidR="000C40B5">
        <w:rPr>
          <w:rFonts w:ascii="Times New Roman" w:eastAsia="Calibri" w:hAnsi="Times New Roman" w:cs="Times New Roman"/>
          <w:kern w:val="0"/>
          <w:sz w:val="24"/>
          <w:szCs w:val="24"/>
          <w14:ligatures w14:val="none"/>
        </w:rPr>
        <w:t xml:space="preserve">The </w:t>
      </w:r>
      <w:r w:rsidR="00C53D63">
        <w:rPr>
          <w:rFonts w:ascii="Times New Roman" w:eastAsia="Calibri" w:hAnsi="Times New Roman" w:cs="Times New Roman"/>
          <w:kern w:val="0"/>
          <w:sz w:val="24"/>
          <w:szCs w:val="24"/>
          <w14:ligatures w14:val="none"/>
        </w:rPr>
        <w:t xml:space="preserve">considerations noted </w:t>
      </w:r>
      <w:r w:rsidR="000C40B5">
        <w:rPr>
          <w:rFonts w:ascii="Times New Roman" w:eastAsia="Calibri" w:hAnsi="Times New Roman" w:cs="Times New Roman"/>
          <w:kern w:val="0"/>
          <w:sz w:val="24"/>
          <w:szCs w:val="24"/>
          <w14:ligatures w14:val="none"/>
        </w:rPr>
        <w:t xml:space="preserve">in </w:t>
      </w:r>
      <w:r w:rsidR="000C40B5" w:rsidRPr="000C40B5">
        <w:rPr>
          <w:rFonts w:ascii="Times New Roman" w:eastAsia="Calibri" w:hAnsi="Times New Roman" w:cs="Times New Roman"/>
          <w:i/>
          <w:iCs/>
          <w:kern w:val="0"/>
          <w:sz w:val="24"/>
          <w:szCs w:val="24"/>
          <w14:ligatures w14:val="none"/>
        </w:rPr>
        <w:t>S v Gudyanga</w:t>
      </w:r>
      <w:r w:rsidR="000C40B5">
        <w:rPr>
          <w:rFonts w:ascii="Times New Roman" w:eastAsia="Calibri" w:hAnsi="Times New Roman" w:cs="Times New Roman"/>
          <w:kern w:val="0"/>
          <w:sz w:val="24"/>
          <w:szCs w:val="24"/>
          <w14:ligatures w14:val="none"/>
        </w:rPr>
        <w:t xml:space="preserve"> dovetail </w:t>
      </w:r>
      <w:r w:rsidR="00C53D63">
        <w:rPr>
          <w:rFonts w:ascii="Times New Roman" w:eastAsia="Calibri" w:hAnsi="Times New Roman" w:cs="Times New Roman"/>
          <w:kern w:val="0"/>
          <w:sz w:val="24"/>
          <w:szCs w:val="24"/>
          <w14:ligatures w14:val="none"/>
        </w:rPr>
        <w:t xml:space="preserve">neatly </w:t>
      </w:r>
      <w:r w:rsidR="000C40B5">
        <w:rPr>
          <w:rFonts w:ascii="Times New Roman" w:eastAsia="Calibri" w:hAnsi="Times New Roman" w:cs="Times New Roman"/>
          <w:kern w:val="0"/>
          <w:sz w:val="24"/>
          <w:szCs w:val="24"/>
          <w14:ligatures w14:val="none"/>
        </w:rPr>
        <w:t xml:space="preserve">into </w:t>
      </w:r>
      <w:r w:rsidR="00C53D63">
        <w:rPr>
          <w:rFonts w:ascii="Times New Roman" w:eastAsia="Calibri" w:hAnsi="Times New Roman" w:cs="Times New Roman"/>
          <w:kern w:val="0"/>
          <w:sz w:val="24"/>
          <w:szCs w:val="24"/>
          <w14:ligatures w14:val="none"/>
        </w:rPr>
        <w:t xml:space="preserve">those </w:t>
      </w:r>
      <w:r w:rsidR="000C40B5">
        <w:rPr>
          <w:rFonts w:ascii="Times New Roman" w:eastAsia="Calibri" w:hAnsi="Times New Roman" w:cs="Times New Roman"/>
          <w:kern w:val="0"/>
          <w:sz w:val="24"/>
          <w:szCs w:val="24"/>
          <w14:ligatures w14:val="none"/>
        </w:rPr>
        <w:t xml:space="preserve">set out in sections 12 and 13 of the Sentencing Guidelines. </w:t>
      </w:r>
      <w:r>
        <w:rPr>
          <w:rFonts w:ascii="Times New Roman" w:eastAsia="Calibri" w:hAnsi="Times New Roman" w:cs="Times New Roman"/>
          <w:kern w:val="0"/>
          <w:sz w:val="24"/>
          <w:szCs w:val="24"/>
          <w14:ligatures w14:val="none"/>
        </w:rPr>
        <w:t>In the present matter, the</w:t>
      </w:r>
      <w:r w:rsidR="00A94C52">
        <w:rPr>
          <w:rFonts w:ascii="Times New Roman" w:eastAsia="Calibri" w:hAnsi="Times New Roman" w:cs="Times New Roman"/>
          <w:kern w:val="0"/>
          <w:sz w:val="24"/>
          <w:szCs w:val="24"/>
          <w14:ligatures w14:val="none"/>
        </w:rPr>
        <w:t xml:space="preserve"> trial </w:t>
      </w:r>
      <w:r w:rsidR="006068EF">
        <w:rPr>
          <w:rFonts w:ascii="Times New Roman" w:eastAsia="Calibri" w:hAnsi="Times New Roman" w:cs="Times New Roman"/>
          <w:kern w:val="0"/>
          <w:sz w:val="24"/>
          <w:szCs w:val="24"/>
          <w14:ligatures w14:val="none"/>
        </w:rPr>
        <w:t xml:space="preserve">court </w:t>
      </w:r>
      <w:r>
        <w:rPr>
          <w:rFonts w:ascii="Times New Roman" w:eastAsia="Calibri" w:hAnsi="Times New Roman" w:cs="Times New Roman"/>
          <w:kern w:val="0"/>
          <w:sz w:val="24"/>
          <w:szCs w:val="24"/>
          <w14:ligatures w14:val="none"/>
        </w:rPr>
        <w:t>was well</w:t>
      </w:r>
      <w:r w:rsidR="000C40B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placed to ventilate these issues. </w:t>
      </w:r>
      <w:r w:rsidR="00792E22">
        <w:rPr>
          <w:rFonts w:ascii="Times New Roman" w:eastAsia="Calibri" w:hAnsi="Times New Roman" w:cs="Times New Roman"/>
          <w:kern w:val="0"/>
          <w:sz w:val="24"/>
          <w:szCs w:val="24"/>
          <w14:ligatures w14:val="none"/>
        </w:rPr>
        <w:t>Sadly it did not. Despite it having received</w:t>
      </w:r>
      <w:r>
        <w:rPr>
          <w:rFonts w:ascii="Times New Roman" w:eastAsia="Calibri" w:hAnsi="Times New Roman" w:cs="Times New Roman"/>
          <w:kern w:val="0"/>
          <w:sz w:val="24"/>
          <w:szCs w:val="24"/>
          <w14:ligatures w14:val="none"/>
        </w:rPr>
        <w:t xml:space="preserve"> a medical affidavit,</w:t>
      </w:r>
      <w:r w:rsidR="009B44F9">
        <w:rPr>
          <w:rFonts w:ascii="Times New Roman" w:eastAsia="Calibri" w:hAnsi="Times New Roman" w:cs="Times New Roman"/>
          <w:kern w:val="0"/>
          <w:sz w:val="24"/>
          <w:szCs w:val="24"/>
          <w14:ligatures w14:val="none"/>
        </w:rPr>
        <w:t xml:space="preserve"> complainant`s </w:t>
      </w:r>
      <w:r w:rsidR="000C40B5">
        <w:rPr>
          <w:rFonts w:ascii="Times New Roman" w:eastAsia="Calibri" w:hAnsi="Times New Roman" w:cs="Times New Roman"/>
          <w:kern w:val="0"/>
          <w:sz w:val="24"/>
          <w:szCs w:val="24"/>
          <w14:ligatures w14:val="none"/>
        </w:rPr>
        <w:t xml:space="preserve">victim impact </w:t>
      </w:r>
      <w:r>
        <w:rPr>
          <w:rFonts w:ascii="Times New Roman" w:eastAsia="Calibri" w:hAnsi="Times New Roman" w:cs="Times New Roman"/>
          <w:kern w:val="0"/>
          <w:sz w:val="24"/>
          <w:szCs w:val="24"/>
          <w14:ligatures w14:val="none"/>
        </w:rPr>
        <w:t>statement in aggravation,</w:t>
      </w:r>
      <w:r w:rsidR="00904951">
        <w:rPr>
          <w:rFonts w:ascii="Times New Roman" w:eastAsia="Calibri" w:hAnsi="Times New Roman" w:cs="Times New Roman"/>
          <w:kern w:val="0"/>
          <w:sz w:val="24"/>
          <w:szCs w:val="24"/>
          <w14:ligatures w14:val="none"/>
        </w:rPr>
        <w:t xml:space="preserve"> as</w:t>
      </w:r>
      <w:r w:rsidR="009B44F9">
        <w:rPr>
          <w:rFonts w:ascii="Times New Roman" w:eastAsia="Calibri" w:hAnsi="Times New Roman" w:cs="Times New Roman"/>
          <w:kern w:val="0"/>
          <w:sz w:val="24"/>
          <w:szCs w:val="24"/>
          <w14:ligatures w14:val="none"/>
        </w:rPr>
        <w:t xml:space="preserve"> well as probation officer`s </w:t>
      </w:r>
      <w:r>
        <w:rPr>
          <w:rFonts w:ascii="Times New Roman" w:eastAsia="Calibri" w:hAnsi="Times New Roman" w:cs="Times New Roman"/>
          <w:kern w:val="0"/>
          <w:sz w:val="24"/>
          <w:szCs w:val="24"/>
          <w14:ligatures w14:val="none"/>
        </w:rPr>
        <w:t xml:space="preserve">report. </w:t>
      </w:r>
      <w:r w:rsidR="00A13A50">
        <w:rPr>
          <w:rFonts w:ascii="Times New Roman" w:eastAsia="Calibri" w:hAnsi="Times New Roman" w:cs="Times New Roman"/>
          <w:kern w:val="0"/>
          <w:sz w:val="24"/>
          <w:szCs w:val="24"/>
          <w14:ligatures w14:val="none"/>
        </w:rPr>
        <w:t xml:space="preserve">It failed to venture further in its inquiry. </w:t>
      </w:r>
      <w:r w:rsidR="000C40B5">
        <w:rPr>
          <w:rFonts w:ascii="Times New Roman" w:eastAsia="Calibri" w:hAnsi="Times New Roman" w:cs="Times New Roman"/>
          <w:kern w:val="0"/>
          <w:sz w:val="24"/>
          <w:szCs w:val="24"/>
          <w14:ligatures w14:val="none"/>
        </w:rPr>
        <w:t>I</w:t>
      </w:r>
      <w:r w:rsidR="00A13A50">
        <w:rPr>
          <w:rFonts w:ascii="Times New Roman" w:eastAsia="Calibri" w:hAnsi="Times New Roman" w:cs="Times New Roman"/>
          <w:kern w:val="0"/>
          <w:sz w:val="24"/>
          <w:szCs w:val="24"/>
          <w14:ligatures w14:val="none"/>
        </w:rPr>
        <w:t xml:space="preserve">t does not appear that the trial court took into account </w:t>
      </w:r>
      <w:r w:rsidR="000C40B5" w:rsidRPr="000C40B5">
        <w:rPr>
          <w:rFonts w:ascii="Times New Roman" w:eastAsia="Calibri" w:hAnsi="Times New Roman" w:cs="Times New Roman"/>
          <w:kern w:val="0"/>
          <w:sz w:val="24"/>
          <w:szCs w:val="24"/>
          <w:u w:val="single"/>
          <w14:ligatures w14:val="none"/>
        </w:rPr>
        <w:t>all three</w:t>
      </w:r>
      <w:r w:rsidR="000C40B5">
        <w:rPr>
          <w:rFonts w:ascii="Times New Roman" w:eastAsia="Calibri" w:hAnsi="Times New Roman" w:cs="Times New Roman"/>
          <w:kern w:val="0"/>
          <w:sz w:val="24"/>
          <w:szCs w:val="24"/>
          <w14:ligatures w14:val="none"/>
        </w:rPr>
        <w:t xml:space="preserve"> </w:t>
      </w:r>
      <w:r w:rsidR="00A13A50">
        <w:rPr>
          <w:rFonts w:ascii="Times New Roman" w:eastAsia="Calibri" w:hAnsi="Times New Roman" w:cs="Times New Roman"/>
          <w:kern w:val="0"/>
          <w:sz w:val="24"/>
          <w:szCs w:val="24"/>
          <w14:ligatures w14:val="none"/>
        </w:rPr>
        <w:t>reports in passing sentence.</w:t>
      </w:r>
      <w:r w:rsidR="00904951">
        <w:rPr>
          <w:rFonts w:ascii="Times New Roman" w:eastAsia="Calibri" w:hAnsi="Times New Roman" w:cs="Times New Roman"/>
          <w:kern w:val="0"/>
          <w:sz w:val="24"/>
          <w:szCs w:val="24"/>
          <w14:ligatures w14:val="none"/>
        </w:rPr>
        <w:t xml:space="preserve"> </w:t>
      </w:r>
      <w:r w:rsidR="00A13A50">
        <w:rPr>
          <w:rFonts w:ascii="Times New Roman" w:eastAsia="Calibri" w:hAnsi="Times New Roman" w:cs="Times New Roman"/>
          <w:kern w:val="0"/>
          <w:sz w:val="24"/>
          <w:szCs w:val="24"/>
          <w14:ligatures w14:val="none"/>
        </w:rPr>
        <w:t>Especially the probation officer`s views.</w:t>
      </w:r>
    </w:p>
    <w:p w14:paraId="59868E7E" w14:textId="28138936" w:rsidR="000C40B5" w:rsidRDefault="00A13A50" w:rsidP="00416E7B">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[ 1</w:t>
      </w:r>
      <w:r w:rsidR="00CC6D2D">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 xml:space="preserve">] Secondly, the court did not canvass the contents of the reports with the accused. </w:t>
      </w:r>
      <w:r w:rsidR="009B44F9">
        <w:rPr>
          <w:rFonts w:ascii="Times New Roman" w:eastAsia="Calibri" w:hAnsi="Times New Roman" w:cs="Times New Roman"/>
          <w:kern w:val="0"/>
          <w:sz w:val="24"/>
          <w:szCs w:val="24"/>
          <w14:ligatures w14:val="none"/>
        </w:rPr>
        <w:t xml:space="preserve">One </w:t>
      </w:r>
      <w:r w:rsidR="00904951">
        <w:rPr>
          <w:rFonts w:ascii="Times New Roman" w:eastAsia="Calibri" w:hAnsi="Times New Roman" w:cs="Times New Roman"/>
          <w:kern w:val="0"/>
          <w:sz w:val="24"/>
          <w:szCs w:val="24"/>
          <w14:ligatures w14:val="none"/>
        </w:rPr>
        <w:t xml:space="preserve">is forced to </w:t>
      </w:r>
      <w:r w:rsidR="009B44F9">
        <w:rPr>
          <w:rFonts w:ascii="Times New Roman" w:eastAsia="Calibri" w:hAnsi="Times New Roman" w:cs="Times New Roman"/>
          <w:kern w:val="0"/>
          <w:sz w:val="24"/>
          <w:szCs w:val="24"/>
          <w14:ligatures w14:val="none"/>
        </w:rPr>
        <w:t xml:space="preserve">speculate </w:t>
      </w:r>
      <w:r w:rsidR="00904951">
        <w:rPr>
          <w:rFonts w:ascii="Times New Roman" w:eastAsia="Calibri" w:hAnsi="Times New Roman" w:cs="Times New Roman"/>
          <w:kern w:val="0"/>
          <w:sz w:val="24"/>
          <w:szCs w:val="24"/>
          <w14:ligatures w14:val="none"/>
        </w:rPr>
        <w:t xml:space="preserve">on </w:t>
      </w:r>
      <w:r w:rsidR="000E0A2D">
        <w:rPr>
          <w:rFonts w:ascii="Times New Roman" w:eastAsia="Calibri" w:hAnsi="Times New Roman" w:cs="Times New Roman"/>
          <w:kern w:val="0"/>
          <w:sz w:val="24"/>
          <w:szCs w:val="24"/>
          <w14:ligatures w14:val="none"/>
        </w:rPr>
        <w:t xml:space="preserve">what his response could have been to </w:t>
      </w:r>
      <w:r w:rsidR="009B44F9">
        <w:rPr>
          <w:rFonts w:ascii="Times New Roman" w:eastAsia="Calibri" w:hAnsi="Times New Roman" w:cs="Times New Roman"/>
          <w:kern w:val="0"/>
          <w:sz w:val="24"/>
          <w:szCs w:val="24"/>
          <w14:ligatures w14:val="none"/>
        </w:rPr>
        <w:t xml:space="preserve">such. </w:t>
      </w:r>
      <w:r w:rsidR="000E0A2D">
        <w:rPr>
          <w:rFonts w:ascii="Times New Roman" w:eastAsia="Calibri" w:hAnsi="Times New Roman" w:cs="Times New Roman"/>
          <w:kern w:val="0"/>
          <w:sz w:val="24"/>
          <w:szCs w:val="24"/>
          <w14:ligatures w14:val="none"/>
        </w:rPr>
        <w:t>Possibly, the process may have extracted further contrition, or o</w:t>
      </w:r>
      <w:r w:rsidR="009B44F9">
        <w:rPr>
          <w:rFonts w:ascii="Times New Roman" w:eastAsia="Calibri" w:hAnsi="Times New Roman" w:cs="Times New Roman"/>
          <w:kern w:val="0"/>
          <w:sz w:val="24"/>
          <w:szCs w:val="24"/>
          <w14:ligatures w14:val="none"/>
        </w:rPr>
        <w:t>ffer</w:t>
      </w:r>
      <w:r>
        <w:rPr>
          <w:rFonts w:ascii="Times New Roman" w:eastAsia="Calibri" w:hAnsi="Times New Roman" w:cs="Times New Roman"/>
          <w:kern w:val="0"/>
          <w:sz w:val="24"/>
          <w:szCs w:val="24"/>
          <w14:ligatures w14:val="none"/>
        </w:rPr>
        <w:t xml:space="preserve">s of </w:t>
      </w:r>
      <w:r w:rsidR="00792E22">
        <w:rPr>
          <w:rFonts w:ascii="Times New Roman" w:eastAsia="Calibri" w:hAnsi="Times New Roman" w:cs="Times New Roman"/>
          <w:kern w:val="0"/>
          <w:sz w:val="24"/>
          <w:szCs w:val="24"/>
          <w14:ligatures w14:val="none"/>
        </w:rPr>
        <w:t>compensation. The</w:t>
      </w:r>
      <w:r w:rsidR="009B44F9">
        <w:rPr>
          <w:rFonts w:ascii="Times New Roman" w:eastAsia="Calibri" w:hAnsi="Times New Roman" w:cs="Times New Roman"/>
          <w:kern w:val="0"/>
          <w:sz w:val="24"/>
          <w:szCs w:val="24"/>
          <w14:ligatures w14:val="none"/>
        </w:rPr>
        <w:t xml:space="preserve"> probation officer`s report was particularly insightful. </w:t>
      </w:r>
    </w:p>
    <w:p w14:paraId="2515CA81" w14:textId="0EB555EB" w:rsidR="00792E22" w:rsidRDefault="000C40B5" w:rsidP="00416E7B">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 </w:t>
      </w:r>
      <w:r w:rsidR="00CC6D2D">
        <w:rPr>
          <w:rFonts w:ascii="Times New Roman" w:eastAsia="Calibri" w:hAnsi="Times New Roman" w:cs="Times New Roman"/>
          <w:kern w:val="0"/>
          <w:sz w:val="24"/>
          <w:szCs w:val="24"/>
          <w14:ligatures w14:val="none"/>
        </w:rPr>
        <w:t>20</w:t>
      </w:r>
      <w:r>
        <w:rPr>
          <w:rFonts w:ascii="Times New Roman" w:eastAsia="Calibri" w:hAnsi="Times New Roman" w:cs="Times New Roman"/>
          <w:kern w:val="0"/>
          <w:sz w:val="24"/>
          <w:szCs w:val="24"/>
          <w14:ligatures w14:val="none"/>
        </w:rPr>
        <w:t xml:space="preserve">] </w:t>
      </w:r>
      <w:r w:rsidR="009B44F9">
        <w:rPr>
          <w:rFonts w:ascii="Times New Roman" w:eastAsia="Calibri" w:hAnsi="Times New Roman" w:cs="Times New Roman"/>
          <w:kern w:val="0"/>
          <w:sz w:val="24"/>
          <w:szCs w:val="24"/>
          <w14:ligatures w14:val="none"/>
        </w:rPr>
        <w:t xml:space="preserve">It tendered a possible explanation as to why accused committed the </w:t>
      </w:r>
      <w:r w:rsidR="00A13A50">
        <w:rPr>
          <w:rFonts w:ascii="Times New Roman" w:eastAsia="Calibri" w:hAnsi="Times New Roman" w:cs="Times New Roman"/>
          <w:kern w:val="0"/>
          <w:sz w:val="24"/>
          <w:szCs w:val="24"/>
          <w14:ligatures w14:val="none"/>
        </w:rPr>
        <w:t>offence. But the opportunit</w:t>
      </w:r>
      <w:r>
        <w:rPr>
          <w:rFonts w:ascii="Times New Roman" w:eastAsia="Calibri" w:hAnsi="Times New Roman" w:cs="Times New Roman"/>
          <w:kern w:val="0"/>
          <w:sz w:val="24"/>
          <w:szCs w:val="24"/>
          <w14:ligatures w14:val="none"/>
        </w:rPr>
        <w:t>y</w:t>
      </w:r>
      <w:r w:rsidR="00A13A5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to benefit from such from a sentencing perspective </w:t>
      </w:r>
      <w:r w:rsidR="00A13A50">
        <w:rPr>
          <w:rFonts w:ascii="Times New Roman" w:eastAsia="Calibri" w:hAnsi="Times New Roman" w:cs="Times New Roman"/>
          <w:kern w:val="0"/>
          <w:sz w:val="24"/>
          <w:szCs w:val="24"/>
          <w14:ligatures w14:val="none"/>
        </w:rPr>
        <w:t>w</w:t>
      </w:r>
      <w:r>
        <w:rPr>
          <w:rFonts w:ascii="Times New Roman" w:eastAsia="Calibri" w:hAnsi="Times New Roman" w:cs="Times New Roman"/>
          <w:kern w:val="0"/>
          <w:sz w:val="24"/>
          <w:szCs w:val="24"/>
          <w14:ligatures w14:val="none"/>
        </w:rPr>
        <w:t xml:space="preserve">as </w:t>
      </w:r>
      <w:r w:rsidR="00A13A50">
        <w:rPr>
          <w:rFonts w:ascii="Times New Roman" w:eastAsia="Calibri" w:hAnsi="Times New Roman" w:cs="Times New Roman"/>
          <w:kern w:val="0"/>
          <w:sz w:val="24"/>
          <w:szCs w:val="24"/>
          <w14:ligatures w14:val="none"/>
        </w:rPr>
        <w:t>lost. The</w:t>
      </w:r>
      <w:r w:rsidR="009B44F9">
        <w:rPr>
          <w:rFonts w:ascii="Times New Roman" w:eastAsia="Calibri" w:hAnsi="Times New Roman" w:cs="Times New Roman"/>
          <w:kern w:val="0"/>
          <w:sz w:val="24"/>
          <w:szCs w:val="24"/>
          <w14:ligatures w14:val="none"/>
        </w:rPr>
        <w:t xml:space="preserve"> accused committed a</w:t>
      </w:r>
      <w:r w:rsidR="007D3292">
        <w:rPr>
          <w:rFonts w:ascii="Times New Roman" w:eastAsia="Calibri" w:hAnsi="Times New Roman" w:cs="Times New Roman"/>
          <w:kern w:val="0"/>
          <w:sz w:val="24"/>
          <w:szCs w:val="24"/>
          <w14:ligatures w14:val="none"/>
        </w:rPr>
        <w:t xml:space="preserve">n assault as </w:t>
      </w:r>
      <w:r w:rsidR="002717FC">
        <w:rPr>
          <w:rFonts w:ascii="Times New Roman" w:eastAsia="Calibri" w:hAnsi="Times New Roman" w:cs="Times New Roman"/>
          <w:kern w:val="0"/>
          <w:sz w:val="24"/>
          <w:szCs w:val="24"/>
          <w14:ligatures w14:val="none"/>
        </w:rPr>
        <w:t xml:space="preserve">loathsome </w:t>
      </w:r>
      <w:r w:rsidR="007D3292">
        <w:rPr>
          <w:rFonts w:ascii="Times New Roman" w:eastAsia="Calibri" w:hAnsi="Times New Roman" w:cs="Times New Roman"/>
          <w:kern w:val="0"/>
          <w:sz w:val="24"/>
          <w:szCs w:val="24"/>
          <w14:ligatures w14:val="none"/>
        </w:rPr>
        <w:t>as i</w:t>
      </w:r>
      <w:r w:rsidR="00771395">
        <w:rPr>
          <w:rFonts w:ascii="Times New Roman" w:eastAsia="Calibri" w:hAnsi="Times New Roman" w:cs="Times New Roman"/>
          <w:kern w:val="0"/>
          <w:sz w:val="24"/>
          <w:szCs w:val="24"/>
          <w14:ligatures w14:val="none"/>
        </w:rPr>
        <w:t xml:space="preserve">ts motive </w:t>
      </w:r>
      <w:r w:rsidR="007D3292">
        <w:rPr>
          <w:rFonts w:ascii="Times New Roman" w:eastAsia="Calibri" w:hAnsi="Times New Roman" w:cs="Times New Roman"/>
          <w:kern w:val="0"/>
          <w:sz w:val="24"/>
          <w:szCs w:val="24"/>
          <w14:ligatures w14:val="none"/>
        </w:rPr>
        <w:t xml:space="preserve">is difficult to understand. </w:t>
      </w:r>
      <w:r w:rsidR="00D621D6">
        <w:rPr>
          <w:rFonts w:ascii="Times New Roman" w:eastAsia="Calibri" w:hAnsi="Times New Roman" w:cs="Times New Roman"/>
          <w:kern w:val="0"/>
          <w:sz w:val="24"/>
          <w:szCs w:val="24"/>
          <w14:ligatures w14:val="none"/>
        </w:rPr>
        <w:t xml:space="preserve"> </w:t>
      </w:r>
      <w:r w:rsidR="007D3292">
        <w:rPr>
          <w:rFonts w:ascii="Times New Roman" w:eastAsia="Calibri" w:hAnsi="Times New Roman" w:cs="Times New Roman"/>
          <w:kern w:val="0"/>
          <w:sz w:val="24"/>
          <w:szCs w:val="24"/>
          <w14:ligatures w14:val="none"/>
        </w:rPr>
        <w:t xml:space="preserve">Questioned </w:t>
      </w:r>
      <w:r w:rsidR="007D3292" w:rsidRPr="00E87965">
        <w:rPr>
          <w:rFonts w:ascii="Times New Roman" w:hAnsi="Times New Roman" w:cs="Times New Roman"/>
          <w:sz w:val="24"/>
          <w:szCs w:val="24"/>
        </w:rPr>
        <w:t>by</w:t>
      </w:r>
      <w:r w:rsidR="000563FD" w:rsidRPr="00E87965">
        <w:rPr>
          <w:rFonts w:ascii="Times New Roman" w:hAnsi="Times New Roman" w:cs="Times New Roman"/>
          <w:sz w:val="24"/>
          <w:szCs w:val="24"/>
        </w:rPr>
        <w:t xml:space="preserve"> t</w:t>
      </w:r>
      <w:r w:rsidR="00416E7B" w:rsidRPr="00E87965">
        <w:rPr>
          <w:rFonts w:ascii="Times New Roman" w:hAnsi="Times New Roman" w:cs="Times New Roman"/>
          <w:sz w:val="24"/>
          <w:szCs w:val="24"/>
        </w:rPr>
        <w:t xml:space="preserve">he trial court </w:t>
      </w:r>
      <w:r w:rsidR="000563FD" w:rsidRPr="00E87965">
        <w:rPr>
          <w:rFonts w:ascii="Times New Roman" w:hAnsi="Times New Roman" w:cs="Times New Roman"/>
          <w:sz w:val="24"/>
          <w:szCs w:val="24"/>
        </w:rPr>
        <w:t>as to why he committed the offence, the accused gave a simple answer</w:t>
      </w:r>
      <w:r w:rsidR="007D3292">
        <w:rPr>
          <w:rFonts w:ascii="Times New Roman" w:hAnsi="Times New Roman" w:cs="Times New Roman"/>
          <w:sz w:val="24"/>
          <w:szCs w:val="24"/>
        </w:rPr>
        <w:t xml:space="preserve">. </w:t>
      </w:r>
      <w:r w:rsidR="000563FD" w:rsidRPr="00E87965">
        <w:rPr>
          <w:rFonts w:ascii="Times New Roman" w:hAnsi="Times New Roman" w:cs="Times New Roman"/>
          <w:sz w:val="24"/>
          <w:szCs w:val="24"/>
        </w:rPr>
        <w:t>“</w:t>
      </w:r>
      <w:r w:rsidR="000563FD" w:rsidRPr="002717FC">
        <w:rPr>
          <w:rFonts w:ascii="Times New Roman" w:hAnsi="Times New Roman" w:cs="Times New Roman"/>
          <w:i/>
          <w:iCs/>
          <w:sz w:val="24"/>
          <w:szCs w:val="24"/>
        </w:rPr>
        <w:t>I just lost my temper</w:t>
      </w:r>
      <w:r w:rsidR="000563FD" w:rsidRPr="00E87965">
        <w:rPr>
          <w:rFonts w:ascii="Times New Roman" w:hAnsi="Times New Roman" w:cs="Times New Roman"/>
          <w:sz w:val="24"/>
          <w:szCs w:val="24"/>
        </w:rPr>
        <w:t xml:space="preserve">”. The </w:t>
      </w:r>
      <w:r>
        <w:rPr>
          <w:rFonts w:ascii="Times New Roman" w:hAnsi="Times New Roman" w:cs="Times New Roman"/>
          <w:sz w:val="24"/>
          <w:szCs w:val="24"/>
        </w:rPr>
        <w:t xml:space="preserve">court`s </w:t>
      </w:r>
      <w:r w:rsidR="000563FD" w:rsidRPr="00E87965">
        <w:rPr>
          <w:rFonts w:ascii="Times New Roman" w:hAnsi="Times New Roman" w:cs="Times New Roman"/>
          <w:sz w:val="24"/>
          <w:szCs w:val="24"/>
        </w:rPr>
        <w:t xml:space="preserve">probe proceeded no </w:t>
      </w:r>
      <w:r w:rsidR="007D3292" w:rsidRPr="00E87965">
        <w:rPr>
          <w:rFonts w:ascii="Times New Roman" w:hAnsi="Times New Roman" w:cs="Times New Roman"/>
          <w:sz w:val="24"/>
          <w:szCs w:val="24"/>
        </w:rPr>
        <w:t>further.</w:t>
      </w:r>
      <w:r w:rsidR="007D3292">
        <w:rPr>
          <w:rFonts w:ascii="Times New Roman" w:hAnsi="Times New Roman" w:cs="Times New Roman"/>
          <w:sz w:val="24"/>
          <w:szCs w:val="24"/>
        </w:rPr>
        <w:t xml:space="preserve"> </w:t>
      </w:r>
    </w:p>
    <w:p w14:paraId="158A938F" w14:textId="6DCE6862" w:rsidR="007D3292" w:rsidRDefault="00792E22"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0B5">
        <w:rPr>
          <w:rFonts w:ascii="Times New Roman" w:hAnsi="Times New Roman" w:cs="Times New Roman"/>
          <w:sz w:val="24"/>
          <w:szCs w:val="24"/>
        </w:rPr>
        <w:t>2</w:t>
      </w:r>
      <w:r w:rsidR="00CC6D2D">
        <w:rPr>
          <w:rFonts w:ascii="Times New Roman" w:hAnsi="Times New Roman" w:cs="Times New Roman"/>
          <w:sz w:val="24"/>
          <w:szCs w:val="24"/>
        </w:rPr>
        <w:t>1</w:t>
      </w:r>
      <w:r>
        <w:rPr>
          <w:rFonts w:ascii="Times New Roman" w:hAnsi="Times New Roman" w:cs="Times New Roman"/>
          <w:sz w:val="24"/>
          <w:szCs w:val="24"/>
        </w:rPr>
        <w:t xml:space="preserve">] </w:t>
      </w:r>
      <w:r w:rsidR="000C40B5">
        <w:rPr>
          <w:rFonts w:ascii="Times New Roman" w:hAnsi="Times New Roman" w:cs="Times New Roman"/>
          <w:sz w:val="24"/>
          <w:szCs w:val="24"/>
        </w:rPr>
        <w:t>Yet t</w:t>
      </w:r>
      <w:r>
        <w:rPr>
          <w:rFonts w:ascii="Times New Roman" w:hAnsi="Times New Roman" w:cs="Times New Roman"/>
          <w:sz w:val="24"/>
          <w:szCs w:val="24"/>
        </w:rPr>
        <w:t xml:space="preserve">he accused`s response </w:t>
      </w:r>
      <w:r w:rsidR="000C40B5">
        <w:rPr>
          <w:rFonts w:ascii="Times New Roman" w:hAnsi="Times New Roman" w:cs="Times New Roman"/>
          <w:sz w:val="24"/>
          <w:szCs w:val="24"/>
        </w:rPr>
        <w:t xml:space="preserve">ought to have </w:t>
      </w:r>
      <w:r>
        <w:rPr>
          <w:rFonts w:ascii="Times New Roman" w:hAnsi="Times New Roman" w:cs="Times New Roman"/>
          <w:sz w:val="24"/>
          <w:szCs w:val="24"/>
        </w:rPr>
        <w:t>trigger</w:t>
      </w:r>
      <w:r w:rsidR="000C40B5">
        <w:rPr>
          <w:rFonts w:ascii="Times New Roman" w:hAnsi="Times New Roman" w:cs="Times New Roman"/>
          <w:sz w:val="24"/>
          <w:szCs w:val="24"/>
        </w:rPr>
        <w:t xml:space="preserve">ed </w:t>
      </w:r>
      <w:r>
        <w:rPr>
          <w:rFonts w:ascii="Times New Roman" w:hAnsi="Times New Roman" w:cs="Times New Roman"/>
          <w:sz w:val="24"/>
          <w:szCs w:val="24"/>
        </w:rPr>
        <w:t xml:space="preserve">more </w:t>
      </w:r>
      <w:r w:rsidR="000C40B5">
        <w:rPr>
          <w:rFonts w:ascii="Times New Roman" w:hAnsi="Times New Roman" w:cs="Times New Roman"/>
          <w:sz w:val="24"/>
          <w:szCs w:val="24"/>
        </w:rPr>
        <w:t xml:space="preserve">follow up </w:t>
      </w:r>
      <w:r>
        <w:rPr>
          <w:rFonts w:ascii="Times New Roman" w:hAnsi="Times New Roman" w:cs="Times New Roman"/>
          <w:sz w:val="24"/>
          <w:szCs w:val="24"/>
        </w:rPr>
        <w:t>questions. What</w:t>
      </w:r>
      <w:r w:rsidR="0064620F">
        <w:rPr>
          <w:rFonts w:ascii="Times New Roman" w:hAnsi="Times New Roman" w:cs="Times New Roman"/>
          <w:sz w:val="24"/>
          <w:szCs w:val="24"/>
        </w:rPr>
        <w:t xml:space="preserve"> caused </w:t>
      </w:r>
      <w:r>
        <w:rPr>
          <w:rFonts w:ascii="Times New Roman" w:hAnsi="Times New Roman" w:cs="Times New Roman"/>
          <w:sz w:val="24"/>
          <w:szCs w:val="24"/>
        </w:rPr>
        <w:t xml:space="preserve">him </w:t>
      </w:r>
      <w:r w:rsidR="0064620F">
        <w:rPr>
          <w:rFonts w:ascii="Times New Roman" w:hAnsi="Times New Roman" w:cs="Times New Roman"/>
          <w:sz w:val="24"/>
          <w:szCs w:val="24"/>
        </w:rPr>
        <w:t>to lose his temper? Was it the complainant</w:t>
      </w:r>
      <w:r>
        <w:rPr>
          <w:rFonts w:ascii="Times New Roman" w:hAnsi="Times New Roman" w:cs="Times New Roman"/>
          <w:sz w:val="24"/>
          <w:szCs w:val="24"/>
        </w:rPr>
        <w:t xml:space="preserve">? Was it </w:t>
      </w:r>
      <w:r w:rsidR="0064620F">
        <w:rPr>
          <w:rFonts w:ascii="Times New Roman" w:hAnsi="Times New Roman" w:cs="Times New Roman"/>
          <w:sz w:val="24"/>
          <w:szCs w:val="24"/>
        </w:rPr>
        <w:t xml:space="preserve">someone </w:t>
      </w:r>
      <w:r>
        <w:rPr>
          <w:rFonts w:ascii="Times New Roman" w:hAnsi="Times New Roman" w:cs="Times New Roman"/>
          <w:sz w:val="24"/>
          <w:szCs w:val="24"/>
        </w:rPr>
        <w:t>– or even something</w:t>
      </w:r>
      <w:r w:rsidR="0064620F">
        <w:rPr>
          <w:rFonts w:ascii="Times New Roman" w:hAnsi="Times New Roman" w:cs="Times New Roman"/>
          <w:sz w:val="24"/>
          <w:szCs w:val="24"/>
        </w:rPr>
        <w:t xml:space="preserve"> else? </w:t>
      </w:r>
      <w:r>
        <w:rPr>
          <w:rFonts w:ascii="Times New Roman" w:hAnsi="Times New Roman" w:cs="Times New Roman"/>
          <w:sz w:val="24"/>
          <w:szCs w:val="24"/>
        </w:rPr>
        <w:t xml:space="preserve">And why did he resort to biting complainant on the ear? All these questions form a puzzle whose </w:t>
      </w:r>
      <w:r w:rsidR="000C40B5">
        <w:rPr>
          <w:rFonts w:ascii="Times New Roman" w:hAnsi="Times New Roman" w:cs="Times New Roman"/>
          <w:sz w:val="24"/>
          <w:szCs w:val="24"/>
        </w:rPr>
        <w:t xml:space="preserve">answers </w:t>
      </w:r>
      <w:r>
        <w:rPr>
          <w:rFonts w:ascii="Times New Roman" w:hAnsi="Times New Roman" w:cs="Times New Roman"/>
          <w:sz w:val="24"/>
          <w:szCs w:val="24"/>
        </w:rPr>
        <w:t>would have greatly assisted the sentencing process. In domestic violence cases, the</w:t>
      </w:r>
      <w:r w:rsidR="007D3292">
        <w:rPr>
          <w:rFonts w:ascii="Times New Roman" w:hAnsi="Times New Roman" w:cs="Times New Roman"/>
          <w:sz w:val="24"/>
          <w:szCs w:val="24"/>
        </w:rPr>
        <w:t xml:space="preserve"> circumstances</w:t>
      </w:r>
      <w:r>
        <w:rPr>
          <w:rFonts w:ascii="Times New Roman" w:hAnsi="Times New Roman" w:cs="Times New Roman"/>
          <w:sz w:val="24"/>
          <w:szCs w:val="24"/>
        </w:rPr>
        <w:t xml:space="preserve"> or causes of a</w:t>
      </w:r>
      <w:r w:rsidR="007D3292">
        <w:rPr>
          <w:rFonts w:ascii="Times New Roman" w:hAnsi="Times New Roman" w:cs="Times New Roman"/>
          <w:sz w:val="24"/>
          <w:szCs w:val="24"/>
        </w:rPr>
        <w:t xml:space="preserve">n assault are particularly important. Especially given the apprehension expressed by the court </w:t>
      </w:r>
      <w:r w:rsidR="00A56FAF">
        <w:rPr>
          <w:rFonts w:ascii="Times New Roman" w:hAnsi="Times New Roman" w:cs="Times New Roman"/>
          <w:sz w:val="24"/>
          <w:szCs w:val="24"/>
        </w:rPr>
        <w:t>(and</w:t>
      </w:r>
      <w:r w:rsidR="007D3292">
        <w:rPr>
          <w:rFonts w:ascii="Times New Roman" w:hAnsi="Times New Roman" w:cs="Times New Roman"/>
          <w:sz w:val="24"/>
          <w:szCs w:val="24"/>
        </w:rPr>
        <w:t xml:space="preserve"> correctly too) that domestic violences matters </w:t>
      </w:r>
      <w:r>
        <w:rPr>
          <w:rFonts w:ascii="Times New Roman" w:hAnsi="Times New Roman" w:cs="Times New Roman"/>
          <w:sz w:val="24"/>
          <w:szCs w:val="24"/>
        </w:rPr>
        <w:t>often degenerate</w:t>
      </w:r>
      <w:r w:rsidR="00771395">
        <w:rPr>
          <w:rFonts w:ascii="Times New Roman" w:hAnsi="Times New Roman" w:cs="Times New Roman"/>
          <w:sz w:val="24"/>
          <w:szCs w:val="24"/>
        </w:rPr>
        <w:t xml:space="preserve"> to </w:t>
      </w:r>
      <w:r>
        <w:rPr>
          <w:rFonts w:ascii="Times New Roman" w:hAnsi="Times New Roman" w:cs="Times New Roman"/>
          <w:sz w:val="24"/>
          <w:szCs w:val="24"/>
        </w:rPr>
        <w:t xml:space="preserve">tragic </w:t>
      </w:r>
      <w:r w:rsidR="007D3292">
        <w:rPr>
          <w:rFonts w:ascii="Times New Roman" w:hAnsi="Times New Roman" w:cs="Times New Roman"/>
          <w:sz w:val="24"/>
          <w:szCs w:val="24"/>
        </w:rPr>
        <w:t>loss of life.</w:t>
      </w:r>
    </w:p>
    <w:p w14:paraId="0A69CBD8" w14:textId="4029014F" w:rsidR="009B17D3" w:rsidRDefault="007D3292" w:rsidP="00D621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60A">
        <w:rPr>
          <w:rFonts w:ascii="Times New Roman" w:hAnsi="Times New Roman" w:cs="Times New Roman"/>
          <w:sz w:val="24"/>
          <w:szCs w:val="24"/>
        </w:rPr>
        <w:t>2</w:t>
      </w:r>
      <w:r w:rsidR="00CC6D2D">
        <w:rPr>
          <w:rFonts w:ascii="Times New Roman" w:hAnsi="Times New Roman" w:cs="Times New Roman"/>
          <w:sz w:val="24"/>
          <w:szCs w:val="24"/>
        </w:rPr>
        <w:t>2</w:t>
      </w:r>
      <w:r w:rsidR="00A56FAF">
        <w:rPr>
          <w:rFonts w:ascii="Times New Roman" w:hAnsi="Times New Roman" w:cs="Times New Roman"/>
          <w:sz w:val="24"/>
          <w:szCs w:val="24"/>
        </w:rPr>
        <w:t>]</w:t>
      </w:r>
      <w:r w:rsidR="00792E22">
        <w:rPr>
          <w:rFonts w:ascii="Times New Roman" w:hAnsi="Times New Roman" w:cs="Times New Roman"/>
          <w:sz w:val="24"/>
          <w:szCs w:val="24"/>
        </w:rPr>
        <w:t xml:space="preserve"> </w:t>
      </w:r>
      <w:r w:rsidR="00A56FAF">
        <w:rPr>
          <w:rFonts w:ascii="Times New Roman" w:hAnsi="Times New Roman" w:cs="Times New Roman"/>
          <w:sz w:val="24"/>
          <w:szCs w:val="24"/>
        </w:rPr>
        <w:t xml:space="preserve">In </w:t>
      </w:r>
      <w:r w:rsidR="00A56FAF" w:rsidRPr="00313FD3">
        <w:rPr>
          <w:rFonts w:ascii="Times New Roman" w:hAnsi="Times New Roman" w:cs="Times New Roman"/>
          <w:i/>
          <w:iCs/>
          <w:sz w:val="24"/>
          <w:szCs w:val="24"/>
        </w:rPr>
        <w:t>S v Velaphi Sibanda</w:t>
      </w:r>
      <w:r w:rsidR="002126A9">
        <w:rPr>
          <w:rFonts w:ascii="Times New Roman" w:eastAsia="Calibri" w:hAnsi="Times New Roman" w:cs="Times New Roman"/>
          <w:kern w:val="0"/>
          <w:sz w:val="24"/>
          <w:szCs w:val="24"/>
          <w14:ligatures w14:val="none"/>
        </w:rPr>
        <w:t>(supra),</w:t>
      </w:r>
      <w:r w:rsidR="00A56FAF">
        <w:rPr>
          <w:rFonts w:ascii="Times New Roman" w:hAnsi="Times New Roman" w:cs="Times New Roman"/>
          <w:sz w:val="24"/>
          <w:szCs w:val="24"/>
        </w:rPr>
        <w:t xml:space="preserve"> the court noted the accused`s exasperation with his wife`s </w:t>
      </w:r>
      <w:r w:rsidR="00313FD3">
        <w:rPr>
          <w:rFonts w:ascii="Times New Roman" w:hAnsi="Times New Roman" w:cs="Times New Roman"/>
          <w:sz w:val="24"/>
          <w:szCs w:val="24"/>
        </w:rPr>
        <w:t xml:space="preserve">persistence with an illicit relationship. </w:t>
      </w:r>
      <w:r w:rsidR="0064620F">
        <w:rPr>
          <w:rFonts w:ascii="Times New Roman" w:hAnsi="Times New Roman" w:cs="Times New Roman"/>
          <w:sz w:val="24"/>
          <w:szCs w:val="24"/>
        </w:rPr>
        <w:t>On the other hand, in S</w:t>
      </w:r>
      <w:r w:rsidR="00A56FAF" w:rsidRPr="00A56FAF">
        <w:rPr>
          <w:rFonts w:ascii="Times New Roman" w:hAnsi="Times New Roman" w:cs="Times New Roman"/>
          <w:i/>
          <w:iCs/>
          <w:sz w:val="24"/>
          <w:szCs w:val="24"/>
        </w:rPr>
        <w:t xml:space="preserve"> v Sithabile Ndlovu</w:t>
      </w:r>
      <w:r w:rsidR="00A56FAF">
        <w:rPr>
          <w:rFonts w:ascii="Times New Roman" w:hAnsi="Times New Roman" w:cs="Times New Roman"/>
          <w:sz w:val="24"/>
          <w:szCs w:val="24"/>
        </w:rPr>
        <w:t xml:space="preserve"> HB 247-16, the court found that all the accused had done </w:t>
      </w:r>
      <w:r w:rsidR="00AB668C">
        <w:rPr>
          <w:rFonts w:ascii="Times New Roman" w:hAnsi="Times New Roman" w:cs="Times New Roman"/>
          <w:sz w:val="24"/>
          <w:szCs w:val="24"/>
        </w:rPr>
        <w:t>(in committing the offence) was</w:t>
      </w:r>
      <w:r w:rsidR="00A56FAF">
        <w:rPr>
          <w:rFonts w:ascii="Times New Roman" w:hAnsi="Times New Roman" w:cs="Times New Roman"/>
          <w:sz w:val="24"/>
          <w:szCs w:val="24"/>
        </w:rPr>
        <w:t xml:space="preserve"> to hold “a small sofa cushion” against complainant`s face.</w:t>
      </w:r>
      <w:r w:rsidR="00A94C52">
        <w:rPr>
          <w:rFonts w:ascii="Times New Roman" w:hAnsi="Times New Roman" w:cs="Times New Roman"/>
          <w:sz w:val="24"/>
          <w:szCs w:val="24"/>
        </w:rPr>
        <w:t xml:space="preserve"> </w:t>
      </w:r>
      <w:r w:rsidR="0064620F">
        <w:rPr>
          <w:rFonts w:ascii="Times New Roman" w:hAnsi="Times New Roman" w:cs="Times New Roman"/>
          <w:sz w:val="24"/>
          <w:szCs w:val="24"/>
        </w:rPr>
        <w:t>Similarly, in</w:t>
      </w:r>
      <w:r w:rsidR="00A56FAF">
        <w:rPr>
          <w:rFonts w:ascii="Times New Roman" w:hAnsi="Times New Roman" w:cs="Times New Roman"/>
          <w:sz w:val="24"/>
          <w:szCs w:val="24"/>
        </w:rPr>
        <w:t xml:space="preserve"> </w:t>
      </w:r>
      <w:r w:rsidR="00A56FAF" w:rsidRPr="00A56FAF">
        <w:rPr>
          <w:rFonts w:ascii="Times New Roman" w:hAnsi="Times New Roman" w:cs="Times New Roman"/>
          <w:i/>
          <w:iCs/>
          <w:sz w:val="24"/>
          <w:szCs w:val="24"/>
        </w:rPr>
        <w:t>S v Hazvirambwi</w:t>
      </w:r>
      <w:r w:rsidR="00A56FAF">
        <w:rPr>
          <w:rFonts w:ascii="Times New Roman" w:hAnsi="Times New Roman" w:cs="Times New Roman"/>
          <w:sz w:val="24"/>
          <w:szCs w:val="24"/>
        </w:rPr>
        <w:t xml:space="preserve"> HH 126-23, the </w:t>
      </w:r>
      <w:r w:rsidR="00A56FAF">
        <w:rPr>
          <w:rFonts w:ascii="Times New Roman" w:hAnsi="Times New Roman" w:cs="Times New Roman"/>
          <w:sz w:val="24"/>
          <w:szCs w:val="24"/>
        </w:rPr>
        <w:lastRenderedPageBreak/>
        <w:t>accused repeatedly attacked both his wife a</w:t>
      </w:r>
      <w:r w:rsidR="0000535B">
        <w:rPr>
          <w:rFonts w:ascii="Times New Roman" w:hAnsi="Times New Roman" w:cs="Times New Roman"/>
          <w:sz w:val="24"/>
          <w:szCs w:val="24"/>
        </w:rPr>
        <w:t>nd a</w:t>
      </w:r>
      <w:r w:rsidR="00A56FAF">
        <w:rPr>
          <w:rFonts w:ascii="Times New Roman" w:hAnsi="Times New Roman" w:cs="Times New Roman"/>
          <w:sz w:val="24"/>
          <w:szCs w:val="24"/>
        </w:rPr>
        <w:t xml:space="preserve"> neighbour who tried to restrain him. The neighbour </w:t>
      </w:r>
      <w:r w:rsidR="0064620F">
        <w:rPr>
          <w:rFonts w:ascii="Times New Roman" w:hAnsi="Times New Roman" w:cs="Times New Roman"/>
          <w:sz w:val="24"/>
          <w:szCs w:val="24"/>
        </w:rPr>
        <w:t xml:space="preserve">later </w:t>
      </w:r>
      <w:r w:rsidR="00A56FAF">
        <w:rPr>
          <w:rFonts w:ascii="Times New Roman" w:hAnsi="Times New Roman" w:cs="Times New Roman"/>
          <w:sz w:val="24"/>
          <w:szCs w:val="24"/>
        </w:rPr>
        <w:t xml:space="preserve">died from injuries sustained during the assault. </w:t>
      </w:r>
      <w:r w:rsidR="00904951">
        <w:rPr>
          <w:rFonts w:ascii="Times New Roman" w:hAnsi="Times New Roman" w:cs="Times New Roman"/>
          <w:sz w:val="24"/>
          <w:szCs w:val="24"/>
        </w:rPr>
        <w:t xml:space="preserve">In </w:t>
      </w:r>
      <w:r w:rsidR="00904951" w:rsidRPr="00904951">
        <w:rPr>
          <w:rFonts w:ascii="Times New Roman" w:hAnsi="Times New Roman" w:cs="Times New Roman"/>
          <w:i/>
          <w:iCs/>
          <w:sz w:val="24"/>
          <w:szCs w:val="24"/>
        </w:rPr>
        <w:t>S v Lakela Sweswe</w:t>
      </w:r>
      <w:r w:rsidR="00904951">
        <w:rPr>
          <w:rFonts w:ascii="Times New Roman" w:hAnsi="Times New Roman" w:cs="Times New Roman"/>
          <w:sz w:val="24"/>
          <w:szCs w:val="24"/>
        </w:rPr>
        <w:t xml:space="preserve"> HB</w:t>
      </w:r>
      <w:r w:rsidR="009B17D3">
        <w:rPr>
          <w:rFonts w:ascii="Times New Roman" w:hAnsi="Times New Roman" w:cs="Times New Roman"/>
          <w:sz w:val="24"/>
          <w:szCs w:val="24"/>
        </w:rPr>
        <w:t xml:space="preserve"> 184-18</w:t>
      </w:r>
      <w:r w:rsidR="00904951">
        <w:rPr>
          <w:rFonts w:ascii="Times New Roman" w:hAnsi="Times New Roman" w:cs="Times New Roman"/>
          <w:sz w:val="24"/>
          <w:szCs w:val="24"/>
        </w:rPr>
        <w:t xml:space="preserve">, the court had to examine a history of alleged prolonged abuse. </w:t>
      </w:r>
      <w:r w:rsidR="00646321">
        <w:rPr>
          <w:rFonts w:ascii="Times New Roman" w:hAnsi="Times New Roman" w:cs="Times New Roman"/>
          <w:sz w:val="24"/>
          <w:szCs w:val="24"/>
        </w:rPr>
        <w:t xml:space="preserve">See also </w:t>
      </w:r>
      <w:r w:rsidR="00646321" w:rsidRPr="00646321">
        <w:rPr>
          <w:rFonts w:ascii="Times New Roman" w:hAnsi="Times New Roman" w:cs="Times New Roman"/>
          <w:i/>
          <w:iCs/>
          <w:sz w:val="24"/>
          <w:szCs w:val="24"/>
        </w:rPr>
        <w:t>S v Robert Tevedzayi</w:t>
      </w:r>
      <w:r w:rsidR="00646321">
        <w:rPr>
          <w:rFonts w:ascii="Times New Roman" w:hAnsi="Times New Roman" w:cs="Times New Roman"/>
          <w:sz w:val="24"/>
          <w:szCs w:val="24"/>
        </w:rPr>
        <w:t xml:space="preserve"> HH 206-18.</w:t>
      </w:r>
    </w:p>
    <w:p w14:paraId="18D9BE3C" w14:textId="03674A74" w:rsidR="00904951" w:rsidRDefault="009B17D3" w:rsidP="0000535B">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[ 2</w:t>
      </w:r>
      <w:r w:rsidR="00CC6D2D">
        <w:rPr>
          <w:rFonts w:ascii="Times New Roman" w:hAnsi="Times New Roman" w:cs="Times New Roman"/>
          <w:sz w:val="24"/>
          <w:szCs w:val="24"/>
        </w:rPr>
        <w:t>3</w:t>
      </w:r>
      <w:r>
        <w:rPr>
          <w:rFonts w:ascii="Times New Roman" w:hAnsi="Times New Roman" w:cs="Times New Roman"/>
          <w:sz w:val="24"/>
          <w:szCs w:val="24"/>
        </w:rPr>
        <w:t xml:space="preserve">] </w:t>
      </w:r>
      <w:r w:rsidR="00904951">
        <w:rPr>
          <w:rFonts w:ascii="Times New Roman" w:hAnsi="Times New Roman" w:cs="Times New Roman"/>
          <w:sz w:val="24"/>
          <w:szCs w:val="24"/>
        </w:rPr>
        <w:t>These last t</w:t>
      </w:r>
      <w:r w:rsidR="001F6E7B">
        <w:rPr>
          <w:rFonts w:ascii="Times New Roman" w:hAnsi="Times New Roman" w:cs="Times New Roman"/>
          <w:sz w:val="24"/>
          <w:szCs w:val="24"/>
        </w:rPr>
        <w:t xml:space="preserve">hree </w:t>
      </w:r>
      <w:r w:rsidR="00904951">
        <w:rPr>
          <w:rFonts w:ascii="Times New Roman" w:hAnsi="Times New Roman" w:cs="Times New Roman"/>
          <w:sz w:val="24"/>
          <w:szCs w:val="24"/>
        </w:rPr>
        <w:t xml:space="preserve">decisions were </w:t>
      </w:r>
      <w:r>
        <w:rPr>
          <w:rFonts w:ascii="Times New Roman" w:hAnsi="Times New Roman" w:cs="Times New Roman"/>
          <w:sz w:val="24"/>
          <w:szCs w:val="24"/>
        </w:rPr>
        <w:t xml:space="preserve">murder </w:t>
      </w:r>
      <w:r w:rsidR="00AB668C">
        <w:rPr>
          <w:rFonts w:ascii="Times New Roman" w:hAnsi="Times New Roman" w:cs="Times New Roman"/>
          <w:sz w:val="24"/>
          <w:szCs w:val="24"/>
        </w:rPr>
        <w:t xml:space="preserve">cases. All arose </w:t>
      </w:r>
      <w:r>
        <w:rPr>
          <w:rFonts w:ascii="Times New Roman" w:hAnsi="Times New Roman" w:cs="Times New Roman"/>
          <w:sz w:val="24"/>
          <w:szCs w:val="24"/>
        </w:rPr>
        <w:t>from domestic violence. The</w:t>
      </w:r>
      <w:r w:rsidR="001F6E7B">
        <w:rPr>
          <w:rFonts w:ascii="Times New Roman" w:hAnsi="Times New Roman" w:cs="Times New Roman"/>
          <w:sz w:val="24"/>
          <w:szCs w:val="24"/>
        </w:rPr>
        <w:t>ir</w:t>
      </w:r>
      <w:r>
        <w:rPr>
          <w:rFonts w:ascii="Times New Roman" w:hAnsi="Times New Roman" w:cs="Times New Roman"/>
          <w:sz w:val="24"/>
          <w:szCs w:val="24"/>
        </w:rPr>
        <w:t xml:space="preserve"> relevance to the present proceedings is twofold. Firstly, in those</w:t>
      </w:r>
      <w:r w:rsidR="0064620F">
        <w:rPr>
          <w:rFonts w:ascii="Times New Roman" w:hAnsi="Times New Roman" w:cs="Times New Roman"/>
          <w:sz w:val="24"/>
          <w:szCs w:val="24"/>
        </w:rPr>
        <w:t xml:space="preserve"> decisions</w:t>
      </w:r>
      <w:r>
        <w:rPr>
          <w:rFonts w:ascii="Times New Roman" w:hAnsi="Times New Roman" w:cs="Times New Roman"/>
          <w:sz w:val="24"/>
          <w:szCs w:val="24"/>
        </w:rPr>
        <w:t>,</w:t>
      </w:r>
      <w:r w:rsidR="0064620F">
        <w:rPr>
          <w:rFonts w:ascii="Times New Roman" w:hAnsi="Times New Roman" w:cs="Times New Roman"/>
          <w:sz w:val="24"/>
          <w:szCs w:val="24"/>
        </w:rPr>
        <w:t xml:space="preserve"> the court benefitted from the fuller facts surrounding the </w:t>
      </w:r>
      <w:r w:rsidR="00771395">
        <w:rPr>
          <w:rFonts w:ascii="Times New Roman" w:hAnsi="Times New Roman" w:cs="Times New Roman"/>
          <w:sz w:val="24"/>
          <w:szCs w:val="24"/>
        </w:rPr>
        <w:t>offence.</w:t>
      </w:r>
      <w:r>
        <w:rPr>
          <w:rFonts w:ascii="Times New Roman" w:hAnsi="Times New Roman" w:cs="Times New Roman"/>
          <w:sz w:val="24"/>
          <w:szCs w:val="24"/>
        </w:rPr>
        <w:t xml:space="preserve"> Secondly, the</w:t>
      </w:r>
      <w:r w:rsidR="001F6E7B">
        <w:rPr>
          <w:rFonts w:ascii="Times New Roman" w:hAnsi="Times New Roman" w:cs="Times New Roman"/>
          <w:sz w:val="24"/>
          <w:szCs w:val="24"/>
        </w:rPr>
        <w:t xml:space="preserve"> cases give general</w:t>
      </w:r>
      <w:r>
        <w:rPr>
          <w:rFonts w:ascii="Times New Roman" w:hAnsi="Times New Roman" w:cs="Times New Roman"/>
          <w:sz w:val="24"/>
          <w:szCs w:val="24"/>
        </w:rPr>
        <w:t xml:space="preserve"> insights on how</w:t>
      </w:r>
      <w:r w:rsidR="001F6E7B">
        <w:rPr>
          <w:rFonts w:ascii="Times New Roman" w:hAnsi="Times New Roman" w:cs="Times New Roman"/>
          <w:sz w:val="24"/>
          <w:szCs w:val="24"/>
        </w:rPr>
        <w:t>-and importantly -why,</w:t>
      </w:r>
      <w:r>
        <w:rPr>
          <w:rFonts w:ascii="Times New Roman" w:hAnsi="Times New Roman" w:cs="Times New Roman"/>
          <w:sz w:val="24"/>
          <w:szCs w:val="24"/>
        </w:rPr>
        <w:t xml:space="preserve"> domestic violence can escalate </w:t>
      </w:r>
      <w:r w:rsidR="001F6E7B">
        <w:rPr>
          <w:rFonts w:ascii="Times New Roman" w:hAnsi="Times New Roman" w:cs="Times New Roman"/>
          <w:sz w:val="24"/>
          <w:szCs w:val="24"/>
        </w:rPr>
        <w:t>from ordinary scuffles t</w:t>
      </w:r>
      <w:r>
        <w:rPr>
          <w:rFonts w:ascii="Times New Roman" w:hAnsi="Times New Roman" w:cs="Times New Roman"/>
          <w:sz w:val="24"/>
          <w:szCs w:val="24"/>
        </w:rPr>
        <w:t xml:space="preserve">o murder. </w:t>
      </w:r>
      <w:r w:rsidR="00771395">
        <w:rPr>
          <w:rFonts w:ascii="Times New Roman" w:hAnsi="Times New Roman" w:cs="Times New Roman"/>
          <w:sz w:val="24"/>
          <w:szCs w:val="24"/>
        </w:rPr>
        <w:t>It matters not whether the court accesses such details via the state outline, witness testimony, or post-conviction inquiries. What is important are the fuller facts being placed before the sentencing court.</w:t>
      </w:r>
    </w:p>
    <w:p w14:paraId="3B65315C" w14:textId="77777777" w:rsidR="009B17D3" w:rsidRDefault="009B17D3" w:rsidP="0000535B">
      <w:pPr>
        <w:spacing w:after="200" w:line="360" w:lineRule="auto"/>
        <w:contextualSpacing/>
        <w:jc w:val="both"/>
        <w:rPr>
          <w:rFonts w:ascii="Times New Roman" w:hAnsi="Times New Roman" w:cs="Times New Roman"/>
          <w:sz w:val="24"/>
          <w:szCs w:val="24"/>
        </w:rPr>
      </w:pPr>
    </w:p>
    <w:p w14:paraId="6FFF29C3" w14:textId="104A242E" w:rsidR="007D3292" w:rsidRPr="00D621D6" w:rsidRDefault="00904951" w:rsidP="0000535B">
      <w:pPr>
        <w:spacing w:after="200" w:line="360" w:lineRule="auto"/>
        <w:contextualSpacing/>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[2</w:t>
      </w:r>
      <w:r w:rsidR="00CC6D2D">
        <w:rPr>
          <w:rFonts w:ascii="Times New Roman" w:hAnsi="Times New Roman" w:cs="Times New Roman"/>
          <w:sz w:val="24"/>
          <w:szCs w:val="24"/>
        </w:rPr>
        <w:t>4</w:t>
      </w:r>
      <w:r>
        <w:rPr>
          <w:rFonts w:ascii="Times New Roman" w:hAnsi="Times New Roman" w:cs="Times New Roman"/>
          <w:sz w:val="24"/>
          <w:szCs w:val="24"/>
        </w:rPr>
        <w:t xml:space="preserve">]  </w:t>
      </w:r>
      <w:r w:rsidR="0064620F">
        <w:rPr>
          <w:rFonts w:ascii="Times New Roman" w:hAnsi="Times New Roman" w:cs="Times New Roman"/>
          <w:sz w:val="24"/>
          <w:szCs w:val="24"/>
        </w:rPr>
        <w:t xml:space="preserve"> A court </w:t>
      </w:r>
      <w:r w:rsidR="001F6E7B">
        <w:rPr>
          <w:rFonts w:ascii="Times New Roman" w:hAnsi="Times New Roman" w:cs="Times New Roman"/>
          <w:sz w:val="24"/>
          <w:szCs w:val="24"/>
        </w:rPr>
        <w:t xml:space="preserve">faced with domestic violence offences </w:t>
      </w:r>
      <w:r w:rsidR="0064620F">
        <w:rPr>
          <w:rFonts w:ascii="Times New Roman" w:hAnsi="Times New Roman" w:cs="Times New Roman"/>
          <w:sz w:val="24"/>
          <w:szCs w:val="24"/>
        </w:rPr>
        <w:t xml:space="preserve">must </w:t>
      </w:r>
      <w:r w:rsidR="009B17D3">
        <w:rPr>
          <w:rFonts w:ascii="Times New Roman" w:hAnsi="Times New Roman" w:cs="Times New Roman"/>
          <w:sz w:val="24"/>
          <w:szCs w:val="24"/>
        </w:rPr>
        <w:t xml:space="preserve">therefore </w:t>
      </w:r>
      <w:r w:rsidR="0064620F">
        <w:rPr>
          <w:rFonts w:ascii="Times New Roman" w:hAnsi="Times New Roman" w:cs="Times New Roman"/>
          <w:sz w:val="24"/>
          <w:szCs w:val="24"/>
        </w:rPr>
        <w:t xml:space="preserve">be </w:t>
      </w:r>
      <w:r w:rsidR="001F6E7B">
        <w:rPr>
          <w:rFonts w:ascii="Times New Roman" w:hAnsi="Times New Roman" w:cs="Times New Roman"/>
          <w:sz w:val="24"/>
          <w:szCs w:val="24"/>
        </w:rPr>
        <w:t>equipped with sufficient facts in ordered to pass balanced and informed sentences</w:t>
      </w:r>
      <w:r w:rsidR="0064620F">
        <w:rPr>
          <w:rFonts w:ascii="Times New Roman" w:hAnsi="Times New Roman" w:cs="Times New Roman"/>
          <w:sz w:val="24"/>
          <w:szCs w:val="24"/>
        </w:rPr>
        <w:t xml:space="preserve">. </w:t>
      </w:r>
      <w:r w:rsidR="00A94C52">
        <w:rPr>
          <w:rFonts w:ascii="Times New Roman" w:hAnsi="Times New Roman" w:cs="Times New Roman"/>
          <w:sz w:val="24"/>
          <w:szCs w:val="24"/>
        </w:rPr>
        <w:t xml:space="preserve">Herein one may never know if the accused was a violent, sadistic </w:t>
      </w:r>
      <w:r w:rsidR="00771395">
        <w:rPr>
          <w:rFonts w:ascii="Times New Roman" w:hAnsi="Times New Roman" w:cs="Times New Roman"/>
          <w:sz w:val="24"/>
          <w:szCs w:val="24"/>
        </w:rPr>
        <w:t>brute. Or “</w:t>
      </w:r>
      <w:r w:rsidR="00A94C52" w:rsidRPr="00A94C52">
        <w:rPr>
          <w:rFonts w:ascii="Times New Roman" w:eastAsia="Calibri" w:hAnsi="Times New Roman" w:cs="Times New Roman"/>
          <w:i/>
          <w:iCs/>
          <w:kern w:val="0"/>
          <w:sz w:val="24"/>
          <w:szCs w:val="24"/>
          <w:lang w:val="en-US"/>
          <w14:ligatures w14:val="none"/>
        </w:rPr>
        <w:t>an</w:t>
      </w:r>
      <w:r w:rsidR="00A94C52" w:rsidRPr="009C5B33">
        <w:rPr>
          <w:rFonts w:ascii="Times New Roman" w:eastAsia="Calibri" w:hAnsi="Times New Roman" w:cs="Times New Roman"/>
          <w:i/>
          <w:iCs/>
          <w:kern w:val="0"/>
          <w:sz w:val="24"/>
          <w:szCs w:val="24"/>
          <w:lang w:val="en-US"/>
          <w14:ligatures w14:val="none"/>
        </w:rPr>
        <w:t xml:space="preserve"> angry man smitten by pangs of jealousy.</w:t>
      </w:r>
      <w:r w:rsidR="00A94C52" w:rsidRPr="00A94C52">
        <w:rPr>
          <w:rFonts w:ascii="Times New Roman" w:eastAsia="Calibri" w:hAnsi="Times New Roman" w:cs="Times New Roman"/>
          <w:i/>
          <w:iCs/>
          <w:kern w:val="0"/>
          <w:sz w:val="24"/>
          <w:szCs w:val="24"/>
          <w:lang w:val="en-US"/>
          <w14:ligatures w14:val="none"/>
        </w:rPr>
        <w:t>”</w:t>
      </w:r>
      <w:r w:rsidR="00A94C52" w:rsidRPr="00E87965">
        <w:rPr>
          <w:rFonts w:ascii="Times New Roman" w:eastAsia="Calibri" w:hAnsi="Times New Roman" w:cs="Times New Roman"/>
          <w:kern w:val="0"/>
          <w:sz w:val="24"/>
          <w:szCs w:val="24"/>
          <w:lang w:val="en-US"/>
          <w14:ligatures w14:val="none"/>
        </w:rPr>
        <w:t xml:space="preserve"> </w:t>
      </w:r>
      <w:r w:rsidR="00A94C52">
        <w:rPr>
          <w:rFonts w:ascii="Times New Roman" w:eastAsia="Calibri" w:hAnsi="Times New Roman" w:cs="Times New Roman"/>
          <w:kern w:val="0"/>
          <w:sz w:val="24"/>
          <w:szCs w:val="24"/>
          <w:lang w:val="en-US"/>
          <w14:ligatures w14:val="none"/>
        </w:rPr>
        <w:t xml:space="preserve">(Per </w:t>
      </w:r>
      <w:r w:rsidR="00A94C52" w:rsidRPr="00E87965">
        <w:rPr>
          <w:rFonts w:ascii="Times New Roman" w:eastAsia="Calibri" w:hAnsi="Times New Roman" w:cs="Times New Roman"/>
          <w:kern w:val="0"/>
          <w:sz w:val="24"/>
          <w:szCs w:val="24"/>
          <w:lang w:val="en-US"/>
          <w14:ligatures w14:val="none"/>
        </w:rPr>
        <w:t xml:space="preserve">MATHONSI J (as he then was) in </w:t>
      </w:r>
      <w:r w:rsidR="00A94C52" w:rsidRPr="00A94C52">
        <w:rPr>
          <w:rFonts w:ascii="Times New Roman" w:eastAsia="Calibri" w:hAnsi="Times New Roman" w:cs="Times New Roman"/>
          <w:i/>
          <w:iCs/>
          <w:kern w:val="0"/>
          <w:sz w:val="24"/>
          <w:szCs w:val="24"/>
          <w:lang w:val="en-US"/>
          <w14:ligatures w14:val="none"/>
        </w:rPr>
        <w:t>Prayer Moyo v Merjury Samponda</w:t>
      </w:r>
      <w:r w:rsidR="00A94C52" w:rsidRPr="00E87965">
        <w:rPr>
          <w:rFonts w:ascii="Times New Roman" w:eastAsia="Calibri" w:hAnsi="Times New Roman" w:cs="Times New Roman"/>
          <w:kern w:val="0"/>
          <w:sz w:val="24"/>
          <w:szCs w:val="24"/>
          <w:lang w:val="en-US"/>
          <w14:ligatures w14:val="none"/>
        </w:rPr>
        <w:t xml:space="preserve"> HB 5-18</w:t>
      </w:r>
      <w:r w:rsidR="00D621D6">
        <w:rPr>
          <w:rFonts w:ascii="Times New Roman" w:eastAsia="Calibri" w:hAnsi="Times New Roman" w:cs="Times New Roman"/>
          <w:kern w:val="0"/>
          <w:sz w:val="24"/>
          <w:szCs w:val="24"/>
          <w:lang w:val="en-US"/>
          <w14:ligatures w14:val="none"/>
        </w:rPr>
        <w:t>)</w:t>
      </w:r>
      <w:r w:rsidR="00D621D6" w:rsidRPr="00E87965">
        <w:rPr>
          <w:rFonts w:ascii="Times New Roman" w:eastAsia="Calibri" w:hAnsi="Times New Roman" w:cs="Times New Roman"/>
          <w:kern w:val="0"/>
          <w:sz w:val="24"/>
          <w:szCs w:val="24"/>
          <w:lang w:val="en-US"/>
          <w14:ligatures w14:val="none"/>
        </w:rPr>
        <w:t>.</w:t>
      </w:r>
      <w:r w:rsidR="00D621D6">
        <w:rPr>
          <w:rFonts w:ascii="Times New Roman" w:eastAsia="Calibri" w:hAnsi="Times New Roman" w:cs="Times New Roman"/>
          <w:kern w:val="0"/>
          <w:sz w:val="24"/>
          <w:szCs w:val="24"/>
          <w:lang w:val="en-US"/>
          <w14:ligatures w14:val="none"/>
        </w:rPr>
        <w:t xml:space="preserve"> Or </w:t>
      </w:r>
      <w:r w:rsidR="00AB668C">
        <w:rPr>
          <w:rFonts w:ascii="Times New Roman" w:eastAsia="Calibri" w:hAnsi="Times New Roman" w:cs="Times New Roman"/>
          <w:kern w:val="0"/>
          <w:sz w:val="24"/>
          <w:szCs w:val="24"/>
          <w:lang w:val="en-US"/>
          <w14:ligatures w14:val="none"/>
        </w:rPr>
        <w:t>possibly a</w:t>
      </w:r>
      <w:r w:rsidR="001F6E7B">
        <w:rPr>
          <w:rFonts w:ascii="Times New Roman" w:eastAsia="Calibri" w:hAnsi="Times New Roman" w:cs="Times New Roman"/>
          <w:kern w:val="0"/>
          <w:sz w:val="24"/>
          <w:szCs w:val="24"/>
          <w:lang w:val="en-US"/>
          <w14:ligatures w14:val="none"/>
        </w:rPr>
        <w:t xml:space="preserve"> spouse </w:t>
      </w:r>
      <w:r w:rsidR="00D621D6">
        <w:rPr>
          <w:rFonts w:ascii="Times New Roman" w:eastAsia="Calibri" w:hAnsi="Times New Roman" w:cs="Times New Roman"/>
          <w:kern w:val="0"/>
          <w:sz w:val="24"/>
          <w:szCs w:val="24"/>
          <w:lang w:val="en-US"/>
          <w14:ligatures w14:val="none"/>
        </w:rPr>
        <w:t xml:space="preserve">peeved by the </w:t>
      </w:r>
      <w:r w:rsidR="006E2336">
        <w:rPr>
          <w:rFonts w:ascii="Times New Roman" w:eastAsia="Calibri" w:hAnsi="Times New Roman" w:cs="Times New Roman"/>
          <w:kern w:val="0"/>
          <w:sz w:val="24"/>
          <w:szCs w:val="24"/>
          <w:lang w:val="en-US"/>
          <w14:ligatures w14:val="none"/>
        </w:rPr>
        <w:t>withholding</w:t>
      </w:r>
      <w:r w:rsidR="00D621D6">
        <w:rPr>
          <w:rFonts w:ascii="Times New Roman" w:eastAsia="Calibri" w:hAnsi="Times New Roman" w:cs="Times New Roman"/>
          <w:kern w:val="0"/>
          <w:sz w:val="24"/>
          <w:szCs w:val="24"/>
          <w:lang w:val="en-US"/>
          <w14:ligatures w14:val="none"/>
        </w:rPr>
        <w:t xml:space="preserve"> of conjugal </w:t>
      </w:r>
      <w:r w:rsidR="00AB668C">
        <w:rPr>
          <w:rFonts w:ascii="Times New Roman" w:eastAsia="Calibri" w:hAnsi="Times New Roman" w:cs="Times New Roman"/>
          <w:kern w:val="0"/>
          <w:sz w:val="24"/>
          <w:szCs w:val="24"/>
          <w:lang w:val="en-US"/>
          <w14:ligatures w14:val="none"/>
        </w:rPr>
        <w:t>privileges</w:t>
      </w:r>
      <w:r w:rsidR="00D621D6">
        <w:rPr>
          <w:rFonts w:ascii="Times New Roman" w:eastAsia="Calibri" w:hAnsi="Times New Roman" w:cs="Times New Roman"/>
          <w:kern w:val="0"/>
          <w:sz w:val="24"/>
          <w:szCs w:val="24"/>
          <w:lang w:val="en-US"/>
          <w14:ligatures w14:val="none"/>
        </w:rPr>
        <w:t xml:space="preserve"> as in </w:t>
      </w:r>
      <w:r w:rsidR="00D621D6" w:rsidRPr="006E2336">
        <w:rPr>
          <w:rFonts w:ascii="Times New Roman" w:hAnsi="Times New Roman" w:cs="Times New Roman"/>
          <w:i/>
          <w:iCs/>
          <w:sz w:val="24"/>
          <w:szCs w:val="24"/>
        </w:rPr>
        <w:t>S v Gudyanga</w:t>
      </w:r>
      <w:r w:rsidR="00D621D6" w:rsidRPr="00D621D6">
        <w:rPr>
          <w:rFonts w:ascii="Times New Roman" w:hAnsi="Times New Roman" w:cs="Times New Roman"/>
          <w:sz w:val="24"/>
          <w:szCs w:val="24"/>
        </w:rPr>
        <w:t xml:space="preserve"> </w:t>
      </w:r>
      <w:r w:rsidR="00771395">
        <w:rPr>
          <w:rFonts w:ascii="Times New Roman" w:hAnsi="Times New Roman" w:cs="Times New Roman"/>
          <w:sz w:val="24"/>
          <w:szCs w:val="24"/>
        </w:rPr>
        <w:t>(</w:t>
      </w:r>
      <w:r w:rsidR="00771395" w:rsidRPr="00771395">
        <w:rPr>
          <w:rFonts w:ascii="Times New Roman" w:hAnsi="Times New Roman" w:cs="Times New Roman"/>
          <w:i/>
          <w:iCs/>
          <w:sz w:val="24"/>
          <w:szCs w:val="24"/>
        </w:rPr>
        <w:t>supra</w:t>
      </w:r>
      <w:r w:rsidR="00771395">
        <w:rPr>
          <w:rFonts w:ascii="Times New Roman" w:hAnsi="Times New Roman" w:cs="Times New Roman"/>
          <w:sz w:val="24"/>
          <w:szCs w:val="24"/>
        </w:rPr>
        <w:t>)?</w:t>
      </w:r>
    </w:p>
    <w:p w14:paraId="257DC8A6" w14:textId="77777777" w:rsidR="006068EF" w:rsidRDefault="006068EF" w:rsidP="0000535B">
      <w:pPr>
        <w:spacing w:after="200" w:line="360" w:lineRule="auto"/>
        <w:contextualSpacing/>
        <w:jc w:val="both"/>
        <w:rPr>
          <w:rFonts w:ascii="Times New Roman" w:eastAsia="Calibri" w:hAnsi="Times New Roman" w:cs="Times New Roman"/>
          <w:kern w:val="0"/>
          <w:sz w:val="24"/>
          <w:szCs w:val="24"/>
          <w:lang w:val="en-US"/>
          <w14:ligatures w14:val="none"/>
        </w:rPr>
      </w:pPr>
    </w:p>
    <w:p w14:paraId="112FA346" w14:textId="43EEB42E" w:rsidR="006068EF" w:rsidRDefault="006068EF" w:rsidP="0000535B">
      <w:pPr>
        <w:spacing w:after="200" w:line="360" w:lineRule="auto"/>
        <w:contextualSpacing/>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“THE IMPULSIVE APPROACH TO SENTENCING</w:t>
      </w:r>
      <w:r w:rsidR="003B7389">
        <w:rPr>
          <w:rFonts w:ascii="Times New Roman" w:eastAsia="Calibri" w:hAnsi="Times New Roman" w:cs="Times New Roman"/>
          <w:kern w:val="0"/>
          <w:sz w:val="24"/>
          <w:szCs w:val="24"/>
          <w:lang w:val="en-US"/>
          <w14:ligatures w14:val="none"/>
        </w:rPr>
        <w:t>”</w:t>
      </w:r>
    </w:p>
    <w:p w14:paraId="5A13D2A0" w14:textId="77777777" w:rsidR="0000535B" w:rsidRDefault="0000535B" w:rsidP="0000535B">
      <w:pPr>
        <w:spacing w:after="200" w:line="360" w:lineRule="auto"/>
        <w:contextualSpacing/>
        <w:jc w:val="both"/>
        <w:rPr>
          <w:rFonts w:ascii="Times New Roman" w:hAnsi="Times New Roman" w:cs="Times New Roman"/>
          <w:sz w:val="24"/>
          <w:szCs w:val="24"/>
        </w:rPr>
      </w:pPr>
    </w:p>
    <w:p w14:paraId="17FD9B1F" w14:textId="3AF2E18A" w:rsidR="002717FC" w:rsidRDefault="00A56FAF" w:rsidP="002717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4951">
        <w:rPr>
          <w:rFonts w:ascii="Times New Roman" w:hAnsi="Times New Roman" w:cs="Times New Roman"/>
          <w:sz w:val="24"/>
          <w:szCs w:val="24"/>
        </w:rPr>
        <w:t>2</w:t>
      </w:r>
      <w:r w:rsidR="00CC6D2D">
        <w:rPr>
          <w:rFonts w:ascii="Times New Roman" w:hAnsi="Times New Roman" w:cs="Times New Roman"/>
          <w:sz w:val="24"/>
          <w:szCs w:val="24"/>
        </w:rPr>
        <w:t>5</w:t>
      </w:r>
      <w:r w:rsidR="00313FD3">
        <w:rPr>
          <w:rFonts w:ascii="Times New Roman" w:hAnsi="Times New Roman" w:cs="Times New Roman"/>
          <w:sz w:val="24"/>
          <w:szCs w:val="24"/>
        </w:rPr>
        <w:t>]</w:t>
      </w:r>
      <w:r>
        <w:rPr>
          <w:rFonts w:ascii="Times New Roman" w:hAnsi="Times New Roman" w:cs="Times New Roman"/>
          <w:sz w:val="24"/>
          <w:szCs w:val="24"/>
        </w:rPr>
        <w:t xml:space="preserve"> </w:t>
      </w:r>
      <w:r w:rsidR="00AB668C">
        <w:rPr>
          <w:rFonts w:ascii="Times New Roman" w:hAnsi="Times New Roman" w:cs="Times New Roman"/>
          <w:sz w:val="24"/>
          <w:szCs w:val="24"/>
        </w:rPr>
        <w:t xml:space="preserve">A informed </w:t>
      </w:r>
      <w:r w:rsidR="001F6E7B">
        <w:rPr>
          <w:rFonts w:ascii="Times New Roman" w:hAnsi="Times New Roman" w:cs="Times New Roman"/>
          <w:sz w:val="24"/>
          <w:szCs w:val="24"/>
        </w:rPr>
        <w:t xml:space="preserve">a court </w:t>
      </w:r>
      <w:r w:rsidR="00313FD3">
        <w:rPr>
          <w:rFonts w:ascii="Times New Roman" w:hAnsi="Times New Roman" w:cs="Times New Roman"/>
          <w:sz w:val="24"/>
          <w:szCs w:val="24"/>
        </w:rPr>
        <w:t xml:space="preserve">avoids </w:t>
      </w:r>
      <w:r w:rsidR="001F6E7B">
        <w:rPr>
          <w:rFonts w:ascii="Times New Roman" w:hAnsi="Times New Roman" w:cs="Times New Roman"/>
          <w:sz w:val="24"/>
          <w:szCs w:val="24"/>
        </w:rPr>
        <w:t xml:space="preserve">the pitfall which </w:t>
      </w:r>
      <w:r w:rsidR="006068EF">
        <w:rPr>
          <w:rFonts w:ascii="Times New Roman" w:hAnsi="Times New Roman" w:cs="Times New Roman"/>
          <w:sz w:val="24"/>
          <w:szCs w:val="24"/>
        </w:rPr>
        <w:t xml:space="preserve">BERE J (as he then was) </w:t>
      </w:r>
      <w:r w:rsidR="001F6E7B">
        <w:rPr>
          <w:rFonts w:ascii="Times New Roman" w:hAnsi="Times New Roman" w:cs="Times New Roman"/>
          <w:sz w:val="24"/>
          <w:szCs w:val="24"/>
        </w:rPr>
        <w:t>described as t</w:t>
      </w:r>
      <w:r w:rsidR="006068EF">
        <w:rPr>
          <w:rFonts w:ascii="Times New Roman" w:hAnsi="Times New Roman" w:cs="Times New Roman"/>
          <w:sz w:val="24"/>
          <w:szCs w:val="24"/>
        </w:rPr>
        <w:t>he “impulsive approach to sentencing”</w:t>
      </w:r>
      <w:r w:rsidR="006068EF">
        <w:rPr>
          <w:rStyle w:val="FootnoteReference"/>
          <w:rFonts w:ascii="Times New Roman" w:hAnsi="Times New Roman" w:cs="Times New Roman"/>
          <w:sz w:val="24"/>
          <w:szCs w:val="24"/>
        </w:rPr>
        <w:footnoteReference w:id="4"/>
      </w:r>
      <w:r w:rsidR="006068EF">
        <w:rPr>
          <w:rFonts w:ascii="Times New Roman" w:hAnsi="Times New Roman" w:cs="Times New Roman"/>
          <w:sz w:val="24"/>
          <w:szCs w:val="24"/>
        </w:rPr>
        <w:t xml:space="preserve">. </w:t>
      </w:r>
      <w:r w:rsidR="008E32E3">
        <w:rPr>
          <w:rFonts w:ascii="Times New Roman" w:hAnsi="Times New Roman" w:cs="Times New Roman"/>
          <w:sz w:val="24"/>
          <w:szCs w:val="24"/>
        </w:rPr>
        <w:t>Th</w:t>
      </w:r>
      <w:r w:rsidR="00C57424">
        <w:rPr>
          <w:rFonts w:ascii="Times New Roman" w:hAnsi="Times New Roman" w:cs="Times New Roman"/>
          <w:sz w:val="24"/>
          <w:szCs w:val="24"/>
        </w:rPr>
        <w:t xml:space="preserve">is being an insincere and insensitive sentencing approach which pays lip service to mitigatory factors identified in a matter. See also </w:t>
      </w:r>
      <w:r w:rsidR="00C57424" w:rsidRPr="00DC16C9">
        <w:rPr>
          <w:rFonts w:ascii="Times New Roman" w:hAnsi="Times New Roman" w:cs="Times New Roman"/>
          <w:i/>
          <w:iCs/>
          <w:sz w:val="24"/>
          <w:szCs w:val="24"/>
        </w:rPr>
        <w:t>S v Mahove</w:t>
      </w:r>
      <w:r w:rsidR="00C57424">
        <w:rPr>
          <w:rFonts w:ascii="Times New Roman" w:hAnsi="Times New Roman" w:cs="Times New Roman"/>
          <w:sz w:val="24"/>
          <w:szCs w:val="24"/>
        </w:rPr>
        <w:t xml:space="preserve"> </w:t>
      </w:r>
      <w:r w:rsidR="00DC16C9">
        <w:rPr>
          <w:rFonts w:ascii="Times New Roman" w:hAnsi="Times New Roman" w:cs="Times New Roman"/>
          <w:sz w:val="24"/>
          <w:szCs w:val="24"/>
        </w:rPr>
        <w:t>2009 (2) ZLR 19 (H</w:t>
      </w:r>
      <w:r w:rsidR="001F6E7B">
        <w:rPr>
          <w:rFonts w:ascii="Times New Roman" w:hAnsi="Times New Roman" w:cs="Times New Roman"/>
          <w:sz w:val="24"/>
          <w:szCs w:val="24"/>
        </w:rPr>
        <w:t>)</w:t>
      </w:r>
      <w:r w:rsidR="00DC16C9">
        <w:rPr>
          <w:rFonts w:ascii="Times New Roman" w:hAnsi="Times New Roman" w:cs="Times New Roman"/>
          <w:sz w:val="24"/>
          <w:szCs w:val="24"/>
        </w:rPr>
        <w:t xml:space="preserve">. </w:t>
      </w:r>
      <w:r w:rsidR="00AB668C">
        <w:rPr>
          <w:rFonts w:ascii="Times New Roman" w:hAnsi="Times New Roman" w:cs="Times New Roman"/>
          <w:sz w:val="24"/>
          <w:szCs w:val="24"/>
        </w:rPr>
        <w:t>Herein, as</w:t>
      </w:r>
      <w:r w:rsidR="00DC16C9">
        <w:rPr>
          <w:rFonts w:ascii="Times New Roman" w:hAnsi="Times New Roman" w:cs="Times New Roman"/>
          <w:sz w:val="24"/>
          <w:szCs w:val="24"/>
        </w:rPr>
        <w:t xml:space="preserve"> the court </w:t>
      </w:r>
      <w:r w:rsidR="00AB668C" w:rsidRPr="00AB668C">
        <w:rPr>
          <w:rFonts w:ascii="Times New Roman" w:hAnsi="Times New Roman" w:cs="Times New Roman"/>
          <w:i/>
          <w:iCs/>
          <w:sz w:val="24"/>
          <w:szCs w:val="24"/>
        </w:rPr>
        <w:t>a quo</w:t>
      </w:r>
      <w:r w:rsidR="00AB668C">
        <w:rPr>
          <w:rFonts w:ascii="Times New Roman" w:hAnsi="Times New Roman" w:cs="Times New Roman"/>
          <w:sz w:val="24"/>
          <w:szCs w:val="24"/>
        </w:rPr>
        <w:t xml:space="preserve"> </w:t>
      </w:r>
      <w:r w:rsidR="00DC16C9">
        <w:rPr>
          <w:rFonts w:ascii="Times New Roman" w:hAnsi="Times New Roman" w:cs="Times New Roman"/>
          <w:sz w:val="24"/>
          <w:szCs w:val="24"/>
        </w:rPr>
        <w:t xml:space="preserve">committed the accused </w:t>
      </w:r>
      <w:r w:rsidR="00AB668C">
        <w:rPr>
          <w:rFonts w:ascii="Times New Roman" w:hAnsi="Times New Roman" w:cs="Times New Roman"/>
          <w:sz w:val="24"/>
          <w:szCs w:val="24"/>
        </w:rPr>
        <w:t>to prison</w:t>
      </w:r>
      <w:r w:rsidR="00DC16C9">
        <w:rPr>
          <w:rFonts w:ascii="Times New Roman" w:hAnsi="Times New Roman" w:cs="Times New Roman"/>
          <w:sz w:val="24"/>
          <w:szCs w:val="24"/>
        </w:rPr>
        <w:t xml:space="preserve">, it </w:t>
      </w:r>
      <w:r w:rsidR="00AB668C">
        <w:rPr>
          <w:rFonts w:ascii="Times New Roman" w:hAnsi="Times New Roman" w:cs="Times New Roman"/>
          <w:sz w:val="24"/>
          <w:szCs w:val="24"/>
        </w:rPr>
        <w:t xml:space="preserve">was </w:t>
      </w:r>
      <w:r w:rsidR="00DC16C9">
        <w:rPr>
          <w:rFonts w:ascii="Times New Roman" w:hAnsi="Times New Roman" w:cs="Times New Roman"/>
          <w:sz w:val="24"/>
          <w:szCs w:val="24"/>
        </w:rPr>
        <w:t>aware of the age-old position that imprisonment is a rigorous form of punishment</w:t>
      </w:r>
      <w:r w:rsidR="00AB668C">
        <w:rPr>
          <w:rFonts w:ascii="Times New Roman" w:hAnsi="Times New Roman" w:cs="Times New Roman"/>
          <w:sz w:val="24"/>
          <w:szCs w:val="24"/>
        </w:rPr>
        <w:t>.</w:t>
      </w:r>
      <w:r w:rsidR="00814830">
        <w:rPr>
          <w:rFonts w:ascii="Times New Roman" w:hAnsi="Times New Roman" w:cs="Times New Roman"/>
          <w:sz w:val="24"/>
          <w:szCs w:val="24"/>
        </w:rPr>
        <w:t xml:space="preserve"> </w:t>
      </w:r>
      <w:r w:rsidR="00DC16C9">
        <w:rPr>
          <w:rFonts w:ascii="Times New Roman" w:hAnsi="Times New Roman" w:cs="Times New Roman"/>
          <w:sz w:val="24"/>
          <w:szCs w:val="24"/>
        </w:rPr>
        <w:t xml:space="preserve"> A punishment that ought to be reserved only for the most deserving</w:t>
      </w:r>
      <w:r w:rsidR="00AB668C">
        <w:rPr>
          <w:rFonts w:ascii="Times New Roman" w:hAnsi="Times New Roman" w:cs="Times New Roman"/>
          <w:sz w:val="24"/>
          <w:szCs w:val="24"/>
        </w:rPr>
        <w:t>.</w:t>
      </w:r>
      <w:r w:rsidR="00DC16C9">
        <w:rPr>
          <w:rFonts w:ascii="Times New Roman" w:hAnsi="Times New Roman" w:cs="Times New Roman"/>
          <w:sz w:val="24"/>
          <w:szCs w:val="24"/>
        </w:rPr>
        <w:t xml:space="preserve"> The question is; -did the trial court </w:t>
      </w:r>
      <w:r w:rsidR="00AB668C">
        <w:rPr>
          <w:rFonts w:ascii="Times New Roman" w:hAnsi="Times New Roman" w:cs="Times New Roman"/>
          <w:sz w:val="24"/>
          <w:szCs w:val="24"/>
        </w:rPr>
        <w:t xml:space="preserve">genuinely reflect </w:t>
      </w:r>
      <w:r w:rsidR="00DC16C9">
        <w:rPr>
          <w:rFonts w:ascii="Times New Roman" w:hAnsi="Times New Roman" w:cs="Times New Roman"/>
          <w:sz w:val="24"/>
          <w:szCs w:val="24"/>
        </w:rPr>
        <w:t>over th</w:t>
      </w:r>
      <w:r w:rsidR="00AB668C">
        <w:rPr>
          <w:rFonts w:ascii="Times New Roman" w:hAnsi="Times New Roman" w:cs="Times New Roman"/>
          <w:sz w:val="24"/>
          <w:szCs w:val="24"/>
        </w:rPr>
        <w:t>ose considerations</w:t>
      </w:r>
      <w:r w:rsidR="00DC16C9">
        <w:rPr>
          <w:rFonts w:ascii="Times New Roman" w:hAnsi="Times New Roman" w:cs="Times New Roman"/>
          <w:sz w:val="24"/>
          <w:szCs w:val="24"/>
        </w:rPr>
        <w:t xml:space="preserve">? </w:t>
      </w:r>
    </w:p>
    <w:p w14:paraId="6A2F82E4" w14:textId="1DC1343C" w:rsidR="009F164B" w:rsidRDefault="007D3292" w:rsidP="002717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415353" w14:textId="670D73AE" w:rsidR="007D3292" w:rsidRDefault="00DC16C9"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[ 2</w:t>
      </w:r>
      <w:r w:rsidR="00CC6D2D">
        <w:rPr>
          <w:rFonts w:ascii="Times New Roman" w:hAnsi="Times New Roman" w:cs="Times New Roman"/>
          <w:sz w:val="24"/>
          <w:szCs w:val="24"/>
        </w:rPr>
        <w:t>6</w:t>
      </w:r>
      <w:r>
        <w:rPr>
          <w:rFonts w:ascii="Times New Roman" w:hAnsi="Times New Roman" w:cs="Times New Roman"/>
          <w:sz w:val="24"/>
          <w:szCs w:val="24"/>
        </w:rPr>
        <w:t xml:space="preserve">] In </w:t>
      </w:r>
      <w:r w:rsidRPr="00DC16C9">
        <w:rPr>
          <w:rFonts w:ascii="Times New Roman" w:hAnsi="Times New Roman" w:cs="Times New Roman"/>
          <w:i/>
          <w:iCs/>
          <w:sz w:val="24"/>
          <w:szCs w:val="24"/>
        </w:rPr>
        <w:t>S v Aleck Mugande</w:t>
      </w:r>
      <w:r>
        <w:rPr>
          <w:rFonts w:ascii="Times New Roman" w:hAnsi="Times New Roman" w:cs="Times New Roman"/>
          <w:sz w:val="24"/>
          <w:szCs w:val="24"/>
        </w:rPr>
        <w:t xml:space="preserve"> HB 132-17, MAKAONESE J expressed this trite position as follows at page 1; -</w:t>
      </w:r>
    </w:p>
    <w:p w14:paraId="67A985D1" w14:textId="4A336BF4" w:rsidR="009F164B" w:rsidRDefault="00DC16C9" w:rsidP="008B3D71">
      <w:pPr>
        <w:autoSpaceDE w:val="0"/>
        <w:autoSpaceDN w:val="0"/>
        <w:adjustRightInd w:val="0"/>
        <w:spacing w:after="0" w:line="360" w:lineRule="auto"/>
        <w:ind w:left="1134"/>
        <w:jc w:val="both"/>
        <w:rPr>
          <w:rFonts w:ascii="Times New Roman" w:hAnsi="Times New Roman" w:cs="Times New Roman"/>
          <w:kern w:val="0"/>
          <w:sz w:val="24"/>
          <w:szCs w:val="24"/>
        </w:rPr>
      </w:pPr>
      <w:r w:rsidRPr="00DC16C9">
        <w:rPr>
          <w:rFonts w:ascii="Times New Roman" w:hAnsi="Times New Roman" w:cs="Times New Roman"/>
          <w:kern w:val="0"/>
          <w:sz w:val="24"/>
          <w:szCs w:val="24"/>
        </w:rPr>
        <w:t>“</w:t>
      </w:r>
      <w:r w:rsidR="007D3292" w:rsidRPr="00DC16C9">
        <w:rPr>
          <w:rFonts w:ascii="Times New Roman" w:hAnsi="Times New Roman" w:cs="Times New Roman"/>
          <w:kern w:val="0"/>
          <w:sz w:val="24"/>
          <w:szCs w:val="24"/>
        </w:rPr>
        <w:t>It is trite principle of our law that prison sentences are reserved for</w:t>
      </w:r>
      <w:r w:rsidR="00A94C52" w:rsidRPr="00DC16C9">
        <w:rPr>
          <w:rFonts w:ascii="Times New Roman" w:hAnsi="Times New Roman" w:cs="Times New Roman"/>
          <w:kern w:val="0"/>
          <w:sz w:val="24"/>
          <w:szCs w:val="24"/>
        </w:rPr>
        <w:t xml:space="preserve"> </w:t>
      </w:r>
      <w:r w:rsidR="007D3292" w:rsidRPr="00DC16C9">
        <w:rPr>
          <w:rFonts w:ascii="Times New Roman" w:hAnsi="Times New Roman" w:cs="Times New Roman"/>
          <w:kern w:val="0"/>
          <w:sz w:val="24"/>
          <w:szCs w:val="24"/>
        </w:rPr>
        <w:t>serious offences. The principle is well established that custodial sentences are only to be</w:t>
      </w:r>
      <w:r w:rsidR="00A94C52" w:rsidRPr="00DC16C9">
        <w:rPr>
          <w:rFonts w:ascii="Times New Roman" w:hAnsi="Times New Roman" w:cs="Times New Roman"/>
          <w:kern w:val="0"/>
          <w:sz w:val="24"/>
          <w:szCs w:val="24"/>
        </w:rPr>
        <w:t xml:space="preserve"> </w:t>
      </w:r>
      <w:r w:rsidR="007D3292" w:rsidRPr="00DC16C9">
        <w:rPr>
          <w:rFonts w:ascii="Times New Roman" w:hAnsi="Times New Roman" w:cs="Times New Roman"/>
          <w:kern w:val="0"/>
          <w:sz w:val="24"/>
          <w:szCs w:val="24"/>
        </w:rPr>
        <w:t xml:space="preserve">imposed as a last resort and where a non-custodial sentence would tend to trivialize the </w:t>
      </w:r>
      <w:r w:rsidR="00A94C52" w:rsidRPr="00DC16C9">
        <w:rPr>
          <w:rFonts w:ascii="Times New Roman" w:hAnsi="Times New Roman" w:cs="Times New Roman"/>
          <w:kern w:val="0"/>
          <w:sz w:val="24"/>
          <w:szCs w:val="24"/>
        </w:rPr>
        <w:t>case. The</w:t>
      </w:r>
      <w:r w:rsidR="007D3292" w:rsidRPr="00DC16C9">
        <w:rPr>
          <w:rFonts w:ascii="Times New Roman" w:hAnsi="Times New Roman" w:cs="Times New Roman"/>
          <w:kern w:val="0"/>
          <w:sz w:val="24"/>
          <w:szCs w:val="24"/>
        </w:rPr>
        <w:t xml:space="preserve"> guiding principle is, however that the sentencing court must exercise its discretion and</w:t>
      </w:r>
      <w:r w:rsidR="00A94C52" w:rsidRPr="00DC16C9">
        <w:rPr>
          <w:rFonts w:ascii="Times New Roman" w:hAnsi="Times New Roman" w:cs="Times New Roman"/>
          <w:kern w:val="0"/>
          <w:sz w:val="24"/>
          <w:szCs w:val="24"/>
        </w:rPr>
        <w:t xml:space="preserve"> </w:t>
      </w:r>
      <w:r w:rsidR="007D3292" w:rsidRPr="00DC16C9">
        <w:rPr>
          <w:rFonts w:ascii="Times New Roman" w:hAnsi="Times New Roman" w:cs="Times New Roman"/>
          <w:kern w:val="0"/>
          <w:sz w:val="24"/>
          <w:szCs w:val="24"/>
        </w:rPr>
        <w:t>where such discretion is not used judicially, a higher court has the unfettered right to interfere</w:t>
      </w:r>
      <w:r w:rsidR="00A94C52" w:rsidRPr="00DC16C9">
        <w:rPr>
          <w:rFonts w:ascii="Times New Roman" w:hAnsi="Times New Roman" w:cs="Times New Roman"/>
          <w:kern w:val="0"/>
          <w:sz w:val="24"/>
          <w:szCs w:val="24"/>
        </w:rPr>
        <w:t xml:space="preserve"> </w:t>
      </w:r>
      <w:r w:rsidR="007D3292" w:rsidRPr="00DC16C9">
        <w:rPr>
          <w:rFonts w:ascii="Times New Roman" w:hAnsi="Times New Roman" w:cs="Times New Roman"/>
          <w:kern w:val="0"/>
          <w:sz w:val="24"/>
          <w:szCs w:val="24"/>
        </w:rPr>
        <w:t>with such sentence in the interests of justice.</w:t>
      </w:r>
      <w:r w:rsidRPr="00DC16C9">
        <w:rPr>
          <w:rFonts w:ascii="Times New Roman" w:hAnsi="Times New Roman" w:cs="Times New Roman"/>
          <w:kern w:val="0"/>
          <w:sz w:val="24"/>
          <w:szCs w:val="24"/>
        </w:rPr>
        <w:t>”</w:t>
      </w:r>
    </w:p>
    <w:p w14:paraId="5DD6B4BE" w14:textId="77777777" w:rsidR="008B3D71" w:rsidRPr="00E87965" w:rsidRDefault="008B3D71" w:rsidP="008B3D71">
      <w:pPr>
        <w:autoSpaceDE w:val="0"/>
        <w:autoSpaceDN w:val="0"/>
        <w:adjustRightInd w:val="0"/>
        <w:spacing w:after="0" w:line="360" w:lineRule="auto"/>
        <w:ind w:left="1134"/>
        <w:jc w:val="both"/>
        <w:rPr>
          <w:rFonts w:ascii="Times New Roman" w:hAnsi="Times New Roman" w:cs="Times New Roman"/>
          <w:sz w:val="24"/>
          <w:szCs w:val="24"/>
        </w:rPr>
      </w:pPr>
    </w:p>
    <w:p w14:paraId="4F359920" w14:textId="65979438" w:rsidR="009F164B" w:rsidRPr="009805FF" w:rsidRDefault="00DC16C9" w:rsidP="00416E7B">
      <w:pPr>
        <w:spacing w:line="360" w:lineRule="auto"/>
        <w:jc w:val="both"/>
        <w:rPr>
          <w:rFonts w:ascii="Times New Roman" w:hAnsi="Times New Roman" w:cs="Times New Roman"/>
          <w:sz w:val="24"/>
          <w:szCs w:val="24"/>
        </w:rPr>
      </w:pPr>
      <w:r w:rsidRPr="008B3D71">
        <w:rPr>
          <w:rFonts w:ascii="Times New Roman" w:hAnsi="Times New Roman" w:cs="Times New Roman"/>
          <w:sz w:val="24"/>
          <w:szCs w:val="24"/>
        </w:rPr>
        <w:t>[ 2</w:t>
      </w:r>
      <w:r w:rsidR="00CC6D2D">
        <w:rPr>
          <w:rFonts w:ascii="Times New Roman" w:hAnsi="Times New Roman" w:cs="Times New Roman"/>
          <w:sz w:val="24"/>
          <w:szCs w:val="24"/>
        </w:rPr>
        <w:t>7</w:t>
      </w:r>
      <w:r w:rsidRPr="008B3D71">
        <w:rPr>
          <w:rFonts w:ascii="Times New Roman" w:hAnsi="Times New Roman" w:cs="Times New Roman"/>
          <w:sz w:val="24"/>
          <w:szCs w:val="24"/>
        </w:rPr>
        <w:t xml:space="preserve">] </w:t>
      </w:r>
      <w:r w:rsidR="005570E3">
        <w:rPr>
          <w:rFonts w:ascii="Times New Roman" w:hAnsi="Times New Roman" w:cs="Times New Roman"/>
          <w:sz w:val="24"/>
          <w:szCs w:val="24"/>
        </w:rPr>
        <w:t xml:space="preserve">The attack by accused on complainant was a </w:t>
      </w:r>
      <w:r w:rsidR="006537C0">
        <w:rPr>
          <w:rFonts w:ascii="Times New Roman" w:hAnsi="Times New Roman" w:cs="Times New Roman"/>
          <w:sz w:val="24"/>
          <w:szCs w:val="24"/>
        </w:rPr>
        <w:t>sickening</w:t>
      </w:r>
      <w:r w:rsidR="00C53D63">
        <w:rPr>
          <w:rFonts w:ascii="Times New Roman" w:hAnsi="Times New Roman" w:cs="Times New Roman"/>
          <w:sz w:val="24"/>
          <w:szCs w:val="24"/>
        </w:rPr>
        <w:t xml:space="preserve"> and </w:t>
      </w:r>
      <w:r w:rsidR="00C06DB7">
        <w:rPr>
          <w:rFonts w:ascii="Times New Roman" w:hAnsi="Times New Roman" w:cs="Times New Roman"/>
          <w:sz w:val="24"/>
          <w:szCs w:val="24"/>
        </w:rPr>
        <w:t>cowardly act</w:t>
      </w:r>
      <w:r w:rsidR="006537C0">
        <w:rPr>
          <w:rFonts w:ascii="Times New Roman" w:hAnsi="Times New Roman" w:cs="Times New Roman"/>
          <w:sz w:val="24"/>
          <w:szCs w:val="24"/>
        </w:rPr>
        <w:t xml:space="preserve"> of violence by a man upon a woman</w:t>
      </w:r>
      <w:r w:rsidR="005570E3">
        <w:rPr>
          <w:rFonts w:ascii="Times New Roman" w:hAnsi="Times New Roman" w:cs="Times New Roman"/>
          <w:sz w:val="24"/>
          <w:szCs w:val="24"/>
        </w:rPr>
        <w:t xml:space="preserve">. It left complainant disfigured, in </w:t>
      </w:r>
      <w:r w:rsidR="00646321">
        <w:rPr>
          <w:rFonts w:ascii="Times New Roman" w:hAnsi="Times New Roman" w:cs="Times New Roman"/>
          <w:sz w:val="24"/>
          <w:szCs w:val="24"/>
        </w:rPr>
        <w:t xml:space="preserve">great </w:t>
      </w:r>
      <w:r w:rsidR="005570E3">
        <w:rPr>
          <w:rFonts w:ascii="Times New Roman" w:hAnsi="Times New Roman" w:cs="Times New Roman"/>
          <w:sz w:val="24"/>
          <w:szCs w:val="24"/>
        </w:rPr>
        <w:t xml:space="preserve">pain, saddled with financial burdens and unemployed. Clearly, the retributive aspect of sentencing called for imposition of a term of imprisonment. </w:t>
      </w:r>
      <w:r w:rsidR="005570E3" w:rsidRPr="009805FF">
        <w:rPr>
          <w:rFonts w:ascii="Times New Roman" w:hAnsi="Times New Roman" w:cs="Times New Roman"/>
          <w:sz w:val="24"/>
          <w:szCs w:val="24"/>
        </w:rPr>
        <w:t xml:space="preserve">In </w:t>
      </w:r>
      <w:r w:rsidR="005570E3" w:rsidRPr="009805FF">
        <w:rPr>
          <w:rFonts w:ascii="Times New Roman" w:hAnsi="Times New Roman" w:cs="Times New Roman"/>
          <w:i/>
          <w:iCs/>
          <w:kern w:val="0"/>
          <w:sz w:val="24"/>
          <w:szCs w:val="24"/>
        </w:rPr>
        <w:t xml:space="preserve">S </w:t>
      </w:r>
      <w:r w:rsidR="005570E3" w:rsidRPr="009805FF">
        <w:rPr>
          <w:rFonts w:ascii="Times New Roman" w:hAnsi="Times New Roman" w:cs="Times New Roman"/>
          <w:kern w:val="0"/>
          <w:sz w:val="24"/>
          <w:szCs w:val="24"/>
        </w:rPr>
        <w:t xml:space="preserve">v </w:t>
      </w:r>
      <w:r w:rsidR="005570E3" w:rsidRPr="009805FF">
        <w:rPr>
          <w:rFonts w:ascii="Times New Roman" w:hAnsi="Times New Roman" w:cs="Times New Roman"/>
          <w:i/>
          <w:iCs/>
          <w:kern w:val="0"/>
          <w:sz w:val="24"/>
          <w:szCs w:val="24"/>
        </w:rPr>
        <w:t>Modekayi Ncube</w:t>
      </w:r>
      <w:r w:rsidR="005570E3" w:rsidRPr="009805FF">
        <w:rPr>
          <w:rFonts w:ascii="Times New Roman" w:hAnsi="Times New Roman" w:cs="Times New Roman"/>
          <w:kern w:val="0"/>
          <w:sz w:val="24"/>
          <w:szCs w:val="24"/>
        </w:rPr>
        <w:t xml:space="preserve"> HB 86-16, it was held that imprisonment was a suitable punishment for offences where there was serious injury or disfigurement</w:t>
      </w:r>
      <w:r w:rsidR="005570E3" w:rsidRPr="009805FF">
        <w:rPr>
          <w:rFonts w:ascii="Times New Roman" w:hAnsi="Times New Roman" w:cs="Times New Roman"/>
          <w:i/>
          <w:iCs/>
          <w:kern w:val="0"/>
          <w:sz w:val="24"/>
          <w:szCs w:val="24"/>
        </w:rPr>
        <w:t>.</w:t>
      </w:r>
      <w:r w:rsidR="0064620F">
        <w:rPr>
          <w:rFonts w:ascii="Times New Roman" w:hAnsi="Times New Roman" w:cs="Times New Roman"/>
          <w:sz w:val="24"/>
          <w:szCs w:val="24"/>
        </w:rPr>
        <w:t xml:space="preserve"> </w:t>
      </w:r>
      <w:r w:rsidR="005570E3">
        <w:rPr>
          <w:rFonts w:ascii="Times New Roman" w:hAnsi="Times New Roman" w:cs="Times New Roman"/>
          <w:sz w:val="24"/>
          <w:szCs w:val="24"/>
        </w:rPr>
        <w:t>But e</w:t>
      </w:r>
      <w:r w:rsidRPr="008B3D71">
        <w:rPr>
          <w:rFonts w:ascii="Times New Roman" w:hAnsi="Times New Roman" w:cs="Times New Roman"/>
          <w:sz w:val="24"/>
          <w:szCs w:val="24"/>
        </w:rPr>
        <w:t xml:space="preserve">ven where imprisonment is imposed, the severity thereof must </w:t>
      </w:r>
      <w:r w:rsidR="001F6E7B">
        <w:rPr>
          <w:rFonts w:ascii="Times New Roman" w:hAnsi="Times New Roman" w:cs="Times New Roman"/>
          <w:sz w:val="24"/>
          <w:szCs w:val="24"/>
        </w:rPr>
        <w:t xml:space="preserve">however, always </w:t>
      </w:r>
      <w:r w:rsidRPr="008B3D71">
        <w:rPr>
          <w:rFonts w:ascii="Times New Roman" w:hAnsi="Times New Roman" w:cs="Times New Roman"/>
          <w:sz w:val="24"/>
          <w:szCs w:val="24"/>
        </w:rPr>
        <w:t>match the seriousness of the offence.</w:t>
      </w:r>
      <w:r w:rsidR="008B3D71" w:rsidRPr="009805FF">
        <w:rPr>
          <w:rFonts w:ascii="Times New Roman" w:hAnsi="Times New Roman" w:cs="Times New Roman"/>
          <w:sz w:val="24"/>
          <w:szCs w:val="24"/>
        </w:rPr>
        <w:t xml:space="preserve"> </w:t>
      </w:r>
    </w:p>
    <w:p w14:paraId="56296E7E" w14:textId="3299C77D" w:rsidR="00464DD8" w:rsidRDefault="009B72D0" w:rsidP="00416E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70E3">
        <w:rPr>
          <w:rFonts w:ascii="Times New Roman" w:hAnsi="Times New Roman" w:cs="Times New Roman"/>
          <w:sz w:val="24"/>
          <w:szCs w:val="24"/>
        </w:rPr>
        <w:t>2</w:t>
      </w:r>
      <w:r w:rsidR="00CC6D2D">
        <w:rPr>
          <w:rFonts w:ascii="Times New Roman" w:hAnsi="Times New Roman" w:cs="Times New Roman"/>
          <w:sz w:val="24"/>
          <w:szCs w:val="24"/>
        </w:rPr>
        <w:t>8</w:t>
      </w:r>
      <w:r w:rsidR="005570E3">
        <w:rPr>
          <w:rFonts w:ascii="Times New Roman" w:hAnsi="Times New Roman" w:cs="Times New Roman"/>
          <w:sz w:val="24"/>
          <w:szCs w:val="24"/>
        </w:rPr>
        <w:t>]</w:t>
      </w:r>
      <w:r>
        <w:rPr>
          <w:rFonts w:ascii="Times New Roman" w:hAnsi="Times New Roman" w:cs="Times New Roman"/>
          <w:sz w:val="24"/>
          <w:szCs w:val="24"/>
        </w:rPr>
        <w:t xml:space="preserve"> </w:t>
      </w:r>
      <w:r w:rsidR="00464DD8">
        <w:rPr>
          <w:rFonts w:ascii="Times New Roman" w:hAnsi="Times New Roman" w:cs="Times New Roman"/>
          <w:sz w:val="24"/>
          <w:szCs w:val="24"/>
        </w:rPr>
        <w:t xml:space="preserve">The sentence of 3 years passed </w:t>
      </w:r>
      <w:r w:rsidR="001F6E7B">
        <w:rPr>
          <w:rFonts w:ascii="Times New Roman" w:hAnsi="Times New Roman" w:cs="Times New Roman"/>
          <w:sz w:val="24"/>
          <w:szCs w:val="24"/>
        </w:rPr>
        <w:t xml:space="preserve">herein </w:t>
      </w:r>
      <w:r w:rsidR="00464DD8">
        <w:rPr>
          <w:rFonts w:ascii="Times New Roman" w:hAnsi="Times New Roman" w:cs="Times New Roman"/>
          <w:sz w:val="24"/>
          <w:szCs w:val="24"/>
        </w:rPr>
        <w:t>was an exercise of discretion</w:t>
      </w:r>
      <w:r w:rsidR="00646321">
        <w:rPr>
          <w:rFonts w:ascii="Times New Roman" w:hAnsi="Times New Roman" w:cs="Times New Roman"/>
          <w:sz w:val="24"/>
          <w:szCs w:val="24"/>
        </w:rPr>
        <w:t xml:space="preserve"> by the court </w:t>
      </w:r>
      <w:r w:rsidR="00646321" w:rsidRPr="001F6E7B">
        <w:rPr>
          <w:rFonts w:ascii="Times New Roman" w:hAnsi="Times New Roman" w:cs="Times New Roman"/>
          <w:i/>
          <w:iCs/>
          <w:sz w:val="24"/>
          <w:szCs w:val="24"/>
        </w:rPr>
        <w:t>a quo</w:t>
      </w:r>
      <w:r w:rsidR="00464DD8">
        <w:rPr>
          <w:rFonts w:ascii="Times New Roman" w:hAnsi="Times New Roman" w:cs="Times New Roman"/>
          <w:sz w:val="24"/>
          <w:szCs w:val="24"/>
        </w:rPr>
        <w:t>. But the discretion was not exercised against a reasoned assessment</w:t>
      </w:r>
      <w:r w:rsidR="00771395">
        <w:rPr>
          <w:rFonts w:ascii="Times New Roman" w:hAnsi="Times New Roman" w:cs="Times New Roman"/>
          <w:sz w:val="24"/>
          <w:szCs w:val="24"/>
        </w:rPr>
        <w:t xml:space="preserve"> of the relevant factors.</w:t>
      </w:r>
      <w:r w:rsidR="00464DD8">
        <w:rPr>
          <w:rFonts w:ascii="Times New Roman" w:hAnsi="Times New Roman" w:cs="Times New Roman"/>
          <w:sz w:val="24"/>
          <w:szCs w:val="24"/>
        </w:rPr>
        <w:t xml:space="preserve">  </w:t>
      </w:r>
      <w:r w:rsidR="002F1D46">
        <w:rPr>
          <w:rFonts w:ascii="Times New Roman" w:hAnsi="Times New Roman" w:cs="Times New Roman"/>
          <w:sz w:val="24"/>
          <w:szCs w:val="24"/>
        </w:rPr>
        <w:t xml:space="preserve">The mitigatory and aggravating factors were perfunctorily </w:t>
      </w:r>
      <w:r w:rsidR="00AB668C">
        <w:rPr>
          <w:rFonts w:ascii="Times New Roman" w:hAnsi="Times New Roman" w:cs="Times New Roman"/>
          <w:sz w:val="24"/>
          <w:szCs w:val="24"/>
        </w:rPr>
        <w:t>addressed</w:t>
      </w:r>
      <w:r w:rsidR="002F1D46">
        <w:rPr>
          <w:rFonts w:ascii="Times New Roman" w:hAnsi="Times New Roman" w:cs="Times New Roman"/>
          <w:sz w:val="24"/>
          <w:szCs w:val="24"/>
        </w:rPr>
        <w:t xml:space="preserve">. </w:t>
      </w:r>
      <w:r w:rsidR="00F7460A">
        <w:rPr>
          <w:rFonts w:ascii="Times New Roman" w:hAnsi="Times New Roman" w:cs="Times New Roman"/>
          <w:sz w:val="24"/>
          <w:szCs w:val="24"/>
        </w:rPr>
        <w:t xml:space="preserve">Further, the term of imprisonment </w:t>
      </w:r>
      <w:r w:rsidR="002F1D46">
        <w:rPr>
          <w:rFonts w:ascii="Times New Roman" w:hAnsi="Times New Roman" w:cs="Times New Roman"/>
          <w:sz w:val="24"/>
          <w:szCs w:val="24"/>
        </w:rPr>
        <w:t xml:space="preserve">imposed </w:t>
      </w:r>
      <w:r w:rsidR="00F7460A">
        <w:rPr>
          <w:rFonts w:ascii="Times New Roman" w:hAnsi="Times New Roman" w:cs="Times New Roman"/>
          <w:sz w:val="24"/>
          <w:szCs w:val="24"/>
        </w:rPr>
        <w:t>appears to have been arbitrarily</w:t>
      </w:r>
      <w:r w:rsidR="002F1D46">
        <w:rPr>
          <w:rFonts w:ascii="Times New Roman" w:hAnsi="Times New Roman" w:cs="Times New Roman"/>
          <w:sz w:val="24"/>
          <w:szCs w:val="24"/>
        </w:rPr>
        <w:t>,</w:t>
      </w:r>
      <w:r w:rsidR="00F7460A">
        <w:rPr>
          <w:rFonts w:ascii="Times New Roman" w:hAnsi="Times New Roman" w:cs="Times New Roman"/>
          <w:sz w:val="24"/>
          <w:szCs w:val="24"/>
        </w:rPr>
        <w:t xml:space="preserve"> albeit robustly arrived at. The court </w:t>
      </w:r>
      <w:r w:rsidR="00F7460A" w:rsidRPr="00F7460A">
        <w:rPr>
          <w:rFonts w:ascii="Times New Roman" w:hAnsi="Times New Roman" w:cs="Times New Roman"/>
          <w:i/>
          <w:iCs/>
          <w:sz w:val="24"/>
          <w:szCs w:val="24"/>
        </w:rPr>
        <w:t>a quo</w:t>
      </w:r>
      <w:r w:rsidR="00F7460A">
        <w:rPr>
          <w:rFonts w:ascii="Times New Roman" w:hAnsi="Times New Roman" w:cs="Times New Roman"/>
          <w:sz w:val="24"/>
          <w:szCs w:val="24"/>
        </w:rPr>
        <w:t xml:space="preserve"> also fell into </w:t>
      </w:r>
      <w:r w:rsidR="002F1D46">
        <w:rPr>
          <w:rFonts w:ascii="Times New Roman" w:hAnsi="Times New Roman" w:cs="Times New Roman"/>
          <w:sz w:val="24"/>
          <w:szCs w:val="24"/>
        </w:rPr>
        <w:t xml:space="preserve">further </w:t>
      </w:r>
      <w:r w:rsidR="00F7460A">
        <w:rPr>
          <w:rFonts w:ascii="Times New Roman" w:hAnsi="Times New Roman" w:cs="Times New Roman"/>
          <w:sz w:val="24"/>
          <w:szCs w:val="24"/>
        </w:rPr>
        <w:t>error by failing to revert to p</w:t>
      </w:r>
      <w:r w:rsidR="00464DD8">
        <w:rPr>
          <w:rFonts w:ascii="Times New Roman" w:hAnsi="Times New Roman" w:cs="Times New Roman"/>
          <w:sz w:val="24"/>
          <w:szCs w:val="24"/>
        </w:rPr>
        <w:t>recedent</w:t>
      </w:r>
      <w:r w:rsidR="00F7460A">
        <w:rPr>
          <w:rFonts w:ascii="Times New Roman" w:hAnsi="Times New Roman" w:cs="Times New Roman"/>
          <w:sz w:val="24"/>
          <w:szCs w:val="24"/>
        </w:rPr>
        <w:t>. Precedent is</w:t>
      </w:r>
      <w:r w:rsidR="00464DD8">
        <w:rPr>
          <w:rFonts w:ascii="Times New Roman" w:hAnsi="Times New Roman" w:cs="Times New Roman"/>
          <w:sz w:val="24"/>
          <w:szCs w:val="24"/>
        </w:rPr>
        <w:t xml:space="preserve"> an unfailingly useful guide or starting point </w:t>
      </w:r>
      <w:r w:rsidR="002F1D46">
        <w:rPr>
          <w:rFonts w:ascii="Times New Roman" w:hAnsi="Times New Roman" w:cs="Times New Roman"/>
          <w:sz w:val="24"/>
          <w:szCs w:val="24"/>
        </w:rPr>
        <w:t xml:space="preserve">in the quest to set </w:t>
      </w:r>
      <w:r w:rsidR="00464DD8">
        <w:rPr>
          <w:rFonts w:ascii="Times New Roman" w:hAnsi="Times New Roman" w:cs="Times New Roman"/>
          <w:sz w:val="24"/>
          <w:szCs w:val="24"/>
        </w:rPr>
        <w:t xml:space="preserve">appropriate penalties in criminal matters.  </w:t>
      </w:r>
    </w:p>
    <w:p w14:paraId="2685987E" w14:textId="5D620D72" w:rsidR="00F7460A" w:rsidRDefault="00D621D6" w:rsidP="00646321">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CC6D2D">
        <w:rPr>
          <w:rFonts w:ascii="Times New Roman" w:hAnsi="Times New Roman" w:cs="Times New Roman"/>
          <w:sz w:val="24"/>
          <w:szCs w:val="24"/>
        </w:rPr>
        <w:t>9</w:t>
      </w:r>
      <w:r>
        <w:rPr>
          <w:rFonts w:ascii="Times New Roman" w:hAnsi="Times New Roman" w:cs="Times New Roman"/>
          <w:sz w:val="24"/>
          <w:szCs w:val="24"/>
        </w:rPr>
        <w:t xml:space="preserve">] </w:t>
      </w:r>
      <w:r w:rsidR="00F7460A">
        <w:rPr>
          <w:rFonts w:ascii="Times New Roman" w:hAnsi="Times New Roman" w:cs="Times New Roman"/>
          <w:sz w:val="24"/>
          <w:szCs w:val="24"/>
        </w:rPr>
        <w:t xml:space="preserve">The cumulative effect of the shortcomings noted above is that the court committed a number of misdirections. The </w:t>
      </w:r>
      <w:r w:rsidR="002F1D46">
        <w:rPr>
          <w:rFonts w:ascii="Times New Roman" w:hAnsi="Times New Roman" w:cs="Times New Roman"/>
          <w:sz w:val="24"/>
          <w:szCs w:val="24"/>
        </w:rPr>
        <w:t xml:space="preserve">misdirections </w:t>
      </w:r>
      <w:r w:rsidR="00F7460A">
        <w:rPr>
          <w:rFonts w:ascii="Times New Roman" w:hAnsi="Times New Roman" w:cs="Times New Roman"/>
          <w:sz w:val="24"/>
          <w:szCs w:val="24"/>
        </w:rPr>
        <w:t>impair</w:t>
      </w:r>
      <w:r w:rsidR="002F1D46">
        <w:rPr>
          <w:rFonts w:ascii="Times New Roman" w:hAnsi="Times New Roman" w:cs="Times New Roman"/>
          <w:sz w:val="24"/>
          <w:szCs w:val="24"/>
        </w:rPr>
        <w:t>ed</w:t>
      </w:r>
      <w:r w:rsidR="00F7460A">
        <w:rPr>
          <w:rFonts w:ascii="Times New Roman" w:hAnsi="Times New Roman" w:cs="Times New Roman"/>
          <w:sz w:val="24"/>
          <w:szCs w:val="24"/>
        </w:rPr>
        <w:t xml:space="preserve"> the proceedings with irregularities. The irregularities in question manifest as the inordinately heavy sentence passed herein. As such, we must necessarily interfere in order to correct the irregularities</w:t>
      </w:r>
      <w:r w:rsidR="002F1D46">
        <w:rPr>
          <w:rFonts w:ascii="Times New Roman" w:hAnsi="Times New Roman" w:cs="Times New Roman"/>
          <w:sz w:val="24"/>
          <w:szCs w:val="24"/>
        </w:rPr>
        <w:t>.</w:t>
      </w:r>
      <w:r w:rsidR="00F7460A">
        <w:rPr>
          <w:rFonts w:ascii="Times New Roman" w:hAnsi="Times New Roman" w:cs="Times New Roman"/>
          <w:sz w:val="24"/>
          <w:szCs w:val="24"/>
        </w:rPr>
        <w:t xml:space="preserve"> </w:t>
      </w:r>
    </w:p>
    <w:p w14:paraId="60D787AF" w14:textId="08AED779" w:rsidR="00F7460A" w:rsidRDefault="00F7460A" w:rsidP="006463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6D2D">
        <w:rPr>
          <w:rFonts w:ascii="Times New Roman" w:hAnsi="Times New Roman" w:cs="Times New Roman"/>
          <w:sz w:val="24"/>
          <w:szCs w:val="24"/>
        </w:rPr>
        <w:t>30</w:t>
      </w:r>
      <w:r>
        <w:rPr>
          <w:rFonts w:ascii="Times New Roman" w:hAnsi="Times New Roman" w:cs="Times New Roman"/>
          <w:sz w:val="24"/>
          <w:szCs w:val="24"/>
        </w:rPr>
        <w:t>]</w:t>
      </w:r>
      <w:r w:rsidR="002F1D46">
        <w:rPr>
          <w:rFonts w:ascii="Times New Roman" w:hAnsi="Times New Roman" w:cs="Times New Roman"/>
          <w:sz w:val="24"/>
          <w:szCs w:val="24"/>
        </w:rPr>
        <w:t xml:space="preserve"> A</w:t>
      </w:r>
      <w:r w:rsidR="00646321">
        <w:rPr>
          <w:rFonts w:ascii="Times New Roman" w:hAnsi="Times New Roman" w:cs="Times New Roman"/>
          <w:sz w:val="24"/>
          <w:szCs w:val="24"/>
        </w:rPr>
        <w:t xml:space="preserve"> survey of similar matters suggests that clearly,3 years imprisonment was excessive. Especially given the severe effective term of 2 years. </w:t>
      </w:r>
      <w:r w:rsidR="00ED612F">
        <w:rPr>
          <w:rFonts w:ascii="Times New Roman" w:hAnsi="Times New Roman" w:cs="Times New Roman"/>
          <w:sz w:val="24"/>
          <w:szCs w:val="24"/>
        </w:rPr>
        <w:t xml:space="preserve">In </w:t>
      </w:r>
      <w:r w:rsidR="00ED612F" w:rsidRPr="005B1969">
        <w:rPr>
          <w:rFonts w:ascii="Times New Roman" w:hAnsi="Times New Roman" w:cs="Times New Roman"/>
          <w:i/>
          <w:iCs/>
          <w:sz w:val="24"/>
          <w:szCs w:val="24"/>
        </w:rPr>
        <w:t>S v Gudyanga</w:t>
      </w:r>
      <w:r w:rsidR="00ED612F">
        <w:rPr>
          <w:rFonts w:ascii="Times New Roman" w:hAnsi="Times New Roman" w:cs="Times New Roman"/>
          <w:sz w:val="24"/>
          <w:szCs w:val="24"/>
        </w:rPr>
        <w:t xml:space="preserve"> </w:t>
      </w:r>
      <w:r w:rsidR="005B1969">
        <w:rPr>
          <w:rFonts w:ascii="Times New Roman" w:hAnsi="Times New Roman" w:cs="Times New Roman"/>
          <w:sz w:val="24"/>
          <w:szCs w:val="24"/>
        </w:rPr>
        <w:t>(</w:t>
      </w:r>
      <w:r w:rsidR="005B1969" w:rsidRPr="005B1969">
        <w:rPr>
          <w:rFonts w:ascii="Times New Roman" w:hAnsi="Times New Roman" w:cs="Times New Roman"/>
          <w:i/>
          <w:iCs/>
          <w:sz w:val="24"/>
          <w:szCs w:val="24"/>
        </w:rPr>
        <w:t>supra</w:t>
      </w:r>
      <w:r w:rsidR="005B1969">
        <w:rPr>
          <w:rFonts w:ascii="Times New Roman" w:hAnsi="Times New Roman" w:cs="Times New Roman"/>
          <w:sz w:val="24"/>
          <w:szCs w:val="24"/>
        </w:rPr>
        <w:t>),</w:t>
      </w:r>
      <w:r w:rsidR="00CB7D6B">
        <w:rPr>
          <w:rFonts w:ascii="Times New Roman" w:hAnsi="Times New Roman" w:cs="Times New Roman"/>
          <w:sz w:val="24"/>
          <w:szCs w:val="24"/>
        </w:rPr>
        <w:t xml:space="preserve"> a</w:t>
      </w:r>
      <w:r w:rsidR="00ED612F">
        <w:rPr>
          <w:rFonts w:ascii="Times New Roman" w:hAnsi="Times New Roman" w:cs="Times New Roman"/>
          <w:sz w:val="24"/>
          <w:szCs w:val="24"/>
        </w:rPr>
        <w:t xml:space="preserve"> sentence of 4 months imprisonment was considered sufficient for a </w:t>
      </w:r>
      <w:r w:rsidR="00CB7D6B">
        <w:rPr>
          <w:rFonts w:ascii="Times New Roman" w:hAnsi="Times New Roman" w:cs="Times New Roman"/>
          <w:sz w:val="24"/>
          <w:szCs w:val="24"/>
        </w:rPr>
        <w:t>young, contrite</w:t>
      </w:r>
      <w:r w:rsidR="00ED612F">
        <w:rPr>
          <w:rFonts w:ascii="Times New Roman" w:hAnsi="Times New Roman" w:cs="Times New Roman"/>
          <w:sz w:val="24"/>
          <w:szCs w:val="24"/>
        </w:rPr>
        <w:t xml:space="preserve"> </w:t>
      </w:r>
      <w:r w:rsidR="00CB7D6B">
        <w:rPr>
          <w:rFonts w:ascii="Times New Roman" w:hAnsi="Times New Roman" w:cs="Times New Roman"/>
          <w:sz w:val="24"/>
          <w:szCs w:val="24"/>
        </w:rPr>
        <w:t xml:space="preserve">but repeat </w:t>
      </w:r>
      <w:r w:rsidR="00ED612F">
        <w:rPr>
          <w:rFonts w:ascii="Times New Roman" w:hAnsi="Times New Roman" w:cs="Times New Roman"/>
          <w:sz w:val="24"/>
          <w:szCs w:val="24"/>
        </w:rPr>
        <w:t xml:space="preserve">offender. In </w:t>
      </w:r>
      <w:r w:rsidR="00CB7D6B" w:rsidRPr="005B1969">
        <w:rPr>
          <w:rFonts w:ascii="Times New Roman" w:hAnsi="Times New Roman" w:cs="Times New Roman"/>
          <w:i/>
          <w:iCs/>
          <w:sz w:val="24"/>
          <w:szCs w:val="24"/>
        </w:rPr>
        <w:t>Mudzingiri v The State</w:t>
      </w:r>
      <w:r w:rsidR="00CB7D6B">
        <w:rPr>
          <w:rFonts w:ascii="Times New Roman" w:hAnsi="Times New Roman" w:cs="Times New Roman"/>
          <w:sz w:val="24"/>
          <w:szCs w:val="24"/>
        </w:rPr>
        <w:t xml:space="preserve"> HB 151-</w:t>
      </w:r>
      <w:r w:rsidR="005B1969">
        <w:rPr>
          <w:rFonts w:ascii="Times New Roman" w:hAnsi="Times New Roman" w:cs="Times New Roman"/>
          <w:sz w:val="24"/>
          <w:szCs w:val="24"/>
        </w:rPr>
        <w:t>17, a</w:t>
      </w:r>
      <w:r w:rsidR="00CB7D6B">
        <w:rPr>
          <w:rFonts w:ascii="Times New Roman" w:hAnsi="Times New Roman" w:cs="Times New Roman"/>
          <w:sz w:val="24"/>
          <w:szCs w:val="24"/>
        </w:rPr>
        <w:t xml:space="preserve"> fine coupled with a </w:t>
      </w:r>
      <w:r w:rsidR="005B1969">
        <w:rPr>
          <w:rFonts w:ascii="Times New Roman" w:hAnsi="Times New Roman" w:cs="Times New Roman"/>
          <w:sz w:val="24"/>
          <w:szCs w:val="24"/>
        </w:rPr>
        <w:t>3-month</w:t>
      </w:r>
      <w:r w:rsidR="00CB7D6B">
        <w:rPr>
          <w:rFonts w:ascii="Times New Roman" w:hAnsi="Times New Roman" w:cs="Times New Roman"/>
          <w:sz w:val="24"/>
          <w:szCs w:val="24"/>
        </w:rPr>
        <w:t xml:space="preserve"> suspended sentence was </w:t>
      </w:r>
      <w:r w:rsidR="00CB7D6B">
        <w:rPr>
          <w:rFonts w:ascii="Times New Roman" w:hAnsi="Times New Roman" w:cs="Times New Roman"/>
          <w:sz w:val="24"/>
          <w:szCs w:val="24"/>
        </w:rPr>
        <w:lastRenderedPageBreak/>
        <w:t xml:space="preserve">deemed appropriate for a man who had </w:t>
      </w:r>
      <w:r w:rsidR="005B1969">
        <w:rPr>
          <w:rFonts w:ascii="Times New Roman" w:hAnsi="Times New Roman" w:cs="Times New Roman"/>
          <w:sz w:val="24"/>
          <w:szCs w:val="24"/>
        </w:rPr>
        <w:t xml:space="preserve">forcibly confined his wife between the front seat and vehicle dashboard. The man had thereafter pulled the wife`s braids and poked the back of her head with a knife. A sentence of 2 years with 6 months suspended was overruled as excessively harsh. </w:t>
      </w:r>
    </w:p>
    <w:p w14:paraId="69A4BB99" w14:textId="110E4085" w:rsidR="00F7460A" w:rsidRDefault="005B1969" w:rsidP="006463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6D2D">
        <w:rPr>
          <w:rFonts w:ascii="Times New Roman" w:hAnsi="Times New Roman" w:cs="Times New Roman"/>
          <w:sz w:val="24"/>
          <w:szCs w:val="24"/>
        </w:rPr>
        <w:t>31</w:t>
      </w:r>
      <w:r>
        <w:rPr>
          <w:rFonts w:ascii="Times New Roman" w:hAnsi="Times New Roman" w:cs="Times New Roman"/>
          <w:sz w:val="24"/>
          <w:szCs w:val="24"/>
        </w:rPr>
        <w:t xml:space="preserve">] In </w:t>
      </w:r>
      <w:r w:rsidRPr="00AF7C4E">
        <w:rPr>
          <w:rFonts w:ascii="Times New Roman" w:hAnsi="Times New Roman" w:cs="Times New Roman"/>
          <w:i/>
          <w:iCs/>
          <w:sz w:val="24"/>
          <w:szCs w:val="24"/>
        </w:rPr>
        <w:t>S v Sithabile Ndlovu</w:t>
      </w:r>
      <w:r>
        <w:rPr>
          <w:rFonts w:ascii="Times New Roman" w:hAnsi="Times New Roman" w:cs="Times New Roman"/>
          <w:sz w:val="24"/>
          <w:szCs w:val="24"/>
        </w:rPr>
        <w:t xml:space="preserve"> (</w:t>
      </w:r>
      <w:r w:rsidRPr="00AF7C4E">
        <w:rPr>
          <w:rFonts w:ascii="Times New Roman" w:hAnsi="Times New Roman" w:cs="Times New Roman"/>
          <w:i/>
          <w:iCs/>
          <w:sz w:val="24"/>
          <w:szCs w:val="24"/>
        </w:rPr>
        <w:t>supra</w:t>
      </w:r>
      <w:r w:rsidR="00AF7C4E">
        <w:rPr>
          <w:rFonts w:ascii="Times New Roman" w:hAnsi="Times New Roman" w:cs="Times New Roman"/>
          <w:sz w:val="24"/>
          <w:szCs w:val="24"/>
        </w:rPr>
        <w:t xml:space="preserve">), a sentence of 6 months imprisonment was reduced to a $50 fine for an accused who had attempted to smother the complainant with a cushion. In S v </w:t>
      </w:r>
      <w:r w:rsidR="00AF7C4E" w:rsidRPr="00AF7C4E">
        <w:rPr>
          <w:rFonts w:ascii="Times New Roman" w:hAnsi="Times New Roman" w:cs="Times New Roman"/>
          <w:i/>
          <w:iCs/>
          <w:sz w:val="24"/>
          <w:szCs w:val="24"/>
        </w:rPr>
        <w:t>Velaphi Sibanda (supra</w:t>
      </w:r>
      <w:r w:rsidR="00EF12CD">
        <w:rPr>
          <w:rFonts w:ascii="Times New Roman" w:hAnsi="Times New Roman" w:cs="Times New Roman"/>
          <w:sz w:val="24"/>
          <w:szCs w:val="24"/>
        </w:rPr>
        <w:t>), a</w:t>
      </w:r>
      <w:r w:rsidR="00AF7C4E">
        <w:rPr>
          <w:rFonts w:ascii="Times New Roman" w:hAnsi="Times New Roman" w:cs="Times New Roman"/>
          <w:sz w:val="24"/>
          <w:szCs w:val="24"/>
        </w:rPr>
        <w:t xml:space="preserve"> sentence of 2 years with 6 suspended was reduced to a fine of $300 plus a suspended </w:t>
      </w:r>
      <w:r w:rsidR="00EF12CD">
        <w:rPr>
          <w:rFonts w:ascii="Times New Roman" w:hAnsi="Times New Roman" w:cs="Times New Roman"/>
          <w:sz w:val="24"/>
          <w:szCs w:val="24"/>
        </w:rPr>
        <w:t>3-month</w:t>
      </w:r>
      <w:r w:rsidR="00AF7C4E">
        <w:rPr>
          <w:rFonts w:ascii="Times New Roman" w:hAnsi="Times New Roman" w:cs="Times New Roman"/>
          <w:sz w:val="24"/>
          <w:szCs w:val="24"/>
        </w:rPr>
        <w:t xml:space="preserve"> term of imprisonment. In that </w:t>
      </w:r>
      <w:r w:rsidR="00EF12CD">
        <w:rPr>
          <w:rFonts w:ascii="Times New Roman" w:hAnsi="Times New Roman" w:cs="Times New Roman"/>
          <w:sz w:val="24"/>
          <w:szCs w:val="24"/>
        </w:rPr>
        <w:t>matter, the</w:t>
      </w:r>
      <w:r w:rsidR="00AF7C4E">
        <w:rPr>
          <w:rFonts w:ascii="Times New Roman" w:hAnsi="Times New Roman" w:cs="Times New Roman"/>
          <w:sz w:val="24"/>
          <w:szCs w:val="24"/>
        </w:rPr>
        <w:t xml:space="preserve"> accused had struck his wife </w:t>
      </w:r>
      <w:r w:rsidR="00EF12CD">
        <w:rPr>
          <w:rFonts w:ascii="Times New Roman" w:hAnsi="Times New Roman" w:cs="Times New Roman"/>
          <w:sz w:val="24"/>
          <w:szCs w:val="24"/>
        </w:rPr>
        <w:t>with an axe handle leaving her with a swollen thigh, wrist and hand.</w:t>
      </w:r>
      <w:r>
        <w:rPr>
          <w:rFonts w:ascii="Times New Roman" w:hAnsi="Times New Roman" w:cs="Times New Roman"/>
          <w:sz w:val="24"/>
          <w:szCs w:val="24"/>
        </w:rPr>
        <w:t xml:space="preserve"> </w:t>
      </w:r>
    </w:p>
    <w:p w14:paraId="48963C3E" w14:textId="7605E9CE" w:rsidR="00F7460A" w:rsidRPr="00C06DB7" w:rsidRDefault="00EF12CD" w:rsidP="00EF12CD">
      <w:pPr>
        <w:autoSpaceDE w:val="0"/>
        <w:autoSpaceDN w:val="0"/>
        <w:adjustRightInd w:val="0"/>
        <w:spacing w:after="0" w:line="360" w:lineRule="auto"/>
        <w:jc w:val="both"/>
        <w:rPr>
          <w:rFonts w:ascii="Times New Roman" w:hAnsi="Times New Roman" w:cs="Times New Roman"/>
          <w:i/>
          <w:iCs/>
          <w:kern w:val="0"/>
          <w:sz w:val="24"/>
          <w:szCs w:val="24"/>
        </w:rPr>
      </w:pPr>
      <w:r w:rsidRPr="00EF12CD">
        <w:rPr>
          <w:rFonts w:ascii="Times New Roman" w:hAnsi="Times New Roman" w:cs="Times New Roman"/>
          <w:sz w:val="24"/>
          <w:szCs w:val="24"/>
        </w:rPr>
        <w:t>[</w:t>
      </w:r>
      <w:r w:rsidR="00C049C4">
        <w:rPr>
          <w:rFonts w:ascii="Times New Roman" w:hAnsi="Times New Roman" w:cs="Times New Roman"/>
          <w:sz w:val="24"/>
          <w:szCs w:val="24"/>
        </w:rPr>
        <w:t>3</w:t>
      </w:r>
      <w:r w:rsidR="00CC6D2D">
        <w:rPr>
          <w:rFonts w:ascii="Times New Roman" w:hAnsi="Times New Roman" w:cs="Times New Roman"/>
          <w:sz w:val="24"/>
          <w:szCs w:val="24"/>
        </w:rPr>
        <w:t>2</w:t>
      </w:r>
      <w:r w:rsidRPr="00EF12CD">
        <w:rPr>
          <w:rFonts w:ascii="Times New Roman" w:hAnsi="Times New Roman" w:cs="Times New Roman"/>
          <w:sz w:val="24"/>
          <w:szCs w:val="24"/>
        </w:rPr>
        <w:t xml:space="preserve">] In </w:t>
      </w:r>
      <w:r w:rsidRPr="00EF12CD">
        <w:rPr>
          <w:rFonts w:ascii="Times New Roman" w:hAnsi="Times New Roman" w:cs="Times New Roman"/>
          <w:i/>
          <w:iCs/>
          <w:sz w:val="24"/>
          <w:szCs w:val="24"/>
        </w:rPr>
        <w:t>Wellington Tarugarira v The State</w:t>
      </w:r>
      <w:r w:rsidRPr="00EF12CD">
        <w:rPr>
          <w:rFonts w:ascii="Times New Roman" w:hAnsi="Times New Roman" w:cs="Times New Roman"/>
          <w:sz w:val="24"/>
          <w:szCs w:val="24"/>
        </w:rPr>
        <w:t xml:space="preserve"> (supra), the appellate court declined to interfere with a sentence of 15 months imprisonment. The appellant therein had been convicted of </w:t>
      </w:r>
      <w:r w:rsidRPr="00EF12CD">
        <w:rPr>
          <w:rFonts w:ascii="Times New Roman" w:hAnsi="Times New Roman" w:cs="Times New Roman"/>
          <w:kern w:val="0"/>
          <w:sz w:val="24"/>
          <w:szCs w:val="24"/>
        </w:rPr>
        <w:t>contravening section 10 (7) of the Domestic Violence Act [</w:t>
      </w:r>
      <w:r w:rsidRPr="00EF12CD">
        <w:rPr>
          <w:rFonts w:ascii="Times New Roman" w:hAnsi="Times New Roman" w:cs="Times New Roman"/>
          <w:i/>
          <w:iCs/>
          <w:kern w:val="0"/>
          <w:sz w:val="24"/>
          <w:szCs w:val="24"/>
        </w:rPr>
        <w:t>Chapter 5:16</w:t>
      </w:r>
      <w:r w:rsidRPr="00EF12CD">
        <w:rPr>
          <w:rFonts w:ascii="Times New Roman" w:hAnsi="Times New Roman" w:cs="Times New Roman"/>
          <w:kern w:val="0"/>
          <w:sz w:val="24"/>
          <w:szCs w:val="24"/>
        </w:rPr>
        <w:t>] (fail to comply with terms and conditions of a</w:t>
      </w:r>
      <w:r>
        <w:rPr>
          <w:rFonts w:ascii="Times New Roman" w:hAnsi="Times New Roman" w:cs="Times New Roman"/>
          <w:kern w:val="0"/>
          <w:sz w:val="24"/>
          <w:szCs w:val="24"/>
        </w:rPr>
        <w:t xml:space="preserve"> </w:t>
      </w:r>
      <w:r w:rsidRPr="00EF12CD">
        <w:rPr>
          <w:rFonts w:ascii="Times New Roman" w:hAnsi="Times New Roman" w:cs="Times New Roman"/>
          <w:kern w:val="0"/>
          <w:sz w:val="24"/>
          <w:szCs w:val="24"/>
        </w:rPr>
        <w:t>protection order</w:t>
      </w:r>
      <w:r w:rsidR="00081C20" w:rsidRPr="00EF12CD">
        <w:rPr>
          <w:rFonts w:ascii="Times New Roman" w:hAnsi="Times New Roman" w:cs="Times New Roman"/>
          <w:kern w:val="0"/>
          <w:sz w:val="24"/>
          <w:szCs w:val="24"/>
        </w:rPr>
        <w:t>).</w:t>
      </w:r>
      <w:r w:rsidR="00081C20">
        <w:rPr>
          <w:rFonts w:ascii="Times New Roman" w:hAnsi="Times New Roman" w:cs="Times New Roman"/>
          <w:kern w:val="0"/>
          <w:sz w:val="24"/>
          <w:szCs w:val="24"/>
        </w:rPr>
        <w:t xml:space="preserve"> We</w:t>
      </w:r>
      <w:r>
        <w:rPr>
          <w:rFonts w:ascii="Times New Roman" w:hAnsi="Times New Roman" w:cs="Times New Roman"/>
          <w:kern w:val="0"/>
          <w:sz w:val="24"/>
          <w:szCs w:val="24"/>
        </w:rPr>
        <w:t xml:space="preserve"> have also had regard to sentences passed in other </w:t>
      </w:r>
      <w:r w:rsidR="00081C20">
        <w:rPr>
          <w:rFonts w:ascii="Times New Roman" w:hAnsi="Times New Roman" w:cs="Times New Roman"/>
          <w:kern w:val="0"/>
          <w:sz w:val="24"/>
          <w:szCs w:val="24"/>
        </w:rPr>
        <w:t>(non</w:t>
      </w:r>
      <w:r>
        <w:rPr>
          <w:rFonts w:ascii="Times New Roman" w:hAnsi="Times New Roman" w:cs="Times New Roman"/>
          <w:kern w:val="0"/>
          <w:sz w:val="24"/>
          <w:szCs w:val="24"/>
        </w:rPr>
        <w:t xml:space="preserve">-spousal conflict) domestic violence cases such as </w:t>
      </w:r>
      <w:r w:rsidRPr="00C06DB7">
        <w:rPr>
          <w:rFonts w:ascii="Times New Roman" w:hAnsi="Times New Roman" w:cs="Times New Roman"/>
          <w:i/>
          <w:iCs/>
          <w:kern w:val="0"/>
          <w:sz w:val="24"/>
          <w:szCs w:val="24"/>
        </w:rPr>
        <w:t>S v Madyambudzi</w:t>
      </w:r>
      <w:r>
        <w:rPr>
          <w:rFonts w:ascii="Times New Roman" w:hAnsi="Times New Roman" w:cs="Times New Roman"/>
          <w:kern w:val="0"/>
          <w:sz w:val="24"/>
          <w:szCs w:val="24"/>
        </w:rPr>
        <w:t>,</w:t>
      </w:r>
      <w:r w:rsidR="00081C20">
        <w:rPr>
          <w:rFonts w:ascii="Times New Roman" w:hAnsi="Times New Roman" w:cs="Times New Roman"/>
          <w:kern w:val="0"/>
          <w:sz w:val="24"/>
          <w:szCs w:val="24"/>
        </w:rPr>
        <w:t xml:space="preserve"> and </w:t>
      </w:r>
      <w:r w:rsidRPr="00C06DB7">
        <w:rPr>
          <w:rFonts w:ascii="Times New Roman" w:hAnsi="Times New Roman" w:cs="Times New Roman"/>
          <w:i/>
          <w:iCs/>
          <w:kern w:val="0"/>
          <w:sz w:val="24"/>
          <w:szCs w:val="24"/>
        </w:rPr>
        <w:t xml:space="preserve">S v </w:t>
      </w:r>
      <w:r w:rsidR="00C06DB7" w:rsidRPr="00C06DB7">
        <w:rPr>
          <w:rFonts w:ascii="Times New Roman" w:hAnsi="Times New Roman" w:cs="Times New Roman"/>
          <w:i/>
          <w:iCs/>
          <w:kern w:val="0"/>
          <w:sz w:val="24"/>
          <w:szCs w:val="24"/>
        </w:rPr>
        <w:t>Chinyemba.</w:t>
      </w:r>
      <w:r w:rsidR="00C06DB7">
        <w:rPr>
          <w:rFonts w:ascii="Times New Roman" w:hAnsi="Times New Roman" w:cs="Times New Roman"/>
          <w:i/>
          <w:iCs/>
          <w:kern w:val="0"/>
          <w:sz w:val="24"/>
          <w:szCs w:val="24"/>
        </w:rPr>
        <w:t xml:space="preserve"> (supra)</w:t>
      </w:r>
    </w:p>
    <w:p w14:paraId="797259EC" w14:textId="77777777" w:rsidR="00C06DB7" w:rsidRDefault="00C06DB7" w:rsidP="00EF12CD">
      <w:pPr>
        <w:autoSpaceDE w:val="0"/>
        <w:autoSpaceDN w:val="0"/>
        <w:adjustRightInd w:val="0"/>
        <w:spacing w:after="0" w:line="360" w:lineRule="auto"/>
        <w:jc w:val="both"/>
        <w:rPr>
          <w:rFonts w:ascii="Times New Roman" w:hAnsi="Times New Roman" w:cs="Times New Roman"/>
          <w:kern w:val="0"/>
          <w:sz w:val="24"/>
          <w:szCs w:val="24"/>
        </w:rPr>
      </w:pPr>
    </w:p>
    <w:p w14:paraId="5B009758" w14:textId="5A73D461" w:rsidR="005F229F" w:rsidRDefault="00081C20" w:rsidP="00EF12CD">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[3</w:t>
      </w:r>
      <w:r w:rsidR="00CC6D2D">
        <w:rPr>
          <w:rFonts w:ascii="Times New Roman" w:hAnsi="Times New Roman" w:cs="Times New Roman"/>
          <w:kern w:val="0"/>
          <w:sz w:val="24"/>
          <w:szCs w:val="24"/>
        </w:rPr>
        <w:t>3</w:t>
      </w:r>
      <w:r>
        <w:rPr>
          <w:rFonts w:ascii="Times New Roman" w:hAnsi="Times New Roman" w:cs="Times New Roman"/>
          <w:kern w:val="0"/>
          <w:sz w:val="24"/>
          <w:szCs w:val="24"/>
        </w:rPr>
        <w:t xml:space="preserve">] The general view is that clearly a sentence of 3 years was excessive herein. And in the absence of a detailed pre-sentence inquiry and canvassing of all possible sentencing options, it becomes difficult to establish the most appropriate sentence that the trial court could have imposed. </w:t>
      </w:r>
      <w:r w:rsidR="00EF12CD">
        <w:rPr>
          <w:rFonts w:ascii="Times New Roman" w:hAnsi="Times New Roman" w:cs="Times New Roman"/>
          <w:kern w:val="0"/>
          <w:sz w:val="24"/>
          <w:szCs w:val="24"/>
        </w:rPr>
        <w:t xml:space="preserve"> </w:t>
      </w:r>
    </w:p>
    <w:p w14:paraId="4C963FB3" w14:textId="77777777" w:rsidR="005F229F" w:rsidRDefault="005F229F" w:rsidP="00EF12CD">
      <w:pPr>
        <w:autoSpaceDE w:val="0"/>
        <w:autoSpaceDN w:val="0"/>
        <w:adjustRightInd w:val="0"/>
        <w:spacing w:after="0" w:line="360" w:lineRule="auto"/>
        <w:jc w:val="both"/>
        <w:rPr>
          <w:rFonts w:ascii="Times New Roman" w:hAnsi="Times New Roman" w:cs="Times New Roman"/>
          <w:kern w:val="0"/>
          <w:sz w:val="24"/>
          <w:szCs w:val="24"/>
        </w:rPr>
      </w:pPr>
    </w:p>
    <w:p w14:paraId="28CB82ED" w14:textId="3CCAB22A" w:rsidR="0004235D" w:rsidRDefault="005F229F" w:rsidP="00EF12CD">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[ 3</w:t>
      </w:r>
      <w:r w:rsidR="00CC6D2D">
        <w:rPr>
          <w:rFonts w:ascii="Times New Roman" w:hAnsi="Times New Roman" w:cs="Times New Roman"/>
          <w:kern w:val="0"/>
          <w:sz w:val="24"/>
          <w:szCs w:val="24"/>
        </w:rPr>
        <w:t>4</w:t>
      </w:r>
      <w:r>
        <w:rPr>
          <w:rFonts w:ascii="Times New Roman" w:hAnsi="Times New Roman" w:cs="Times New Roman"/>
          <w:kern w:val="0"/>
          <w:sz w:val="24"/>
          <w:szCs w:val="24"/>
        </w:rPr>
        <w:t xml:space="preserve">] </w:t>
      </w:r>
      <w:r w:rsidR="00081C20">
        <w:rPr>
          <w:rFonts w:ascii="Times New Roman" w:hAnsi="Times New Roman" w:cs="Times New Roman"/>
          <w:kern w:val="0"/>
          <w:sz w:val="24"/>
          <w:szCs w:val="24"/>
        </w:rPr>
        <w:t xml:space="preserve">But the taking the various considerations discussed above into account, a penalty of 18 to 24 months would have formed a good starting point. This would have placed the matter within scope for </w:t>
      </w:r>
      <w:r w:rsidR="00081C20" w:rsidRPr="005F229F">
        <w:rPr>
          <w:rFonts w:ascii="Times New Roman" w:hAnsi="Times New Roman" w:cs="Times New Roman"/>
          <w:kern w:val="0"/>
          <w:sz w:val="24"/>
          <w:szCs w:val="24"/>
          <w:u w:val="single"/>
        </w:rPr>
        <w:t>consideration</w:t>
      </w:r>
      <w:r w:rsidR="00081C20">
        <w:rPr>
          <w:rFonts w:ascii="Times New Roman" w:hAnsi="Times New Roman" w:cs="Times New Roman"/>
          <w:kern w:val="0"/>
          <w:sz w:val="24"/>
          <w:szCs w:val="24"/>
        </w:rPr>
        <w:t xml:space="preserve"> of community service.</w:t>
      </w:r>
      <w:r>
        <w:rPr>
          <w:rFonts w:ascii="Times New Roman" w:hAnsi="Times New Roman" w:cs="Times New Roman"/>
          <w:kern w:val="0"/>
          <w:sz w:val="24"/>
          <w:szCs w:val="24"/>
        </w:rPr>
        <w:t xml:space="preserve"> With that opportunity lost, and taking into account against the rest of the issues canvassed, it our view that it will be fair, just and proper to set the sentence aside and substitute it with 1</w:t>
      </w:r>
      <w:r w:rsidR="00C53D63">
        <w:rPr>
          <w:rFonts w:ascii="Times New Roman" w:hAnsi="Times New Roman" w:cs="Times New Roman"/>
          <w:kern w:val="0"/>
          <w:sz w:val="24"/>
          <w:szCs w:val="24"/>
        </w:rPr>
        <w:t>2</w:t>
      </w:r>
      <w:r>
        <w:rPr>
          <w:rFonts w:ascii="Times New Roman" w:hAnsi="Times New Roman" w:cs="Times New Roman"/>
          <w:kern w:val="0"/>
          <w:sz w:val="24"/>
          <w:szCs w:val="24"/>
        </w:rPr>
        <w:t xml:space="preserve"> months imprisonment with 6 months suspended.</w:t>
      </w:r>
      <w:r w:rsidR="0004235D">
        <w:rPr>
          <w:rFonts w:ascii="Times New Roman" w:hAnsi="Times New Roman" w:cs="Times New Roman"/>
          <w:kern w:val="0"/>
          <w:sz w:val="24"/>
          <w:szCs w:val="24"/>
        </w:rPr>
        <w:t>; -</w:t>
      </w:r>
    </w:p>
    <w:p w14:paraId="33EFD4BC" w14:textId="77777777" w:rsidR="0004235D" w:rsidRDefault="0004235D" w:rsidP="00EF12CD">
      <w:pPr>
        <w:autoSpaceDE w:val="0"/>
        <w:autoSpaceDN w:val="0"/>
        <w:adjustRightInd w:val="0"/>
        <w:spacing w:after="0" w:line="360" w:lineRule="auto"/>
        <w:jc w:val="both"/>
        <w:rPr>
          <w:rFonts w:ascii="Times New Roman" w:hAnsi="Times New Roman" w:cs="Times New Roman"/>
          <w:kern w:val="0"/>
          <w:sz w:val="24"/>
          <w:szCs w:val="24"/>
        </w:rPr>
      </w:pPr>
    </w:p>
    <w:p w14:paraId="10BA88E5" w14:textId="2100CF90" w:rsidR="0004235D" w:rsidRDefault="00C53D63" w:rsidP="00EF12CD">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Accordingly</w:t>
      </w:r>
      <w:r w:rsidR="0004235D">
        <w:rPr>
          <w:rFonts w:ascii="Times New Roman" w:hAnsi="Times New Roman" w:cs="Times New Roman"/>
          <w:kern w:val="0"/>
          <w:sz w:val="24"/>
          <w:szCs w:val="24"/>
        </w:rPr>
        <w:t xml:space="preserve"> is hereby ordered that; -</w:t>
      </w:r>
    </w:p>
    <w:p w14:paraId="7EB6F2EF" w14:textId="77777777" w:rsidR="0004235D" w:rsidRDefault="0004235D" w:rsidP="00EF12CD">
      <w:pPr>
        <w:autoSpaceDE w:val="0"/>
        <w:autoSpaceDN w:val="0"/>
        <w:adjustRightInd w:val="0"/>
        <w:spacing w:after="0" w:line="360" w:lineRule="auto"/>
        <w:jc w:val="both"/>
        <w:rPr>
          <w:rFonts w:ascii="Times New Roman" w:hAnsi="Times New Roman" w:cs="Times New Roman"/>
          <w:kern w:val="0"/>
          <w:sz w:val="24"/>
          <w:szCs w:val="24"/>
        </w:rPr>
      </w:pPr>
    </w:p>
    <w:p w14:paraId="557180A2" w14:textId="701013A2" w:rsidR="0004235D" w:rsidRPr="00C53D63" w:rsidRDefault="0004235D" w:rsidP="00C53D63">
      <w:pPr>
        <w:pStyle w:val="ListParagraph"/>
        <w:numPr>
          <w:ilvl w:val="0"/>
          <w:numId w:val="5"/>
        </w:numPr>
        <w:autoSpaceDE w:val="0"/>
        <w:autoSpaceDN w:val="0"/>
        <w:adjustRightInd w:val="0"/>
        <w:spacing w:after="0" w:line="360" w:lineRule="auto"/>
        <w:jc w:val="both"/>
        <w:rPr>
          <w:rFonts w:ascii="Times New Roman" w:hAnsi="Times New Roman" w:cs="Times New Roman"/>
          <w:kern w:val="0"/>
          <w:sz w:val="24"/>
          <w:szCs w:val="24"/>
        </w:rPr>
      </w:pPr>
      <w:r w:rsidRPr="00C53D63">
        <w:rPr>
          <w:rFonts w:ascii="Times New Roman" w:hAnsi="Times New Roman" w:cs="Times New Roman"/>
          <w:kern w:val="0"/>
          <w:sz w:val="24"/>
          <w:szCs w:val="24"/>
        </w:rPr>
        <w:lastRenderedPageBreak/>
        <w:t>The conviction be and is hereby upheld.</w:t>
      </w:r>
    </w:p>
    <w:p w14:paraId="2CE65DF1" w14:textId="77777777" w:rsidR="005F229F" w:rsidRPr="00C049C4" w:rsidRDefault="005F229F" w:rsidP="005F229F">
      <w:pPr>
        <w:pStyle w:val="ListParagraph"/>
        <w:autoSpaceDE w:val="0"/>
        <w:autoSpaceDN w:val="0"/>
        <w:adjustRightInd w:val="0"/>
        <w:spacing w:after="0" w:line="360" w:lineRule="auto"/>
        <w:jc w:val="both"/>
        <w:rPr>
          <w:rFonts w:ascii="Times New Roman" w:hAnsi="Times New Roman" w:cs="Times New Roman"/>
          <w:kern w:val="0"/>
          <w:sz w:val="24"/>
          <w:szCs w:val="24"/>
        </w:rPr>
      </w:pPr>
    </w:p>
    <w:p w14:paraId="5B337477" w14:textId="5206D4E0" w:rsidR="00C049C4" w:rsidRPr="00C53D63" w:rsidRDefault="0004235D" w:rsidP="00C53D63">
      <w:pPr>
        <w:pStyle w:val="ListParagraph"/>
        <w:numPr>
          <w:ilvl w:val="0"/>
          <w:numId w:val="5"/>
        </w:numPr>
        <w:autoSpaceDE w:val="0"/>
        <w:autoSpaceDN w:val="0"/>
        <w:adjustRightInd w:val="0"/>
        <w:spacing w:after="0" w:line="360" w:lineRule="auto"/>
        <w:jc w:val="both"/>
        <w:rPr>
          <w:rFonts w:ascii="Times New Roman" w:hAnsi="Times New Roman" w:cs="Times New Roman"/>
          <w:kern w:val="0"/>
          <w:sz w:val="24"/>
          <w:szCs w:val="24"/>
        </w:rPr>
      </w:pPr>
      <w:r w:rsidRPr="00C53D63">
        <w:rPr>
          <w:rFonts w:ascii="Times New Roman" w:hAnsi="Times New Roman" w:cs="Times New Roman"/>
          <w:kern w:val="0"/>
          <w:sz w:val="24"/>
          <w:szCs w:val="24"/>
        </w:rPr>
        <w:t xml:space="preserve">The sentence imposed by the court </w:t>
      </w:r>
      <w:r w:rsidRPr="00C53D63">
        <w:rPr>
          <w:rFonts w:ascii="Times New Roman" w:hAnsi="Times New Roman" w:cs="Times New Roman"/>
          <w:i/>
          <w:iCs/>
          <w:kern w:val="0"/>
          <w:sz w:val="24"/>
          <w:szCs w:val="24"/>
        </w:rPr>
        <w:t>a quo</w:t>
      </w:r>
      <w:r w:rsidRPr="00C53D63">
        <w:rPr>
          <w:rFonts w:ascii="Times New Roman" w:hAnsi="Times New Roman" w:cs="Times New Roman"/>
          <w:kern w:val="0"/>
          <w:sz w:val="24"/>
          <w:szCs w:val="24"/>
        </w:rPr>
        <w:t xml:space="preserve"> sitting at Marondera in case number CRB MRDP 1173-23, on 23 October 2023, be and is hereby set aside and substituted with the following; -</w:t>
      </w:r>
    </w:p>
    <w:p w14:paraId="3EDFFEEC" w14:textId="77777777" w:rsidR="00DC314E" w:rsidRPr="006537C0" w:rsidRDefault="00DC314E" w:rsidP="006537C0">
      <w:pPr>
        <w:autoSpaceDE w:val="0"/>
        <w:autoSpaceDN w:val="0"/>
        <w:adjustRightInd w:val="0"/>
        <w:spacing w:after="0" w:line="360" w:lineRule="auto"/>
        <w:jc w:val="both"/>
        <w:rPr>
          <w:rFonts w:ascii="Times New Roman" w:hAnsi="Times New Roman" w:cs="Times New Roman"/>
          <w:kern w:val="0"/>
          <w:sz w:val="24"/>
          <w:szCs w:val="24"/>
        </w:rPr>
      </w:pPr>
    </w:p>
    <w:p w14:paraId="3411229D" w14:textId="7D39A008" w:rsidR="005F229F" w:rsidRPr="00C53D63" w:rsidRDefault="0004235D" w:rsidP="00C53D63">
      <w:pPr>
        <w:pStyle w:val="ListParagraph"/>
        <w:autoSpaceDE w:val="0"/>
        <w:autoSpaceDN w:val="0"/>
        <w:adjustRightInd w:val="0"/>
        <w:spacing w:after="0" w:line="360" w:lineRule="auto"/>
        <w:ind w:left="1134"/>
        <w:jc w:val="both"/>
        <w:rPr>
          <w:rFonts w:ascii="Times New Roman" w:hAnsi="Times New Roman" w:cs="Times New Roman"/>
          <w:kern w:val="0"/>
          <w:sz w:val="24"/>
          <w:szCs w:val="24"/>
        </w:rPr>
      </w:pPr>
      <w:r w:rsidRPr="00C53D63">
        <w:rPr>
          <w:rFonts w:ascii="Times New Roman" w:hAnsi="Times New Roman" w:cs="Times New Roman"/>
          <w:kern w:val="0"/>
          <w:sz w:val="24"/>
          <w:szCs w:val="24"/>
        </w:rPr>
        <w:t>“The accused be and is hereby sentenced to 1</w:t>
      </w:r>
      <w:r w:rsidR="00DC314E" w:rsidRPr="00C53D63">
        <w:rPr>
          <w:rFonts w:ascii="Times New Roman" w:hAnsi="Times New Roman" w:cs="Times New Roman"/>
          <w:kern w:val="0"/>
          <w:sz w:val="24"/>
          <w:szCs w:val="24"/>
        </w:rPr>
        <w:t>2</w:t>
      </w:r>
      <w:r w:rsidRPr="00C53D63">
        <w:rPr>
          <w:rFonts w:ascii="Times New Roman" w:hAnsi="Times New Roman" w:cs="Times New Roman"/>
          <w:kern w:val="0"/>
          <w:sz w:val="24"/>
          <w:szCs w:val="24"/>
        </w:rPr>
        <w:t xml:space="preserve"> months imprisonment of which </w:t>
      </w:r>
      <w:r w:rsidR="005F229F" w:rsidRPr="00C53D63">
        <w:rPr>
          <w:rFonts w:ascii="Times New Roman" w:hAnsi="Times New Roman" w:cs="Times New Roman"/>
          <w:kern w:val="0"/>
          <w:sz w:val="24"/>
          <w:szCs w:val="24"/>
        </w:rPr>
        <w:t>6</w:t>
      </w:r>
      <w:r w:rsidRPr="00C53D63">
        <w:rPr>
          <w:rFonts w:ascii="Times New Roman" w:hAnsi="Times New Roman" w:cs="Times New Roman"/>
          <w:kern w:val="0"/>
          <w:sz w:val="24"/>
          <w:szCs w:val="24"/>
        </w:rPr>
        <w:t xml:space="preserve"> months imprisonment is suspended for a period of 5 years on condition the accused does not commit any offence involving </w:t>
      </w:r>
      <w:r w:rsidR="00C049C4" w:rsidRPr="00C53D63">
        <w:rPr>
          <w:rFonts w:ascii="Times New Roman" w:hAnsi="Times New Roman" w:cs="Times New Roman"/>
          <w:kern w:val="0"/>
          <w:sz w:val="24"/>
          <w:szCs w:val="24"/>
        </w:rPr>
        <w:t>domestic violence as an element</w:t>
      </w:r>
      <w:r w:rsidR="002F1D46" w:rsidRPr="00C53D63">
        <w:rPr>
          <w:rFonts w:ascii="Times New Roman" w:hAnsi="Times New Roman" w:cs="Times New Roman"/>
          <w:kern w:val="0"/>
          <w:sz w:val="24"/>
          <w:szCs w:val="24"/>
        </w:rPr>
        <w:t>,</w:t>
      </w:r>
      <w:r w:rsidR="00C049C4" w:rsidRPr="00C53D63">
        <w:rPr>
          <w:rFonts w:ascii="Times New Roman" w:hAnsi="Times New Roman" w:cs="Times New Roman"/>
          <w:kern w:val="0"/>
          <w:sz w:val="24"/>
          <w:szCs w:val="24"/>
        </w:rPr>
        <w:t xml:space="preserve"> and for which he is sentenced upon conviction, to a term of imprisonment without the option of a fine.”</w:t>
      </w:r>
      <w:r w:rsidRPr="00C53D63">
        <w:rPr>
          <w:rFonts w:ascii="Times New Roman" w:hAnsi="Times New Roman" w:cs="Times New Roman"/>
          <w:kern w:val="0"/>
          <w:sz w:val="24"/>
          <w:szCs w:val="24"/>
        </w:rPr>
        <w:t xml:space="preserve"> </w:t>
      </w:r>
    </w:p>
    <w:p w14:paraId="5FDF3E39" w14:textId="77777777" w:rsidR="00DC314E" w:rsidRDefault="00DC314E" w:rsidP="006537C0">
      <w:pPr>
        <w:autoSpaceDE w:val="0"/>
        <w:autoSpaceDN w:val="0"/>
        <w:adjustRightInd w:val="0"/>
        <w:spacing w:after="0" w:line="360" w:lineRule="auto"/>
        <w:jc w:val="both"/>
        <w:rPr>
          <w:rFonts w:ascii="Times New Roman" w:hAnsi="Times New Roman" w:cs="Times New Roman"/>
          <w:kern w:val="0"/>
          <w:sz w:val="24"/>
          <w:szCs w:val="24"/>
        </w:rPr>
      </w:pPr>
    </w:p>
    <w:p w14:paraId="2A12C897" w14:textId="47FEA3BF" w:rsidR="00DC314E" w:rsidRPr="00C53D63" w:rsidRDefault="00DC314E" w:rsidP="00C53D63">
      <w:pPr>
        <w:pStyle w:val="ListParagraph"/>
        <w:numPr>
          <w:ilvl w:val="0"/>
          <w:numId w:val="5"/>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C53D63">
        <w:rPr>
          <w:rFonts w:ascii="Times New Roman" w:eastAsia="Calibri" w:hAnsi="Times New Roman" w:cs="Times New Roman"/>
          <w:kern w:val="0"/>
          <w:sz w:val="24"/>
          <w:szCs w:val="24"/>
          <w14:ligatures w14:val="none"/>
        </w:rPr>
        <w:t xml:space="preserve">The </w:t>
      </w:r>
      <w:r w:rsidR="00E063FF">
        <w:rPr>
          <w:rFonts w:ascii="Times New Roman" w:eastAsia="Calibri" w:hAnsi="Times New Roman" w:cs="Times New Roman"/>
          <w:kern w:val="0"/>
          <w:sz w:val="24"/>
          <w:szCs w:val="24"/>
          <w14:ligatures w14:val="none"/>
        </w:rPr>
        <w:t>given the herein reduction in sentence and duration of prison term served, the accused be and is hereby released forthwith.</w:t>
      </w:r>
      <w:r w:rsidRPr="00C53D63">
        <w:rPr>
          <w:rFonts w:ascii="Times New Roman" w:eastAsia="Calibri" w:hAnsi="Times New Roman" w:cs="Times New Roman"/>
          <w:kern w:val="0"/>
          <w:sz w:val="24"/>
          <w:szCs w:val="24"/>
          <w14:ligatures w14:val="none"/>
        </w:rPr>
        <w:t xml:space="preserve"> </w:t>
      </w:r>
    </w:p>
    <w:p w14:paraId="7AB26D29" w14:textId="77777777" w:rsidR="00DC314E" w:rsidRPr="006537C0" w:rsidRDefault="00DC314E" w:rsidP="006537C0">
      <w:pPr>
        <w:autoSpaceDE w:val="0"/>
        <w:autoSpaceDN w:val="0"/>
        <w:adjustRightInd w:val="0"/>
        <w:spacing w:after="0" w:line="360" w:lineRule="auto"/>
        <w:jc w:val="both"/>
        <w:rPr>
          <w:rFonts w:ascii="Times New Roman" w:hAnsi="Times New Roman" w:cs="Times New Roman"/>
          <w:kern w:val="0"/>
          <w:sz w:val="24"/>
          <w:szCs w:val="24"/>
        </w:rPr>
      </w:pPr>
    </w:p>
    <w:p w14:paraId="0E61921A" w14:textId="301408D0" w:rsidR="006537C0" w:rsidRPr="006537C0" w:rsidRDefault="006537C0" w:rsidP="006537C0">
      <w:pPr>
        <w:autoSpaceDE w:val="0"/>
        <w:autoSpaceDN w:val="0"/>
        <w:adjustRightInd w:val="0"/>
        <w:spacing w:after="0" w:line="360" w:lineRule="auto"/>
        <w:jc w:val="both"/>
        <w:rPr>
          <w:rFonts w:ascii="Times New Roman" w:hAnsi="Times New Roman" w:cs="Times New Roman"/>
          <w:kern w:val="0"/>
          <w:sz w:val="24"/>
          <w:szCs w:val="24"/>
        </w:rPr>
      </w:pPr>
    </w:p>
    <w:p w14:paraId="72D9FB77" w14:textId="77777777" w:rsidR="005F229F" w:rsidRPr="005F229F" w:rsidRDefault="005F229F" w:rsidP="005F229F">
      <w:pPr>
        <w:pStyle w:val="ListParagraph"/>
        <w:autoSpaceDE w:val="0"/>
        <w:autoSpaceDN w:val="0"/>
        <w:adjustRightInd w:val="0"/>
        <w:spacing w:after="0" w:line="360" w:lineRule="auto"/>
        <w:ind w:left="1134"/>
        <w:jc w:val="both"/>
        <w:rPr>
          <w:rFonts w:ascii="Times New Roman" w:hAnsi="Times New Roman" w:cs="Times New Roman"/>
          <w:kern w:val="0"/>
          <w:sz w:val="24"/>
          <w:szCs w:val="24"/>
        </w:rPr>
      </w:pPr>
    </w:p>
    <w:p w14:paraId="7D0A9EC5" w14:textId="77777777" w:rsidR="00C049C4" w:rsidRPr="00C049C4" w:rsidRDefault="00C049C4" w:rsidP="00C049C4">
      <w:pPr>
        <w:pStyle w:val="ListParagraph"/>
        <w:autoSpaceDE w:val="0"/>
        <w:autoSpaceDN w:val="0"/>
        <w:adjustRightInd w:val="0"/>
        <w:spacing w:after="0" w:line="360" w:lineRule="auto"/>
        <w:jc w:val="both"/>
        <w:rPr>
          <w:rFonts w:ascii="Times New Roman" w:hAnsi="Times New Roman" w:cs="Times New Roman"/>
          <w:kern w:val="0"/>
          <w:sz w:val="24"/>
          <w:szCs w:val="24"/>
        </w:rPr>
      </w:pPr>
    </w:p>
    <w:p w14:paraId="2DB4844C" w14:textId="30458EE8" w:rsidR="00EF12CD" w:rsidRPr="00EF12CD" w:rsidRDefault="00EF12CD" w:rsidP="00C049C4">
      <w:pPr>
        <w:autoSpaceDE w:val="0"/>
        <w:autoSpaceDN w:val="0"/>
        <w:adjustRightInd w:val="0"/>
        <w:spacing w:after="0" w:line="360" w:lineRule="auto"/>
        <w:ind w:firstLine="60"/>
        <w:jc w:val="both"/>
        <w:rPr>
          <w:rFonts w:ascii="Times New Roman" w:hAnsi="Times New Roman" w:cs="Times New Roman"/>
          <w:sz w:val="24"/>
          <w:szCs w:val="24"/>
        </w:rPr>
      </w:pPr>
    </w:p>
    <w:p w14:paraId="09D2F349" w14:textId="67BDB5A2" w:rsidR="00D621D6" w:rsidRDefault="00792E22" w:rsidP="00C049C4">
      <w:pPr>
        <w:spacing w:line="360" w:lineRule="auto"/>
        <w:ind w:firstLine="60"/>
        <w:jc w:val="both"/>
        <w:rPr>
          <w:rFonts w:ascii="Times New Roman" w:hAnsi="Times New Roman" w:cs="Times New Roman"/>
          <w:sz w:val="24"/>
          <w:szCs w:val="24"/>
        </w:rPr>
      </w:pPr>
      <w:r>
        <w:rPr>
          <w:rFonts w:ascii="Times New Roman" w:hAnsi="Times New Roman" w:cs="Times New Roman"/>
          <w:sz w:val="24"/>
          <w:szCs w:val="24"/>
        </w:rPr>
        <w:t>CHILIMBE J________</w:t>
      </w:r>
    </w:p>
    <w:p w14:paraId="0887CE83" w14:textId="696A9ADD" w:rsidR="00792E22" w:rsidRPr="00EF12CD" w:rsidRDefault="00792E22" w:rsidP="00C049C4">
      <w:pPr>
        <w:spacing w:line="360" w:lineRule="auto"/>
        <w:ind w:firstLine="60"/>
        <w:jc w:val="both"/>
        <w:rPr>
          <w:rFonts w:ascii="Times New Roman" w:hAnsi="Times New Roman" w:cs="Times New Roman"/>
          <w:sz w:val="24"/>
          <w:szCs w:val="24"/>
        </w:rPr>
      </w:pPr>
      <w:r>
        <w:rPr>
          <w:rFonts w:ascii="Times New Roman" w:hAnsi="Times New Roman" w:cs="Times New Roman"/>
          <w:sz w:val="24"/>
          <w:szCs w:val="24"/>
        </w:rPr>
        <w:t xml:space="preserve">CHIRAWU-MUGOMBA J ___________ I agree </w:t>
      </w:r>
    </w:p>
    <w:p w14:paraId="241C4B06" w14:textId="77777777" w:rsidR="009F164B" w:rsidRPr="00E87965" w:rsidRDefault="009F164B" w:rsidP="00416E7B">
      <w:pPr>
        <w:spacing w:line="360" w:lineRule="auto"/>
        <w:jc w:val="both"/>
        <w:rPr>
          <w:rFonts w:ascii="Times New Roman" w:hAnsi="Times New Roman" w:cs="Times New Roman"/>
          <w:sz w:val="24"/>
          <w:szCs w:val="24"/>
        </w:rPr>
      </w:pPr>
    </w:p>
    <w:p w14:paraId="11240255" w14:textId="77777777" w:rsidR="009C5B33" w:rsidRPr="00E87965" w:rsidRDefault="009C5B33" w:rsidP="00416E7B">
      <w:pPr>
        <w:spacing w:line="360" w:lineRule="auto"/>
        <w:jc w:val="both"/>
        <w:rPr>
          <w:rFonts w:ascii="Times New Roman" w:hAnsi="Times New Roman" w:cs="Times New Roman"/>
          <w:sz w:val="24"/>
          <w:szCs w:val="24"/>
        </w:rPr>
      </w:pPr>
    </w:p>
    <w:p w14:paraId="426FD9F7" w14:textId="77777777" w:rsidR="009C5B33" w:rsidRPr="00E87965" w:rsidRDefault="009C5B33" w:rsidP="00416E7B">
      <w:pPr>
        <w:spacing w:line="360" w:lineRule="auto"/>
        <w:jc w:val="both"/>
        <w:rPr>
          <w:rFonts w:ascii="Times New Roman" w:hAnsi="Times New Roman" w:cs="Times New Roman"/>
          <w:sz w:val="24"/>
          <w:szCs w:val="24"/>
        </w:rPr>
      </w:pPr>
    </w:p>
    <w:sectPr w:rsidR="009C5B33" w:rsidRPr="00E879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A33CB" w14:textId="77777777" w:rsidR="00E10227" w:rsidRDefault="00E10227" w:rsidP="00487E9B">
      <w:pPr>
        <w:spacing w:after="0" w:line="240" w:lineRule="auto"/>
      </w:pPr>
      <w:r>
        <w:separator/>
      </w:r>
    </w:p>
  </w:endnote>
  <w:endnote w:type="continuationSeparator" w:id="0">
    <w:p w14:paraId="025A29FB" w14:textId="77777777" w:rsidR="00E10227" w:rsidRDefault="00E10227" w:rsidP="0048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903B3" w14:textId="77777777" w:rsidR="00E10227" w:rsidRDefault="00E10227" w:rsidP="00487E9B">
      <w:pPr>
        <w:spacing w:after="0" w:line="240" w:lineRule="auto"/>
      </w:pPr>
      <w:r>
        <w:separator/>
      </w:r>
    </w:p>
  </w:footnote>
  <w:footnote w:type="continuationSeparator" w:id="0">
    <w:p w14:paraId="2CAF7332" w14:textId="77777777" w:rsidR="00E10227" w:rsidRDefault="00E10227" w:rsidP="00487E9B">
      <w:pPr>
        <w:spacing w:after="0" w:line="240" w:lineRule="auto"/>
      </w:pPr>
      <w:r>
        <w:continuationSeparator/>
      </w:r>
    </w:p>
  </w:footnote>
  <w:footnote w:id="1">
    <w:p w14:paraId="77866BF8" w14:textId="7748A25E" w:rsidR="00D71D0C" w:rsidRDefault="00D71D0C">
      <w:pPr>
        <w:pStyle w:val="FootnoteText"/>
      </w:pPr>
      <w:r>
        <w:rPr>
          <w:rStyle w:val="FootnoteReference"/>
        </w:rPr>
        <w:footnoteRef/>
      </w:r>
      <w:r>
        <w:t xml:space="preserve"> </w:t>
      </w:r>
      <w:r w:rsidRPr="009B44F9">
        <w:rPr>
          <w:i/>
          <w:iCs/>
        </w:rPr>
        <w:t>S v Happy Simba Manase</w:t>
      </w:r>
      <w:r>
        <w:t xml:space="preserve"> HH 110-15 and section 334 (3) (a) to (d) of the Criminal Law (Codification and Reform) Act [Chapter 9:23] (the Criminal Law Code).</w:t>
      </w:r>
    </w:p>
  </w:footnote>
  <w:footnote w:id="2">
    <w:p w14:paraId="159A8569" w14:textId="3919DF8B" w:rsidR="002126A9" w:rsidRPr="002126A9" w:rsidRDefault="002126A9" w:rsidP="000F682F">
      <w:pPr>
        <w:autoSpaceDE w:val="0"/>
        <w:autoSpaceDN w:val="0"/>
        <w:adjustRightInd w:val="0"/>
        <w:spacing w:after="0" w:line="240" w:lineRule="auto"/>
        <w:jc w:val="both"/>
        <w:rPr>
          <w:rFonts w:cstheme="minorHAnsi"/>
          <w:sz w:val="20"/>
          <w:szCs w:val="20"/>
        </w:rPr>
      </w:pPr>
      <w:r w:rsidRPr="002126A9">
        <w:rPr>
          <w:rStyle w:val="FootnoteReference"/>
          <w:rFonts w:cstheme="minorHAnsi"/>
          <w:sz w:val="20"/>
          <w:szCs w:val="20"/>
        </w:rPr>
        <w:footnoteRef/>
      </w:r>
      <w:r w:rsidRPr="002126A9">
        <w:rPr>
          <w:rFonts w:cstheme="minorHAnsi"/>
          <w:sz w:val="20"/>
          <w:szCs w:val="20"/>
        </w:rPr>
        <w:t xml:space="preserve"> </w:t>
      </w:r>
      <w:r w:rsidRPr="002126A9">
        <w:rPr>
          <w:rFonts w:cstheme="minorHAnsi"/>
          <w:kern w:val="0"/>
          <w:sz w:val="20"/>
          <w:szCs w:val="20"/>
        </w:rPr>
        <w:t>HH 167-15 at p6</w:t>
      </w:r>
      <w:r w:rsidR="00A13A50">
        <w:rPr>
          <w:rFonts w:cstheme="minorHAnsi"/>
          <w:kern w:val="0"/>
          <w:sz w:val="20"/>
          <w:szCs w:val="20"/>
        </w:rPr>
        <w:t xml:space="preserve"> </w:t>
      </w:r>
      <w:r w:rsidR="00C06DB7">
        <w:rPr>
          <w:rFonts w:cstheme="minorHAnsi"/>
          <w:kern w:val="0"/>
          <w:sz w:val="20"/>
          <w:szCs w:val="20"/>
        </w:rPr>
        <w:t>(reported</w:t>
      </w:r>
      <w:r w:rsidR="00A13A50">
        <w:rPr>
          <w:rFonts w:cstheme="minorHAnsi"/>
          <w:kern w:val="0"/>
          <w:sz w:val="20"/>
          <w:szCs w:val="20"/>
        </w:rPr>
        <w:t xml:space="preserve"> as </w:t>
      </w:r>
      <w:r w:rsidR="00A13A50" w:rsidRPr="000F682F">
        <w:rPr>
          <w:rFonts w:ascii="Times New Roman" w:hAnsi="Times New Roman" w:cs="Times New Roman"/>
          <w:i/>
          <w:iCs/>
          <w:sz w:val="24"/>
          <w:szCs w:val="24"/>
        </w:rPr>
        <w:t>2015 (1) ZLR 238 (H</w:t>
      </w:r>
      <w:r w:rsidR="00A13A50">
        <w:rPr>
          <w:rFonts w:ascii="Times New Roman" w:hAnsi="Times New Roman" w:cs="Times New Roman"/>
          <w:i/>
          <w:iCs/>
          <w:sz w:val="24"/>
          <w:szCs w:val="24"/>
        </w:rPr>
        <w:t>))</w:t>
      </w:r>
      <w:r w:rsidRPr="002126A9">
        <w:rPr>
          <w:rFonts w:cstheme="minorHAnsi"/>
          <w:kern w:val="0"/>
          <w:sz w:val="20"/>
          <w:szCs w:val="20"/>
        </w:rPr>
        <w:t xml:space="preserve">. See also </w:t>
      </w:r>
      <w:r w:rsidRPr="002126A9">
        <w:rPr>
          <w:rFonts w:cstheme="minorHAnsi"/>
          <w:i/>
          <w:iCs/>
          <w:kern w:val="0"/>
          <w:sz w:val="20"/>
          <w:szCs w:val="20"/>
        </w:rPr>
        <w:t xml:space="preserve">State v Ningisai Wakeni </w:t>
      </w:r>
      <w:r w:rsidRPr="002126A9">
        <w:rPr>
          <w:rFonts w:cstheme="minorHAnsi"/>
          <w:kern w:val="0"/>
          <w:sz w:val="20"/>
          <w:szCs w:val="20"/>
        </w:rPr>
        <w:t xml:space="preserve">HH 15-18 and </w:t>
      </w:r>
    </w:p>
  </w:footnote>
  <w:footnote w:id="3">
    <w:p w14:paraId="144885BC" w14:textId="4C7E0EB3" w:rsidR="000F682F" w:rsidRDefault="000F682F" w:rsidP="000F682F">
      <w:pPr>
        <w:pStyle w:val="FootnoteText"/>
        <w:jc w:val="both"/>
      </w:pPr>
      <w:r>
        <w:rPr>
          <w:rStyle w:val="FootnoteReference"/>
        </w:rPr>
        <w:footnoteRef/>
      </w:r>
      <w:r>
        <w:t xml:space="preserve">  </w:t>
      </w:r>
      <w:hyperlink r:id="rId1" w:history="1">
        <w:r w:rsidRPr="003E21CC">
          <w:rPr>
            <w:rStyle w:val="Hyperlink"/>
          </w:rPr>
          <w:t>https://old.zimlii.org/zw/journals/Deterrent%20sentences%20for%20domestic%20violence%20final.pdf</w:t>
        </w:r>
      </w:hyperlink>
    </w:p>
    <w:p w14:paraId="693A1F2F" w14:textId="77777777" w:rsidR="000F682F" w:rsidRDefault="000F682F" w:rsidP="000F682F">
      <w:pPr>
        <w:pStyle w:val="FootnoteText"/>
        <w:jc w:val="both"/>
      </w:pPr>
    </w:p>
  </w:footnote>
  <w:footnote w:id="4">
    <w:p w14:paraId="6607224B" w14:textId="09B8647F" w:rsidR="003B7389" w:rsidRDefault="006068EF" w:rsidP="00C06DB7">
      <w:pPr>
        <w:pStyle w:val="NoSpacing"/>
        <w:rPr>
          <w:rFonts w:ascii="Times New Roman" w:eastAsia="Calibri" w:hAnsi="Times New Roman" w:cs="Times New Roman"/>
          <w:sz w:val="24"/>
          <w:szCs w:val="24"/>
          <w14:ligatures w14:val="none"/>
        </w:rPr>
      </w:pPr>
      <w:r>
        <w:rPr>
          <w:rStyle w:val="FootnoteReference"/>
        </w:rPr>
        <w:footnoteRef/>
      </w:r>
      <w:r>
        <w:t xml:space="preserve"> </w:t>
      </w:r>
      <w:r w:rsidRPr="006068EF">
        <w:t xml:space="preserve">The learned judge cited with approval, the decision of EBRAHIM JA in </w:t>
      </w:r>
      <w:r w:rsidRPr="006068EF">
        <w:rPr>
          <w:i/>
          <w:iCs/>
        </w:rPr>
        <w:t xml:space="preserve">Maxwell Mugwenhi and Alick Karande </w:t>
      </w:r>
      <w:r w:rsidRPr="006068EF">
        <w:t xml:space="preserve">vs </w:t>
      </w:r>
      <w:r w:rsidRPr="006068EF">
        <w:rPr>
          <w:i/>
          <w:iCs/>
        </w:rPr>
        <w:t xml:space="preserve">The State </w:t>
      </w:r>
      <w:r w:rsidRPr="006068EF">
        <w:t>1991 (2) ZLR 66 (SC</w:t>
      </w:r>
      <w:r w:rsidR="00AB668C" w:rsidRPr="006068EF">
        <w:t>)</w:t>
      </w:r>
      <w:r w:rsidR="00AB668C">
        <w:t>. See</w:t>
      </w:r>
      <w:r w:rsidR="003B7389">
        <w:t xml:space="preserve"> also </w:t>
      </w:r>
      <w:r w:rsidR="003B7389" w:rsidRPr="003B7389">
        <w:rPr>
          <w:rFonts w:ascii="Times New Roman" w:eastAsia="Calibri" w:hAnsi="Times New Roman" w:cs="Times New Roman"/>
          <w:i/>
          <w:sz w:val="24"/>
          <w:szCs w:val="24"/>
          <w:shd w:val="clear" w:color="auto" w:fill="FFFFFF"/>
          <w14:ligatures w14:val="none"/>
        </w:rPr>
        <w:t xml:space="preserve">S </w:t>
      </w:r>
      <w:r w:rsidR="003B7389" w:rsidRPr="003B7389">
        <w:rPr>
          <w:rFonts w:ascii="Times New Roman" w:eastAsia="Calibri" w:hAnsi="Times New Roman" w:cs="Times New Roman"/>
          <w:sz w:val="24"/>
          <w:szCs w:val="24"/>
          <w:shd w:val="clear" w:color="auto" w:fill="FFFFFF"/>
          <w14:ligatures w14:val="none"/>
        </w:rPr>
        <w:t>v </w:t>
      </w:r>
      <w:r w:rsidR="003B7389" w:rsidRPr="003B7389">
        <w:rPr>
          <w:rFonts w:ascii="Times New Roman" w:eastAsia="Calibri" w:hAnsi="Times New Roman" w:cs="Times New Roman"/>
          <w:i/>
          <w:iCs/>
          <w:sz w:val="24"/>
          <w:szCs w:val="24"/>
          <w:shd w:val="clear" w:color="auto" w:fill="FFFFFF"/>
          <w14:ligatures w14:val="none"/>
        </w:rPr>
        <w:t>Shariwa</w:t>
      </w:r>
      <w:r w:rsidR="003B7389" w:rsidRPr="003B7389">
        <w:rPr>
          <w:rFonts w:ascii="Times New Roman" w:eastAsia="Calibri" w:hAnsi="Times New Roman" w:cs="Times New Roman"/>
          <w:sz w:val="24"/>
          <w:szCs w:val="24"/>
          <w:shd w:val="clear" w:color="auto" w:fill="FFFFFF"/>
          <w14:ligatures w14:val="none"/>
        </w:rPr>
        <w:t> </w:t>
      </w:r>
      <w:r w:rsidR="003B7389" w:rsidRPr="003B7389">
        <w:rPr>
          <w:rFonts w:ascii="Times New Roman" w:eastAsia="Times New Roman" w:hAnsi="Times New Roman" w:cs="Times New Roman"/>
          <w:color w:val="1D2228"/>
          <w:sz w:val="24"/>
          <w:szCs w:val="24"/>
          <w:lang w:eastAsia="en-ZW"/>
          <w14:ligatures w14:val="none"/>
        </w:rPr>
        <w:t>2003(1) ZLR 314(H)</w:t>
      </w:r>
    </w:p>
    <w:p w14:paraId="10860463" w14:textId="3ABB861A" w:rsidR="006068EF" w:rsidRPr="006068EF" w:rsidRDefault="006068EF" w:rsidP="006068EF">
      <w:pPr>
        <w:pStyle w:val="FootnoteText"/>
        <w:jc w:val="both"/>
        <w:rPr>
          <w:rFonts w:cstheme="minorHAn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750192"/>
      <w:docPartObj>
        <w:docPartGallery w:val="Page Numbers (Top of Page)"/>
        <w:docPartUnique/>
      </w:docPartObj>
    </w:sdtPr>
    <w:sdtEndPr>
      <w:rPr>
        <w:noProof/>
      </w:rPr>
    </w:sdtEndPr>
    <w:sdtContent>
      <w:p w14:paraId="003A36FA" w14:textId="4E30BD2C" w:rsidR="00487E9B" w:rsidRDefault="00487E9B">
        <w:pPr>
          <w:pStyle w:val="Header"/>
          <w:jc w:val="right"/>
          <w:rPr>
            <w:noProof/>
          </w:rPr>
        </w:pPr>
        <w:r>
          <w:fldChar w:fldCharType="begin"/>
        </w:r>
        <w:r>
          <w:instrText xml:space="preserve"> PAGE   \* MERGEFORMAT </w:instrText>
        </w:r>
        <w:r>
          <w:fldChar w:fldCharType="separate"/>
        </w:r>
        <w:r w:rsidR="00090B4A">
          <w:rPr>
            <w:noProof/>
          </w:rPr>
          <w:t>2</w:t>
        </w:r>
        <w:r>
          <w:rPr>
            <w:noProof/>
          </w:rPr>
          <w:fldChar w:fldCharType="end"/>
        </w:r>
      </w:p>
      <w:p w14:paraId="577BC974" w14:textId="77777777" w:rsidR="00487E9B" w:rsidRDefault="00E10227" w:rsidP="00487E9B">
        <w:pPr>
          <w:rPr>
            <w:noProof/>
          </w:rPr>
        </w:pPr>
      </w:p>
    </w:sdtContent>
  </w:sdt>
  <w:p w14:paraId="682AD3C5" w14:textId="3C7E67BA" w:rsidR="00487E9B" w:rsidRPr="00C06DB7" w:rsidRDefault="00487E9B" w:rsidP="00090B4A">
    <w:pPr>
      <w:pStyle w:val="NoSpacing"/>
      <w:jc w:val="right"/>
      <w:rPr>
        <w:b/>
        <w:bCs/>
        <w:sz w:val="20"/>
        <w:szCs w:val="20"/>
      </w:rPr>
    </w:pPr>
    <w:r w:rsidRPr="00C06DB7">
      <w:rPr>
        <w:b/>
        <w:bCs/>
        <w:sz w:val="20"/>
        <w:szCs w:val="20"/>
      </w:rPr>
      <w:t xml:space="preserve"> HH</w:t>
    </w:r>
    <w:r w:rsidR="00C06DB7" w:rsidRPr="00C06DB7">
      <w:rPr>
        <w:b/>
        <w:bCs/>
        <w:sz w:val="20"/>
        <w:szCs w:val="20"/>
      </w:rPr>
      <w:t xml:space="preserve"> 107-24</w:t>
    </w:r>
  </w:p>
  <w:p w14:paraId="4E0B1671" w14:textId="77777777" w:rsidR="00487E9B" w:rsidRPr="00C06DB7" w:rsidRDefault="00487E9B" w:rsidP="00090B4A">
    <w:pPr>
      <w:pStyle w:val="NoSpacing"/>
      <w:jc w:val="right"/>
      <w:rPr>
        <w:b/>
        <w:bCs/>
        <w:sz w:val="20"/>
        <w:szCs w:val="20"/>
      </w:rPr>
    </w:pPr>
    <w:r w:rsidRPr="00C06DB7">
      <w:rPr>
        <w:b/>
        <w:bCs/>
        <w:sz w:val="20"/>
        <w:szCs w:val="20"/>
      </w:rPr>
      <w:t>HCHCR 5732/23</w:t>
    </w:r>
  </w:p>
  <w:p w14:paraId="696259C8" w14:textId="1A68B9C8" w:rsidR="00487E9B" w:rsidRDefault="00487E9B" w:rsidP="00487E9B">
    <w:pPr>
      <w:pStyle w:val="Header"/>
    </w:pPr>
  </w:p>
  <w:p w14:paraId="7A99E0D8" w14:textId="77777777" w:rsidR="00487E9B" w:rsidRDefault="00487E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18F"/>
    <w:multiLevelType w:val="hybridMultilevel"/>
    <w:tmpl w:val="853CDA8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A214F96"/>
    <w:multiLevelType w:val="hybridMultilevel"/>
    <w:tmpl w:val="C65C343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997A40"/>
    <w:multiLevelType w:val="hybridMultilevel"/>
    <w:tmpl w:val="7A6045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0F855AE"/>
    <w:multiLevelType w:val="hybridMultilevel"/>
    <w:tmpl w:val="693ECB5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7091A95"/>
    <w:multiLevelType w:val="hybridMultilevel"/>
    <w:tmpl w:val="EA80B412"/>
    <w:lvl w:ilvl="0" w:tplc="1F56A59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CA"/>
    <w:rsid w:val="0000535B"/>
    <w:rsid w:val="0004235D"/>
    <w:rsid w:val="00053F2B"/>
    <w:rsid w:val="000563FD"/>
    <w:rsid w:val="00061F18"/>
    <w:rsid w:val="00081C20"/>
    <w:rsid w:val="000858A0"/>
    <w:rsid w:val="00090B4A"/>
    <w:rsid w:val="000B1117"/>
    <w:rsid w:val="000C40B5"/>
    <w:rsid w:val="000E0A2D"/>
    <w:rsid w:val="000F682F"/>
    <w:rsid w:val="001F6E7B"/>
    <w:rsid w:val="002126A9"/>
    <w:rsid w:val="00246158"/>
    <w:rsid w:val="002717FC"/>
    <w:rsid w:val="002F1D46"/>
    <w:rsid w:val="00310061"/>
    <w:rsid w:val="00313FD3"/>
    <w:rsid w:val="00356695"/>
    <w:rsid w:val="003A676B"/>
    <w:rsid w:val="003B7389"/>
    <w:rsid w:val="00416E7B"/>
    <w:rsid w:val="004514BF"/>
    <w:rsid w:val="00464DD8"/>
    <w:rsid w:val="00472BD5"/>
    <w:rsid w:val="00487E9B"/>
    <w:rsid w:val="0050485E"/>
    <w:rsid w:val="005219FD"/>
    <w:rsid w:val="005570E3"/>
    <w:rsid w:val="0056673B"/>
    <w:rsid w:val="005A3C42"/>
    <w:rsid w:val="005B1969"/>
    <w:rsid w:val="005F229F"/>
    <w:rsid w:val="005F4793"/>
    <w:rsid w:val="006068EF"/>
    <w:rsid w:val="006073F7"/>
    <w:rsid w:val="00625AB3"/>
    <w:rsid w:val="0064620F"/>
    <w:rsid w:val="00646321"/>
    <w:rsid w:val="006537C0"/>
    <w:rsid w:val="00672DAB"/>
    <w:rsid w:val="006E2336"/>
    <w:rsid w:val="00743640"/>
    <w:rsid w:val="00762492"/>
    <w:rsid w:val="00767260"/>
    <w:rsid w:val="00771395"/>
    <w:rsid w:val="00773C90"/>
    <w:rsid w:val="00792E22"/>
    <w:rsid w:val="007A243A"/>
    <w:rsid w:val="007D3292"/>
    <w:rsid w:val="00814830"/>
    <w:rsid w:val="00831751"/>
    <w:rsid w:val="00884EE5"/>
    <w:rsid w:val="008B3D71"/>
    <w:rsid w:val="008C27D0"/>
    <w:rsid w:val="008D0C35"/>
    <w:rsid w:val="008E32E3"/>
    <w:rsid w:val="00904951"/>
    <w:rsid w:val="009805FF"/>
    <w:rsid w:val="00992D77"/>
    <w:rsid w:val="009B17D3"/>
    <w:rsid w:val="009B44F9"/>
    <w:rsid w:val="009B72D0"/>
    <w:rsid w:val="009C5B33"/>
    <w:rsid w:val="009F164B"/>
    <w:rsid w:val="00A07547"/>
    <w:rsid w:val="00A13A50"/>
    <w:rsid w:val="00A56FAF"/>
    <w:rsid w:val="00A94C52"/>
    <w:rsid w:val="00AA3452"/>
    <w:rsid w:val="00AB668C"/>
    <w:rsid w:val="00AC2E26"/>
    <w:rsid w:val="00AF7C4E"/>
    <w:rsid w:val="00B1400C"/>
    <w:rsid w:val="00B53769"/>
    <w:rsid w:val="00C049C4"/>
    <w:rsid w:val="00C06DB7"/>
    <w:rsid w:val="00C53D63"/>
    <w:rsid w:val="00C57424"/>
    <w:rsid w:val="00C75BA2"/>
    <w:rsid w:val="00CB7B06"/>
    <w:rsid w:val="00CB7D6B"/>
    <w:rsid w:val="00CC6D2D"/>
    <w:rsid w:val="00D621D6"/>
    <w:rsid w:val="00D71D0C"/>
    <w:rsid w:val="00DC16C9"/>
    <w:rsid w:val="00DC314E"/>
    <w:rsid w:val="00DF17CA"/>
    <w:rsid w:val="00E063FF"/>
    <w:rsid w:val="00E100F3"/>
    <w:rsid w:val="00E10227"/>
    <w:rsid w:val="00E1467A"/>
    <w:rsid w:val="00E2377A"/>
    <w:rsid w:val="00E3365B"/>
    <w:rsid w:val="00E87965"/>
    <w:rsid w:val="00ED612F"/>
    <w:rsid w:val="00EF12CD"/>
    <w:rsid w:val="00EF25AF"/>
    <w:rsid w:val="00EF2F70"/>
    <w:rsid w:val="00F16D7B"/>
    <w:rsid w:val="00F7460A"/>
    <w:rsid w:val="00F971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56F72"/>
  <w15:docId w15:val="{75848BDB-0C19-44C8-B438-C39B871E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E9B"/>
  </w:style>
  <w:style w:type="paragraph" w:styleId="Footer">
    <w:name w:val="footer"/>
    <w:basedOn w:val="Normal"/>
    <w:link w:val="FooterChar"/>
    <w:uiPriority w:val="99"/>
    <w:unhideWhenUsed/>
    <w:rsid w:val="00487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E9B"/>
  </w:style>
  <w:style w:type="paragraph" w:styleId="NoSpacing">
    <w:name w:val="No Spacing"/>
    <w:uiPriority w:val="1"/>
    <w:qFormat/>
    <w:rsid w:val="00416E7B"/>
    <w:pPr>
      <w:spacing w:after="0" w:line="240" w:lineRule="auto"/>
    </w:pPr>
  </w:style>
  <w:style w:type="paragraph" w:styleId="FootnoteText">
    <w:name w:val="footnote text"/>
    <w:basedOn w:val="Normal"/>
    <w:link w:val="FootnoteTextChar"/>
    <w:uiPriority w:val="99"/>
    <w:semiHidden/>
    <w:unhideWhenUsed/>
    <w:rsid w:val="00504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85E"/>
    <w:rPr>
      <w:sz w:val="20"/>
      <w:szCs w:val="20"/>
    </w:rPr>
  </w:style>
  <w:style w:type="character" w:styleId="FootnoteReference">
    <w:name w:val="footnote reference"/>
    <w:basedOn w:val="DefaultParagraphFont"/>
    <w:uiPriority w:val="99"/>
    <w:semiHidden/>
    <w:unhideWhenUsed/>
    <w:rsid w:val="0050485E"/>
    <w:rPr>
      <w:vertAlign w:val="superscript"/>
    </w:rPr>
  </w:style>
  <w:style w:type="character" w:styleId="Hyperlink">
    <w:name w:val="Hyperlink"/>
    <w:basedOn w:val="DefaultParagraphFont"/>
    <w:uiPriority w:val="99"/>
    <w:unhideWhenUsed/>
    <w:rsid w:val="000F682F"/>
    <w:rPr>
      <w:color w:val="0563C1" w:themeColor="hyperlink"/>
      <w:u w:val="single"/>
    </w:rPr>
  </w:style>
  <w:style w:type="character" w:customStyle="1" w:styleId="UnresolvedMention">
    <w:name w:val="Unresolved Mention"/>
    <w:basedOn w:val="DefaultParagraphFont"/>
    <w:uiPriority w:val="99"/>
    <w:semiHidden/>
    <w:unhideWhenUsed/>
    <w:rsid w:val="000F682F"/>
    <w:rPr>
      <w:color w:val="605E5C"/>
      <w:shd w:val="clear" w:color="auto" w:fill="E1DFDD"/>
    </w:rPr>
  </w:style>
  <w:style w:type="paragraph" w:styleId="ListParagraph">
    <w:name w:val="List Paragraph"/>
    <w:basedOn w:val="Normal"/>
    <w:uiPriority w:val="34"/>
    <w:qFormat/>
    <w:rsid w:val="000E0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ld.zimlii.org/zw/journals/Deterrent%20sentences%20for%20domestic%20violence%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2024-03-18T09:25:00Z</cp:lastPrinted>
  <dcterms:created xsi:type="dcterms:W3CDTF">2024-03-21T12:17:00Z</dcterms:created>
  <dcterms:modified xsi:type="dcterms:W3CDTF">2024-03-21T12:17:00Z</dcterms:modified>
</cp:coreProperties>
</file>